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6C15" w:rsidRPr="008E0198" w:rsidRDefault="00196C15" w:rsidP="00196C15">
      <w:pPr>
        <w:pStyle w:val="Style11"/>
        <w:tabs>
          <w:tab w:val="left" w:pos="0"/>
          <w:tab w:val="left" w:pos="851"/>
          <w:tab w:val="left" w:pos="1418"/>
        </w:tabs>
        <w:spacing w:before="120" w:after="120" w:line="264" w:lineRule="auto"/>
        <w:ind w:firstLine="567"/>
        <w:jc w:val="center"/>
        <w:rPr>
          <w:sz w:val="28"/>
          <w:szCs w:val="28"/>
          <w:lang w:val="nl-NL"/>
        </w:rPr>
      </w:pPr>
      <w:r w:rsidRPr="008E0198">
        <w:rPr>
          <w:b/>
          <w:sz w:val="28"/>
          <w:szCs w:val="28"/>
          <w:lang w:val="nl-NL"/>
        </w:rPr>
        <w:t>Phần 2. YÊU CẦU VỀ KỸ THUẬT</w:t>
      </w:r>
    </w:p>
    <w:p w:rsidR="00196C15" w:rsidRPr="008E0198" w:rsidRDefault="00196C15" w:rsidP="00196C15">
      <w:pPr>
        <w:pStyle w:val="Style11"/>
        <w:tabs>
          <w:tab w:val="left" w:pos="0"/>
          <w:tab w:val="left" w:pos="851"/>
          <w:tab w:val="left" w:pos="1418"/>
        </w:tabs>
        <w:spacing w:before="120" w:after="120" w:line="264" w:lineRule="auto"/>
        <w:ind w:firstLine="567"/>
        <w:jc w:val="center"/>
        <w:rPr>
          <w:b/>
          <w:sz w:val="28"/>
          <w:szCs w:val="28"/>
          <w:lang w:val="vi-VN"/>
        </w:rPr>
      </w:pPr>
      <w:r w:rsidRPr="008E0198">
        <w:rPr>
          <w:sz w:val="28"/>
          <w:szCs w:val="28"/>
          <w:lang w:val="nl-NL"/>
        </w:rPr>
        <w:t xml:space="preserve"> </w:t>
      </w:r>
      <w:r w:rsidRPr="008E0198">
        <w:rPr>
          <w:b/>
          <w:sz w:val="28"/>
          <w:szCs w:val="28"/>
          <w:lang w:val="vi-VN"/>
        </w:rPr>
        <w:t>Chương V. YÊU CẦU VỀ KỸ THUẬT</w:t>
      </w:r>
    </w:p>
    <w:p w:rsidR="00196C15" w:rsidRPr="008E0198" w:rsidRDefault="00196C15" w:rsidP="00196C15">
      <w:pPr>
        <w:pStyle w:val="Style11"/>
        <w:tabs>
          <w:tab w:val="left" w:pos="0"/>
          <w:tab w:val="left" w:pos="851"/>
          <w:tab w:val="left" w:pos="1418"/>
        </w:tabs>
        <w:spacing w:before="120" w:after="120" w:line="264" w:lineRule="auto"/>
        <w:ind w:firstLine="567"/>
        <w:jc w:val="center"/>
        <w:rPr>
          <w:b/>
          <w:sz w:val="28"/>
          <w:szCs w:val="28"/>
          <w:lang w:val="vi-VN"/>
        </w:rPr>
      </w:pPr>
    </w:p>
    <w:p w:rsidR="00196C15" w:rsidRPr="008E0198" w:rsidRDefault="00196C15" w:rsidP="00196C15">
      <w:pPr>
        <w:tabs>
          <w:tab w:val="left" w:pos="1418"/>
        </w:tabs>
        <w:spacing w:before="120" w:after="120" w:line="264" w:lineRule="auto"/>
        <w:ind w:firstLine="709"/>
        <w:rPr>
          <w:b/>
          <w:sz w:val="28"/>
          <w:szCs w:val="28"/>
          <w:lang w:val="vi-VN"/>
        </w:rPr>
      </w:pPr>
      <w:r w:rsidRPr="008E0198">
        <w:rPr>
          <w:b/>
          <w:sz w:val="28"/>
          <w:szCs w:val="28"/>
          <w:lang w:val="vi-VN"/>
        </w:rPr>
        <w:t>I. Giới thiệu về gói thầu</w:t>
      </w:r>
    </w:p>
    <w:p w:rsidR="00196C15" w:rsidRDefault="00196C15" w:rsidP="00196C15">
      <w:pPr>
        <w:tabs>
          <w:tab w:val="left" w:pos="1418"/>
        </w:tabs>
        <w:spacing w:before="120" w:after="120" w:line="264" w:lineRule="auto"/>
        <w:ind w:firstLine="709"/>
        <w:rPr>
          <w:sz w:val="28"/>
          <w:szCs w:val="28"/>
          <w:lang w:val="vi-VN"/>
        </w:rPr>
      </w:pPr>
      <w:r w:rsidRPr="008E0198">
        <w:rPr>
          <w:sz w:val="28"/>
          <w:szCs w:val="28"/>
          <w:lang w:val="vi-VN"/>
        </w:rPr>
        <w:t>1. Phạm vi công việc của gói thầu.</w:t>
      </w:r>
    </w:p>
    <w:p w:rsidR="00196C15" w:rsidRPr="00C335C8" w:rsidRDefault="00196C15" w:rsidP="00196C15">
      <w:pPr>
        <w:widowControl w:val="0"/>
        <w:spacing w:line="360" w:lineRule="exact"/>
        <w:ind w:firstLine="709"/>
        <w:rPr>
          <w:sz w:val="28"/>
          <w:szCs w:val="28"/>
          <w:lang w:val="en-GB"/>
        </w:rPr>
      </w:pPr>
      <w:r w:rsidRPr="00C335C8">
        <w:rPr>
          <w:sz w:val="28"/>
          <w:szCs w:val="28"/>
          <w:lang w:val="en-GB"/>
        </w:rPr>
        <w:t xml:space="preserve">1.1. Tên gói thầu: </w:t>
      </w:r>
      <w:r>
        <w:rPr>
          <w:sz w:val="28"/>
          <w:szCs w:val="28"/>
          <w:lang w:val="en-GB"/>
        </w:rPr>
        <w:t xml:space="preserve"> Gói thầu số 06: Toàn bộ phần chi phí xây dựng</w:t>
      </w:r>
    </w:p>
    <w:p w:rsidR="00196C15" w:rsidRPr="00C335C8" w:rsidRDefault="00196C15" w:rsidP="00196C15">
      <w:pPr>
        <w:widowControl w:val="0"/>
        <w:spacing w:line="360" w:lineRule="exact"/>
        <w:ind w:firstLine="709"/>
        <w:rPr>
          <w:sz w:val="28"/>
          <w:szCs w:val="28"/>
          <w:lang w:val="en-GB"/>
        </w:rPr>
      </w:pPr>
      <w:r w:rsidRPr="00C335C8">
        <w:rPr>
          <w:sz w:val="28"/>
          <w:szCs w:val="28"/>
          <w:lang w:val="en-GB"/>
        </w:rPr>
        <w:t xml:space="preserve">1.2. Dự án: </w:t>
      </w:r>
      <w:r>
        <w:rPr>
          <w:sz w:val="28"/>
          <w:szCs w:val="28"/>
          <w:lang w:val="en-GB"/>
        </w:rPr>
        <w:t>Cấp nước sản xuất cho khu tái định cư thủy điện A Lưới tại xã Hồng Thượng, huyện A Lưới</w:t>
      </w:r>
    </w:p>
    <w:p w:rsidR="00196C15" w:rsidRPr="00C335C8" w:rsidRDefault="00196C15" w:rsidP="00196C15">
      <w:pPr>
        <w:widowControl w:val="0"/>
        <w:spacing w:line="360" w:lineRule="exact"/>
        <w:ind w:firstLine="709"/>
        <w:rPr>
          <w:sz w:val="28"/>
          <w:szCs w:val="28"/>
          <w:lang w:val="en-GB"/>
        </w:rPr>
      </w:pPr>
      <w:r w:rsidRPr="00C335C8">
        <w:rPr>
          <w:sz w:val="28"/>
          <w:szCs w:val="28"/>
          <w:lang w:val="en-GB"/>
        </w:rPr>
        <w:t>1.3. Nguồn vốn: Ngân sách nhà nước.</w:t>
      </w:r>
    </w:p>
    <w:p w:rsidR="00196C15" w:rsidRPr="00C335C8" w:rsidRDefault="00196C15" w:rsidP="00196C15">
      <w:pPr>
        <w:ind w:firstLine="709"/>
        <w:rPr>
          <w:sz w:val="28"/>
          <w:szCs w:val="28"/>
          <w:lang w:val="en-GB"/>
        </w:rPr>
      </w:pPr>
      <w:r w:rsidRPr="00C335C8">
        <w:rPr>
          <w:sz w:val="28"/>
          <w:szCs w:val="28"/>
          <w:lang w:val="en-GB"/>
        </w:rPr>
        <w:t xml:space="preserve">1.4. Quyết định số </w:t>
      </w:r>
      <w:r>
        <w:rPr>
          <w:sz w:val="28"/>
          <w:szCs w:val="28"/>
          <w:lang w:val="en-GB"/>
        </w:rPr>
        <w:t>3475</w:t>
      </w:r>
      <w:r w:rsidRPr="00C335C8">
        <w:rPr>
          <w:sz w:val="28"/>
          <w:szCs w:val="28"/>
          <w:lang w:val="en-GB"/>
        </w:rPr>
        <w:t xml:space="preserve">/QĐ-UBND ngày </w:t>
      </w:r>
      <w:r>
        <w:rPr>
          <w:sz w:val="28"/>
          <w:szCs w:val="28"/>
          <w:lang w:val="en-GB"/>
        </w:rPr>
        <w:t>31</w:t>
      </w:r>
      <w:r w:rsidRPr="00C335C8">
        <w:rPr>
          <w:sz w:val="28"/>
          <w:szCs w:val="28"/>
          <w:lang w:val="en-GB"/>
        </w:rPr>
        <w:t xml:space="preserve"> tháng </w:t>
      </w:r>
      <w:r>
        <w:rPr>
          <w:sz w:val="28"/>
          <w:szCs w:val="28"/>
          <w:lang w:val="en-GB"/>
        </w:rPr>
        <w:t>12</w:t>
      </w:r>
      <w:r w:rsidRPr="00C335C8">
        <w:rPr>
          <w:sz w:val="28"/>
          <w:szCs w:val="28"/>
          <w:lang w:val="en-GB"/>
        </w:rPr>
        <w:t xml:space="preserve"> năm 202</w:t>
      </w:r>
      <w:r>
        <w:rPr>
          <w:sz w:val="28"/>
          <w:szCs w:val="28"/>
          <w:lang w:val="en-GB"/>
        </w:rPr>
        <w:t>4</w:t>
      </w:r>
      <w:r w:rsidRPr="00C335C8">
        <w:rPr>
          <w:sz w:val="28"/>
          <w:szCs w:val="28"/>
          <w:lang w:val="en-GB"/>
        </w:rPr>
        <w:t xml:space="preserve"> của Ủy ban Nhân dân tỉnh về việc phê duyệt dự án </w:t>
      </w:r>
      <w:r>
        <w:rPr>
          <w:sz w:val="28"/>
          <w:szCs w:val="28"/>
          <w:lang w:val="en-GB"/>
        </w:rPr>
        <w:t>Cấp nước sản xuất cho khu tái định cư thủy điện A Lưới tại xã Hồng Thượng, huyện A Lưới</w:t>
      </w:r>
      <w:r w:rsidRPr="00C335C8">
        <w:rPr>
          <w:sz w:val="28"/>
          <w:szCs w:val="28"/>
          <w:lang w:val="en-GB"/>
        </w:rPr>
        <w:t xml:space="preserve"> và Quyết định số </w:t>
      </w:r>
      <w:r>
        <w:rPr>
          <w:sz w:val="28"/>
          <w:szCs w:val="28"/>
          <w:lang w:val="en-GB"/>
        </w:rPr>
        <w:t xml:space="preserve"> 640</w:t>
      </w:r>
      <w:r w:rsidRPr="00C335C8">
        <w:rPr>
          <w:sz w:val="28"/>
          <w:szCs w:val="28"/>
          <w:lang w:val="en-GB"/>
        </w:rPr>
        <w:t xml:space="preserve">/QĐ-UBND ngày </w:t>
      </w:r>
      <w:r>
        <w:rPr>
          <w:sz w:val="28"/>
          <w:szCs w:val="28"/>
          <w:lang w:val="en-GB"/>
        </w:rPr>
        <w:t xml:space="preserve">06 tháng 3 năm 2025 </w:t>
      </w:r>
      <w:r w:rsidRPr="00C335C8">
        <w:rPr>
          <w:sz w:val="28"/>
          <w:szCs w:val="28"/>
          <w:lang w:val="en-GB"/>
        </w:rPr>
        <w:t xml:space="preserve"> của </w:t>
      </w:r>
      <w:r>
        <w:rPr>
          <w:sz w:val="28"/>
          <w:szCs w:val="28"/>
          <w:lang w:val="en-GB"/>
        </w:rPr>
        <w:t xml:space="preserve">Chủ tịch </w:t>
      </w:r>
      <w:r w:rsidRPr="00C335C8">
        <w:rPr>
          <w:sz w:val="28"/>
          <w:szCs w:val="28"/>
          <w:lang w:val="en-GB"/>
        </w:rPr>
        <w:t xml:space="preserve">Uỷ ban nhân dân </w:t>
      </w:r>
      <w:r>
        <w:rPr>
          <w:sz w:val="28"/>
          <w:szCs w:val="28"/>
          <w:lang w:val="en-GB"/>
        </w:rPr>
        <w:t>thành phố</w:t>
      </w:r>
      <w:r w:rsidRPr="00C335C8">
        <w:rPr>
          <w:sz w:val="28"/>
          <w:szCs w:val="28"/>
          <w:lang w:val="en-GB"/>
        </w:rPr>
        <w:t xml:space="preserve"> Huế về việc phê duyệt</w:t>
      </w:r>
      <w:r>
        <w:rPr>
          <w:sz w:val="28"/>
          <w:szCs w:val="28"/>
          <w:lang w:val="en-GB"/>
        </w:rPr>
        <w:t xml:space="preserve"> điều chỉnh dự án và</w:t>
      </w:r>
      <w:r w:rsidRPr="00C335C8">
        <w:rPr>
          <w:sz w:val="28"/>
          <w:szCs w:val="28"/>
          <w:lang w:val="en-GB"/>
        </w:rPr>
        <w:t xml:space="preserve"> K</w:t>
      </w:r>
      <w:r>
        <w:rPr>
          <w:sz w:val="28"/>
          <w:szCs w:val="28"/>
          <w:lang w:val="en-GB"/>
        </w:rPr>
        <w:t xml:space="preserve">ế hoạch lựa chọn nhà thầu </w:t>
      </w:r>
      <w:r w:rsidRPr="00C335C8">
        <w:rPr>
          <w:sz w:val="28"/>
          <w:szCs w:val="28"/>
          <w:lang w:val="en-GB"/>
        </w:rPr>
        <w:t xml:space="preserve">Dự án </w:t>
      </w:r>
      <w:r>
        <w:rPr>
          <w:sz w:val="28"/>
          <w:szCs w:val="28"/>
          <w:lang w:val="en-GB"/>
        </w:rPr>
        <w:t>Cấp nước sản xuất cho khu tái định cư thủy điện A Lưới tại xã Hồng Thượng, huyện A Lưới</w:t>
      </w:r>
    </w:p>
    <w:p w:rsidR="00196C15" w:rsidRPr="00C335C8" w:rsidRDefault="00196C15" w:rsidP="00196C15">
      <w:pPr>
        <w:widowControl w:val="0"/>
        <w:spacing w:line="360" w:lineRule="exact"/>
        <w:ind w:firstLine="709"/>
        <w:rPr>
          <w:sz w:val="28"/>
          <w:szCs w:val="28"/>
          <w:lang w:val="en-GB"/>
        </w:rPr>
      </w:pPr>
      <w:r w:rsidRPr="00C335C8">
        <w:rPr>
          <w:sz w:val="28"/>
          <w:szCs w:val="28"/>
          <w:lang w:val="en-GB"/>
        </w:rPr>
        <w:t xml:space="preserve">1.5. Địa điểm xây dựng: Huyện </w:t>
      </w:r>
      <w:r>
        <w:rPr>
          <w:sz w:val="28"/>
          <w:szCs w:val="28"/>
          <w:lang w:val="en-GB"/>
        </w:rPr>
        <w:t>A Lưới</w:t>
      </w:r>
      <w:r w:rsidRPr="00C335C8">
        <w:rPr>
          <w:sz w:val="28"/>
          <w:szCs w:val="28"/>
          <w:lang w:val="en-GB"/>
        </w:rPr>
        <w:t xml:space="preserve">, </w:t>
      </w:r>
      <w:r>
        <w:rPr>
          <w:sz w:val="28"/>
          <w:szCs w:val="28"/>
          <w:lang w:val="en-GB"/>
        </w:rPr>
        <w:t>Thành phố</w:t>
      </w:r>
      <w:r w:rsidRPr="00C335C8">
        <w:rPr>
          <w:sz w:val="28"/>
          <w:szCs w:val="28"/>
          <w:lang w:val="en-GB"/>
        </w:rPr>
        <w:t xml:space="preserve"> Huế</w:t>
      </w:r>
      <w:r w:rsidRPr="00C335C8">
        <w:rPr>
          <w:rStyle w:val="fontstyle01"/>
          <w:sz w:val="28"/>
          <w:szCs w:val="28"/>
        </w:rPr>
        <w:t>.</w:t>
      </w:r>
    </w:p>
    <w:p w:rsidR="00196C15" w:rsidRPr="00C335C8" w:rsidRDefault="00196C15" w:rsidP="00196C15">
      <w:pPr>
        <w:widowControl w:val="0"/>
        <w:spacing w:line="360" w:lineRule="exact"/>
        <w:ind w:firstLine="709"/>
        <w:rPr>
          <w:sz w:val="28"/>
          <w:szCs w:val="28"/>
          <w:lang w:val="en-GB"/>
        </w:rPr>
      </w:pPr>
      <w:r w:rsidRPr="00C335C8">
        <w:rPr>
          <w:sz w:val="28"/>
          <w:szCs w:val="28"/>
          <w:lang w:val="en-GB"/>
        </w:rPr>
        <w:t xml:space="preserve">1.6. Chủ đầu tư: </w:t>
      </w:r>
      <w:r w:rsidRPr="007F1681">
        <w:rPr>
          <w:sz w:val="28"/>
          <w:szCs w:val="28"/>
          <w:lang w:val="en-GB"/>
        </w:rPr>
        <w:t>Công ty TNHH MTV khai thác thủy lợi thành phố Huế</w:t>
      </w:r>
      <w:r w:rsidRPr="00C335C8">
        <w:rPr>
          <w:sz w:val="28"/>
          <w:szCs w:val="28"/>
          <w:lang w:val="en-GB"/>
        </w:rPr>
        <w:t>.</w:t>
      </w:r>
    </w:p>
    <w:p w:rsidR="00196C15" w:rsidRPr="00C335C8" w:rsidRDefault="00196C15" w:rsidP="00196C15">
      <w:pPr>
        <w:widowControl w:val="0"/>
        <w:tabs>
          <w:tab w:val="left" w:pos="1080"/>
        </w:tabs>
        <w:spacing w:line="360" w:lineRule="exact"/>
        <w:ind w:right="2" w:firstLine="709"/>
        <w:rPr>
          <w:sz w:val="28"/>
          <w:szCs w:val="28"/>
          <w:lang w:val="en-GB"/>
        </w:rPr>
      </w:pPr>
      <w:r w:rsidRPr="00C335C8">
        <w:rPr>
          <w:sz w:val="28"/>
          <w:szCs w:val="28"/>
          <w:lang w:val="en-GB"/>
        </w:rPr>
        <w:t>1.7. Loại, cấp công trình: Công trình NN và PTNT, cấp IV.</w:t>
      </w:r>
    </w:p>
    <w:p w:rsidR="00196C15" w:rsidRPr="00C335C8" w:rsidRDefault="00196C15" w:rsidP="00196C15">
      <w:pPr>
        <w:widowControl w:val="0"/>
        <w:tabs>
          <w:tab w:val="left" w:pos="1080"/>
        </w:tabs>
        <w:spacing w:line="360" w:lineRule="exact"/>
        <w:ind w:right="2" w:firstLine="709"/>
        <w:rPr>
          <w:sz w:val="28"/>
          <w:szCs w:val="28"/>
          <w:lang w:val="en-GB"/>
        </w:rPr>
      </w:pPr>
      <w:r w:rsidRPr="00C335C8">
        <w:rPr>
          <w:sz w:val="28"/>
          <w:szCs w:val="28"/>
          <w:lang w:val="en-GB"/>
        </w:rPr>
        <w:t>1.8. Quy mô xây dựng và thông số kỹ thuật:</w:t>
      </w:r>
    </w:p>
    <w:p w:rsidR="00196C15" w:rsidRDefault="00196C15" w:rsidP="00196C15">
      <w:pPr>
        <w:tabs>
          <w:tab w:val="left" w:pos="1418"/>
        </w:tabs>
        <w:spacing w:before="120" w:after="120" w:line="264" w:lineRule="auto"/>
        <w:ind w:firstLine="709"/>
        <w:rPr>
          <w:sz w:val="28"/>
          <w:szCs w:val="28"/>
        </w:rPr>
      </w:pPr>
      <w:r>
        <w:rPr>
          <w:sz w:val="28"/>
          <w:szCs w:val="28"/>
        </w:rPr>
        <w:t xml:space="preserve">Xây dựng trạm bơm điện ( trạm bơm số 01) và các hạng mục khác phục vụ tưới cho các khu vực nằm trên bờ Hữu suối Kiền Kiền như sau: </w:t>
      </w:r>
    </w:p>
    <w:p w:rsidR="00196C15" w:rsidRPr="00906C69" w:rsidRDefault="00196C15" w:rsidP="00196C15">
      <w:pPr>
        <w:pStyle w:val="ListParagraph"/>
        <w:numPr>
          <w:ilvl w:val="0"/>
          <w:numId w:val="1"/>
        </w:numPr>
        <w:tabs>
          <w:tab w:val="left" w:pos="1418"/>
        </w:tabs>
        <w:spacing w:before="120" w:after="120" w:line="264" w:lineRule="auto"/>
        <w:rPr>
          <w:sz w:val="28"/>
          <w:szCs w:val="28"/>
        </w:rPr>
      </w:pPr>
      <w:r w:rsidRPr="00906C69">
        <w:rPr>
          <w:sz w:val="28"/>
          <w:szCs w:val="28"/>
        </w:rPr>
        <w:t>Cụm công trình trạm bơm số 01:</w:t>
      </w:r>
    </w:p>
    <w:p w:rsidR="00196C15" w:rsidRDefault="00196C15" w:rsidP="00196C15">
      <w:pPr>
        <w:tabs>
          <w:tab w:val="left" w:pos="1418"/>
        </w:tabs>
        <w:spacing w:before="120" w:after="120" w:line="264" w:lineRule="auto"/>
        <w:ind w:firstLine="709"/>
        <w:rPr>
          <w:sz w:val="28"/>
          <w:szCs w:val="28"/>
        </w:rPr>
      </w:pPr>
      <w:r>
        <w:rPr>
          <w:sz w:val="28"/>
          <w:szCs w:val="28"/>
        </w:rPr>
        <w:t>- Đập dâng nước: Xây dựng đập dâng nước dài 29,5m trên suối Kiền Kiền dẫn vào kênh lấy nước đã có để phục vụ trạm bơm. Kết cấu đập bằng bê tông cốt thép M250, lõi đập bằng lăng thể đá hộc, gia cố sân thượng hạ lưu và bể tiêu năng bằng bê tông cốt thép; khóa cuối hạ lưu bằng rọ đá.</w:t>
      </w:r>
    </w:p>
    <w:p w:rsidR="00196C15" w:rsidRDefault="00196C15" w:rsidP="00196C15">
      <w:pPr>
        <w:tabs>
          <w:tab w:val="left" w:pos="1418"/>
        </w:tabs>
        <w:spacing w:before="120" w:after="120" w:line="264" w:lineRule="auto"/>
        <w:ind w:firstLine="709"/>
        <w:rPr>
          <w:sz w:val="28"/>
          <w:szCs w:val="28"/>
        </w:rPr>
      </w:pPr>
      <w:r>
        <w:rPr>
          <w:sz w:val="28"/>
          <w:szCs w:val="28"/>
        </w:rPr>
        <w:t>- Xây dựng hệ thống trạm bơm đảm bảo tưới cho khu vực bờ hữu của dự án.</w:t>
      </w:r>
    </w:p>
    <w:p w:rsidR="00196C15" w:rsidRDefault="00196C15" w:rsidP="00196C15">
      <w:pPr>
        <w:tabs>
          <w:tab w:val="left" w:pos="1418"/>
        </w:tabs>
        <w:spacing w:before="120" w:after="120" w:line="264" w:lineRule="auto"/>
        <w:ind w:firstLine="709"/>
        <w:rPr>
          <w:sz w:val="28"/>
          <w:szCs w:val="28"/>
        </w:rPr>
      </w:pPr>
      <w:r>
        <w:rPr>
          <w:sz w:val="28"/>
          <w:szCs w:val="28"/>
        </w:rPr>
        <w:t>- Nâng cấp sửa chữa tuyến kênh chính, công trình trên kênh một số vị trí đã hư hỏng, nạo vét và nâng cấp tuyến kênh dẫn  vào trạm bơm đã có.</w:t>
      </w:r>
    </w:p>
    <w:p w:rsidR="00196C15" w:rsidRDefault="00196C15" w:rsidP="00196C15">
      <w:pPr>
        <w:tabs>
          <w:tab w:val="left" w:pos="1418"/>
        </w:tabs>
        <w:spacing w:before="120" w:after="120" w:line="264" w:lineRule="auto"/>
        <w:ind w:firstLine="709"/>
        <w:rPr>
          <w:sz w:val="28"/>
          <w:szCs w:val="28"/>
        </w:rPr>
      </w:pPr>
      <w:r>
        <w:rPr>
          <w:sz w:val="28"/>
          <w:szCs w:val="28"/>
        </w:rPr>
        <w:t>b) Hệ thống điện phục vụ trạm bơm: Xây dựng đường dây điện trung thế, trạm biến áp và đường dây hạ thế phục vụ trạm bơm.</w:t>
      </w:r>
    </w:p>
    <w:p w:rsidR="00196C15" w:rsidRPr="00906C69" w:rsidRDefault="00196C15" w:rsidP="00196C15">
      <w:pPr>
        <w:tabs>
          <w:tab w:val="left" w:pos="1418"/>
        </w:tabs>
        <w:spacing w:before="120" w:after="120" w:line="264" w:lineRule="auto"/>
        <w:ind w:firstLine="709"/>
        <w:rPr>
          <w:sz w:val="28"/>
          <w:szCs w:val="28"/>
        </w:rPr>
      </w:pPr>
      <w:r>
        <w:rPr>
          <w:sz w:val="28"/>
          <w:szCs w:val="28"/>
        </w:rPr>
        <w:lastRenderedPageBreak/>
        <w:t>c) Đường quản lý vận hành: Tận dụng kênh chính nối từ đường bê tông hiện trạng đến trạm bơm, trên kênh lắp đặt tấm đan đậy bằng bê tông cốt thép M250 để kết hợp làm đường quản lý vận hành.</w:t>
      </w:r>
    </w:p>
    <w:p w:rsidR="00196C15" w:rsidRPr="004B7C16" w:rsidRDefault="00196C15" w:rsidP="00196C15">
      <w:pPr>
        <w:widowControl w:val="0"/>
        <w:tabs>
          <w:tab w:val="left" w:pos="1418"/>
        </w:tabs>
        <w:spacing w:before="120" w:after="120" w:line="264" w:lineRule="auto"/>
        <w:ind w:firstLine="709"/>
        <w:rPr>
          <w:sz w:val="28"/>
          <w:szCs w:val="28"/>
        </w:rPr>
      </w:pPr>
      <w:r w:rsidRPr="00770F7C">
        <w:rPr>
          <w:sz w:val="28"/>
          <w:szCs w:val="28"/>
          <w:lang w:val="vi-VN"/>
        </w:rPr>
        <w:t>2. Thời hạn hoàn thành</w:t>
      </w:r>
      <w:r w:rsidRPr="00770F7C">
        <w:rPr>
          <w:sz w:val="28"/>
          <w:szCs w:val="28"/>
        </w:rPr>
        <w:t>: 450 ngày</w:t>
      </w:r>
    </w:p>
    <w:p w:rsidR="00196C15" w:rsidRPr="008E0198" w:rsidRDefault="00196C15" w:rsidP="00196C15">
      <w:pPr>
        <w:widowControl w:val="0"/>
        <w:tabs>
          <w:tab w:val="left" w:pos="1418"/>
        </w:tabs>
        <w:spacing w:before="120" w:after="120" w:line="264" w:lineRule="auto"/>
        <w:ind w:firstLine="709"/>
        <w:rPr>
          <w:b/>
          <w:sz w:val="28"/>
          <w:szCs w:val="28"/>
          <w:lang w:val="vi-VN"/>
        </w:rPr>
      </w:pPr>
      <w:r w:rsidRPr="008E0198">
        <w:rPr>
          <w:b/>
          <w:sz w:val="28"/>
          <w:szCs w:val="28"/>
          <w:lang w:val="vi-VN"/>
        </w:rPr>
        <w:t>II. Yêu cầu về tiến độ thực hiện</w:t>
      </w:r>
    </w:p>
    <w:p w:rsidR="00196C15" w:rsidRPr="008E0198" w:rsidRDefault="00196C15" w:rsidP="00196C15">
      <w:pPr>
        <w:widowControl w:val="0"/>
        <w:tabs>
          <w:tab w:val="left" w:pos="1418"/>
        </w:tabs>
        <w:spacing w:before="120" w:after="120" w:line="264" w:lineRule="auto"/>
        <w:ind w:firstLine="709"/>
        <w:rPr>
          <w:sz w:val="28"/>
          <w:szCs w:val="28"/>
          <w:lang w:val="es-ES"/>
        </w:rPr>
      </w:pPr>
      <w:r w:rsidRPr="008E0198">
        <w:rPr>
          <w:sz w:val="28"/>
          <w:szCs w:val="28"/>
          <w:lang w:val="es-ES"/>
        </w:rPr>
        <w:t xml:space="preserve">Nêu yêu cầu về thời gian từ khi khởi công </w:t>
      </w:r>
      <w:r w:rsidRPr="008E0198">
        <w:rPr>
          <w:rFonts w:eastAsia="Calibri"/>
          <w:kern w:val="24"/>
          <w:sz w:val="28"/>
          <w:szCs w:val="28"/>
          <w:lang w:val="vi-VN" w:eastAsia="vi-VN"/>
        </w:rPr>
        <w:t>đến</w:t>
      </w:r>
      <w:r w:rsidRPr="008E0198">
        <w:rPr>
          <w:sz w:val="28"/>
          <w:szCs w:val="28"/>
          <w:lang w:val="es-ES"/>
        </w:rPr>
        <w:t xml:space="preserve"> khi hoàn thành </w:t>
      </w:r>
      <w:r w:rsidRPr="006119A3">
        <w:rPr>
          <w:sz w:val="28"/>
          <w:szCs w:val="28"/>
          <w:lang w:val="es-ES"/>
        </w:rPr>
        <w:t>hạng mục công trình/công trình</w:t>
      </w:r>
      <w:r w:rsidRPr="008E0198">
        <w:rPr>
          <w:sz w:val="28"/>
          <w:szCs w:val="28"/>
          <w:lang w:val="es-ES"/>
        </w:rPr>
        <w:t xml:space="preserve"> theo ngày/tuần/tháng.</w:t>
      </w:r>
    </w:p>
    <w:p w:rsidR="00196C15" w:rsidRPr="008E0198" w:rsidRDefault="00196C15" w:rsidP="00196C15">
      <w:pPr>
        <w:widowControl w:val="0"/>
        <w:tabs>
          <w:tab w:val="left" w:pos="1418"/>
        </w:tabs>
        <w:spacing w:before="120" w:after="120" w:line="264" w:lineRule="auto"/>
        <w:ind w:firstLine="709"/>
        <w:rPr>
          <w:sz w:val="28"/>
          <w:szCs w:val="28"/>
          <w:lang w:val="es-ES"/>
        </w:rPr>
      </w:pPr>
      <w:r w:rsidRPr="008E0198">
        <w:rPr>
          <w:sz w:val="28"/>
          <w:szCs w:val="28"/>
          <w:lang w:val="es-ES"/>
        </w:rPr>
        <w:t>Trường hợp ngoài yêu cầu thời hạn hoàn thành cho toàn bộ công trình còn có yêu cầu tiến độ hoàn thành cho từng hạng mục công trình thì lập bảng yêu cầu tiến độ hoàn thành.</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196C15" w:rsidRPr="008A5F2C" w:rsidTr="0056091A">
        <w:trPr>
          <w:trHeight w:val="552"/>
        </w:trPr>
        <w:tc>
          <w:tcPr>
            <w:tcW w:w="992" w:type="dxa"/>
            <w:shd w:val="clear" w:color="auto" w:fill="E2EFD9"/>
            <w:vAlign w:val="center"/>
          </w:tcPr>
          <w:p w:rsidR="00196C15" w:rsidRPr="001C5BD4" w:rsidRDefault="00196C15" w:rsidP="0056091A">
            <w:pPr>
              <w:widowControl w:val="0"/>
              <w:tabs>
                <w:tab w:val="left" w:pos="1418"/>
              </w:tabs>
              <w:spacing w:before="120" w:after="120" w:line="264" w:lineRule="auto"/>
              <w:jc w:val="center"/>
              <w:rPr>
                <w:b/>
                <w:szCs w:val="24"/>
                <w:lang w:val="en-GB"/>
              </w:rPr>
            </w:pPr>
            <w:r w:rsidRPr="001C5BD4">
              <w:rPr>
                <w:b/>
                <w:szCs w:val="24"/>
              </w:rPr>
              <w:t>STT</w:t>
            </w:r>
          </w:p>
        </w:tc>
        <w:tc>
          <w:tcPr>
            <w:tcW w:w="2904" w:type="dxa"/>
            <w:shd w:val="clear" w:color="auto" w:fill="E2EFD9"/>
            <w:vAlign w:val="center"/>
          </w:tcPr>
          <w:p w:rsidR="00196C15" w:rsidRPr="001C5BD4" w:rsidRDefault="00196C15" w:rsidP="0056091A">
            <w:pPr>
              <w:widowControl w:val="0"/>
              <w:tabs>
                <w:tab w:val="left" w:pos="1418"/>
              </w:tabs>
              <w:spacing w:before="120" w:after="120" w:line="264" w:lineRule="auto"/>
              <w:jc w:val="center"/>
              <w:rPr>
                <w:b/>
                <w:szCs w:val="24"/>
              </w:rPr>
            </w:pPr>
            <w:r w:rsidRPr="001C5BD4">
              <w:rPr>
                <w:b/>
                <w:szCs w:val="24"/>
              </w:rPr>
              <w:t>Hạng mục công trình</w:t>
            </w:r>
          </w:p>
        </w:tc>
        <w:tc>
          <w:tcPr>
            <w:tcW w:w="2289" w:type="dxa"/>
            <w:shd w:val="clear" w:color="auto" w:fill="E2EFD9"/>
            <w:vAlign w:val="center"/>
          </w:tcPr>
          <w:p w:rsidR="00196C15" w:rsidRPr="001C5BD4" w:rsidRDefault="00196C15" w:rsidP="0056091A">
            <w:pPr>
              <w:widowControl w:val="0"/>
              <w:tabs>
                <w:tab w:val="left" w:pos="1418"/>
              </w:tabs>
              <w:spacing w:before="120" w:after="120" w:line="264" w:lineRule="auto"/>
              <w:jc w:val="center"/>
              <w:rPr>
                <w:b/>
                <w:szCs w:val="24"/>
              </w:rPr>
            </w:pPr>
            <w:r w:rsidRPr="001C5BD4">
              <w:rPr>
                <w:b/>
                <w:szCs w:val="24"/>
              </w:rPr>
              <w:t>Ngày bắt đầu</w:t>
            </w:r>
          </w:p>
        </w:tc>
        <w:tc>
          <w:tcPr>
            <w:tcW w:w="2806" w:type="dxa"/>
            <w:shd w:val="clear" w:color="auto" w:fill="E2EFD9"/>
            <w:vAlign w:val="center"/>
          </w:tcPr>
          <w:p w:rsidR="00196C15" w:rsidRPr="001C5BD4" w:rsidRDefault="00196C15" w:rsidP="0056091A">
            <w:pPr>
              <w:widowControl w:val="0"/>
              <w:tabs>
                <w:tab w:val="left" w:pos="1418"/>
              </w:tabs>
              <w:spacing w:before="120" w:after="120" w:line="264" w:lineRule="auto"/>
              <w:jc w:val="center"/>
              <w:rPr>
                <w:b/>
                <w:szCs w:val="24"/>
                <w:lang w:val="en-GB"/>
              </w:rPr>
            </w:pPr>
            <w:r w:rsidRPr="001C5BD4">
              <w:rPr>
                <w:b/>
                <w:szCs w:val="24"/>
              </w:rPr>
              <w:t>Ngày hoàn thành</w:t>
            </w:r>
          </w:p>
        </w:tc>
      </w:tr>
      <w:tr w:rsidR="00196C15" w:rsidRPr="008A5F2C" w:rsidTr="0056091A">
        <w:tc>
          <w:tcPr>
            <w:tcW w:w="992" w:type="dxa"/>
            <w:shd w:val="clear" w:color="auto" w:fill="auto"/>
          </w:tcPr>
          <w:p w:rsidR="00196C15" w:rsidRPr="001C5BD4" w:rsidRDefault="00196C15" w:rsidP="0056091A">
            <w:pPr>
              <w:widowControl w:val="0"/>
              <w:tabs>
                <w:tab w:val="left" w:pos="1418"/>
              </w:tabs>
              <w:spacing w:before="120" w:after="120" w:line="264" w:lineRule="auto"/>
              <w:jc w:val="center"/>
              <w:rPr>
                <w:szCs w:val="24"/>
                <w:lang w:val="en-GB"/>
              </w:rPr>
            </w:pPr>
            <w:r w:rsidRPr="001C5BD4">
              <w:rPr>
                <w:szCs w:val="24"/>
                <w:lang w:val="en-GB"/>
              </w:rPr>
              <w:t>1</w:t>
            </w:r>
          </w:p>
        </w:tc>
        <w:tc>
          <w:tcPr>
            <w:tcW w:w="2904"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289"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806"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r>
      <w:tr w:rsidR="00196C15" w:rsidRPr="008A5F2C" w:rsidTr="0056091A">
        <w:tc>
          <w:tcPr>
            <w:tcW w:w="992" w:type="dxa"/>
            <w:shd w:val="clear" w:color="auto" w:fill="auto"/>
          </w:tcPr>
          <w:p w:rsidR="00196C15" w:rsidRPr="001C5BD4" w:rsidRDefault="00196C15" w:rsidP="0056091A">
            <w:pPr>
              <w:widowControl w:val="0"/>
              <w:tabs>
                <w:tab w:val="left" w:pos="1418"/>
              </w:tabs>
              <w:spacing w:before="120" w:after="120" w:line="264" w:lineRule="auto"/>
              <w:jc w:val="center"/>
              <w:rPr>
                <w:szCs w:val="24"/>
                <w:lang w:val="en-GB"/>
              </w:rPr>
            </w:pPr>
            <w:r w:rsidRPr="001C5BD4">
              <w:rPr>
                <w:szCs w:val="24"/>
                <w:lang w:val="en-GB"/>
              </w:rPr>
              <w:t>2</w:t>
            </w:r>
          </w:p>
        </w:tc>
        <w:tc>
          <w:tcPr>
            <w:tcW w:w="2904"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289"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806"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r>
      <w:tr w:rsidR="00196C15" w:rsidRPr="008A5F2C" w:rsidTr="0056091A">
        <w:tc>
          <w:tcPr>
            <w:tcW w:w="992" w:type="dxa"/>
            <w:shd w:val="clear" w:color="auto" w:fill="auto"/>
          </w:tcPr>
          <w:p w:rsidR="00196C15" w:rsidRPr="001C5BD4" w:rsidRDefault="00196C15" w:rsidP="0056091A">
            <w:pPr>
              <w:widowControl w:val="0"/>
              <w:tabs>
                <w:tab w:val="left" w:pos="1418"/>
              </w:tabs>
              <w:spacing w:before="120" w:after="120" w:line="264" w:lineRule="auto"/>
              <w:jc w:val="center"/>
              <w:rPr>
                <w:szCs w:val="24"/>
                <w:lang w:val="en-GB"/>
              </w:rPr>
            </w:pPr>
            <w:r w:rsidRPr="001C5BD4">
              <w:rPr>
                <w:szCs w:val="24"/>
                <w:lang w:val="en-GB"/>
              </w:rPr>
              <w:t>3</w:t>
            </w:r>
          </w:p>
        </w:tc>
        <w:tc>
          <w:tcPr>
            <w:tcW w:w="2904"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289"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806"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r>
      <w:tr w:rsidR="00196C15" w:rsidRPr="008A5F2C" w:rsidTr="0056091A">
        <w:tc>
          <w:tcPr>
            <w:tcW w:w="992" w:type="dxa"/>
            <w:shd w:val="clear" w:color="auto" w:fill="auto"/>
          </w:tcPr>
          <w:p w:rsidR="00196C15" w:rsidRPr="001C5BD4" w:rsidRDefault="00196C15" w:rsidP="0056091A">
            <w:pPr>
              <w:widowControl w:val="0"/>
              <w:tabs>
                <w:tab w:val="left" w:pos="1418"/>
              </w:tabs>
              <w:spacing w:before="120" w:after="120" w:line="264" w:lineRule="auto"/>
              <w:jc w:val="center"/>
              <w:rPr>
                <w:szCs w:val="24"/>
                <w:lang w:val="en-GB"/>
              </w:rPr>
            </w:pPr>
            <w:r w:rsidRPr="001C5BD4">
              <w:rPr>
                <w:szCs w:val="24"/>
                <w:lang w:val="en-GB"/>
              </w:rPr>
              <w:t>…</w:t>
            </w:r>
          </w:p>
        </w:tc>
        <w:tc>
          <w:tcPr>
            <w:tcW w:w="2904"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289"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c>
          <w:tcPr>
            <w:tcW w:w="2806" w:type="dxa"/>
            <w:shd w:val="clear" w:color="auto" w:fill="auto"/>
          </w:tcPr>
          <w:p w:rsidR="00196C15" w:rsidRPr="001C5BD4" w:rsidRDefault="00196C15" w:rsidP="0056091A">
            <w:pPr>
              <w:widowControl w:val="0"/>
              <w:tabs>
                <w:tab w:val="left" w:pos="1418"/>
              </w:tabs>
              <w:spacing w:before="120" w:after="120" w:line="264" w:lineRule="auto"/>
              <w:rPr>
                <w:szCs w:val="24"/>
                <w:lang w:val="en-GB"/>
              </w:rPr>
            </w:pPr>
          </w:p>
        </w:tc>
      </w:tr>
    </w:tbl>
    <w:p w:rsidR="00196C15" w:rsidRPr="008E0198" w:rsidRDefault="00196C15" w:rsidP="00196C15">
      <w:pPr>
        <w:tabs>
          <w:tab w:val="left" w:pos="1418"/>
        </w:tabs>
        <w:spacing w:before="120" w:after="120" w:line="264" w:lineRule="auto"/>
        <w:ind w:firstLine="720"/>
        <w:rPr>
          <w:b/>
          <w:sz w:val="28"/>
          <w:szCs w:val="28"/>
        </w:rPr>
      </w:pPr>
    </w:p>
    <w:p w:rsidR="00196C15" w:rsidRPr="008E0198" w:rsidRDefault="00196C15" w:rsidP="00196C15">
      <w:pPr>
        <w:widowControl w:val="0"/>
        <w:tabs>
          <w:tab w:val="left" w:pos="700"/>
          <w:tab w:val="left" w:pos="1418"/>
        </w:tabs>
        <w:spacing w:before="120" w:after="120" w:line="264" w:lineRule="auto"/>
        <w:ind w:firstLine="709"/>
        <w:rPr>
          <w:b/>
          <w:bCs/>
          <w:sz w:val="28"/>
          <w:szCs w:val="28"/>
        </w:rPr>
      </w:pPr>
      <w:r w:rsidRPr="008E0198">
        <w:rPr>
          <w:b/>
          <w:bCs/>
          <w:sz w:val="28"/>
          <w:szCs w:val="28"/>
        </w:rPr>
        <w:t>III. Yêu cầu về kỹ thuật/chỉ dẫn kỹ thuật</w:t>
      </w:r>
    </w:p>
    <w:p w:rsidR="00196C15" w:rsidRPr="00C335C8" w:rsidRDefault="00196C15" w:rsidP="00196C15">
      <w:pPr>
        <w:widowControl w:val="0"/>
        <w:spacing w:line="320" w:lineRule="exact"/>
        <w:ind w:firstLine="567"/>
        <w:rPr>
          <w:bCs/>
          <w:sz w:val="28"/>
          <w:szCs w:val="28"/>
          <w:lang w:val="nl-NL"/>
        </w:rPr>
      </w:pPr>
      <w:r w:rsidRPr="00C335C8">
        <w:rPr>
          <w:sz w:val="28"/>
          <w:szCs w:val="28"/>
          <w:lang w:val="nl-NL"/>
        </w:rPr>
        <w:t xml:space="preserve">Toàn bộ các yêu cầu về mặt kỹ thuật dựa trên cơ sở quy mô, tính chất của công trình, gói thầu và tuân thủ quy định của pháp luật xây dựng chuyên ngành về quản lý chất lượng công trình xây dựng, </w:t>
      </w:r>
      <w:r w:rsidRPr="00C335C8">
        <w:rPr>
          <w:bCs/>
          <w:sz w:val="28"/>
          <w:szCs w:val="28"/>
          <w:lang w:val="nl-NL"/>
        </w:rPr>
        <w:t>bao gồm các nội dung chủ yếu sau:</w:t>
      </w:r>
    </w:p>
    <w:p w:rsidR="00196C15" w:rsidRPr="00C335C8" w:rsidRDefault="00196C15" w:rsidP="00196C15">
      <w:pPr>
        <w:pStyle w:val="ListParagraph"/>
        <w:widowControl w:val="0"/>
        <w:numPr>
          <w:ilvl w:val="0"/>
          <w:numId w:val="2"/>
        </w:numPr>
        <w:spacing w:line="320" w:lineRule="exact"/>
        <w:rPr>
          <w:b/>
          <w:sz w:val="28"/>
          <w:szCs w:val="28"/>
          <w:lang w:val="nl-NL"/>
        </w:rPr>
      </w:pPr>
      <w:r w:rsidRPr="00C335C8">
        <w:rPr>
          <w:b/>
          <w:sz w:val="28"/>
          <w:szCs w:val="28"/>
          <w:lang w:val="nl-NL"/>
        </w:rPr>
        <w:t>Quy trình, quy phạm áp dụng cho việc thi công, nghiệm thu công trình:</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5558"/>
        <w:gridCol w:w="2693"/>
      </w:tblGrid>
      <w:tr w:rsidR="00196C15" w:rsidRPr="00C335C8" w:rsidTr="0056091A">
        <w:trPr>
          <w:tblHeader/>
        </w:trPr>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b/>
                <w:sz w:val="26"/>
                <w:szCs w:val="26"/>
                <w:lang w:val="nl-NL"/>
              </w:rPr>
            </w:pPr>
            <w:r w:rsidRPr="00C335C8">
              <w:rPr>
                <w:b/>
                <w:sz w:val="26"/>
                <w:szCs w:val="26"/>
                <w:lang w:val="nl-NL"/>
              </w:rPr>
              <w:t>Stt</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b/>
                <w:sz w:val="26"/>
                <w:szCs w:val="26"/>
                <w:lang w:val="nl-NL"/>
              </w:rPr>
            </w:pPr>
            <w:r w:rsidRPr="00C335C8">
              <w:rPr>
                <w:b/>
                <w:sz w:val="26"/>
                <w:szCs w:val="26"/>
                <w:lang w:val="nl-NL"/>
              </w:rPr>
              <w:t>Loại công tác</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b/>
                <w:sz w:val="26"/>
                <w:szCs w:val="26"/>
                <w:lang w:val="nl-NL"/>
              </w:rPr>
            </w:pPr>
            <w:r w:rsidRPr="00C335C8">
              <w:rPr>
                <w:b/>
                <w:bCs/>
                <w:spacing w:val="2"/>
                <w:sz w:val="26"/>
                <w:szCs w:val="26"/>
                <w:lang w:val="nl-NL"/>
              </w:rPr>
              <w:t>Quy định, t</w:t>
            </w:r>
            <w:r w:rsidRPr="00C335C8">
              <w:rPr>
                <w:b/>
                <w:sz w:val="26"/>
                <w:szCs w:val="26"/>
                <w:lang w:val="nl-NL"/>
              </w:rPr>
              <w:t>iêu chuẩn áp dụng</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b/>
                <w:sz w:val="26"/>
                <w:szCs w:val="26"/>
                <w:lang w:val="nl-NL"/>
              </w:rPr>
            </w:pPr>
            <w:r w:rsidRPr="00C335C8">
              <w:rPr>
                <w:b/>
                <w:sz w:val="26"/>
                <w:szCs w:val="26"/>
                <w:lang w:val="nl-NL"/>
              </w:rPr>
              <w:t>I</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20" w:lineRule="exact"/>
              <w:rPr>
                <w:b/>
                <w:sz w:val="26"/>
                <w:szCs w:val="26"/>
                <w:lang w:val="nl-NL"/>
              </w:rPr>
            </w:pPr>
            <w:r w:rsidRPr="00C335C8">
              <w:rPr>
                <w:b/>
                <w:sz w:val="26"/>
                <w:szCs w:val="26"/>
                <w:lang w:val="nl-NL"/>
              </w:rPr>
              <w:t>Quy chuẩn, quy định chung:</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20" w:lineRule="exact"/>
              <w:jc w:val="center"/>
              <w:rPr>
                <w:b/>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20" w:lineRule="exact"/>
              <w:rPr>
                <w:sz w:val="26"/>
                <w:szCs w:val="26"/>
                <w:lang w:val="nl-NL"/>
              </w:rPr>
            </w:pPr>
            <w:r w:rsidRPr="00C335C8">
              <w:rPr>
                <w:sz w:val="26"/>
                <w:szCs w:val="26"/>
                <w:lang w:val="nl-NL"/>
              </w:rPr>
              <w:t>Quy chuẩn xây dựng Việt Nam tập I, II, III</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2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sz w:val="26"/>
                <w:szCs w:val="26"/>
                <w:lang w:val="nl-NL"/>
              </w:rPr>
            </w:pPr>
            <w:r w:rsidRPr="00C335C8">
              <w:rPr>
                <w:sz w:val="26"/>
                <w:szCs w:val="26"/>
                <w:lang w:val="nl-NL"/>
              </w:rPr>
              <w:t>2</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rPr>
                <w:sz w:val="26"/>
                <w:szCs w:val="26"/>
                <w:lang w:val="nl-NL"/>
              </w:rPr>
            </w:pPr>
            <w:r w:rsidRPr="00C335C8">
              <w:rPr>
                <w:sz w:val="26"/>
                <w:szCs w:val="26"/>
                <w:lang w:val="nl-NL"/>
              </w:rPr>
              <w:t>An toàn lao động, bảo vệ môi trường và phòng chống cháy nổ</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sz w:val="26"/>
                <w:szCs w:val="26"/>
                <w:lang w:val="nl-NL"/>
              </w:rPr>
            </w:pPr>
            <w:r w:rsidRPr="00C335C8">
              <w:rPr>
                <w:sz w:val="26"/>
                <w:szCs w:val="26"/>
                <w:lang w:val="nl-NL"/>
              </w:rPr>
              <w:t xml:space="preserve">37/2015/NĐ-CP; 04/2017/TT-BXD </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sz w:val="26"/>
                <w:szCs w:val="26"/>
                <w:lang w:val="nl-NL"/>
              </w:rPr>
            </w:pPr>
            <w:r w:rsidRPr="00C335C8">
              <w:rPr>
                <w:sz w:val="26"/>
                <w:szCs w:val="26"/>
                <w:lang w:val="nl-NL"/>
              </w:rPr>
              <w:t>3</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rPr>
                <w:sz w:val="26"/>
                <w:szCs w:val="26"/>
                <w:lang w:val="nl-NL"/>
              </w:rPr>
            </w:pPr>
            <w:r w:rsidRPr="00C335C8">
              <w:rPr>
                <w:sz w:val="26"/>
                <w:szCs w:val="26"/>
                <w:lang w:val="nl-NL"/>
              </w:rPr>
              <w:t>Giám sát thi công xây dựng công trình</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20" w:lineRule="exact"/>
              <w:jc w:val="center"/>
              <w:rPr>
                <w:sz w:val="26"/>
                <w:szCs w:val="26"/>
                <w:lang w:val="nl-NL"/>
              </w:rPr>
            </w:pPr>
            <w:r w:rsidRPr="00C335C8">
              <w:rPr>
                <w:sz w:val="26"/>
                <w:szCs w:val="26"/>
                <w:lang w:val="nl-NL"/>
              </w:rPr>
              <w:t>06/2021/NĐ-CP; 26/2016/TT-BXD</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4</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Quy phạm kỹ thuật an toàn trong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5038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5</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Quản lý chất lượng công trình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06/2021/NĐ-CP</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6</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 xml:space="preserve">Quản lý chất lượng đối với vật liệu, sản phẩm, cấu </w:t>
            </w:r>
            <w:r w:rsidRPr="00C335C8">
              <w:rPr>
                <w:sz w:val="26"/>
                <w:szCs w:val="26"/>
                <w:lang w:val="nl-NL"/>
              </w:rPr>
              <w:lastRenderedPageBreak/>
              <w:t>kiện, thiết bị sử dụng cho công trình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lastRenderedPageBreak/>
              <w:t>06/2021/NĐ-CP</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lastRenderedPageBreak/>
              <w:t>7</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Quy định về thi công công trình trên đường bộ đang khai thác</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Luật GTĐB số 23/2008/QH12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8</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Tổ chức thi công công trình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4055:2012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9</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Tổ chức giao thông và bố trí phòng hộ khi thi công trên đường bộ đang khai thác</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TCCS 14:2016/TCĐBVN</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10</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Quy chuẩn kỹ thuật quốc gia về báo hiệu đường bộ</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QCVN 41:2016/BGTVT</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11</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Bảo hành, bảo trì công trình</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06/2021/NĐ-CP;  26/2016/TT-BXD</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12</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 xml:space="preserve">Công tác trắc địa trong xây dựng công trình - Yêu cầu chung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9398:2012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b/>
                <w:sz w:val="26"/>
                <w:szCs w:val="26"/>
                <w:lang w:val="nl-NL"/>
              </w:rPr>
            </w:pPr>
            <w:r w:rsidRPr="00C335C8">
              <w:rPr>
                <w:b/>
                <w:sz w:val="26"/>
                <w:szCs w:val="26"/>
                <w:lang w:val="nl-NL"/>
              </w:rPr>
              <w:t>II</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rFonts w:cs="Arial"/>
                <w:b/>
                <w:bCs/>
                <w:szCs w:val="26"/>
                <w:lang w:val="nl-NL"/>
              </w:rPr>
              <w:t>Công tác đất, nền móng</w:t>
            </w:r>
            <w:r w:rsidRPr="00C335C8">
              <w:rPr>
                <w:b/>
                <w:sz w:val="26"/>
                <w:szCs w:val="26"/>
                <w:lang w:val="nl-N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rFonts w:cs="Arial"/>
                <w:szCs w:val="26"/>
                <w:lang w:val="nl-NL"/>
              </w:rPr>
              <w:t> Công tác đất. Quy phạm thi công và nghiệm thu</w:t>
            </w:r>
          </w:p>
        </w:tc>
        <w:tc>
          <w:tcPr>
            <w:tcW w:w="2693"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jc w:val="center"/>
              <w:rPr>
                <w:sz w:val="26"/>
                <w:szCs w:val="26"/>
                <w:lang w:val="nl-NL"/>
              </w:rPr>
            </w:pPr>
            <w:r w:rsidRPr="00C335C8">
              <w:rPr>
                <w:rFonts w:cs="Arial"/>
                <w:szCs w:val="26"/>
                <w:lang w:val="nl-NL"/>
              </w:rPr>
              <w:t>TCVN 4447: 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rFonts w:cs="Arial"/>
                <w:szCs w:val="26"/>
                <w:lang w:val="nl-NL"/>
              </w:rPr>
              <w:t>Công tác nền móng – Thi công và nghiệm thu</w:t>
            </w:r>
          </w:p>
        </w:tc>
        <w:tc>
          <w:tcPr>
            <w:tcW w:w="2693"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jc w:val="center"/>
              <w:rPr>
                <w:sz w:val="26"/>
                <w:szCs w:val="26"/>
                <w:lang w:val="nl-NL"/>
              </w:rPr>
            </w:pPr>
            <w:r w:rsidRPr="00C335C8">
              <w:rPr>
                <w:rFonts w:cs="Arial"/>
                <w:szCs w:val="26"/>
                <w:lang w:val="nl-NL"/>
              </w:rPr>
              <w:t>TCVN 9361:2012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b/>
                <w:szCs w:val="26"/>
                <w:lang w:val="nl-NL"/>
              </w:rPr>
              <w:t>III</w:t>
            </w:r>
          </w:p>
        </w:tc>
        <w:tc>
          <w:tcPr>
            <w:tcW w:w="5558" w:type="dxa"/>
            <w:tcBorders>
              <w:top w:val="single" w:sz="4" w:space="0" w:color="auto"/>
              <w:left w:val="single" w:sz="4" w:space="0" w:color="auto"/>
              <w:bottom w:val="single" w:sz="4" w:space="0" w:color="auto"/>
              <w:right w:val="single" w:sz="4" w:space="0" w:color="auto"/>
            </w:tcBorders>
          </w:tcPr>
          <w:p w:rsidR="00196C15" w:rsidRPr="00C335C8" w:rsidRDefault="00196C15" w:rsidP="0056091A">
            <w:pPr>
              <w:widowControl w:val="0"/>
              <w:spacing w:line="340" w:lineRule="exact"/>
              <w:rPr>
                <w:rFonts w:cs="Arial"/>
                <w:szCs w:val="26"/>
                <w:lang w:val="nl-NL"/>
              </w:rPr>
            </w:pPr>
            <w:r w:rsidRPr="00C335C8">
              <w:rPr>
                <w:rFonts w:cs="Arial"/>
                <w:b/>
                <w:bCs/>
                <w:szCs w:val="26"/>
                <w:lang w:val="nl-NL"/>
              </w:rPr>
              <w:t>Công tác thi công cọc tre</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rFonts w:cs="Arial"/>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t>1</w:t>
            </w:r>
          </w:p>
        </w:tc>
        <w:tc>
          <w:tcPr>
            <w:tcW w:w="555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rPr>
                <w:rFonts w:cs="Arial"/>
                <w:szCs w:val="26"/>
                <w:lang w:val="nl-NL"/>
              </w:rPr>
            </w:pPr>
            <w:r w:rsidRPr="00C335C8">
              <w:rPr>
                <w:szCs w:val="26"/>
                <w:lang w:val="nl-NL"/>
              </w:rPr>
              <w:t>Đóng và ép cọc</w:t>
            </w:r>
            <w:r w:rsidRPr="00C335C8">
              <w:rPr>
                <w:rFonts w:cs="Arial"/>
                <w:szCs w:val="26"/>
                <w:lang w:val="nl-NL"/>
              </w:rPr>
              <w:t>– Thi công và nghiệm thu</w:t>
            </w:r>
            <w:r w:rsidRPr="00C335C8">
              <w:rPr>
                <w:szCs w:val="26"/>
                <w:lang w:val="nl-NL"/>
              </w:rPr>
              <w:t xml:space="preserve"> </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rFonts w:cs="Arial"/>
                <w:szCs w:val="26"/>
                <w:lang w:val="nl-NL"/>
              </w:rPr>
            </w:pPr>
            <w:r w:rsidRPr="00C335C8">
              <w:rPr>
                <w:rFonts w:cs="Arial"/>
                <w:szCs w:val="26"/>
                <w:lang w:val="nl-NL"/>
              </w:rPr>
              <w:t>TCVN 9394: 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Cs w:val="26"/>
                <w:lang w:val="nl-NL"/>
              </w:rPr>
            </w:pPr>
            <w:r w:rsidRPr="00C335C8">
              <w:rPr>
                <w:b/>
                <w:szCs w:val="26"/>
                <w:lang w:val="nl-NL"/>
              </w:rPr>
              <w:t>V</w:t>
            </w:r>
          </w:p>
        </w:tc>
        <w:tc>
          <w:tcPr>
            <w:tcW w:w="5558" w:type="dxa"/>
            <w:tcBorders>
              <w:top w:val="single" w:sz="4" w:space="0" w:color="auto"/>
              <w:left w:val="single" w:sz="4" w:space="0" w:color="auto"/>
              <w:bottom w:val="single" w:sz="4" w:space="0" w:color="auto"/>
              <w:right w:val="single" w:sz="4" w:space="0" w:color="auto"/>
            </w:tcBorders>
          </w:tcPr>
          <w:p w:rsidR="00196C15" w:rsidRPr="00C335C8" w:rsidRDefault="00196C15" w:rsidP="0056091A">
            <w:pPr>
              <w:widowControl w:val="0"/>
              <w:spacing w:line="340" w:lineRule="exact"/>
              <w:rPr>
                <w:szCs w:val="26"/>
                <w:lang w:val="nl-NL"/>
              </w:rPr>
            </w:pPr>
            <w:r w:rsidRPr="00C335C8">
              <w:rPr>
                <w:b/>
                <w:szCs w:val="26"/>
                <w:lang w:val="nl-NL"/>
              </w:rPr>
              <w:t>Công tác thi công rọ đá</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rFonts w:cs="Arial"/>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Cs w:val="26"/>
                <w:lang w:val="nl-NL"/>
              </w:rPr>
            </w:pPr>
            <w:r w:rsidRPr="00C335C8">
              <w:rPr>
                <w:szCs w:val="26"/>
                <w:lang w:val="nl-NL"/>
              </w:rPr>
              <w:t>1</w:t>
            </w:r>
          </w:p>
        </w:tc>
        <w:tc>
          <w:tcPr>
            <w:tcW w:w="5558" w:type="dxa"/>
            <w:tcBorders>
              <w:top w:val="single" w:sz="4" w:space="0" w:color="auto"/>
              <w:left w:val="single" w:sz="4" w:space="0" w:color="auto"/>
              <w:bottom w:val="single" w:sz="4" w:space="0" w:color="auto"/>
              <w:right w:val="single" w:sz="4" w:space="0" w:color="auto"/>
            </w:tcBorders>
          </w:tcPr>
          <w:p w:rsidR="00196C15" w:rsidRPr="00C335C8" w:rsidRDefault="00196C15" w:rsidP="0056091A">
            <w:pPr>
              <w:widowControl w:val="0"/>
              <w:spacing w:line="340" w:lineRule="exact"/>
              <w:rPr>
                <w:szCs w:val="26"/>
                <w:lang w:val="nl-NL"/>
              </w:rPr>
            </w:pPr>
            <w:r w:rsidRPr="00C335C8">
              <w:rPr>
                <w:szCs w:val="26"/>
                <w:lang w:val="nl-NL"/>
              </w:rPr>
              <w:t>Tiêu chuẩn thi công và nghiệm thu rọ đá</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rFonts w:cs="Arial"/>
                <w:szCs w:val="26"/>
                <w:lang w:val="nl-NL"/>
              </w:rPr>
            </w:pPr>
            <w:r w:rsidRPr="00C335C8">
              <w:rPr>
                <w:szCs w:val="26"/>
                <w:lang w:val="nl-NL"/>
              </w:rPr>
              <w:t>TCVN 10335:2014</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b/>
                <w:sz w:val="26"/>
                <w:szCs w:val="26"/>
                <w:lang w:val="nl-NL"/>
              </w:rPr>
              <w:t>IV</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b/>
                <w:sz w:val="26"/>
                <w:szCs w:val="26"/>
                <w:lang w:val="nl-NL"/>
              </w:rPr>
              <w:t xml:space="preserve">Thi công cống thoát nước: </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Thi công và nghiệm thu cầu cống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22TCN 266-2000</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Ống bê tông cốt thép thoát nước</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9113:2012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b/>
                <w:sz w:val="26"/>
                <w:szCs w:val="26"/>
                <w:lang w:val="nl-NL"/>
              </w:rPr>
            </w:pPr>
            <w:r w:rsidRPr="00C335C8">
              <w:rPr>
                <w:sz w:val="26"/>
                <w:szCs w:val="26"/>
                <w:lang w:val="nl-NL"/>
              </w:rPr>
              <w:t>3</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Kết cấu Bê tông và Bê tông cốt thép lắp ghép - Quy phạm thi công và nghiệm thu</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9115:2012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4</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Cống hộp bê tông cốt thép</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9116:2012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5</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Kết cấu bê tông và bê tông cốt thép toàn khối - Quy phạm thi công và nghiệm thu (trừ mục 6.8 được thay thế bởi TCVNXD 305: 2004)</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4453 : 1995</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6</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Lưới thép hàn dùng trong kết cấu Bê tông cốt thép - Tiêu chuẩn thiết kế thi công lắp đặt và nghiệm thu</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TCVNXD 267: 2002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7</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Tiêu chuẩn về cốt thép</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1651: 2018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8</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Kết cấu gạch đá - Quy phạm thi công và nghiệm thu</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4085:2011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b/>
                <w:szCs w:val="26"/>
                <w:lang w:val="nl-NL"/>
              </w:rPr>
              <w:t>V</w:t>
            </w:r>
          </w:p>
        </w:tc>
        <w:tc>
          <w:tcPr>
            <w:tcW w:w="5558" w:type="dxa"/>
            <w:tcBorders>
              <w:top w:val="single" w:sz="4" w:space="0" w:color="auto"/>
              <w:left w:val="single" w:sz="4" w:space="0" w:color="auto"/>
              <w:bottom w:val="single" w:sz="4" w:space="0" w:color="auto"/>
              <w:right w:val="single" w:sz="4" w:space="0" w:color="auto"/>
            </w:tcBorders>
          </w:tcPr>
          <w:p w:rsidR="00196C15" w:rsidRPr="00C335C8" w:rsidRDefault="00196C15" w:rsidP="0056091A">
            <w:pPr>
              <w:widowControl w:val="0"/>
              <w:spacing w:line="340" w:lineRule="exact"/>
              <w:rPr>
                <w:sz w:val="26"/>
                <w:szCs w:val="26"/>
                <w:lang w:val="nl-NL"/>
              </w:rPr>
            </w:pPr>
            <w:r w:rsidRPr="00C335C8">
              <w:rPr>
                <w:rFonts w:cs="Arial"/>
                <w:b/>
                <w:bCs/>
                <w:szCs w:val="26"/>
                <w:lang w:val="nl-NL"/>
              </w:rPr>
              <w:t>Công tác thi công trải vải lọc, đá hộc đổ và lát đá hộc</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t>1</w:t>
            </w:r>
          </w:p>
        </w:tc>
        <w:tc>
          <w:tcPr>
            <w:tcW w:w="555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rPr>
                <w:sz w:val="26"/>
                <w:szCs w:val="26"/>
                <w:lang w:val="nl-NL"/>
              </w:rPr>
            </w:pPr>
            <w:r w:rsidRPr="00C335C8">
              <w:rPr>
                <w:szCs w:val="26"/>
                <w:lang w:val="nl-NL"/>
              </w:rPr>
              <w:t>Yêu cầu thiết kế, thi công và nghiệm thu vải địa kỹ thuật trong xây dựng nền đắp trên đất yếu</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rFonts w:cs="Arial"/>
                <w:szCs w:val="26"/>
                <w:lang w:val="nl-NL"/>
              </w:rPr>
              <w:t>TCVN 9844:2013</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lastRenderedPageBreak/>
              <w:t>2</w:t>
            </w:r>
          </w:p>
        </w:tc>
        <w:tc>
          <w:tcPr>
            <w:tcW w:w="555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rPr>
                <w:sz w:val="26"/>
                <w:szCs w:val="26"/>
                <w:lang w:val="nl-NL"/>
              </w:rPr>
            </w:pPr>
            <w:r w:rsidRPr="00C335C8">
              <w:rPr>
                <w:szCs w:val="26"/>
                <w:lang w:val="nl-NL"/>
              </w:rPr>
              <w:t>Kết cấu gạch đá- Tiêu chuẩn thi công và nghiệm thu</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t>TCVN 4085:2011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t>3</w:t>
            </w:r>
          </w:p>
        </w:tc>
        <w:tc>
          <w:tcPr>
            <w:tcW w:w="5558"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rPr>
                <w:sz w:val="26"/>
                <w:szCs w:val="26"/>
                <w:lang w:val="nl-NL"/>
              </w:rPr>
            </w:pPr>
            <w:r w:rsidRPr="00C335C8">
              <w:rPr>
                <w:szCs w:val="26"/>
                <w:lang w:val="nl-NL"/>
              </w:rPr>
              <w:t>Công trình thuỷ lợi – Xây và lát đá - Yêu cầu kỹ thuật thi công và nghiệm thu</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r w:rsidRPr="00C335C8">
              <w:rPr>
                <w:szCs w:val="26"/>
                <w:lang w:val="nl-NL"/>
              </w:rPr>
              <w:t>14 TCN 12-2002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b/>
                <w:sz w:val="26"/>
                <w:szCs w:val="26"/>
                <w:lang w:val="nl-NL"/>
              </w:rPr>
            </w:pPr>
            <w:r w:rsidRPr="00C335C8">
              <w:rPr>
                <w:b/>
                <w:sz w:val="26"/>
                <w:szCs w:val="26"/>
                <w:lang w:val="nl-NL"/>
              </w:rPr>
              <w:t>VI</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b/>
                <w:sz w:val="26"/>
                <w:szCs w:val="26"/>
                <w:lang w:val="nl-NL"/>
              </w:rPr>
            </w:pPr>
            <w:r w:rsidRPr="00C335C8">
              <w:rPr>
                <w:rFonts w:cs="Arial"/>
                <w:b/>
                <w:bCs/>
                <w:sz w:val="26"/>
                <w:szCs w:val="26"/>
                <w:lang w:val="nl-NL"/>
              </w:rPr>
              <w:t>Công tác thi công điện chiếu sáng</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Tiêu chuẩn thiết kế chiếu sáng nhân tạo đường, đường phố, quảng trường đô thị</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TCXDVN 259 -2001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Chiếu sáng nhân tạo bên ngoài các công trình công cộng và kỹ thuật hạ tầng đô thị - Tiêu chuẩn thiết kế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TCXDVN 333 -2005</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3</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Môđun LED dùng cho chiếu sáng thông dụng - Yêu cầu về tính năng</w:t>
            </w:r>
            <w:r w:rsidRPr="00C335C8">
              <w:rPr>
                <w:rFonts w:ascii="Helvetica" w:hAnsi="Helvetica"/>
                <w:b/>
                <w:bCs/>
                <w:sz w:val="21"/>
                <w:szCs w:val="21"/>
                <w:shd w:val="clear" w:color="auto" w:fill="FFFFFF"/>
                <w:lang w:val="nl-NL"/>
              </w:rPr>
              <w:t>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Pr>
                <w:bCs/>
                <w:sz w:val="26"/>
                <w:szCs w:val="26"/>
                <w:lang w:val="nl-NL"/>
              </w:rPr>
              <w:t xml:space="preserve">TCVN </w:t>
            </w:r>
            <w:r w:rsidRPr="00C335C8">
              <w:rPr>
                <w:bCs/>
                <w:sz w:val="26"/>
                <w:szCs w:val="26"/>
                <w:lang w:val="nl-NL"/>
              </w:rPr>
              <w:t>10485:2015(IEC 62717:2014)</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4</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Phép đo điện và quang cho các sản phẩm rắn</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sz w:val="26"/>
                <w:szCs w:val="26"/>
                <w:lang w:val="nl-NL"/>
              </w:rPr>
              <w:t>TCVN10886:2015 (IES LM79-08)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5</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Bóng đèn LED, đèn điện LED, modul LED Phương pháp thử</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Pr>
                <w:sz w:val="26"/>
                <w:szCs w:val="26"/>
                <w:lang w:val="nl-NL"/>
              </w:rPr>
              <w:t>TCVN 11843-2017 (CIE</w:t>
            </w:r>
            <w:r w:rsidRPr="00C335C8">
              <w:rPr>
                <w:sz w:val="26"/>
                <w:szCs w:val="26"/>
                <w:lang w:val="nl-NL"/>
              </w:rPr>
              <w:t>S025:2015)</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6</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Chiếu sáng các công trình hạ tầng kỹ thuật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Pr>
                <w:sz w:val="26"/>
                <w:szCs w:val="26"/>
                <w:lang w:val="nl-NL"/>
              </w:rPr>
              <w:t>QCVN</w:t>
            </w:r>
            <w:r w:rsidRPr="00C335C8">
              <w:rPr>
                <w:sz w:val="26"/>
                <w:szCs w:val="26"/>
                <w:lang w:val="nl-NL"/>
              </w:rPr>
              <w:t>07-7-2016/BXD</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7</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Phương pháp đo độ duy trì quang thông chiếu sáng LED</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Pr>
                <w:sz w:val="26"/>
                <w:szCs w:val="26"/>
                <w:lang w:val="nl-NL"/>
              </w:rPr>
              <w:t xml:space="preserve">TCVN </w:t>
            </w:r>
            <w:r w:rsidRPr="00C335C8">
              <w:rPr>
                <w:sz w:val="26"/>
                <w:szCs w:val="26"/>
                <w:lang w:val="nl-NL"/>
              </w:rPr>
              <w:t>10887-2015 (IES LM80-08)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8</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Mã cấp bảo vệ vở ngoài</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TCVN 4255-2008(IEC 60529:2001) </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9</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Bộ điều khiển bóng đèn yêu cầu an toàn</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TCVN 7590:2010 (IEC 61347 -1 :2007) </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10</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Đèn điện. Phần 1: Yêu cầu chung và các thử nghiệm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TCVN 7722-1:2009</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11</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Đèn điện. Phần 2: Yêu cầu cụ thể. Mục 6: Đèn điện có biến áp hoặc bộ chuyển đổi lắp sẵn dùng cho bóng đèn sợi đốt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TCVN 7722-2-6:2009</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12</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 xml:space="preserve">Đèn điện. Phần 2: Yêu cầu cụ thể. Mục 6: Đèn điện dùng cho chiếu sáng đường phố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TCVN 7722-2-3:2007</w:t>
            </w:r>
          </w:p>
        </w:tc>
      </w:tr>
      <w:tr w:rsidR="00196C15" w:rsidRPr="00C335C8" w:rsidTr="0056091A">
        <w:trPr>
          <w:trHeight w:val="503"/>
        </w:trPr>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13</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Cột điện bê tông cốt thép ly tâm</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TCVN 5847:2016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14</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Phần 4:  Cáp có vỏ bọc dùng  để lắp đặt cố định</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Pr>
                <w:rFonts w:cs="Arial"/>
                <w:bCs/>
                <w:sz w:val="26"/>
                <w:szCs w:val="26"/>
                <w:lang w:val="nl-NL"/>
              </w:rPr>
              <w:t>TCVN6610</w:t>
            </w:r>
            <w:r w:rsidRPr="00C335C8">
              <w:rPr>
                <w:rFonts w:cs="Arial"/>
                <w:bCs/>
                <w:sz w:val="26"/>
                <w:szCs w:val="26"/>
                <w:lang w:val="nl-NL"/>
              </w:rPr>
              <w:t>4:2000(IEC 227-4:1992)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15</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Cáp điện voặn xoắn cách điện bằng XLPE điện áp làm việc đến 0,6/1Kv</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rFonts w:cs="Arial"/>
                <w:bCs/>
                <w:sz w:val="26"/>
                <w:szCs w:val="26"/>
                <w:lang w:val="nl-NL"/>
              </w:rPr>
            </w:pPr>
            <w:r w:rsidRPr="00C335C8">
              <w:rPr>
                <w:rFonts w:cs="Arial"/>
                <w:bCs/>
                <w:sz w:val="26"/>
                <w:szCs w:val="26"/>
                <w:lang w:val="nl-NL"/>
              </w:rPr>
              <w:t>TCVN 6447 : 1998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lastRenderedPageBreak/>
              <w:t>16</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Phương pháp thử chung đối với vật liệu cách điện và vỏ bọc của cáp điện. Phần 3: Phương pháp riêng đối với hợp chất PVC. Mục 1: Thử nghiệm nén ở nhiệt độ cao - Thử nghiệm về khả năng chống nứt.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TCVN 6614-3-1:2000 (IEC 811-3-1:1985)</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17</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Phương pháp thử chung đối với vật liệu cách điện và vỏ bọc của cáp điện. Phần 3: Phương pháp riêng đối với hợp chất PVC. Mục 2: Thử nghiệm về tổn hao khối lượng - Thử nghiệm độ ổn định nhiệt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spacing w:line="276" w:lineRule="auto"/>
              <w:rPr>
                <w:sz w:val="26"/>
                <w:szCs w:val="26"/>
                <w:lang w:val="nl-NL"/>
              </w:rPr>
            </w:pPr>
            <w:r w:rsidRPr="00C335C8">
              <w:rPr>
                <w:sz w:val="26"/>
                <w:szCs w:val="26"/>
                <w:lang w:val="nl-NL"/>
              </w:rPr>
              <w:t>TCVN 6614-3-2:2000 (IEC 811-3-2:1985)</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b/>
                <w:sz w:val="26"/>
                <w:szCs w:val="26"/>
                <w:lang w:val="nl-NL"/>
              </w:rPr>
            </w:pPr>
            <w:r w:rsidRPr="00C335C8">
              <w:rPr>
                <w:b/>
                <w:sz w:val="26"/>
                <w:szCs w:val="26"/>
                <w:lang w:val="nl-NL"/>
              </w:rPr>
              <w:t>VII</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b/>
                <w:sz w:val="26"/>
                <w:szCs w:val="26"/>
                <w:lang w:val="nl-NL"/>
              </w:rPr>
              <w:t xml:space="preserve">Hoàn thiện công trình: </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Công tác hoàn thiện trong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5674:1992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b/>
                <w:sz w:val="26"/>
                <w:szCs w:val="26"/>
                <w:lang w:val="nl-NL"/>
              </w:rPr>
            </w:pPr>
            <w:r w:rsidRPr="00C335C8">
              <w:rPr>
                <w:b/>
                <w:sz w:val="26"/>
                <w:szCs w:val="26"/>
                <w:lang w:val="nl-NL"/>
              </w:rPr>
              <w:t>VIII</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b/>
                <w:sz w:val="26"/>
                <w:szCs w:val="26"/>
                <w:lang w:val="nl-NL"/>
              </w:rPr>
            </w:pPr>
            <w:r w:rsidRPr="00C335C8">
              <w:rPr>
                <w:b/>
                <w:bCs/>
                <w:sz w:val="26"/>
                <w:szCs w:val="26"/>
                <w:lang w:val="nl-NL"/>
              </w:rPr>
              <w:t>Kiểm tra, thí nghiệm</w:t>
            </w:r>
          </w:p>
        </w:tc>
        <w:tc>
          <w:tcPr>
            <w:tcW w:w="2693" w:type="dxa"/>
            <w:tcBorders>
              <w:top w:val="single" w:sz="4" w:space="0" w:color="auto"/>
              <w:left w:val="single" w:sz="4" w:space="0" w:color="auto"/>
              <w:bottom w:val="single" w:sz="4" w:space="0" w:color="auto"/>
              <w:right w:val="single" w:sz="4" w:space="0" w:color="auto"/>
            </w:tcBorders>
            <w:vAlign w:val="center"/>
          </w:tcPr>
          <w:p w:rsidR="00196C15" w:rsidRPr="00C335C8" w:rsidRDefault="00196C15" w:rsidP="0056091A">
            <w:pPr>
              <w:widowControl w:val="0"/>
              <w:spacing w:line="340" w:lineRule="exact"/>
              <w:jc w:val="center"/>
              <w:rPr>
                <w:b/>
                <w:sz w:val="26"/>
                <w:szCs w:val="26"/>
                <w:lang w:val="nl-NL"/>
              </w:rPr>
            </w:pP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Quy định về mác xi măng.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2682-92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Đề cương tổng quát về kiểm định đánh giá chất lượng công trình xây dựng giao thông.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3421/2001/QĐ-GTVT</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3</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Phương pháp xác định chỉ số CBR của nền đất và các lớp móng đường bằng vật liệu rời tại hiện trường.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8821:2011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4</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Quy trình thí nghiệm xác định cường độ kéo khi ép chẻ của vật liệu hạt liên kết bằng các chất kết dính.</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8862:2011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5</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Mặt đường ô tô - Xác định độ bằng phẳng bằng thước dài 3,0 mét.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8864:2011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6</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Mặt đường ô tô - Phương pháp đo và xác định độ bằng phẳng theo chỉ số độ gồ ghề Quốc tế IRI.</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8865:2011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7</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Mặt đường ô tô - Xác định độ nhám mặt đường bằng phẳng rắc cát - Thử nghiệm.</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8866:2011</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8</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Phân loại đất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TCVN:5747:1993, AASSHTO M145, AASSHTO T267-87</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9</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Cát dùng trong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7570:2006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10</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Đá dùng trong xây dựng.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7570:2006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11</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Lấy mẫu, chế tạo, bảo dưỡng mẫu BT xi măng.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3105-93</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12</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Thép trong Xây dựng (thép cốt bê tông)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1651-2018</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13</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Đánh giá cường độ bê tông tại hiện trường.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239-2006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14</w:t>
            </w:r>
          </w:p>
        </w:tc>
        <w:tc>
          <w:tcPr>
            <w:tcW w:w="555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rPr>
                <w:sz w:val="26"/>
                <w:szCs w:val="26"/>
                <w:lang w:val="nl-NL"/>
              </w:rPr>
            </w:pPr>
            <w:r w:rsidRPr="00C335C8">
              <w:rPr>
                <w:sz w:val="26"/>
                <w:szCs w:val="26"/>
                <w:lang w:val="nl-NL"/>
              </w:rPr>
              <w:t>Xi măng dùng trong công trình giao thông.</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2682-92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15</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Xi măng Poóc lăng - Yêu cầu kỹ thuật.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2682: 2009</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lastRenderedPageBreak/>
              <w:t>16</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Xi măng Poóc lăng hỗn hợp - Yêu cầu kỹ thuật.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6260: 2009</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17</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Cốt liệu cho bê tông và vữa - Yêu cầu kỹ thuật .</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TCXDVN 7570: 2006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18</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pacing w:val="-2"/>
                <w:sz w:val="26"/>
                <w:szCs w:val="26"/>
                <w:lang w:val="nl-NL"/>
              </w:rPr>
              <w:t>Cốt liệu cho bê tông và vữa - Các phương pháp thử.</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7572: 2006</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19</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Nước trộn bê tông và vữa - Yêu cầu kỹ thuật.</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4506: 2012</w:t>
            </w:r>
          </w:p>
        </w:tc>
      </w:tr>
      <w:tr w:rsidR="00196C15" w:rsidRPr="00C335C8" w:rsidTr="0056091A">
        <w:tc>
          <w:tcPr>
            <w:tcW w:w="708"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20</w:t>
            </w:r>
          </w:p>
        </w:tc>
        <w:tc>
          <w:tcPr>
            <w:tcW w:w="5558" w:type="dxa"/>
            <w:tcBorders>
              <w:top w:val="single" w:sz="4" w:space="0" w:color="auto"/>
              <w:left w:val="single" w:sz="4" w:space="0" w:color="auto"/>
              <w:bottom w:val="single" w:sz="4" w:space="0" w:color="auto"/>
              <w:right w:val="single" w:sz="4" w:space="0" w:color="auto"/>
            </w:tcBorders>
            <w:hideMark/>
          </w:tcPr>
          <w:p w:rsidR="00196C15" w:rsidRPr="00C335C8" w:rsidRDefault="00196C15" w:rsidP="0056091A">
            <w:pPr>
              <w:widowControl w:val="0"/>
              <w:spacing w:line="340" w:lineRule="exact"/>
              <w:rPr>
                <w:sz w:val="26"/>
                <w:szCs w:val="26"/>
                <w:lang w:val="nl-NL"/>
              </w:rPr>
            </w:pPr>
            <w:r w:rsidRPr="00C335C8">
              <w:rPr>
                <w:sz w:val="26"/>
                <w:szCs w:val="26"/>
                <w:lang w:val="nl-NL"/>
              </w:rPr>
              <w:t>Hỗn hợp Bê tông trộn sẵn - Các yêu cầu cơ bản đánh giá chất lượng và nghiệm thu.</w:t>
            </w:r>
          </w:p>
        </w:tc>
        <w:tc>
          <w:tcPr>
            <w:tcW w:w="2693" w:type="dxa"/>
            <w:tcBorders>
              <w:top w:val="single" w:sz="4" w:space="0" w:color="auto"/>
              <w:left w:val="single" w:sz="4" w:space="0" w:color="auto"/>
              <w:bottom w:val="single" w:sz="4" w:space="0" w:color="auto"/>
              <w:right w:val="single" w:sz="4" w:space="0" w:color="auto"/>
            </w:tcBorders>
            <w:vAlign w:val="center"/>
            <w:hideMark/>
          </w:tcPr>
          <w:p w:rsidR="00196C15" w:rsidRPr="00C335C8" w:rsidRDefault="00196C15" w:rsidP="0056091A">
            <w:pPr>
              <w:widowControl w:val="0"/>
              <w:spacing w:line="340" w:lineRule="exact"/>
              <w:jc w:val="center"/>
              <w:rPr>
                <w:sz w:val="26"/>
                <w:szCs w:val="26"/>
                <w:lang w:val="nl-NL"/>
              </w:rPr>
            </w:pPr>
            <w:r w:rsidRPr="00C335C8">
              <w:rPr>
                <w:sz w:val="26"/>
                <w:szCs w:val="26"/>
                <w:lang w:val="nl-NL"/>
              </w:rPr>
              <w:t>TCVN 374: 2006</w:t>
            </w:r>
          </w:p>
        </w:tc>
      </w:tr>
    </w:tbl>
    <w:p w:rsidR="00196C15" w:rsidRPr="00C335C8" w:rsidRDefault="00196C15" w:rsidP="00196C15">
      <w:pPr>
        <w:widowControl w:val="0"/>
        <w:spacing w:line="320" w:lineRule="exact"/>
        <w:rPr>
          <w:b/>
          <w:sz w:val="28"/>
          <w:szCs w:val="28"/>
          <w:lang w:val="nl-NL"/>
        </w:rPr>
      </w:pPr>
    </w:p>
    <w:p w:rsidR="00196C15" w:rsidRPr="00C335C8" w:rsidRDefault="00196C15" w:rsidP="00196C15">
      <w:pPr>
        <w:pStyle w:val="BodyTextIndent2"/>
        <w:widowControl w:val="0"/>
        <w:spacing w:line="360" w:lineRule="exact"/>
        <w:ind w:left="0" w:firstLine="0"/>
        <w:jc w:val="both"/>
        <w:rPr>
          <w:b/>
          <w:sz w:val="28"/>
          <w:szCs w:val="28"/>
          <w:lang w:val="nl-NL"/>
        </w:rPr>
      </w:pPr>
      <w:r w:rsidRPr="00C335C8">
        <w:rPr>
          <w:b/>
          <w:sz w:val="28"/>
          <w:szCs w:val="28"/>
          <w:lang w:val="nl-NL"/>
        </w:rPr>
        <w:t>2. Yêu cầu về chủng loại, chất lượng vật tư thiết bị chủ yếu:</w:t>
      </w:r>
    </w:p>
    <w:p w:rsidR="00196C15" w:rsidRPr="00C335C8" w:rsidRDefault="00196C15" w:rsidP="00196C15">
      <w:pPr>
        <w:pStyle w:val="BodyText"/>
        <w:widowControl w:val="0"/>
        <w:spacing w:line="360" w:lineRule="exact"/>
        <w:rPr>
          <w:sz w:val="28"/>
          <w:szCs w:val="28"/>
          <w:lang w:val="nl-NL"/>
        </w:rPr>
      </w:pPr>
      <w:r w:rsidRPr="00C335C8">
        <w:rPr>
          <w:sz w:val="28"/>
          <w:szCs w:val="28"/>
          <w:lang w:val="nl-NL"/>
        </w:rPr>
        <w:tab/>
        <w:t>Dưới đây là các yêu cầu về vật tư chính đối với gói thầu. Loại vật tư được đưa ra để tham khảo, không bắt buộc nhưng yêu cầu phải tương đương và tốt hơn, bao gồm nhưng không giới hạn như sau:</w:t>
      </w:r>
    </w:p>
    <w:tbl>
      <w:tblPr>
        <w:tblW w:w="9506" w:type="dxa"/>
        <w:tblInd w:w="-176" w:type="dxa"/>
        <w:tblLook w:val="04A0" w:firstRow="1" w:lastRow="0" w:firstColumn="1" w:lastColumn="0" w:noHBand="0" w:noVBand="1"/>
      </w:tblPr>
      <w:tblGrid>
        <w:gridCol w:w="1164"/>
        <w:gridCol w:w="3260"/>
        <w:gridCol w:w="2977"/>
        <w:gridCol w:w="2097"/>
        <w:gridCol w:w="8"/>
      </w:tblGrid>
      <w:tr w:rsidR="00196C15" w:rsidRPr="0060548F" w:rsidTr="0056091A">
        <w:trPr>
          <w:gridAfter w:val="1"/>
          <w:wAfter w:w="8" w:type="dxa"/>
          <w:trHeight w:val="885"/>
          <w:tblHeader/>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96C15" w:rsidRPr="0060548F" w:rsidRDefault="00196C15" w:rsidP="0056091A">
            <w:pPr>
              <w:widowControl w:val="0"/>
              <w:jc w:val="center"/>
              <w:rPr>
                <w:b/>
                <w:bCs/>
                <w:sz w:val="28"/>
                <w:szCs w:val="28"/>
              </w:rPr>
            </w:pPr>
            <w:r w:rsidRPr="0060548F">
              <w:rPr>
                <w:b/>
                <w:bCs/>
                <w:sz w:val="28"/>
                <w:szCs w:val="28"/>
                <w:lang w:val="nl-NL"/>
              </w:rPr>
              <w:t>TT</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jc w:val="center"/>
              <w:rPr>
                <w:b/>
                <w:bCs/>
                <w:sz w:val="28"/>
                <w:szCs w:val="28"/>
              </w:rPr>
            </w:pPr>
            <w:r w:rsidRPr="0060548F">
              <w:rPr>
                <w:b/>
                <w:bCs/>
                <w:sz w:val="28"/>
                <w:szCs w:val="28"/>
                <w:lang w:val="nl-NL"/>
              </w:rPr>
              <w:t>Loại vật liệu</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jc w:val="center"/>
              <w:rPr>
                <w:b/>
                <w:bCs/>
                <w:sz w:val="28"/>
                <w:szCs w:val="28"/>
              </w:rPr>
            </w:pPr>
            <w:r w:rsidRPr="0060548F">
              <w:rPr>
                <w:b/>
                <w:bCs/>
                <w:sz w:val="28"/>
                <w:szCs w:val="28"/>
              </w:rPr>
              <w:t>Thông số kỹ thuật và tiêu chuẩn</w:t>
            </w:r>
            <w:r w:rsidRPr="0060548F">
              <w:rPr>
                <w:b/>
                <w:bCs/>
                <w:sz w:val="28"/>
                <w:szCs w:val="28"/>
              </w:rPr>
              <w:br/>
              <w:t xml:space="preserve">( yêu cầu tương đương </w:t>
            </w:r>
          </w:p>
          <w:p w:rsidR="00196C15" w:rsidRPr="0060548F" w:rsidRDefault="00196C15" w:rsidP="0056091A">
            <w:pPr>
              <w:widowControl w:val="0"/>
              <w:jc w:val="center"/>
              <w:rPr>
                <w:b/>
                <w:bCs/>
                <w:sz w:val="28"/>
                <w:szCs w:val="28"/>
              </w:rPr>
            </w:pPr>
            <w:r w:rsidRPr="0060548F">
              <w:rPr>
                <w:b/>
                <w:bCs/>
                <w:sz w:val="28"/>
                <w:szCs w:val="28"/>
              </w:rPr>
              <w:t>hay tốt hơn)</w:t>
            </w:r>
          </w:p>
        </w:tc>
        <w:tc>
          <w:tcPr>
            <w:tcW w:w="2097" w:type="dxa"/>
            <w:tcBorders>
              <w:top w:val="single" w:sz="4" w:space="0" w:color="auto"/>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jc w:val="center"/>
              <w:rPr>
                <w:b/>
                <w:bCs/>
                <w:sz w:val="28"/>
                <w:szCs w:val="28"/>
              </w:rPr>
            </w:pPr>
            <w:r w:rsidRPr="0060548F">
              <w:rPr>
                <w:b/>
                <w:bCs/>
                <w:sz w:val="28"/>
                <w:szCs w:val="28"/>
                <w:lang w:val="nl-NL"/>
              </w:rPr>
              <w:t>Chủng loại, xuất xứ,  thương hiệu</w:t>
            </w:r>
          </w:p>
        </w:tc>
      </w:tr>
      <w:tr w:rsidR="00196C15" w:rsidRPr="0060548F" w:rsidTr="0056091A">
        <w:trPr>
          <w:trHeight w:val="467"/>
        </w:trPr>
        <w:tc>
          <w:tcPr>
            <w:tcW w:w="1164" w:type="dxa"/>
            <w:tcBorders>
              <w:top w:val="nil"/>
              <w:left w:val="single" w:sz="4" w:space="0" w:color="auto"/>
              <w:bottom w:val="single" w:sz="4" w:space="0" w:color="auto"/>
              <w:right w:val="single" w:sz="4" w:space="0" w:color="auto"/>
            </w:tcBorders>
            <w:shd w:val="clear" w:color="auto" w:fill="auto"/>
            <w:vAlign w:val="center"/>
            <w:hideMark/>
          </w:tcPr>
          <w:p w:rsidR="00196C15" w:rsidRPr="0060548F" w:rsidRDefault="00196C15" w:rsidP="0056091A">
            <w:pPr>
              <w:widowControl w:val="0"/>
              <w:jc w:val="center"/>
              <w:rPr>
                <w:b/>
                <w:bCs/>
                <w:sz w:val="26"/>
                <w:szCs w:val="26"/>
              </w:rPr>
            </w:pPr>
            <w:r w:rsidRPr="0060548F">
              <w:rPr>
                <w:b/>
                <w:bCs/>
                <w:sz w:val="26"/>
                <w:szCs w:val="26"/>
              </w:rPr>
              <w:t>*</w:t>
            </w:r>
          </w:p>
        </w:tc>
        <w:tc>
          <w:tcPr>
            <w:tcW w:w="8342" w:type="dxa"/>
            <w:gridSpan w:val="4"/>
            <w:tcBorders>
              <w:top w:val="single" w:sz="4" w:space="0" w:color="auto"/>
              <w:left w:val="nil"/>
              <w:bottom w:val="single" w:sz="4" w:space="0" w:color="auto"/>
              <w:right w:val="single" w:sz="4" w:space="0" w:color="000000"/>
            </w:tcBorders>
            <w:shd w:val="clear" w:color="000000" w:fill="FFFF00"/>
            <w:vAlign w:val="center"/>
            <w:hideMark/>
          </w:tcPr>
          <w:p w:rsidR="00196C15" w:rsidRPr="0060548F" w:rsidRDefault="00196C15" w:rsidP="0056091A">
            <w:pPr>
              <w:widowControl w:val="0"/>
              <w:jc w:val="center"/>
              <w:rPr>
                <w:b/>
                <w:bCs/>
                <w:sz w:val="26"/>
                <w:szCs w:val="26"/>
              </w:rPr>
            </w:pPr>
            <w:r w:rsidRPr="0060548F">
              <w:rPr>
                <w:b/>
                <w:bCs/>
                <w:sz w:val="26"/>
                <w:szCs w:val="26"/>
              </w:rPr>
              <w:t>Phần Xây dựng</w:t>
            </w:r>
          </w:p>
        </w:tc>
      </w:tr>
      <w:tr w:rsidR="00196C15" w:rsidRPr="0060548F" w:rsidTr="0056091A">
        <w:trPr>
          <w:gridAfter w:val="1"/>
          <w:wAfter w:w="8" w:type="dxa"/>
          <w:trHeight w:val="1125"/>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60"/>
              </w:tabs>
              <w:ind w:left="202" w:firstLine="142"/>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Đá dăm các loại</w:t>
            </w:r>
          </w:p>
        </w:tc>
        <w:tc>
          <w:tcPr>
            <w:tcW w:w="297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Đá xây thoả mãn TCXD 1771-1986</w:t>
            </w:r>
            <w:r w:rsidRPr="0060548F">
              <w:rPr>
                <w:sz w:val="26"/>
                <w:szCs w:val="26"/>
              </w:rPr>
              <w:br/>
              <w:t>Mác đá dăm &gt;= 30 Mpa, phù hợp với cấp bê tông tương ứng</w:t>
            </w:r>
          </w:p>
        </w:tc>
        <w:tc>
          <w:tcPr>
            <w:tcW w:w="209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Chất lượng tương đương mỏ đá Sơn Thủy</w:t>
            </w:r>
          </w:p>
        </w:tc>
      </w:tr>
      <w:tr w:rsidR="00196C15" w:rsidRPr="0060548F" w:rsidTr="0056091A">
        <w:trPr>
          <w:gridAfter w:val="1"/>
          <w:wAfter w:w="8" w:type="dxa"/>
          <w:trHeight w:val="765"/>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hanging="58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Cát (cốt liệu bê tông)</w:t>
            </w:r>
          </w:p>
        </w:tc>
        <w:tc>
          <w:tcPr>
            <w:tcW w:w="297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Cát vàng có ML&gt;=2 Thỏa mãn TCVN 1770-1986</w:t>
            </w:r>
          </w:p>
        </w:tc>
        <w:tc>
          <w:tcPr>
            <w:tcW w:w="209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Trên địa bàn tỉnh Thừa Thiên Huế nhưng phải có xuất xứ rõ ràng</w:t>
            </w:r>
          </w:p>
        </w:tc>
      </w:tr>
      <w:tr w:rsidR="00196C15" w:rsidRPr="0060548F" w:rsidTr="0056091A">
        <w:trPr>
          <w:gridAfter w:val="1"/>
          <w:wAfter w:w="8" w:type="dxa"/>
          <w:trHeight w:val="750"/>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hanging="58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Cát ( xây, trát)</w:t>
            </w:r>
          </w:p>
        </w:tc>
        <w:tc>
          <w:tcPr>
            <w:tcW w:w="297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Cát vàng có ML=1.5-2 Thỏa mãn TCVN 1770-1986</w:t>
            </w:r>
          </w:p>
        </w:tc>
        <w:tc>
          <w:tcPr>
            <w:tcW w:w="209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Trên địa bàn tỉnh Thừa Thiên Huế nhưng phải có xuất xứ rõ ràng</w:t>
            </w:r>
          </w:p>
        </w:tc>
      </w:tr>
      <w:tr w:rsidR="00196C15" w:rsidRPr="0060548F" w:rsidTr="0056091A">
        <w:trPr>
          <w:gridAfter w:val="1"/>
          <w:wAfter w:w="8" w:type="dxa"/>
          <w:trHeight w:val="660"/>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hanging="58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Thép cốt bê tông</w:t>
            </w:r>
          </w:p>
        </w:tc>
        <w:tc>
          <w:tcPr>
            <w:tcW w:w="297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Dùng thép A1, A2, A3 Thoả mãn TCXDVN 356-2005 và TCXD</w:t>
            </w:r>
          </w:p>
        </w:tc>
        <w:tc>
          <w:tcPr>
            <w:tcW w:w="209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Chất lượng tương đương thép Hoà Phát</w:t>
            </w:r>
          </w:p>
        </w:tc>
      </w:tr>
      <w:tr w:rsidR="00196C15" w:rsidRPr="0060548F" w:rsidTr="0056091A">
        <w:trPr>
          <w:gridAfter w:val="1"/>
          <w:wAfter w:w="8" w:type="dxa"/>
          <w:trHeight w:val="295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Xi măng PCB40 cho bê tông các loại</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rPr>
              <w:t xml:space="preserve">Xi măng Pooclăng hổn hợp PCB40 thoả mãn TCVN 6260-2009 </w:t>
            </w:r>
            <w:r w:rsidRPr="0060548F">
              <w:rPr>
                <w:sz w:val="26"/>
                <w:szCs w:val="26"/>
              </w:rPr>
              <w:br/>
              <w:t>R nén sau 72 giờ &gt;=18 Mpa</w:t>
            </w:r>
            <w:r w:rsidRPr="0060548F">
              <w:rPr>
                <w:sz w:val="26"/>
                <w:szCs w:val="26"/>
              </w:rPr>
              <w:br/>
              <w:t>R nén sau 28 ngày &gt;=40 Mpa</w:t>
            </w:r>
            <w:r w:rsidRPr="0060548F">
              <w:rPr>
                <w:sz w:val="26"/>
                <w:szCs w:val="26"/>
              </w:rPr>
              <w:br/>
              <w:t>Thời gian đông kết bắt đầu sau 45 phút, kết thúc trước 10 giờ</w:t>
            </w:r>
            <w:r w:rsidRPr="0060548F">
              <w:rPr>
                <w:sz w:val="26"/>
                <w:szCs w:val="26"/>
              </w:rPr>
              <w:br/>
              <w:t>Độ mịn trên sàn 0.09 &lt;= 10%</w:t>
            </w:r>
            <w:r w:rsidRPr="0060548F">
              <w:rPr>
                <w:sz w:val="26"/>
                <w:szCs w:val="26"/>
              </w:rPr>
              <w:br/>
              <w:t>Độ ổn định thể tích &lt; 10 mm</w:t>
            </w:r>
            <w:r w:rsidRPr="0060548F">
              <w:rPr>
                <w:sz w:val="26"/>
                <w:szCs w:val="26"/>
              </w:rPr>
              <w:br/>
              <w:t>Hàm lượng SO3 &lt;= 3.5%</w:t>
            </w: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xi măng Đồng Lâm</w:t>
            </w:r>
          </w:p>
        </w:tc>
      </w:tr>
      <w:tr w:rsidR="00196C15" w:rsidRPr="0060548F" w:rsidTr="0056091A">
        <w:trPr>
          <w:gridAfter w:val="1"/>
          <w:wAfter w:w="8" w:type="dxa"/>
          <w:trHeight w:val="496"/>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Xi măng PCB30 cho vữa, bê tông lót móng</w:t>
            </w:r>
          </w:p>
        </w:tc>
        <w:tc>
          <w:tcPr>
            <w:tcW w:w="297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rPr>
              <w:t>Xi măng Pooclăng PC30 thỏa mãn TCVN 2682-2009</w:t>
            </w:r>
            <w:r w:rsidRPr="0060548F">
              <w:rPr>
                <w:sz w:val="26"/>
                <w:szCs w:val="26"/>
              </w:rPr>
              <w:br/>
              <w:t>R nén sau 3 ngày &gt;=16 Mpa</w:t>
            </w:r>
            <w:r w:rsidRPr="0060548F">
              <w:rPr>
                <w:sz w:val="26"/>
                <w:szCs w:val="26"/>
              </w:rPr>
              <w:br/>
              <w:t>R nén sau 28 ngày &gt;=30 Mpa</w:t>
            </w:r>
            <w:r w:rsidRPr="0060548F">
              <w:rPr>
                <w:sz w:val="26"/>
                <w:szCs w:val="26"/>
              </w:rPr>
              <w:br/>
              <w:t>Thời gian đông kết bắt đầu sau 45 phút, kết thúc trước 10 giờ</w:t>
            </w:r>
            <w:r w:rsidRPr="0060548F">
              <w:rPr>
                <w:sz w:val="26"/>
                <w:szCs w:val="26"/>
              </w:rPr>
              <w:br/>
              <w:t>Độ mịn trên sàn 0.09 &lt;= 10%</w:t>
            </w:r>
            <w:r w:rsidRPr="0060548F">
              <w:rPr>
                <w:sz w:val="26"/>
                <w:szCs w:val="26"/>
              </w:rPr>
              <w:br/>
              <w:t>Độ ổn định thể tích &lt; 10 mm</w:t>
            </w:r>
            <w:r w:rsidRPr="0060548F">
              <w:rPr>
                <w:sz w:val="26"/>
                <w:szCs w:val="26"/>
              </w:rPr>
              <w:br/>
              <w:t>Hàm lượng SO3 &lt;= 3.5%</w:t>
            </w:r>
            <w:r w:rsidRPr="0060548F">
              <w:rPr>
                <w:sz w:val="26"/>
                <w:szCs w:val="26"/>
              </w:rPr>
              <w:br/>
              <w:t>Hàm lượng mất khi nung &lt;= 3%</w:t>
            </w:r>
          </w:p>
        </w:tc>
        <w:tc>
          <w:tcPr>
            <w:tcW w:w="2097" w:type="dxa"/>
            <w:tcBorders>
              <w:top w:val="nil"/>
              <w:left w:val="nil"/>
              <w:bottom w:val="single" w:sz="4" w:space="0" w:color="auto"/>
              <w:right w:val="single" w:sz="4" w:space="0" w:color="auto"/>
            </w:tcBorders>
            <w:shd w:val="clear" w:color="auto" w:fill="auto"/>
            <w:vAlign w:val="center"/>
            <w:hideMark/>
          </w:tcPr>
          <w:p w:rsidR="00196C15" w:rsidRPr="0060548F" w:rsidRDefault="00196C15" w:rsidP="0056091A">
            <w:pPr>
              <w:widowControl w:val="0"/>
              <w:rPr>
                <w:sz w:val="26"/>
                <w:szCs w:val="26"/>
              </w:rPr>
            </w:pPr>
            <w:r w:rsidRPr="0060548F">
              <w:rPr>
                <w:sz w:val="26"/>
                <w:szCs w:val="26"/>
                <w:lang w:val="nl-NL"/>
              </w:rPr>
              <w:t>Chất lượng tương đương xi măng Đồng Lâm</w:t>
            </w:r>
          </w:p>
        </w:tc>
      </w:tr>
      <w:tr w:rsidR="00196C15" w:rsidRPr="0060548F" w:rsidTr="0056091A">
        <w:trPr>
          <w:gridAfter w:val="1"/>
          <w:wAfter w:w="8" w:type="dxa"/>
          <w:trHeight w:val="97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Gạch bê tông đặc M75 (100x200x300)</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gạch Việt Nhật</w:t>
            </w:r>
          </w:p>
        </w:tc>
      </w:tr>
      <w:tr w:rsidR="00196C15" w:rsidRPr="0060548F" w:rsidTr="0056091A">
        <w:trPr>
          <w:gridAfter w:val="1"/>
          <w:wAfter w:w="8" w:type="dxa"/>
          <w:trHeight w:val="97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Tôn dày 0,45mm</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tôn Việt Nhật</w:t>
            </w:r>
          </w:p>
        </w:tc>
      </w:tr>
      <w:tr w:rsidR="00196C15" w:rsidRPr="0060548F" w:rsidTr="0056091A">
        <w:trPr>
          <w:gridAfter w:val="1"/>
          <w:wAfter w:w="8" w:type="dxa"/>
          <w:trHeight w:val="97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Quét Chống thấm sàn, seno</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Sika chapdur</w:t>
            </w:r>
          </w:p>
        </w:tc>
      </w:tr>
      <w:tr w:rsidR="00196C15" w:rsidRPr="0060548F" w:rsidTr="0056091A">
        <w:trPr>
          <w:gridAfter w:val="1"/>
          <w:wAfter w:w="8" w:type="dxa"/>
          <w:trHeight w:val="97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Sika lỗ khoan</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Sikadur 731</w:t>
            </w:r>
          </w:p>
        </w:tc>
      </w:tr>
      <w:tr w:rsidR="00196C15" w:rsidRPr="0060548F" w:rsidTr="0056091A">
        <w:trPr>
          <w:gridAfter w:val="1"/>
          <w:wAfter w:w="8" w:type="dxa"/>
          <w:trHeight w:val="97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Sơn lót ngoại thất</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sơn Joton</w:t>
            </w:r>
          </w:p>
        </w:tc>
      </w:tr>
      <w:tr w:rsidR="00196C15" w:rsidRPr="0060548F" w:rsidTr="0056091A">
        <w:trPr>
          <w:gridAfter w:val="1"/>
          <w:wAfter w:w="8" w:type="dxa"/>
          <w:trHeight w:val="779"/>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Sơn lót nội thất</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tcPr>
          <w:p w:rsidR="00196C15" w:rsidRPr="0060548F" w:rsidRDefault="00196C15" w:rsidP="0056091A">
            <w:pPr>
              <w:widowControl w:val="0"/>
              <w:jc w:val="center"/>
              <w:rPr>
                <w:sz w:val="26"/>
                <w:szCs w:val="26"/>
                <w:lang w:val="nl-NL"/>
              </w:rPr>
            </w:pPr>
            <w:r w:rsidRPr="0060548F">
              <w:rPr>
                <w:sz w:val="26"/>
                <w:szCs w:val="26"/>
                <w:lang w:val="nl-NL"/>
              </w:rPr>
              <w:t>Chất lượng tương đương sơn Joton</w:t>
            </w:r>
          </w:p>
        </w:tc>
      </w:tr>
      <w:tr w:rsidR="00196C15" w:rsidRPr="0060548F" w:rsidTr="0056091A">
        <w:trPr>
          <w:gridAfter w:val="1"/>
          <w:wAfter w:w="8" w:type="dxa"/>
          <w:trHeight w:val="793"/>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Sơn phủ ngoại thất</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tcPr>
          <w:p w:rsidR="00196C15" w:rsidRPr="0060548F" w:rsidRDefault="00196C15" w:rsidP="0056091A">
            <w:pPr>
              <w:widowControl w:val="0"/>
              <w:jc w:val="center"/>
              <w:rPr>
                <w:sz w:val="26"/>
                <w:szCs w:val="26"/>
                <w:lang w:val="nl-NL"/>
              </w:rPr>
            </w:pPr>
            <w:r w:rsidRPr="0060548F">
              <w:rPr>
                <w:sz w:val="26"/>
                <w:szCs w:val="26"/>
                <w:lang w:val="nl-NL"/>
              </w:rPr>
              <w:t>Chất lượng tương đương sơn Joton</w:t>
            </w:r>
          </w:p>
        </w:tc>
      </w:tr>
      <w:tr w:rsidR="00196C15" w:rsidRPr="0060548F" w:rsidTr="0056091A">
        <w:trPr>
          <w:gridAfter w:val="1"/>
          <w:wAfter w:w="8" w:type="dxa"/>
          <w:trHeight w:val="65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Sơn phủ nội thất</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tcPr>
          <w:p w:rsidR="00196C15" w:rsidRPr="0060548F" w:rsidRDefault="00196C15" w:rsidP="0056091A">
            <w:pPr>
              <w:widowControl w:val="0"/>
              <w:jc w:val="center"/>
              <w:rPr>
                <w:sz w:val="26"/>
                <w:szCs w:val="26"/>
                <w:lang w:val="nl-NL"/>
              </w:rPr>
            </w:pPr>
            <w:r w:rsidRPr="0060548F">
              <w:rPr>
                <w:sz w:val="26"/>
                <w:szCs w:val="26"/>
                <w:lang w:val="nl-NL"/>
              </w:rPr>
              <w:t>Chất lượng tương đương sơn Joton</w:t>
            </w:r>
          </w:p>
        </w:tc>
      </w:tr>
      <w:tr w:rsidR="00196C15" w:rsidRPr="0060548F" w:rsidTr="0056091A">
        <w:trPr>
          <w:trHeight w:val="611"/>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56091A">
            <w:pPr>
              <w:widowControl w:val="0"/>
              <w:tabs>
                <w:tab w:val="left" w:pos="352"/>
              </w:tabs>
              <w:ind w:left="360"/>
              <w:jc w:val="center"/>
              <w:rPr>
                <w:sz w:val="26"/>
                <w:szCs w:val="26"/>
              </w:rPr>
            </w:pPr>
          </w:p>
        </w:tc>
        <w:tc>
          <w:tcPr>
            <w:tcW w:w="8342" w:type="dxa"/>
            <w:gridSpan w:val="4"/>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rPr>
            </w:pPr>
            <w:r w:rsidRPr="0060548F">
              <w:rPr>
                <w:b/>
                <w:bCs/>
                <w:sz w:val="26"/>
                <w:szCs w:val="26"/>
              </w:rPr>
              <w:t>Thiết bị cấp thoát nước, động cơ</w:t>
            </w:r>
          </w:p>
        </w:tc>
      </w:tr>
      <w:tr w:rsidR="00196C15" w:rsidRPr="0060548F" w:rsidTr="0056091A">
        <w:trPr>
          <w:gridAfter w:val="1"/>
          <w:wAfter w:w="8" w:type="dxa"/>
          <w:trHeight w:val="990"/>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left"/>
              <w:rPr>
                <w:sz w:val="26"/>
                <w:szCs w:val="26"/>
              </w:rPr>
            </w:pPr>
            <w:r w:rsidRPr="0060548F">
              <w:rPr>
                <w:sz w:val="26"/>
                <w:szCs w:val="26"/>
                <w:lang w:val="nl-NL"/>
              </w:rPr>
              <w:t>Ống nhựa PVC và phụ kiện các loại</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r w:rsidRPr="0060548F">
              <w:rPr>
                <w:sz w:val="26"/>
                <w:szCs w:val="26"/>
              </w:rPr>
              <w:t> </w:t>
            </w: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rPr>
            </w:pPr>
            <w:r w:rsidRPr="0060548F">
              <w:rPr>
                <w:sz w:val="26"/>
                <w:szCs w:val="26"/>
                <w:lang w:val="nl-NL"/>
              </w:rPr>
              <w:t>Chất lượng tương đương Đạt Hoà</w:t>
            </w:r>
          </w:p>
        </w:tc>
      </w:tr>
      <w:tr w:rsidR="00196C15" w:rsidRPr="0060548F" w:rsidTr="0056091A">
        <w:trPr>
          <w:gridAfter w:val="1"/>
          <w:wAfter w:w="8" w:type="dxa"/>
          <w:trHeight w:val="990"/>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left"/>
              <w:rPr>
                <w:sz w:val="26"/>
                <w:szCs w:val="26"/>
                <w:lang w:val="nl-NL"/>
              </w:rPr>
            </w:pPr>
            <w:r w:rsidRPr="0060548F">
              <w:rPr>
                <w:sz w:val="26"/>
                <w:szCs w:val="26"/>
                <w:lang w:val="nl-NL"/>
              </w:rPr>
              <w:t>Ống nhựa HDPE</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nhựa Tiền Phong</w:t>
            </w:r>
          </w:p>
        </w:tc>
      </w:tr>
      <w:tr w:rsidR="00196C15" w:rsidRPr="0060548F" w:rsidTr="0056091A">
        <w:trPr>
          <w:gridAfter w:val="1"/>
          <w:wAfter w:w="8" w:type="dxa"/>
          <w:trHeight w:val="265"/>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left"/>
              <w:rPr>
                <w:sz w:val="26"/>
                <w:szCs w:val="26"/>
                <w:lang w:val="nl-NL"/>
              </w:rPr>
            </w:pPr>
            <w:r w:rsidRPr="0060548F">
              <w:rPr>
                <w:sz w:val="26"/>
                <w:szCs w:val="26"/>
                <w:lang w:val="nl-NL"/>
              </w:rPr>
              <w:t>Thép không rỉ SUS 201</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 xml:space="preserve">Chất lượng tương đương Việt Nam </w:t>
            </w:r>
          </w:p>
        </w:tc>
      </w:tr>
      <w:tr w:rsidR="00196C15" w:rsidRPr="0060548F" w:rsidTr="0056091A">
        <w:trPr>
          <w:gridAfter w:val="1"/>
          <w:wAfter w:w="8" w:type="dxa"/>
          <w:trHeight w:val="265"/>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left"/>
              <w:rPr>
                <w:sz w:val="26"/>
                <w:szCs w:val="26"/>
                <w:lang w:val="nl-NL"/>
              </w:rPr>
            </w:pPr>
            <w:r w:rsidRPr="0060548F">
              <w:rPr>
                <w:sz w:val="26"/>
                <w:szCs w:val="26"/>
                <w:lang w:val="nl-NL"/>
              </w:rPr>
              <w:t>Máy bơm HL290-6 động cơ 7.5KW</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máy bơm Hải Dương</w:t>
            </w:r>
          </w:p>
        </w:tc>
      </w:tr>
      <w:tr w:rsidR="00196C15" w:rsidRPr="0060548F" w:rsidTr="0056091A">
        <w:trPr>
          <w:gridAfter w:val="1"/>
          <w:wAfter w:w="8" w:type="dxa"/>
          <w:trHeight w:val="265"/>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606"/>
              <w:jc w:val="center"/>
              <w:rPr>
                <w:sz w:val="26"/>
                <w:szCs w:val="26"/>
              </w:rPr>
            </w:pPr>
          </w:p>
        </w:tc>
        <w:tc>
          <w:tcPr>
            <w:tcW w:w="3260"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left"/>
              <w:rPr>
                <w:sz w:val="26"/>
                <w:szCs w:val="26"/>
                <w:lang w:val="nl-NL"/>
              </w:rPr>
            </w:pPr>
            <w:r w:rsidRPr="0060548F">
              <w:rPr>
                <w:sz w:val="26"/>
                <w:szCs w:val="26"/>
                <w:lang w:val="nl-NL"/>
              </w:rPr>
              <w:t>Máy bơm mồi LT46-7 động cơ 22kw</w:t>
            </w:r>
          </w:p>
        </w:tc>
        <w:tc>
          <w:tcPr>
            <w:tcW w:w="297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rPr>
            </w:pPr>
          </w:p>
        </w:tc>
        <w:tc>
          <w:tcPr>
            <w:tcW w:w="2097" w:type="dxa"/>
            <w:tcBorders>
              <w:top w:val="nil"/>
              <w:left w:val="nil"/>
              <w:bottom w:val="single" w:sz="4" w:space="0" w:color="auto"/>
              <w:right w:val="single" w:sz="4" w:space="0" w:color="auto"/>
            </w:tcBorders>
            <w:shd w:val="clear" w:color="auto" w:fill="auto"/>
            <w:vAlign w:val="center"/>
          </w:tcPr>
          <w:p w:rsidR="00196C15" w:rsidRPr="0060548F" w:rsidRDefault="00196C15" w:rsidP="0056091A">
            <w:pPr>
              <w:widowControl w:val="0"/>
              <w:jc w:val="center"/>
              <w:rPr>
                <w:sz w:val="26"/>
                <w:szCs w:val="26"/>
                <w:lang w:val="nl-NL"/>
              </w:rPr>
            </w:pPr>
            <w:r w:rsidRPr="0060548F">
              <w:rPr>
                <w:sz w:val="26"/>
                <w:szCs w:val="26"/>
                <w:lang w:val="nl-NL"/>
              </w:rPr>
              <w:t>Chất lượng tương đương máy bơm Hải Dương</w:t>
            </w:r>
          </w:p>
        </w:tc>
      </w:tr>
      <w:tr w:rsidR="00196C15" w:rsidRPr="0060548F" w:rsidTr="0056091A">
        <w:trPr>
          <w:trHeight w:val="566"/>
        </w:trPr>
        <w:tc>
          <w:tcPr>
            <w:tcW w:w="1164" w:type="dxa"/>
            <w:tcBorders>
              <w:top w:val="nil"/>
              <w:left w:val="single" w:sz="4" w:space="0" w:color="auto"/>
              <w:bottom w:val="single" w:sz="4" w:space="0" w:color="auto"/>
              <w:right w:val="single" w:sz="4" w:space="0" w:color="auto"/>
            </w:tcBorders>
            <w:shd w:val="clear" w:color="auto" w:fill="auto"/>
            <w:vAlign w:val="center"/>
          </w:tcPr>
          <w:p w:rsidR="00196C15" w:rsidRPr="0060548F" w:rsidRDefault="00196C15" w:rsidP="0056091A">
            <w:pPr>
              <w:widowControl w:val="0"/>
              <w:tabs>
                <w:tab w:val="left" w:pos="352"/>
              </w:tabs>
              <w:ind w:left="360"/>
              <w:rPr>
                <w:b/>
                <w:bCs/>
                <w:sz w:val="26"/>
                <w:szCs w:val="26"/>
              </w:rPr>
            </w:pPr>
          </w:p>
        </w:tc>
        <w:tc>
          <w:tcPr>
            <w:tcW w:w="8342" w:type="dxa"/>
            <w:gridSpan w:val="4"/>
            <w:tcBorders>
              <w:top w:val="single" w:sz="4" w:space="0" w:color="auto"/>
              <w:left w:val="nil"/>
              <w:bottom w:val="single" w:sz="4" w:space="0" w:color="auto"/>
              <w:right w:val="single" w:sz="4" w:space="0" w:color="000000"/>
            </w:tcBorders>
            <w:shd w:val="clear" w:color="000000" w:fill="FFFF00"/>
            <w:vAlign w:val="center"/>
            <w:hideMark/>
          </w:tcPr>
          <w:p w:rsidR="00196C15" w:rsidRPr="0060548F" w:rsidRDefault="00196C15" w:rsidP="0056091A">
            <w:pPr>
              <w:widowControl w:val="0"/>
              <w:jc w:val="center"/>
              <w:rPr>
                <w:b/>
                <w:bCs/>
                <w:sz w:val="26"/>
                <w:szCs w:val="26"/>
              </w:rPr>
            </w:pPr>
            <w:r w:rsidRPr="0060548F">
              <w:rPr>
                <w:b/>
                <w:bCs/>
                <w:sz w:val="26"/>
                <w:szCs w:val="26"/>
              </w:rPr>
              <w:t>Thiết bị vệ điện, dây điện, chống sét, nối đất</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b/>
                <w:bCs/>
                <w:sz w:val="20"/>
              </w:rPr>
            </w:pPr>
            <w:r w:rsidRPr="0060548F">
              <w:rPr>
                <w:sz w:val="26"/>
                <w:szCs w:val="26"/>
                <w:lang w:val="nl-NL"/>
              </w:rPr>
              <w:t>Dây nhôm bọc lõi thép; AsXV-70/11-12/20(24)kV</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Cadivi</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Cáp vặn xoắn; LV-ABC-4x95mm2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Cáp đồng bọc XLPE/PVC-0.6/1kV-M(1x95) 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Cadivi</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Cáp đồng bọc XLPE/PVC-0.6/1kV-M(1x150) 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Cadivi</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Dây đồng bọc; CV-35mm2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 xml:space="preserve">cáp đồng bọc CVV(3x10)mm2-0,6/1kV </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Cadivi</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dây loại CVV2x1.5mm2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dây loại CVV2x2.5mm2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dây loại CVV2x4mm2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Dây đồng bọc; CV-16mm2</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Daphaco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Đèn Led Bulb 20W+ đui</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Rạng Đông</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Công tắc các loại</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Sino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Ổ cắm các loại</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Sino</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Ống nhựa chìm bảo hộ dây dẫn</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SP</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MCB 3P 32A 6KA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LS MC32a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MCB 1P 32A 6KA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LS BKJ63N 1P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MCB 1P 16A 6KA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LS BKJ63N 1P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 xml:space="preserve">Relay nhiệt bảo vệ động cơ </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LS MT-32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Relay chống mất pha, lệch pha...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LS JKN JVM-2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Cột điện BTLT</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SDC</w:t>
            </w:r>
          </w:p>
        </w:tc>
      </w:tr>
      <w:tr w:rsidR="00196C15" w:rsidRPr="0060548F" w:rsidTr="0056091A">
        <w:trPr>
          <w:gridAfter w:val="1"/>
          <w:wAfter w:w="8" w:type="dxa"/>
          <w:trHeight w:val="658"/>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Contactor 3P 32A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Chất lượng tương đương LS MC32a (Hàn Quốc)</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bottom"/>
          </w:tcPr>
          <w:p w:rsidR="00196C15" w:rsidRPr="0060548F" w:rsidRDefault="00196C15" w:rsidP="0056091A">
            <w:pPr>
              <w:widowControl w:val="0"/>
              <w:ind w:left="182"/>
              <w:rPr>
                <w:sz w:val="26"/>
                <w:szCs w:val="26"/>
                <w:lang w:val="nl-NL"/>
              </w:rPr>
            </w:pPr>
            <w:r w:rsidRPr="0060548F">
              <w:rPr>
                <w:sz w:val="26"/>
                <w:szCs w:val="26"/>
                <w:lang w:val="nl-NL"/>
              </w:rPr>
              <w:t>Máy biến áp 3 pha, công suất 50kVA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Thibidi</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bottom"/>
          </w:tcPr>
          <w:p w:rsidR="00196C15" w:rsidRPr="0060548F" w:rsidRDefault="00196C15" w:rsidP="0056091A">
            <w:pPr>
              <w:widowControl w:val="0"/>
              <w:ind w:left="182"/>
              <w:rPr>
                <w:sz w:val="26"/>
                <w:szCs w:val="26"/>
                <w:lang w:val="nl-NL"/>
              </w:rPr>
            </w:pPr>
            <w:r w:rsidRPr="0060548F">
              <w:rPr>
                <w:sz w:val="26"/>
                <w:szCs w:val="26"/>
                <w:lang w:val="nl-NL"/>
              </w:rPr>
              <w:t>Sứ đứng Pine Post 24kV+Ty sứ</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Tuấn Ân</w:t>
            </w:r>
          </w:p>
        </w:tc>
      </w:tr>
      <w:tr w:rsidR="00196C15" w:rsidRPr="0060548F" w:rsidTr="0056091A">
        <w:trPr>
          <w:gridAfter w:val="1"/>
          <w:wAfter w:w="8" w:type="dxa"/>
          <w:trHeight w:val="251"/>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bottom"/>
          </w:tcPr>
          <w:p w:rsidR="00196C15" w:rsidRPr="0060548F" w:rsidRDefault="00196C15" w:rsidP="0056091A">
            <w:pPr>
              <w:widowControl w:val="0"/>
              <w:ind w:left="182"/>
              <w:rPr>
                <w:sz w:val="26"/>
                <w:szCs w:val="26"/>
                <w:lang w:val="nl-NL"/>
              </w:rPr>
            </w:pPr>
            <w:r w:rsidRPr="0060548F">
              <w:rPr>
                <w:sz w:val="26"/>
                <w:szCs w:val="26"/>
                <w:lang w:val="nl-NL"/>
              </w:rPr>
              <w:t>Sứ chuỗi thuỷ tinh 24kV</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Chất lượng tương đương Tuấn Ân</w:t>
            </w:r>
          </w:p>
        </w:tc>
      </w:tr>
      <w:tr w:rsidR="00196C15" w:rsidRPr="0060548F" w:rsidTr="0056091A">
        <w:trPr>
          <w:gridAfter w:val="1"/>
          <w:wAfter w:w="8" w:type="dxa"/>
          <w:trHeight w:val="7599"/>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ind w:left="182"/>
              <w:rPr>
                <w:sz w:val="26"/>
                <w:szCs w:val="26"/>
                <w:lang w:val="nl-NL"/>
              </w:rPr>
            </w:pPr>
            <w:r w:rsidRPr="0060548F">
              <w:rPr>
                <w:sz w:val="26"/>
                <w:szCs w:val="26"/>
                <w:lang w:val="nl-NL"/>
              </w:rPr>
              <w:t>Tủ điện hạ thế 1XT cho MBA 50kVA</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Vỏ tủ điện kích thước 600x1100x300mm, làm bằng thép dày 1,2mm sơn tĩnh điện</w:t>
            </w:r>
          </w:p>
          <w:p w:rsidR="00196C15" w:rsidRPr="0060548F" w:rsidRDefault="00196C15" w:rsidP="0056091A">
            <w:pPr>
              <w:widowControl w:val="0"/>
              <w:rPr>
                <w:sz w:val="26"/>
                <w:szCs w:val="26"/>
                <w:lang w:val="nl-NL"/>
              </w:rPr>
            </w:pPr>
            <w:r w:rsidRPr="0060548F">
              <w:rPr>
                <w:sz w:val="26"/>
                <w:szCs w:val="26"/>
                <w:lang w:val="nl-NL"/>
              </w:rPr>
              <w:t>Biến dòng 100/5A: 3 cái</w:t>
            </w:r>
          </w:p>
          <w:p w:rsidR="00196C15" w:rsidRPr="0060548F" w:rsidRDefault="00196C15" w:rsidP="0056091A">
            <w:pPr>
              <w:widowControl w:val="0"/>
              <w:rPr>
                <w:sz w:val="26"/>
                <w:szCs w:val="26"/>
                <w:lang w:val="nl-NL"/>
              </w:rPr>
            </w:pPr>
            <w:r w:rsidRPr="0060548F">
              <w:rPr>
                <w:sz w:val="26"/>
                <w:szCs w:val="26"/>
                <w:lang w:val="nl-NL"/>
              </w:rPr>
              <w:t>Ampemet: 3 cái</w:t>
            </w:r>
          </w:p>
          <w:p w:rsidR="00196C15" w:rsidRPr="0060548F" w:rsidRDefault="00196C15" w:rsidP="0056091A">
            <w:pPr>
              <w:widowControl w:val="0"/>
              <w:rPr>
                <w:sz w:val="26"/>
                <w:szCs w:val="26"/>
                <w:lang w:val="nl-NL"/>
              </w:rPr>
            </w:pPr>
            <w:r w:rsidRPr="0060548F">
              <w:rPr>
                <w:sz w:val="26"/>
                <w:szCs w:val="26"/>
                <w:lang w:val="nl-NL"/>
              </w:rPr>
              <w:t>Volmet: 3 cái</w:t>
            </w:r>
          </w:p>
          <w:p w:rsidR="00196C15" w:rsidRPr="0060548F" w:rsidRDefault="00196C15" w:rsidP="0056091A">
            <w:pPr>
              <w:widowControl w:val="0"/>
              <w:rPr>
                <w:sz w:val="26"/>
                <w:szCs w:val="26"/>
                <w:lang w:val="nl-NL"/>
              </w:rPr>
            </w:pPr>
            <w:r w:rsidRPr="0060548F">
              <w:rPr>
                <w:sz w:val="26"/>
                <w:szCs w:val="26"/>
                <w:lang w:val="nl-NL"/>
              </w:rPr>
              <w:t>Aptomat 03 pha 100A-22kA: 01 cái</w:t>
            </w:r>
          </w:p>
          <w:p w:rsidR="00196C15" w:rsidRPr="0060548F" w:rsidRDefault="00196C15" w:rsidP="0056091A">
            <w:pPr>
              <w:widowControl w:val="0"/>
              <w:rPr>
                <w:sz w:val="26"/>
                <w:szCs w:val="26"/>
                <w:lang w:val="nl-NL"/>
              </w:rPr>
            </w:pPr>
            <w:r w:rsidRPr="0060548F">
              <w:rPr>
                <w:sz w:val="26"/>
                <w:szCs w:val="26"/>
                <w:lang w:val="nl-NL"/>
              </w:rPr>
              <w:t>Aptomat 03 pha 75A-22kA: 01 cái</w:t>
            </w:r>
          </w:p>
          <w:p w:rsidR="00196C15" w:rsidRPr="0060548F" w:rsidRDefault="00196C15" w:rsidP="0056091A">
            <w:pPr>
              <w:widowControl w:val="0"/>
              <w:rPr>
                <w:sz w:val="26"/>
                <w:szCs w:val="26"/>
                <w:lang w:val="nl-NL"/>
              </w:rPr>
            </w:pPr>
            <w:r w:rsidRPr="0060548F">
              <w:rPr>
                <w:sz w:val="26"/>
                <w:szCs w:val="26"/>
                <w:lang w:val="nl-NL"/>
              </w:rPr>
              <w:t>Thanh cái đồng kích thước 6x20x350mm (tiếp địa): 1 bộ</w:t>
            </w:r>
          </w:p>
          <w:p w:rsidR="00196C15" w:rsidRPr="0060548F" w:rsidRDefault="00196C15" w:rsidP="0056091A">
            <w:pPr>
              <w:widowControl w:val="0"/>
              <w:rPr>
                <w:sz w:val="26"/>
                <w:szCs w:val="26"/>
                <w:lang w:val="nl-NL"/>
              </w:rPr>
            </w:pPr>
            <w:r w:rsidRPr="0060548F">
              <w:rPr>
                <w:sz w:val="26"/>
                <w:szCs w:val="26"/>
                <w:lang w:val="nl-NL"/>
              </w:rPr>
              <w:t>Vlip như: Băng keo, bu lông, ốc vít,....</w:t>
            </w:r>
          </w:p>
        </w:tc>
        <w:tc>
          <w:tcPr>
            <w:tcW w:w="2097" w:type="dxa"/>
            <w:tcBorders>
              <w:top w:val="single" w:sz="4" w:space="0" w:color="auto"/>
              <w:left w:val="nil"/>
              <w:bottom w:val="single" w:sz="4" w:space="0" w:color="auto"/>
              <w:right w:val="single" w:sz="4" w:space="0" w:color="auto"/>
            </w:tcBorders>
            <w:shd w:val="clear" w:color="auto" w:fill="auto"/>
          </w:tcPr>
          <w:p w:rsidR="00196C15" w:rsidRPr="0060548F" w:rsidRDefault="00196C15" w:rsidP="0056091A">
            <w:pPr>
              <w:widowControl w:val="0"/>
              <w:rPr>
                <w:sz w:val="26"/>
                <w:szCs w:val="26"/>
                <w:lang w:val="nl-NL"/>
              </w:rPr>
            </w:pPr>
            <w:r w:rsidRPr="0060548F">
              <w:rPr>
                <w:sz w:val="26"/>
                <w:szCs w:val="26"/>
                <w:lang w:val="nl-NL"/>
              </w:rPr>
              <w:t>-Vỏ tủ điện Chất lượng tương đương Tuấn Ân</w:t>
            </w:r>
          </w:p>
          <w:p w:rsidR="00196C15" w:rsidRPr="0060548F" w:rsidRDefault="00196C15" w:rsidP="0056091A">
            <w:pPr>
              <w:widowControl w:val="0"/>
              <w:rPr>
                <w:sz w:val="26"/>
                <w:szCs w:val="26"/>
                <w:lang w:val="nl-NL"/>
              </w:rPr>
            </w:pPr>
            <w:r w:rsidRPr="0060548F">
              <w:rPr>
                <w:sz w:val="26"/>
                <w:szCs w:val="26"/>
                <w:lang w:val="nl-NL"/>
              </w:rPr>
              <w:t>-Biến dòng 100/5A Chất lượng tương đương Emic-model CT0.6-100/5A</w:t>
            </w:r>
          </w:p>
          <w:p w:rsidR="00196C15" w:rsidRPr="0060548F" w:rsidRDefault="00196C15" w:rsidP="0056091A">
            <w:pPr>
              <w:widowControl w:val="0"/>
              <w:rPr>
                <w:sz w:val="26"/>
                <w:szCs w:val="26"/>
                <w:lang w:val="nl-NL"/>
              </w:rPr>
            </w:pPr>
            <w:r w:rsidRPr="0060548F">
              <w:rPr>
                <w:sz w:val="26"/>
                <w:szCs w:val="26"/>
                <w:lang w:val="nl-NL"/>
              </w:rPr>
              <w:t>- Ampemet chất lượng tương đương Emic-model CCX2.5 loại DT96</w:t>
            </w:r>
          </w:p>
          <w:p w:rsidR="00196C15" w:rsidRPr="0060548F" w:rsidRDefault="00196C15" w:rsidP="0056091A">
            <w:pPr>
              <w:widowControl w:val="0"/>
              <w:rPr>
                <w:sz w:val="26"/>
                <w:szCs w:val="26"/>
                <w:lang w:val="nl-NL"/>
              </w:rPr>
            </w:pPr>
            <w:r w:rsidRPr="0060548F">
              <w:rPr>
                <w:sz w:val="26"/>
                <w:szCs w:val="26"/>
                <w:lang w:val="nl-NL"/>
              </w:rPr>
              <w:t>- Volmet chất lượng tương đương Emic-model CCX2.5 loại DT96</w:t>
            </w:r>
          </w:p>
          <w:p w:rsidR="00196C15" w:rsidRPr="0060548F" w:rsidRDefault="00196C15" w:rsidP="0056091A">
            <w:pPr>
              <w:widowControl w:val="0"/>
              <w:rPr>
                <w:sz w:val="26"/>
                <w:szCs w:val="26"/>
                <w:lang w:val="nl-NL"/>
              </w:rPr>
            </w:pPr>
            <w:r w:rsidRPr="0060548F">
              <w:rPr>
                <w:sz w:val="26"/>
                <w:szCs w:val="26"/>
                <w:lang w:val="nl-NL"/>
              </w:rPr>
              <w:t>- Aptomat 03 pha 100A-22kA chất lượng tương đương LS(Hàn Quốc) ABN103c</w:t>
            </w:r>
          </w:p>
          <w:p w:rsidR="00196C15" w:rsidRPr="0060548F" w:rsidRDefault="00196C15" w:rsidP="0056091A">
            <w:pPr>
              <w:widowControl w:val="0"/>
              <w:rPr>
                <w:sz w:val="26"/>
                <w:szCs w:val="26"/>
                <w:lang w:val="nl-NL"/>
              </w:rPr>
            </w:pPr>
            <w:r w:rsidRPr="0060548F">
              <w:rPr>
                <w:sz w:val="26"/>
                <w:szCs w:val="26"/>
                <w:lang w:val="nl-NL"/>
              </w:rPr>
              <w:t>- Aptomat 03 pha 75A-22kA LS(Hàn Quốc) ABN103c</w:t>
            </w:r>
          </w:p>
        </w:tc>
      </w:tr>
      <w:tr w:rsidR="00196C15" w:rsidRPr="0003223D" w:rsidTr="0056091A">
        <w:trPr>
          <w:gridAfter w:val="1"/>
          <w:wAfter w:w="8" w:type="dxa"/>
          <w:trHeight w:val="7599"/>
        </w:trPr>
        <w:tc>
          <w:tcPr>
            <w:tcW w:w="1164" w:type="dxa"/>
            <w:tcBorders>
              <w:top w:val="single" w:sz="4" w:space="0" w:color="auto"/>
              <w:left w:val="single" w:sz="4" w:space="0" w:color="auto"/>
              <w:bottom w:val="single" w:sz="4" w:space="0" w:color="auto"/>
              <w:right w:val="single" w:sz="4" w:space="0" w:color="auto"/>
            </w:tcBorders>
            <w:shd w:val="clear" w:color="auto" w:fill="auto"/>
            <w:vAlign w:val="center"/>
          </w:tcPr>
          <w:p w:rsidR="00196C15" w:rsidRPr="0060548F" w:rsidRDefault="00196C15" w:rsidP="00196C15">
            <w:pPr>
              <w:pStyle w:val="ListParagraph"/>
              <w:widowControl w:val="0"/>
              <w:numPr>
                <w:ilvl w:val="0"/>
                <w:numId w:val="3"/>
              </w:numPr>
              <w:tabs>
                <w:tab w:val="left" w:pos="352"/>
              </w:tabs>
              <w:ind w:left="464"/>
              <w:jc w:val="center"/>
              <w:rPr>
                <w:sz w:val="26"/>
                <w:szCs w:val="26"/>
              </w:rPr>
            </w:pPr>
          </w:p>
        </w:tc>
        <w:tc>
          <w:tcPr>
            <w:tcW w:w="3260"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ind w:left="182"/>
              <w:rPr>
                <w:sz w:val="26"/>
                <w:szCs w:val="26"/>
                <w:lang w:val="nl-NL"/>
              </w:rPr>
            </w:pPr>
            <w:r w:rsidRPr="0060548F">
              <w:rPr>
                <w:sz w:val="26"/>
                <w:szCs w:val="26"/>
                <w:lang w:val="nl-NL"/>
              </w:rPr>
              <w:t>Tủ điện điều khiển động cơ</w:t>
            </w:r>
          </w:p>
        </w:tc>
        <w:tc>
          <w:tcPr>
            <w:tcW w:w="2977" w:type="dxa"/>
            <w:tcBorders>
              <w:top w:val="single" w:sz="4" w:space="0" w:color="auto"/>
              <w:left w:val="nil"/>
              <w:bottom w:val="single" w:sz="4" w:space="0" w:color="auto"/>
              <w:right w:val="single" w:sz="4" w:space="0" w:color="auto"/>
            </w:tcBorders>
            <w:shd w:val="clear" w:color="auto" w:fill="auto"/>
            <w:vAlign w:val="center"/>
          </w:tcPr>
          <w:p w:rsidR="00196C15" w:rsidRPr="0060548F" w:rsidRDefault="00196C15" w:rsidP="0056091A">
            <w:pPr>
              <w:widowControl w:val="0"/>
              <w:rPr>
                <w:sz w:val="26"/>
                <w:szCs w:val="26"/>
                <w:lang w:val="nl-NL"/>
              </w:rPr>
            </w:pPr>
            <w:r w:rsidRPr="0060548F">
              <w:rPr>
                <w:sz w:val="26"/>
                <w:szCs w:val="26"/>
                <w:lang w:val="nl-NL"/>
              </w:rPr>
              <w:t>Vỏ kích thước (220x400x600)mm làm bằng inox sus 304 dày 1,2mm: 1 cái</w:t>
            </w:r>
          </w:p>
          <w:p w:rsidR="00196C15" w:rsidRPr="0060548F" w:rsidRDefault="00196C15" w:rsidP="0056091A">
            <w:pPr>
              <w:widowControl w:val="0"/>
              <w:rPr>
                <w:sz w:val="26"/>
                <w:szCs w:val="26"/>
                <w:lang w:val="nl-NL"/>
              </w:rPr>
            </w:pPr>
            <w:r w:rsidRPr="0060548F">
              <w:rPr>
                <w:sz w:val="26"/>
                <w:szCs w:val="26"/>
                <w:lang w:val="nl-NL"/>
              </w:rPr>
              <w:t>Nút dừng khẩn có đèn(phần cố định + tiếp địểm 2a, 24Va.c/d.c chất lượng  tương đương hãng Hanyoung AR -11B24 (Hàn Quốc): 1 cái</w:t>
            </w:r>
          </w:p>
          <w:p w:rsidR="00196C15" w:rsidRPr="0060548F" w:rsidRDefault="00196C15" w:rsidP="0056091A">
            <w:pPr>
              <w:widowControl w:val="0"/>
              <w:rPr>
                <w:sz w:val="26"/>
                <w:szCs w:val="26"/>
                <w:lang w:val="nl-NL"/>
              </w:rPr>
            </w:pPr>
            <w:r w:rsidRPr="0060548F">
              <w:rPr>
                <w:sz w:val="26"/>
                <w:szCs w:val="26"/>
                <w:lang w:val="nl-NL"/>
              </w:rPr>
              <w:t>Nút khởi động có đèn  chất lượng tương đương hãng Hanyoung (Hàn Quốc): 1 cái</w:t>
            </w:r>
          </w:p>
          <w:p w:rsidR="00196C15" w:rsidRPr="0060548F" w:rsidRDefault="00196C15" w:rsidP="0056091A">
            <w:pPr>
              <w:widowControl w:val="0"/>
              <w:rPr>
                <w:sz w:val="26"/>
                <w:szCs w:val="26"/>
                <w:lang w:val="nl-NL"/>
              </w:rPr>
            </w:pPr>
            <w:r w:rsidRPr="0060548F">
              <w:rPr>
                <w:sz w:val="26"/>
                <w:szCs w:val="26"/>
                <w:lang w:val="nl-NL"/>
              </w:rPr>
              <w:t>Nút dừng có đèn  chất lượng tương đương hãng Hanyoung (Hàn Quốc): 1 cái</w:t>
            </w:r>
          </w:p>
          <w:p w:rsidR="00196C15" w:rsidRPr="0060548F" w:rsidRDefault="00196C15" w:rsidP="0056091A">
            <w:pPr>
              <w:widowControl w:val="0"/>
              <w:rPr>
                <w:sz w:val="26"/>
                <w:szCs w:val="26"/>
                <w:lang w:val="nl-NL"/>
              </w:rPr>
            </w:pPr>
            <w:r w:rsidRPr="0060548F">
              <w:rPr>
                <w:sz w:val="26"/>
                <w:szCs w:val="26"/>
                <w:lang w:val="nl-NL"/>
              </w:rPr>
              <w:t xml:space="preserve"> Đèn báo pha chất lượng tương đương hãng Hanyoung ARP-F(Hàn Quốc): 3 cái</w:t>
            </w:r>
          </w:p>
          <w:p w:rsidR="00196C15" w:rsidRPr="0060548F" w:rsidRDefault="00196C15" w:rsidP="0056091A">
            <w:pPr>
              <w:widowControl w:val="0"/>
              <w:rPr>
                <w:sz w:val="26"/>
                <w:szCs w:val="26"/>
                <w:lang w:val="nl-NL"/>
              </w:rPr>
            </w:pPr>
            <w:r w:rsidRPr="0060548F">
              <w:rPr>
                <w:sz w:val="26"/>
                <w:szCs w:val="26"/>
                <w:lang w:val="nl-NL"/>
              </w:rPr>
              <w:t>VLP: Bulong, Ốc, vít,...</w:t>
            </w:r>
          </w:p>
        </w:tc>
        <w:tc>
          <w:tcPr>
            <w:tcW w:w="2097" w:type="dxa"/>
            <w:tcBorders>
              <w:top w:val="single" w:sz="4" w:space="0" w:color="auto"/>
              <w:left w:val="nil"/>
              <w:bottom w:val="single" w:sz="4" w:space="0" w:color="auto"/>
              <w:right w:val="single" w:sz="4" w:space="0" w:color="auto"/>
            </w:tcBorders>
            <w:shd w:val="clear" w:color="auto" w:fill="auto"/>
          </w:tcPr>
          <w:p w:rsidR="00196C15" w:rsidRDefault="00196C15" w:rsidP="0056091A">
            <w:pPr>
              <w:widowControl w:val="0"/>
              <w:rPr>
                <w:sz w:val="26"/>
                <w:szCs w:val="26"/>
                <w:lang w:val="nl-NL"/>
              </w:rPr>
            </w:pPr>
            <w:r w:rsidRPr="0060548F">
              <w:rPr>
                <w:sz w:val="26"/>
                <w:szCs w:val="26"/>
                <w:lang w:val="nl-NL"/>
              </w:rPr>
              <w:t>Vỏ tủ điện Chất lượng tương đương Tuấn Ân</w:t>
            </w:r>
          </w:p>
        </w:tc>
      </w:tr>
    </w:tbl>
    <w:p w:rsidR="00196C15" w:rsidRPr="00C335C8" w:rsidRDefault="00196C15" w:rsidP="00196C15">
      <w:pPr>
        <w:spacing w:before="120" w:line="276" w:lineRule="auto"/>
        <w:ind w:firstLine="720"/>
        <w:rPr>
          <w:bCs/>
          <w:spacing w:val="4"/>
          <w:sz w:val="28"/>
          <w:szCs w:val="28"/>
          <w:lang w:val="nl-NL"/>
        </w:rPr>
      </w:pPr>
      <w:r w:rsidRPr="00C335C8">
        <w:rPr>
          <w:bCs/>
          <w:sz w:val="28"/>
          <w:szCs w:val="28"/>
        </w:rPr>
        <w:t>Tất cả hàng hóa và vật tư được sử dụng trong Công trình đều mới, chưa từng qua sử dụng, thuộc thế hệ mới nhất, đã đưa vào tất cả các cải tiến về thiết kế và vật liệu.</w:t>
      </w:r>
    </w:p>
    <w:p w:rsidR="00196C15" w:rsidRPr="00C335C8" w:rsidRDefault="00196C15" w:rsidP="00196C15">
      <w:pPr>
        <w:spacing w:line="276" w:lineRule="auto"/>
        <w:rPr>
          <w:b/>
          <w:bCs/>
          <w:spacing w:val="4"/>
          <w:sz w:val="28"/>
          <w:szCs w:val="28"/>
          <w:lang w:val="nl-NL"/>
        </w:rPr>
      </w:pPr>
      <w:r w:rsidRPr="00C335C8">
        <w:rPr>
          <w:b/>
          <w:bCs/>
          <w:spacing w:val="4"/>
          <w:sz w:val="28"/>
          <w:szCs w:val="28"/>
          <w:lang w:val="nl-NL"/>
        </w:rPr>
        <w:t>3. Yêu cầu về trình tự, quản lý chất lượng thi công xây dựng;</w:t>
      </w:r>
    </w:p>
    <w:p w:rsidR="00196C15" w:rsidRPr="00C335C8" w:rsidRDefault="00196C15" w:rsidP="00196C15">
      <w:pPr>
        <w:widowControl w:val="0"/>
        <w:spacing w:line="360" w:lineRule="exact"/>
        <w:rPr>
          <w:b/>
          <w:bCs/>
          <w:spacing w:val="4"/>
          <w:sz w:val="28"/>
          <w:szCs w:val="28"/>
          <w:lang w:val="nl-NL"/>
        </w:rPr>
      </w:pPr>
      <w:r w:rsidRPr="00C335C8">
        <w:rPr>
          <w:b/>
          <w:bCs/>
          <w:spacing w:val="4"/>
          <w:sz w:val="28"/>
          <w:szCs w:val="28"/>
          <w:lang w:val="nl-NL"/>
        </w:rPr>
        <w:t xml:space="preserve">3.1. Trình tự quản lý thi công xây dựng </w:t>
      </w:r>
      <w:r w:rsidRPr="00C335C8">
        <w:rPr>
          <w:b/>
          <w:spacing w:val="4"/>
          <w:sz w:val="28"/>
          <w:szCs w:val="28"/>
          <w:lang w:val="nl-NL"/>
        </w:rPr>
        <w:t>(Điều 11 - Nghị định 06/2021)</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Tiếp nhận mặt bằng thi công xây dựng; thực hiện việc quản lý công trường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2. Quản lý vật liệu, sản phẩm, cấu kiện, thiết bị sử dụng cho công trình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Quản lý thi công xây dựng công trình của nhà thầu.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4. Giám sát thi công xây dựng công trình của chủ đầu tư, kiểm tra và nghiệm thu công việc xây dựng trong quá trình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5. Giám sát tác giả của nhà thầu thiết kế trong quá trình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6. Thí nghiệm đối chứng, thử nghiệm khả năng chịu lực của kết cấu công trình và kiểm định xây dựng trong quá trình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7. Nghiệm thu giai đoạn thi công xây dựng, bộ phận công trình xây dựng (nếu có).</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8. Nghiệm thu hạng mục công trình, công trình hoàn thành để đưa vào khai thác, sử dụng.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9. Kiểm tra công tác nghiệm thu công trình xây dựng của cơ quan nhà nước có thẩm quyền (nếu có).</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10. Lập và lưu trữ hồ sơ hoàn thành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11. Hoàn trả mặt bằng.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12. Bàn giao công trình xây dựng. </w:t>
      </w:r>
    </w:p>
    <w:p w:rsidR="00196C15" w:rsidRPr="00C335C8" w:rsidRDefault="00196C15" w:rsidP="00196C15">
      <w:pPr>
        <w:widowControl w:val="0"/>
        <w:spacing w:line="360" w:lineRule="exact"/>
        <w:rPr>
          <w:b/>
          <w:spacing w:val="4"/>
          <w:sz w:val="28"/>
          <w:szCs w:val="28"/>
          <w:lang w:val="nl-NL"/>
        </w:rPr>
      </w:pPr>
      <w:r w:rsidRPr="00C335C8">
        <w:rPr>
          <w:b/>
          <w:bCs/>
          <w:spacing w:val="4"/>
          <w:sz w:val="28"/>
          <w:szCs w:val="28"/>
          <w:lang w:val="nl-NL"/>
        </w:rPr>
        <w:t xml:space="preserve">3.2. Quản lý vật liệu xây dựng, sản phẩm, cấu kiện, thiết bị sử dụng cho công trình xây dựng </w:t>
      </w:r>
      <w:r w:rsidRPr="00C335C8">
        <w:rPr>
          <w:b/>
          <w:spacing w:val="4"/>
          <w:sz w:val="28"/>
          <w:szCs w:val="28"/>
          <w:lang w:val="nl-NL"/>
        </w:rPr>
        <w:t>(Điều 12 - Nghị định 06/2021)</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1. Trách nhiệm của nhà thầu cung ứng sản phẩm xây dựng, vật liệu xây dựng đã là hàng hóa trên thị trường: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a) Tổ chức thực hiện thí nghiệm kiểm tra chất lượng và cung cấp cho bên giao thầu (bên mua sản phẩm xây dựng) các chứng chỉ, chứng nhận, các thông tin, tài liệu có liên quan tới sản phẩm xây dựng, vật liệu xây dựng theo quy định của hợp đồng xây dựng và quy định khác của pháp luật có liên quan;</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b) Kiểm tra chất lượng, số lượng, chủng loại của sản phẩm xây dựng, vật liệu xây dựng theo yêu cầu của hợp đồng trước khi bàn giao cho bên giao thầu;</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c) Thông báo cho bên giao thầu các yêu cầu về vận chuyển, lưu giữ, bảo quản sản phẩm xây dựng, vật liệu xây dựng;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d) Thực hiện sửa chữa hoặc thay thế sản phẩm xây dựng không đạt yêu cầu về chất lượng theo cam kết bảo hành sản phẩm xây dựng và quy định của hợp đồng xây dựng.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2. Trách nhiệm của nhà thầu chế tạo, sản xuất vật liệu xây dựng, cấu kiện và thiết bị sử dụng cho công trình xây dựng theo yêu cầu riêng của thiết kế:</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a) Trình bên giao thầu (bên mua) quy trình sản xuất, thí nghiệm, thử nghiệm theo yêu cầu của thiết kế và quy trình kiểm soát chất lượng trong quá trình sản xuất, chế tạo đối với vật liệu xây dựng, cấu kiện và thiết bị;</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b) Tổ chức chế tạo, sản xuất và thí nghiệm, thử nghiệm theo quy trình đã được bên giao thầu chấp thuận, đáp ứng yêu cầu thiết kế; tự kiểm soát chất lượng và phối hợp với bên giao thầu trong việc kiểm soát chất lượng trong quá trình chế tạo, sản xuất, vận chuyển và lưu giữ tại công trình;</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c) Tổ chức kiểm tra và nghiệm thu trước khi bàn giao cho bên giao thầu;</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lastRenderedPageBreak/>
        <w:t>d) Vận chuyển, bàn giao cho bên giao thầu theo quy định của hợp đồng;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đ) Cung cấp cho bên giao thầu các chứng chỉ, chứng nhận, thông tin, tài liệu có liên quan theo quy định của hợp đồng và quy định của pháp luật có liên quan.</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3. Nhà thầu quy định tại khoản 1, khoản 2 Điều này chịu trách nhiệm về chất lượng vật liệu xây dựng, sản phẩm, cấu kiện, thiết bị do mình cung ứng, sản xuất, chế tạo so với yêu cầu của bên giao thầu và tính chính xác, trung thực của các tài liệu cung cấp cho bên giao thầu; việc nghiệm thu của bên giao thầu không làm giảm trách nhiệm nêu trên của các nhà thầu này.</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4. Bên giao thầu có trách nhiệm:</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a) Quy định số lượng, chủng loại, các yêu cầu kỹ thuật của vật liệu, sản phẩm, cấu kiện, thiết bị trong hợp đồng với nhà thầu cung ứng, nhà thầu sản xuất, chế tạo phù hợp với yêu cầu của thiết kế, chỉ dẫn kỹ thuật áp dụng cho công trình;</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b) Kiểm tra số lượng, chủng loại, các yêu cầu kỹ thuật của vật liệu, sản phẩm, cấu kiện, thiết bị theo quy định trong hợp đồng; yêu cầu các nhà thầu cung ứng, sản xuất, chế tạo thực hiện trách nhiệm quy định tại khoản 1, khoản 2 Điều này trước khi nghiệm thu đưa vật liệu, sản phẩm, cấu kiện, thiết bị vào sử dụng cho công trình;</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c) Thực hiện kiểm soát chất lượng trong quá trình chế tạo, sản xuất theo quy trình đã thống nhất với nhà thầu;</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d) Lập hồ sơ quản lý chất lượng vật liệu, sản phẩm, cấu kiện, thiết bị sử dụng cho công trình theo quy định tại khoản 5 Điều này.</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5. Hồ sơ quản lý chất lượng vật liệu, sản phẩm, cấu kiện, thiết bị sử dụng cho công trình, bao gồm:</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a) Chứng chỉ chất lượng của nhà sản xuất theo yêu cầu của hợp đồng và quy định của pháp luật về chất lượng sản phẩm hàng hóa;</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b) Chứng chỉ xuất xứ phải phù hợp với quy định của hợp đồng giữa nhà thầu cung ứng, bên mua hàng và phù hợp với danh mục vật tư, vật liệu đã được chủ đầu tư chấp thuận, phê duyệt đối với trường hợp nhập khẩu theo quy định của pháp luật về xuất xứ hàng hóa;</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c) Giấy chứng nhận hợp quy theo quy định của các quy chuẩn kỹ thuật và pháp luật có liên quan đối với vật liệu, sản phẩm, cấu kiện, thiết bị thuộc đối tượng phải thực hiện chứng nhận hợp quy và công bố hợp quy theo quy định của pháp luật về chất lượng sản phẩm hàng hóa;</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d) Các thông tin, tài liệu có liên quan tới vật liệu, sản phẩm, cấu kiện, thiết bị sử dụng cho công trình theo quy định của hợp đồng xây dựng;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 xml:space="preserve">đ) Các kết quả thí nghiệm, thử nghiệm, kiểm định vật liệu, sản phẩm, cấu kiện, </w:t>
      </w:r>
      <w:r w:rsidRPr="00C335C8">
        <w:rPr>
          <w:bCs/>
          <w:spacing w:val="4"/>
          <w:sz w:val="28"/>
          <w:szCs w:val="28"/>
          <w:lang w:val="nl-NL"/>
        </w:rPr>
        <w:lastRenderedPageBreak/>
        <w:t>thiết bị sử dụng cho công trình theo quy định của quy chuẩn kỹ thuật, tiêu chuẩn áp dụng và yêu cầu của thiết kế được thực hiện trong quá trình thi công xây dựng công trình;</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e) Các biên bản nghiệm thu vật liệu, sản phẩm, cấu kiện, thiết bị sử dụng cho công trình theo quy định;</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g) Các tài liệu khác có liên quan theo quy định của hợp đồng xây dựng.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6. Thay đổi chủng loại, nguồn gốc xuất xứ vật liệu, sản phẩm, cấu kiện, thiết bị sử dụng cho công trình xây dựng: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a) Các vật liệu, sản phẩm, cấu kiện, thiết bị được thay thế phải đáp ứng được yêu cầu thiết kế, phù hợp với các quy chuẩn kỹ thuật, tiêu chuẩn áp dụng và được chủ đầu tư chấp thuận, phê duyệt theo quy định của hợp đồng;</w:t>
      </w:r>
    </w:p>
    <w:p w:rsidR="00196C15" w:rsidRPr="00C335C8" w:rsidRDefault="00196C15" w:rsidP="00196C15">
      <w:pPr>
        <w:widowControl w:val="0"/>
        <w:spacing w:line="360" w:lineRule="exact"/>
        <w:rPr>
          <w:bCs/>
          <w:spacing w:val="4"/>
          <w:sz w:val="28"/>
          <w:szCs w:val="28"/>
          <w:lang w:val="nl-NL"/>
        </w:rPr>
      </w:pPr>
      <w:r w:rsidRPr="00C335C8">
        <w:rPr>
          <w:bCs/>
          <w:spacing w:val="4"/>
          <w:sz w:val="28"/>
          <w:szCs w:val="28"/>
          <w:lang w:val="nl-NL"/>
        </w:rPr>
        <w:t>b) Đối với công trình sử dụng vốn đầu tư công và vốn nhà nước ngoài đầu tư công, nếu việc thay đổi dẫn đến điều chỉnh dự án thì thực hiện theo quy định của pháp luật về quản lý dự án đầu tư xây dựng.</w:t>
      </w:r>
    </w:p>
    <w:p w:rsidR="00196C15" w:rsidRPr="00C335C8" w:rsidRDefault="00196C15" w:rsidP="00196C15">
      <w:pPr>
        <w:widowControl w:val="0"/>
        <w:spacing w:line="360" w:lineRule="exact"/>
        <w:rPr>
          <w:b/>
          <w:bCs/>
          <w:spacing w:val="4"/>
          <w:sz w:val="28"/>
          <w:szCs w:val="28"/>
          <w:lang w:val="nl-NL"/>
        </w:rPr>
      </w:pPr>
      <w:r w:rsidRPr="00C335C8">
        <w:rPr>
          <w:b/>
          <w:bCs/>
          <w:spacing w:val="4"/>
          <w:sz w:val="28"/>
          <w:szCs w:val="28"/>
          <w:lang w:val="nl-NL"/>
        </w:rPr>
        <w:t xml:space="preserve">3.3. Quản lý của nhà thầu thi công xây dựng công trình </w:t>
      </w:r>
      <w:r w:rsidRPr="00C335C8">
        <w:rPr>
          <w:b/>
          <w:spacing w:val="4"/>
          <w:sz w:val="28"/>
          <w:szCs w:val="28"/>
          <w:lang w:val="nl-NL"/>
        </w:rPr>
        <w:t>(Điều 13 - Nghị định 06/2021)</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Tiếp nhận và quản lý mặt bằng xây dựng, bảo quản mốc định vị và mốc giới công trình, quản lý công trường xây dựng theo quy định.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2. Lập và thông báo cho chủ đầu tư và các chủ thể có liên quan về hệ thống quản lý thi công xây dựng của nhà thầu. Hệ thống quản lý thi công xây dựng phải phù hợp với quy mô, tính chất của công trình, trong đó nêu rõ sơ đồ tổ chức và trách nhiệm của từng cá nhân đối với công tác quản lý thi công xây dựng, bao gồm: chỉ huy trưởng công trường hoặc giám đốc dự án của nhà thầu; các cá nhân phụ trách kỹ thuật thi công trực tiếp và thực hiện công tác quản lý chất lượng, an toàn trong thi công xây dựng, quản lý khối lượng, tiến độ thi công xây dựng, quản lý hồ sơ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Trình chủ đầu tư chấp thuận các nội dung sau: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Kế hoạch tổ chức thí nghiệm, kiểm tra, kiểm định, thử nghiệm, chạy thử, quan trắc, đo đạc các thông số kỹ thuật của công trình theo yêu cầu thiết kế và chỉ dẫn kỹ thuật;</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Biện pháp kiểm tra, kiểm soát chất lượng vật liệu, sản phẩm, cấu kiện, thiết bị được sử dụng cho công trình; biện pháp thi công;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 Tiến độ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Kế hoạch kiểm tra, nghiệm thu công việc xây dựng, nghiệm thu giai đoạn thi công xây dựng hoặc bộ phận (hạng mục) công trình xây dựng, nghiệm thu hoàn thành hạng mục công trình, công trình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đ) Kế hoạch tổng hợp về an toàn theo các nội dung quy định tại Phụ lục III Nghị định này; các biện pháp đảm bảo an toàn chi tiết đối với những công việc có nguy cơ mất an </w:t>
      </w:r>
      <w:r w:rsidRPr="00C335C8">
        <w:rPr>
          <w:spacing w:val="-4"/>
          <w:sz w:val="28"/>
          <w:szCs w:val="28"/>
          <w:lang w:val="nl-NL"/>
        </w:rPr>
        <w:lastRenderedPageBreak/>
        <w:t>toàn lao động cao đã được xác định trong kế hoạch tổng hợp về an toàn;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e) Các nội dung cần thiết khác theo yêu cầu của chủ đầu tư và quy định của hợp đồng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4. Xác định vùng nguy hiểm trong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5. Bố trí nhân lực, thiết bị thi công theo quy định của hợp đồng xây dựng và quy định của pháp luật có liên quan. Tổ chức thực hiện kế hoạch tổng hợp về an toàn lao động đối với phần việc do mình thực hiện. Người thực hiện công tác quản lý an toàn lao động của nhà thầu thi công xây dựng phải được đào tạo về chuyên ngành an toàn lao động hoặc chuyên ngành kỹ thuật xây dựng và đáp ứng quy định khác của pháp luật về an toàn, vệ sinh lao động.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6. Thực hiện trách nhiệm của bên giao thầu trong việc mua sắm, chế tạo, sản xuất vật liệu, sản phẩm, cấu kiện, thiết bị được sử dụng cho công trình theo quy định tại Điều 12 Nghị định này và quy định của hợp đồng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7. Tổ chức thực hiện các công tác thí nghiệm, kiểm tra, thử nghiệm, kiểm định vật liệu, cấu kiện, sản phẩm xây dựng, thiết bị công trình, thiết bị công nghệ trước và trong khi thi công xây dựng theo yêu cầu của thiết kế và quy định của hợp đồng xây dựng. Phòng thí nghiệm chuyên ngành xây dựng của nhà thầu hoặc do nhà thầu thuê theo quy định của hợp đồng xây dựng phải đủ điều kiện năng lực để thực hiện công tác thí nghiệm và phải trực tiếp thực hiện công tác này để đảm bảo kết quả thí nghiệm đánh giá đúng chất lượng của vật liệu, cấu kiện, sản phẩm xây dựng, thiết bị công trình, thiết bị công nghệ được sử dụng cho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8. Thi công xây dựng theo đúng hợp đồng xây dựng, giấy phép xây dựng (nếu có), thiết kế xây dựng công trình. Kịp thời thông báo cho chủ đầu tư nếu phát hiện sai khác giữa hồ sơ thiết kế, hợp đồng xây dựng so với điều kiện thực tế trong quá trình thi công. Kiểm soát chất lượng thi công xây dựng do mình thực hiện theo yêu cầu của thiết kế và quy định của hợp đồng xây dựng. Hồ sơ quản lý chất lượng của các công việc xây dựng phải phù hợp với thời gian thực hiện thực tế tại công trường.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9. Dừng thi công xây dựng đối với công việc xây dựng, bộ phận, hạng mục công trình khi phát hiện có sai sót, khiếm khuyết về chất lượng hoặc xảy ra sự cố công trình và khắc phục các sai sót, khiếm khuyết, sự cố này. Dừng thi công xây dựng khi phát hiện nguy cơ xảy ra tai nạn lao động, sự cố gây mất an toàn lao động và có biện pháp khắc phục để đảm bảo an toàn trước khi tiếp tục thi công; khắc phục hậu quả tai nạn lao động, sự cố gây mất an toàn lao động xảy ra trong quá trình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10. Thực hiện trắc đạc, quan trắc công trình theo yêu cầu thiết kế. Thực hiện thí nghiệm, kiểm tra chạy thử đơn động và chạy thử liên động theo kế hoạch trước khi đề nghị nghiệm thu.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11. Nhà thầu chính hoặc tổng thầu có trách nhiệm kiểm tra công tác thi công xây dựng đối với các phần việc do nhà thầu phụ thực hiện.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12. Sử dụng chi phí về an toàn lao động trong thi công xây dựng đúng mục đích.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13. Lập nhật ký thi công xây dựng công trình và bản vẽ hoàn công theo quy định tại Phụ lục II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14. Yêu cầu chủ đầu tư tổ chức thực hiện các công tác nghiệm thu theo quy định tại các Điều 21, 22 và 23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15. Báo cáo chủ đầu tư về tiến độ, chất lượng, khối lượng, an toàn lao động và vệ sinh môi trường thi công xây dựng theo quy định của hợp đồng xây dựng và quy định của pháp luật khác có liên quan hoặc báo cáo đột xuất theo yêu cầu của chủ đầu tư.</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16. Hoàn trả mặt bằng, di chuyển vật tư, máy móc, thiết bị và những tài sản khác của mình ra khỏi công trường sau khi công trình đã được nghiệm thu, bàn giao, trừ trường hợp trong hợp đồng xây dựng có thỏa thuận khác.</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17. Tổ chức lập và lưu trữ hồ sơ quản lý thi công xây dựng công trình đối với phần việc do mình thực hiện.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18. Người thực hiện công tác quản lý an toàn lao động của nhà thầu thi công xây dựng có trách nhiệm:</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Triển khai thực hiện kế hoạch tổng hợp về an toàn lao động trong thi công xây dựng công trình đã được chủ đầu tư chấp thuận; phối hợp với các bên liên quan thường xuyên rà soát kế hoạch tổng hợp về an toàn, biện pháp đảm bảo an toàn và đề xuất điều chỉnh kịp thời, phù hợp với thực tế thi công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Hướng dẫn người lao động nhận diện các yếu tố nguy hiểm có thể xảy ra tai nạn và các biện pháp ngăn ngừa tai nạn trên công trường; yêu cầu người lao động sử dụng đúng và đủ dụng cụ, phương tiện bảo vệ cá nhân trong quá trình làm việc; kiểm tra, giám sát việc tuân thủ các yêu cầu về an toàn lao động của người lao động; quản lý số lượng người lao động làm việc trên công trường;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 Khi phát hiện vi phạm các quy định về quản lý an toàn lao động hoặc các nguy cơ xảy ra tai nạn lao động, sự cố gây mất an toàn lao động phải có biện pháp xử lý, chấn chỉnh kịp thời; quyết định việc tạm dừng thi công xây dựng đối với công việc có nguy cơ xảy ra tai nạn lao động, sự cố gây mất an toàn lao động; đình chỉ tham gia lao động đối với người lao động không tuân thủ biện pháp kỹ thuật an toàn hoặc vi phạm các quy định về sử dụng dụng cụ, phương tiện bảo vệ cá nhân trong thi công xây dựng và báo cáo cho chỉ huy trưởng công trường hoặc giám đốc dự án;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Tham gia ứng cứu, khắc phục tai nạn lao động, sự cố gây mất an toàn lao động.</w:t>
      </w:r>
    </w:p>
    <w:p w:rsidR="00196C15" w:rsidRPr="00C335C8" w:rsidRDefault="00196C15" w:rsidP="00196C15">
      <w:pPr>
        <w:widowControl w:val="0"/>
        <w:spacing w:line="360" w:lineRule="exact"/>
        <w:rPr>
          <w:b/>
          <w:bCs/>
          <w:spacing w:val="4"/>
          <w:sz w:val="28"/>
          <w:szCs w:val="28"/>
          <w:lang w:val="nl-NL"/>
        </w:rPr>
      </w:pPr>
      <w:r w:rsidRPr="00C335C8">
        <w:rPr>
          <w:b/>
          <w:spacing w:val="-4"/>
          <w:sz w:val="28"/>
          <w:szCs w:val="28"/>
          <w:lang w:val="nl-NL"/>
        </w:rPr>
        <w:t xml:space="preserve">3.4. Quản lý khối lượng thi công xây dựng </w:t>
      </w:r>
      <w:r w:rsidRPr="00C335C8">
        <w:rPr>
          <w:b/>
          <w:spacing w:val="4"/>
          <w:sz w:val="28"/>
          <w:szCs w:val="28"/>
          <w:lang w:val="nl-NL"/>
        </w:rPr>
        <w:t>(Điều 17 - Nghị định 06/2021)</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Việc thi công xây dựng công trình phải được thực hiện theo hồ sơ thiết kế được duyệt.</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2. Khối lượng thi công xây dựng được tính toán, xác nhận giữa chủ đầu tư, nhà thầu thi công xây dựng, tư vấn giám sát theo thời gian hoặc giai đoạn thi công và được đối chiếu với khối lượng thiết kế được duyệt để làm cơ sở nghiệm thu, thanh toán theo hợp đồng.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Khi có khối lượng phát sinh ngoài thiết kế, dự toán xây dựng công trình được duyệt thì chủ đầu tư, giám sát thi công xây dựng của chủ đầu tư, tư vấn thiết kế và nhà thầu thi công xây dựng phải xem xét để xử lý. Khối lượng phát sinh được chủ đầu tư hoặc người quyết định đầu tư chấp thuận, phê duyệt là cơ sở để thanh toán, quyết toán hợp đồng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4. Nghiêm cấm việc khai khống, khai tăng khối lượng hoặc thông đồng giữa các bên tham gia dẫn đến làm sai khối lượng thanh toán.</w:t>
      </w:r>
    </w:p>
    <w:p w:rsidR="00196C15" w:rsidRPr="00C335C8" w:rsidRDefault="00196C15" w:rsidP="00196C15">
      <w:pPr>
        <w:widowControl w:val="0"/>
        <w:spacing w:line="360" w:lineRule="exact"/>
        <w:rPr>
          <w:b/>
          <w:bCs/>
          <w:spacing w:val="4"/>
          <w:sz w:val="28"/>
          <w:szCs w:val="28"/>
          <w:lang w:val="nl-NL"/>
        </w:rPr>
      </w:pPr>
      <w:r w:rsidRPr="00C335C8">
        <w:rPr>
          <w:b/>
          <w:spacing w:val="-4"/>
          <w:sz w:val="28"/>
          <w:szCs w:val="28"/>
          <w:lang w:val="nl-NL"/>
        </w:rPr>
        <w:t xml:space="preserve">3.5. Quản lý tiến độ thi công xây dựng </w:t>
      </w:r>
      <w:r w:rsidRPr="00C335C8">
        <w:rPr>
          <w:b/>
          <w:spacing w:val="4"/>
          <w:sz w:val="28"/>
          <w:szCs w:val="28"/>
          <w:lang w:val="nl-NL"/>
        </w:rPr>
        <w:t>(Điều 18 - Nghị định 06/2021)</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Công trình xây dựng trước khi triển khai thi công phải được nhà thầu lập tiến độ thi công xây dựng phù hợp với thời gian thực hiện hợp đồng và tiến độ tổng thể của dự án, được chủ đầu tư chấp thuận.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2. Đối với công trình xây dựng có quy mô lớn và thời gian thi công kéo dài thì tiến độ xây dựng công trình được lập cho từng giai đoạn theo tháng, quý, năm.</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Chủ đầu tư, bộ phận giám sát thi công xây dựng của chủ đầu tư, nhà thầu thi công xây dựng và các bên có liên quan có trách nhiệm theo dõi, giám sát tiến độ thi công xây dựng công trình và điều chỉnh tiến độ trong trường hợp tiến độ thi công xây dựng ở một số giai đoạn bị kéo dài nhưng không được làm ảnh hưởng đến tiến độ tổng thể của dự án.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4. Trường hợp xét thấy tiến độ thi công xây dựng tổng thể của công trình bị kéo dài thì chủ đầu tư phải báo cáo người quyết định đầu tư quyết định điều chỉnh tiến độ tổng thể</w:t>
      </w:r>
    </w:p>
    <w:p w:rsidR="00196C15" w:rsidRPr="00C335C8" w:rsidRDefault="00196C15" w:rsidP="00196C15">
      <w:pPr>
        <w:widowControl w:val="0"/>
        <w:spacing w:line="360" w:lineRule="exact"/>
        <w:rPr>
          <w:b/>
          <w:spacing w:val="-4"/>
          <w:sz w:val="28"/>
          <w:szCs w:val="28"/>
          <w:lang w:val="nl-NL"/>
        </w:rPr>
      </w:pPr>
      <w:r w:rsidRPr="00C335C8">
        <w:rPr>
          <w:b/>
          <w:spacing w:val="-4"/>
          <w:sz w:val="28"/>
          <w:szCs w:val="28"/>
          <w:lang w:val="nl-NL"/>
        </w:rPr>
        <w:t>3.6. Giám sát thi công xây dựng công trình (Điều 19 - Nghị định 06/2021)</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Công trình xây dựng phải được giám sát trong quá trình thi công xây dựng theo quy định tại khoản 1 Điều 120 Luật Xây dựng. Nội dung giám sát thi công xây dựng công trình gồm:</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Kiểm tra sự phù hợp năng lực của nhà thầu thi công xây dựng công trình so với hồ sơ dự thầu và hợp đồng xây dựng, bao gồm: nhân lực, thiết bị thi công, phòng thí nghiệm chuyên ngành xây dựng, hệ thống quản lý chất lượng của nhà thầu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Kiểm tra biện pháp thi công xây dựng của nhà thầu so với thiết kế biện pháp thi công đã được phê duyệt. Chấp thuận kế hoạch tổng hợp về an toàn, các biện pháp đảm bảo an toàn chi tiết đối với những công việc đặc thù, có nguy cơ mất an toàn lao động cao trong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c) Xem xét và chấp thuận các nội dung quy định tại khoản 3 Điều 13 Nghị định này do </w:t>
      </w:r>
      <w:r w:rsidRPr="00C335C8">
        <w:rPr>
          <w:spacing w:val="-4"/>
          <w:sz w:val="28"/>
          <w:szCs w:val="28"/>
          <w:lang w:val="nl-NL"/>
        </w:rPr>
        <w:lastRenderedPageBreak/>
        <w:t>nhà thầu trình và yêu cầu nhà thầu thi công chỉnh sửa các nội dung này trong quá trình thi công xây dựng công trình cho phù hợp với thực tế và quy định của hợp đồng. Trường hợp cần thiết, chủ đầu tư thỏa thuận trong hợp đồng xây dựng với các nhà thầu về việc giao nhà thầu giám sát thi công xây dựng lập và yêu cầu nhà thầu thi công xây dựng thực hiện đối với các nội dung nêu trên;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Kiểm tra và chấp thuận vật liệu, cấu kiện, sản phẩm xây dựng, thiết bị lắp đặt vào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đ) Kiểm tra, đôn đốc nhà thầu thi công xây dựng công trình và các nhà thầu khác thực hiện công việc xây dựng tại hiện trường theo yêu cầu của thiết kế xây dựng và tiến độ thi công của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e) Giám sát việc thực hiện các quy định về quản lý an toàn trong thi công xây dựng công trình; giám sát các biện pháp đảm bảo an toàn đối với công trình lân cận, công tác quan trắc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g) Đề nghị chủ đầu tư tổ chức điều chỉnh thiết kế khi phát hiện sai sót, bất hợp lý về thiết kế;</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h) Yêu cầu nhà thầu tạm dừng thi công khi xét thấy chất lượng thi công xây dựng không đảm bảo yêu cầu kỹ thuật, biện pháp thi công không đảm bảo an toàn, vi phạm các quy định về quản lý an toàn lao động làm xảy ra hoặc có nguy cơ xảy ra tai nạn lao động, sự cố gây mất an toàn lao động; chủ trì, phối hợp với các bên liên quan giải quyết những vướng mắc, phát sinh trong quá trình thi công xây dựng công trình và phối hợp xử lý, khắc phục sự cố theo quy định của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i) Kiểm tra, đánh giá kết quả thí nghiệm kiểm tra vật liệu, cấu kiện, sản phẩm xây dựng trong quá trình thi công xây dựng và các tài liệu khác có liên quan phục vụ nghiệm thu; kiểm tra và xác nhận bản vẽ hoàn công;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k) Tổ chức thí nghiệm đối chứng, kiểm định chất lượng bộ phận công trình, hạng mục công trình, công trình xây dựng theo quy định tại Điều 5 Nghị định này (nếu có);</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l) Thực hiện các công tác nghiệm thu theo quy định tại các Điều 21, 22, 23 Nghị định này; kiểm tra và xác nhận khối lượng thi công xây dựng hoàn thành;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m) Thực hiện các nội dung khác theo quy định của hợp đồng xây dựng. </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2. Chủ đầu tư được quyền tự thực hiện giám sát thi công xây dựng công trình nếu đủ điều kiện năng lực hoặc thuê tổ chức tư vấn đủ điều kiện năng lực theo quy định thực hiện giám sát một, một số hoặc toàn bộ các nội dung quy định tại khoản 1 Điều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Trường hợp áp dụng loại hợp đồng tổng thầu EPC hoặc hợp đồng chìa khóa trao tay, trách nhiệm thực hiện giám sát thi công xây dựng được quy định như sau: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a) Tổng thầu có trách nhiệm thực hiện giám sát thi công xây dựng đối với phần việc do mình thực hiện và phần việc do nhà thầu phụ thực hiện. Tổng thầu được tự thực hiện </w:t>
      </w:r>
      <w:r w:rsidRPr="00C335C8">
        <w:rPr>
          <w:spacing w:val="-4"/>
          <w:sz w:val="28"/>
          <w:szCs w:val="28"/>
          <w:lang w:val="nl-NL"/>
        </w:rPr>
        <w:lastRenderedPageBreak/>
        <w:t>hoặc thuê nhà thầu tư vấn đủ điều kiện năng lực theo quy định thực hiện giám sát một, một số hoặc toàn bộ các nội dung quy định tại khoản 1 Điều này và phải được quy định trong hợp đồng xây dựng giữa tổng thầu với chủ đầu tư;</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Chủ đầu tư có trách nhiệm kiểm tra việc thực hiện giám sát thi công xây dựng của tổng thầu. Chủ đầu tư được quyền cử đại diện tham gia kiểm tra, nghiệm thu công việc xây dựng, giai đoạn chuyển bước thi công quan trọng của công trình và phải được thỏa thuận trước với tổng thầu trong kế hoạch kiểm tra, nghiệm thu theo quy định tại điểm d khoản 3 Điều 13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4. Tổ chức thực hiện giám sát quy định tại khoản 2 và điểm a khoản 3 Điều này phải xây dựng hệ thống quản lý chất lượng và có đủ nhân sự thực hiện giám sát tại công trường phù hợp với quy mô, yêu cầu của công việc thực hiện giám sát. Tùy theo quy mô, tính chất, kỹ thuật của công trình, cơ cấu nhân sự của tổ chức giám sát thi công xây dựng công trình bao gồm giám sát trưởng và các giám sát viên. Người thực hiện việc giám sát thi công xây dựng của tổ chức nêu trên phải có chứng chỉ hành nghề giám sát thi công xây dựng phù hợp với chuyên ngành được đào tạo và cấp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5. Tổ chức, cá nhân thực hiện giám sát thi công xây dựng công trình phải lập báo cáo về công tác giám sát thi công xây dựng công trình theo nội dung quy định tại Phụ lục IV Nghị định này gửi chủ đầu tư và chịu trách nhiệm về tính chính xác, trung thực, khách quan đối với những nội dung trong báo cáo này. Báo cáo được lập trong các trường hợp sau: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Báo cáo định kỳ hoặc báo cáo theo giai đoạn thi công xây dựng theo quy định tại Phụ lục IVa Nghị định này. Chủ đầu tư quy định việc lập báo cáo định kỳ hoặc báo cáo theo giai đoạn thi công xây dựng và thời điểm lập báo cáo;</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Báo cáo khi tổ chức nghiệm thu giai đoạn, nghiệm thu hoàn thành gói thầu, hạng mục công trình, công trình xây dựng theo quy định tại Phụ lục IVb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6. Trường hợp chủ đầu tư, tổng thầu EPC, tổng thầu theo hình thức chìa khóa trao tay tự thực hiện đồng thời việc giám sát và thi công xây dựng công trình thì chủ đầu tư, tổng thầu phải thành lập bộ phận giám sát thi công xây dựng độc lập với bộ phận trực tiếp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7. Đối với các công trình đầu tư xây dựng bằng nguồn vốn đầu tư công và vốn nhà nước ngoài đầu tư công: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Tổ chức giám sát thi công xây dựng công trình phải độc lập với các nhà thầu thi công xây dựng và các nhà thầu chế tạo, sản xuất, cung ứng vật liệu, sản phẩm, cấu kiện, thiết bị sử dụng cho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Tổ chức giám sát thi công xây dựng không được tham gia kiểm định chất lượng công trình xây dựng do mình giám sát;</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c) Nhà thầu chế tạo, sản xuất, cung ứng vật liệu, sản phẩm, cấu kiện, thiết bị sử dụng cho công trình không được tham gia kiểm định chất lượng sản phẩm có liên quan đến vật tư, thiết bị do mình cung cấp.</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8. Đối với dự án PPP, cơ quan ký kết hợp đồng có trách nhiệm:</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Kiểm tra yêu cầu về năng lực, kinh nghiệm của các nhà thầu trong hồ sơ mời thầu hoặc hồ sơ yêu cầu và kiểm tra kết quả lựa chọn nhà thầu đối với các gói thầu của dự án (nếu có);</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Kiểm tra việc thực hiện công tác giám sát thi công xây dựng công trình theo nội dung đề cương, nhiệm vụ giám sát và quy định của Nghị định này; kiểm tra sự tuân thủ các tiêu chuẩn, quy chuẩn kỹ thuật áp dụng cho công trình, các quy định kỹ thuật của hồ sơ thiết kế trong quá trình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Cơ quan ký kết hợp đồng tổ chức lập, phê duyệt đề cương kiểm tra bao gồm phạm vi kiểm tra, nội dung kiểm tra, số lượng đợt kiểm tra và các yêu cầu khác phù hợp với công việc cần thực hiện và thỏa thuận tại hợp đồng dự án;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 Đề nghị doanh nghiệp dự án PPP yêu cầu tư vấn giám sát, nhà thầu thi công xây dựng thay thế nhân sự trong trường hợp không đáp ứng yêu cầu năng lực theo quy định của hồ sơ mời thầu, hồ sơ yêu cầu và quy định của pháp luật về xây dựng;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Đề nghị doanh nghiệp dự án PPP tạm dừng hoặc đình chỉ thi công xây dựng công trình khi phát hiện có sự cố gây mất an toàn công trình, có dấu hiệu vi phạm quy định về an toàn chịu lực, phòng cháy chữa cháy, môi trường ảnh hưởng đến tính mạng, an toàn cộng đồng, an toàn công trình lân cận và yêu cầu nhà thầu tổ chức khắc phục trước khi tiếp tục thi công xây dựng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đ) Kiểm định chất lượng bộ phận công trình, hạng mục công trình và toàn bộ công trình xây dựng khi có nghi ngờ về chất lượng hoặc khi được cơ quan quản lý nhà nước yêu cầu. Cơ quan ký kết hợp đồng tổ chức lựa chọn và phê duyệt kết quả lựa chọn nhà thầu kiểm định theo quy định của pháp luật về đấu thầu; kiểm tra việc thực hiện kiểm định theo quy định;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e) Tham gia nghiệm thu hoàn thành hạng mục công trình, công trình xây dựng đưa vào sử dụng theo quy định tại Điều 23 Nghị định này;</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g) Kiểm định chất lượng công trình làm cơ sở chuyển giao theo quy định trong hợp đồng dự án đối với loại hợp đồng BOT, BLT khi kết thúc thời gian kinh doanh hoặc thuê dịch vụ.</w:t>
      </w:r>
    </w:p>
    <w:p w:rsidR="00196C15" w:rsidRPr="00C335C8" w:rsidRDefault="00196C15" w:rsidP="00196C15">
      <w:pPr>
        <w:widowControl w:val="0"/>
        <w:tabs>
          <w:tab w:val="left" w:pos="851"/>
        </w:tabs>
        <w:spacing w:line="360" w:lineRule="exact"/>
        <w:rPr>
          <w:b/>
          <w:bCs/>
          <w:spacing w:val="4"/>
          <w:sz w:val="28"/>
          <w:szCs w:val="28"/>
          <w:lang w:val="nl-NL"/>
        </w:rPr>
      </w:pPr>
      <w:r w:rsidRPr="00C335C8">
        <w:rPr>
          <w:b/>
          <w:bCs/>
          <w:spacing w:val="4"/>
          <w:sz w:val="28"/>
          <w:szCs w:val="28"/>
          <w:lang w:val="nl-NL"/>
        </w:rPr>
        <w:t>4. Các yêu cầu về an toàn lao động, bảo vệ môi trường và phòng chống cháy nổ (Điều 48 - Nghị định 37/2015)</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1. Trách nhiệm của các bên về an toàn lao động phải được thỏa thuận trong hợp đồng và được quy định như sau: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a) Nhà thầu thi công xây dựng phải lập các biện pháp an toàn cho người, máy móc thiết bị và công trình trên công trường xây dựng, kể cả các công trình phụ cận. Trường hợp các biện pháp an toàn liên quan đến nhiều bên thì phải được các bên thống nhất.</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Biện pháp an toàn, nội quy về an toàn lao động phải được thể hiện công khai trên công trường xây dựng để mọi người biết và chấp hành; những vị trí nguy hiểm trên công trường phải bố trí người hướng dẫn, cảnh báo đề phòng tai nạn.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 Nhà thầu thi công xây dựng, chủ đầu tư và các bên có liên quan phải thường xuyên kiểm tra giám sát công tác an toàn lao động trên công trường. Khi phát hiện có vi phạm về an toàn lao động thì phải đình chỉ thi công xây dựng. Người để xảy ra vi phạm về an toàn lao động thuộc phạm vi quản lý của mình phải chịu trách nhiệm trước pháp luật.</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Nhà thầu thi công xây dựng có trách nhiệm đào tạo, hướng dẫn, phổ biến các quy định về an toàn lao động cho người lao động của mình. Đối với một số công việc yêu cầu nghiêm ngặt về an toàn lao động thì người lao động phải có giấy chứng nhận đào tạo về an toàn lao động.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đ) Nhà thầu thi công xây dựng có trách nhiệm cấp đầy đủ các trang bị bảo hộ lao động, an toàn lao động cho người lao động theo quy định khi sử dụng lao động trên công trường.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e) Khi có sự cố về an toàn lao động, nhà thầu thi công xây dựng và các bên có liên quan có trách nhiệm tổ chức xử lý và báo cáo cơ quan quản lý nhà nước về an toàn lao động theo quy định của pháp luật đồng thời chịu trách nhiệm khắc phục và bồi thường những thiệt hại do nhà thầu không bảo đảm an toàn lao động gây ra. Nhà thầu phải có biện pháp thi công an toàn cho các công trình lân cận.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Chủ đầu tư sẽ kiểm tra thường xuyên và xử lý nghiêm minh các hành vi vi phạm pháp luật lao động về bảo hộ lao động và an toàn lao động;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2. Trách nhiệm bảo vệ môi trường xây dựng của mỗi bên phải thỏa thuận trong hợp đồng và được quy định như sau: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Nhà thầu thi công xây dựng phải thực hiện các biện pháp bảo đảm về môi trường cho người lao động trên công trường và bảo vệ môi trường xung quanh, bao gồm có biện pháp chống bụi, chống ồn và thu dọn hiện trường; nước thải, chất thải rắn và các loại chất thải khác phải được thu gom xử lý đạt tiêu chuẩn, quy chuẩn kỹ thuật về môi trường. Đối với những công trình xây dựng trong khu vực đô thị, phải thực hiện các biện pháp bao che, thu dọn phế thải đưa đến đúng nơi quy định.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Trong quá trình vận chuyển vật liệu xây dựng, phế thải phải có biện pháp che chắn bảo đảm an toàn, vệ sinh môi trường.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c) Nhà thầu thi công xây dựng, chủ đầu tư phải có trách nhiệm kiểm tra giám sát việc thực hiện bảo vệ môi trường xây dựng, đồng thời chịu sự kiểm tra giám sát của cơ quan </w:t>
      </w:r>
      <w:r w:rsidRPr="00C335C8">
        <w:rPr>
          <w:spacing w:val="-4"/>
          <w:sz w:val="28"/>
          <w:szCs w:val="28"/>
          <w:lang w:val="nl-NL"/>
        </w:rPr>
        <w:lastRenderedPageBreak/>
        <w:t>quản lý nhà nước về môi trường. Trường hợp nhà thầu thi công xây dựng không tuân thủ các quy định về bảo vệ môi trường thì chủ đầu tư, cơ quan quản lý nhà nước về môi trường có quyền tạm dừng thi công xây dựng và yêu cầu nhà thầu thực hiện đúng biện pháp bảo vệ môi trường.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d) Các tổ chức, cá nhân để xảy ra các hành vi làm tổn hại đến môi trường trong quá trình thi công xây dựng công trình phải chịu trách nhiệm trước pháp luật và bồi thường thiệt hại do lỗi của mình gây ra.</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3. Các bên tham gia hợp đồng xây dựng phải tuân thủ các quy định hiện hành về phòng chống cháy nổ.</w:t>
      </w:r>
    </w:p>
    <w:p w:rsidR="00196C15" w:rsidRPr="00C335C8" w:rsidRDefault="00196C15" w:rsidP="00196C15">
      <w:pPr>
        <w:widowControl w:val="0"/>
        <w:tabs>
          <w:tab w:val="left" w:pos="851"/>
        </w:tabs>
        <w:spacing w:line="360" w:lineRule="exact"/>
        <w:rPr>
          <w:b/>
          <w:bCs/>
          <w:spacing w:val="-4"/>
          <w:sz w:val="28"/>
          <w:szCs w:val="28"/>
          <w:lang w:val="nl-NL"/>
        </w:rPr>
      </w:pPr>
      <w:r w:rsidRPr="00C335C8">
        <w:rPr>
          <w:b/>
          <w:bCs/>
          <w:spacing w:val="-4"/>
          <w:sz w:val="28"/>
          <w:szCs w:val="28"/>
          <w:lang w:val="nl-NL"/>
        </w:rPr>
        <w:t>5. Biện pháp huy động nhân lực và thiết bị phục vụ thi công: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xml:space="preserve">- Nhà thầu phải </w:t>
      </w:r>
      <w:r w:rsidRPr="00C335C8">
        <w:rPr>
          <w:bCs/>
          <w:spacing w:val="-4"/>
          <w:sz w:val="28"/>
          <w:szCs w:val="28"/>
          <w:lang w:val="nl-NL"/>
        </w:rPr>
        <w:t xml:space="preserve">huy động nhân lực và thiết bị phục vụ thi công </w:t>
      </w:r>
      <w:r w:rsidRPr="00C335C8">
        <w:rPr>
          <w:spacing w:val="-4"/>
          <w:sz w:val="28"/>
          <w:szCs w:val="28"/>
          <w:lang w:val="nl-NL"/>
        </w:rPr>
        <w:t>đúng theo sự đề xuất của E-HSDT của mình. Nếu thay đổi phải báo cáo và được phép của CĐT mới được thực hiện.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Trong quá trình kiểm tra hiện trường nếu phát hiện khác với E-HSDT hoặc chưa được phép của CĐT gây ảnh hưởng xấu đến chất lượng và tiến độ công trình thì CĐT có quyền: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Phạt không thanh toán những phần khối lượng thực hiện bị vi phạm chất lượng hoặc tiến độ do việc sử dụng sai khác nêu trên.</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Hoặc có thể thay thế nhà thầu khác.</w:t>
      </w:r>
    </w:p>
    <w:p w:rsidR="00196C15" w:rsidRPr="00C335C8" w:rsidRDefault="00196C15" w:rsidP="00196C15">
      <w:pPr>
        <w:widowControl w:val="0"/>
        <w:tabs>
          <w:tab w:val="left" w:pos="851"/>
        </w:tabs>
        <w:spacing w:line="360" w:lineRule="exact"/>
        <w:rPr>
          <w:b/>
          <w:bCs/>
          <w:spacing w:val="-4"/>
          <w:sz w:val="28"/>
          <w:szCs w:val="28"/>
          <w:lang w:val="nl-NL"/>
        </w:rPr>
      </w:pPr>
      <w:r w:rsidRPr="00C335C8">
        <w:rPr>
          <w:b/>
          <w:bCs/>
          <w:spacing w:val="-4"/>
          <w:sz w:val="28"/>
          <w:szCs w:val="28"/>
          <w:lang w:val="nl-NL"/>
        </w:rPr>
        <w:t>6. Yêu cầu về biện pháp tổ chức thi công tổng thể và các hạng mục:</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a/ Trình bày về giải pháp kỹ thuật thi công các hạng mục, kèm theo sơ đồ công nghệ thi công đối với các công việc phức tạp.</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Trình bày về tổ chức thi công của gói thầu.</w:t>
      </w:r>
    </w:p>
    <w:p w:rsidR="00196C15" w:rsidRPr="00C335C8" w:rsidRDefault="00196C15" w:rsidP="00196C15">
      <w:pPr>
        <w:widowControl w:val="0"/>
        <w:spacing w:line="360" w:lineRule="exact"/>
        <w:rPr>
          <w:i/>
          <w:spacing w:val="-4"/>
          <w:sz w:val="28"/>
          <w:szCs w:val="28"/>
          <w:lang w:val="nl-NL"/>
        </w:rPr>
      </w:pPr>
      <w:r w:rsidRPr="00C335C8">
        <w:rPr>
          <w:spacing w:val="-4"/>
          <w:sz w:val="28"/>
          <w:szCs w:val="28"/>
          <w:lang w:val="nl-NL"/>
        </w:rPr>
        <w:t>- Trình bày biện pháp quản lý chất lượng của nhà thầu. Các chỉ tiêu chất lượng công trình chủ yếu nhà thầu sẽ thực hiện được. (</w:t>
      </w:r>
      <w:r w:rsidRPr="00C335C8">
        <w:rPr>
          <w:i/>
          <w:spacing w:val="-4"/>
          <w:sz w:val="28"/>
          <w:szCs w:val="28"/>
          <w:lang w:val="nl-NL"/>
        </w:rPr>
        <w:t>Lưu ý: Nhà thầu cần thuyết minh cụ thể nguồn cung cấp vật tư nguyên liệu, quy cách phẩm chất được sử dụng vào công trình).</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b/ Tổ chức thi công và tiến độ thực hiện hợp đồng: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Trình bày sơ đồ tổ chức thi công của nhà thầu; lập biểu tiến độ thi công cho từng hạng mục và toàn công trình kèm theo biểu đồ phân bổ nhân lực và máy móc, thiết bị thi công tương ứng. Biểu tiến độ thi công lập theo sơ đồ ngang. Trên đó có ghi rõ số lượng, công suất các loại máy, thiết bị chủ yếu, số ca máy làm việc, số lượng lao động của đơn vị. Các nội dung phải phù hợp với thời gian thi công.</w:t>
      </w:r>
    </w:p>
    <w:p w:rsidR="00196C15" w:rsidRPr="00C335C8" w:rsidRDefault="00196C15" w:rsidP="00196C15">
      <w:pPr>
        <w:widowControl w:val="0"/>
        <w:tabs>
          <w:tab w:val="left" w:pos="851"/>
        </w:tabs>
        <w:spacing w:line="360" w:lineRule="exact"/>
        <w:rPr>
          <w:b/>
          <w:bCs/>
          <w:spacing w:val="-4"/>
          <w:sz w:val="28"/>
          <w:szCs w:val="28"/>
          <w:lang w:val="nl-NL"/>
        </w:rPr>
      </w:pPr>
      <w:r w:rsidRPr="00C335C8">
        <w:rPr>
          <w:b/>
          <w:bCs/>
          <w:spacing w:val="-4"/>
          <w:sz w:val="28"/>
          <w:szCs w:val="28"/>
          <w:lang w:val="nl-NL"/>
        </w:rPr>
        <w:t>7. Yêu cầu về hệ thống kiểm tra, giám sát chất lượng của nhà thầu: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Nhà thầu phải thực hiện việc kiểm tra nhằm bảo đảm chất lượng theo tiêu chuẩn kỹ thuật quy trình quy phạm thi công, theo quy định kỹ thuật thi công trong hồ sơ mời thầu và theo phương án kỹ thuật chất lượng thi công nêu trong hồ sơ dự thầu.</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lastRenderedPageBreak/>
        <w:t>- Khi thi công các bộ phận công trình sẽ bị che khuất, Nhà thầu phải báo trước cho Kỹ sư phụ trách giám sát 24 giờ để Kỹ sư phụ trách giám sát, và Nhà thầu tiến hành kiểm tra, nghiệm thu bộ phận đó trước khi bị che khuất. Nếu kỹ sư phụ trách giám sát không tham dự thì phải báo cho Nhà thầu biết để Nhà thầu chủ động bố trí công việc. Nếu Kỹ sư phụ trách giám sát không dự được mà không báo thì Nhà thầu có quyền đơn phương kiểm tra, nghiệm thu và cho tiến hành thi công hạng mục công trình ẩn dấu hay bị che lấp. Tuy nhiên nếu Nhà thầu gian dối trong việc tự kiểm tra nghiệm thu, nếu Kỹ sư phụ trách giám sát phát hiện được thì không những Nhà thầu có lỗi mà còn phải chịu phạt nặng do sai phạm. Nhất thiết phải có biên bản nghiệm thu chất lượng mới được chuyển bước thi công.</w:t>
      </w:r>
    </w:p>
    <w:p w:rsidR="00196C15" w:rsidRPr="00C335C8" w:rsidRDefault="00196C15" w:rsidP="00196C15">
      <w:pPr>
        <w:widowControl w:val="0"/>
        <w:spacing w:line="360" w:lineRule="exact"/>
        <w:rPr>
          <w:spacing w:val="-4"/>
          <w:sz w:val="28"/>
          <w:szCs w:val="28"/>
          <w:lang w:val="nl-NL"/>
        </w:rPr>
      </w:pPr>
      <w:r w:rsidRPr="00C335C8">
        <w:rPr>
          <w:spacing w:val="-4"/>
          <w:sz w:val="28"/>
          <w:szCs w:val="28"/>
          <w:lang w:val="nl-NL"/>
        </w:rPr>
        <w:t>- Kỹ sư phụ trách giám sát thường xuyên kiểm tra chất lượng vật liệu xây dựng chất lượng và số lượng, máy móc thiết bị thi công, máy móc thí nghiệm và công trình thi công, tổ chức sản xuất tại hiện trường.</w:t>
      </w:r>
    </w:p>
    <w:p w:rsidR="00196C15" w:rsidRPr="00C335C8" w:rsidRDefault="00196C15" w:rsidP="00196C15">
      <w:pPr>
        <w:widowControl w:val="0"/>
        <w:tabs>
          <w:tab w:val="left" w:pos="700"/>
        </w:tabs>
        <w:spacing w:before="120" w:after="120" w:line="264" w:lineRule="auto"/>
        <w:ind w:firstLine="709"/>
        <w:rPr>
          <w:bCs/>
          <w:sz w:val="28"/>
          <w:szCs w:val="28"/>
        </w:rPr>
      </w:pPr>
      <w:r w:rsidRPr="00C335C8">
        <w:rPr>
          <w:spacing w:val="-4"/>
          <w:sz w:val="28"/>
          <w:szCs w:val="28"/>
          <w:lang w:val="nl-NL"/>
        </w:rPr>
        <w:t>- Kết quả kiểm tra được ghi vào sổ chất lượng công trình nếu đảm bảo yêu cầu. Nếu có nhiều sai phạm phải lập biên bản và có biện pháp xử lý với Giám đốc điều hành nếu có nhiều sai phạm. Chủ đầu tư, Kỹ sư phụ trách giám sát có quyền yêu cầu Giám đốc điều hành thi công đưa vật liệu, máy móc thiết bị thi công kém chất lượng kể cả cán bộ kỹ sư điều hành và công nhân lao động có sai phạm về chất lượng thi công ra khỏi công trình.</w:t>
      </w:r>
    </w:p>
    <w:p w:rsidR="00196C15" w:rsidRPr="00C335C8" w:rsidRDefault="00196C15" w:rsidP="00196C15">
      <w:pPr>
        <w:widowControl w:val="0"/>
        <w:spacing w:before="120" w:after="120" w:line="264" w:lineRule="auto"/>
        <w:ind w:firstLine="709"/>
        <w:rPr>
          <w:b/>
          <w:sz w:val="28"/>
          <w:szCs w:val="28"/>
        </w:rPr>
      </w:pPr>
      <w:r w:rsidRPr="00C335C8">
        <w:rPr>
          <w:b/>
          <w:sz w:val="28"/>
          <w:szCs w:val="28"/>
        </w:rPr>
        <w:t>IV. Các bản vẽ</w:t>
      </w:r>
    </w:p>
    <w:p w:rsidR="00196C15" w:rsidRPr="00C335C8" w:rsidRDefault="00196C15" w:rsidP="00196C15">
      <w:pPr>
        <w:widowControl w:val="0"/>
        <w:spacing w:before="120" w:after="120" w:line="264" w:lineRule="auto"/>
        <w:ind w:firstLine="709"/>
        <w:rPr>
          <w:sz w:val="28"/>
          <w:szCs w:val="28"/>
        </w:rPr>
      </w:pPr>
      <w:r w:rsidRPr="00C335C8">
        <w:rPr>
          <w:spacing w:val="-4"/>
          <w:sz w:val="28"/>
          <w:szCs w:val="28"/>
        </w:rPr>
        <w:t>E-HSMT này gồm có các bản vẽ trong danh mục sau đây:</w:t>
      </w:r>
      <w:r>
        <w:rPr>
          <w:spacing w:val="-4"/>
          <w:sz w:val="28"/>
          <w:szCs w:val="28"/>
        </w:rPr>
        <w:t xml:space="preserve"> 2 file pdf </w:t>
      </w:r>
      <w:bookmarkStart w:id="0" w:name="_GoBack"/>
      <w:bookmarkEnd w:id="0"/>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196C15" w:rsidRPr="00C335C8" w:rsidTr="0056091A">
        <w:trPr>
          <w:trHeight w:val="70"/>
        </w:trPr>
        <w:tc>
          <w:tcPr>
            <w:tcW w:w="850" w:type="dxa"/>
            <w:shd w:val="clear" w:color="auto" w:fill="auto"/>
          </w:tcPr>
          <w:p w:rsidR="00196C15" w:rsidRPr="00C335C8" w:rsidRDefault="00196C15" w:rsidP="0056091A">
            <w:pPr>
              <w:widowControl w:val="0"/>
              <w:spacing w:before="120" w:after="120" w:line="264" w:lineRule="auto"/>
              <w:jc w:val="center"/>
              <w:rPr>
                <w:b/>
                <w:sz w:val="28"/>
                <w:szCs w:val="28"/>
                <w:lang w:val="en-GB"/>
              </w:rPr>
            </w:pPr>
            <w:r w:rsidRPr="00C335C8">
              <w:rPr>
                <w:b/>
                <w:sz w:val="28"/>
                <w:szCs w:val="28"/>
                <w:lang w:val="en-GB"/>
              </w:rPr>
              <w:t>STT</w:t>
            </w:r>
          </w:p>
        </w:tc>
        <w:tc>
          <w:tcPr>
            <w:tcW w:w="2073" w:type="dxa"/>
            <w:shd w:val="clear" w:color="auto" w:fill="auto"/>
          </w:tcPr>
          <w:p w:rsidR="00196C15" w:rsidRPr="00C335C8" w:rsidRDefault="00196C15" w:rsidP="0056091A">
            <w:pPr>
              <w:widowControl w:val="0"/>
              <w:spacing w:before="120" w:after="120" w:line="264" w:lineRule="auto"/>
              <w:jc w:val="center"/>
              <w:rPr>
                <w:b/>
                <w:sz w:val="28"/>
                <w:szCs w:val="28"/>
                <w:lang w:val="en-GB"/>
              </w:rPr>
            </w:pPr>
            <w:r w:rsidRPr="00C335C8">
              <w:rPr>
                <w:b/>
                <w:sz w:val="28"/>
                <w:szCs w:val="28"/>
                <w:lang w:val="en-GB"/>
              </w:rPr>
              <w:t>Ký hiệu</w:t>
            </w:r>
          </w:p>
        </w:tc>
        <w:tc>
          <w:tcPr>
            <w:tcW w:w="2300" w:type="dxa"/>
            <w:shd w:val="clear" w:color="auto" w:fill="auto"/>
          </w:tcPr>
          <w:p w:rsidR="00196C15" w:rsidRPr="00C335C8" w:rsidRDefault="00196C15" w:rsidP="0056091A">
            <w:pPr>
              <w:widowControl w:val="0"/>
              <w:spacing w:before="120" w:after="120" w:line="264" w:lineRule="auto"/>
              <w:jc w:val="center"/>
              <w:rPr>
                <w:b/>
                <w:sz w:val="28"/>
                <w:szCs w:val="28"/>
                <w:lang w:val="en-GB"/>
              </w:rPr>
            </w:pPr>
            <w:r w:rsidRPr="00C335C8">
              <w:rPr>
                <w:b/>
                <w:sz w:val="28"/>
                <w:szCs w:val="28"/>
                <w:lang w:val="en-GB"/>
              </w:rPr>
              <w:t>Tên bản vẽ</w:t>
            </w:r>
          </w:p>
        </w:tc>
        <w:tc>
          <w:tcPr>
            <w:tcW w:w="3428" w:type="dxa"/>
            <w:shd w:val="clear" w:color="auto" w:fill="auto"/>
          </w:tcPr>
          <w:p w:rsidR="00196C15" w:rsidRPr="00C335C8" w:rsidRDefault="00196C15" w:rsidP="0056091A">
            <w:pPr>
              <w:widowControl w:val="0"/>
              <w:spacing w:before="120" w:after="120" w:line="264" w:lineRule="auto"/>
              <w:jc w:val="center"/>
              <w:rPr>
                <w:b/>
                <w:sz w:val="28"/>
                <w:szCs w:val="28"/>
                <w:lang w:val="en-GB"/>
              </w:rPr>
            </w:pPr>
            <w:r w:rsidRPr="00C335C8">
              <w:rPr>
                <w:b/>
                <w:sz w:val="28"/>
                <w:szCs w:val="28"/>
                <w:lang w:val="en-GB"/>
              </w:rPr>
              <w:t>Phiên bản/ngày phát hành</w:t>
            </w:r>
          </w:p>
        </w:tc>
      </w:tr>
      <w:tr w:rsidR="00196C15" w:rsidRPr="00C335C8" w:rsidTr="0056091A">
        <w:trPr>
          <w:trHeight w:val="70"/>
        </w:trPr>
        <w:tc>
          <w:tcPr>
            <w:tcW w:w="850" w:type="dxa"/>
            <w:shd w:val="clear" w:color="auto" w:fill="auto"/>
          </w:tcPr>
          <w:p w:rsidR="00196C15" w:rsidRPr="00C335C8" w:rsidRDefault="00196C15" w:rsidP="0056091A">
            <w:pPr>
              <w:widowControl w:val="0"/>
              <w:spacing w:before="120" w:after="120" w:line="264" w:lineRule="auto"/>
              <w:jc w:val="center"/>
              <w:rPr>
                <w:sz w:val="28"/>
                <w:szCs w:val="28"/>
                <w:lang w:val="en-GB"/>
              </w:rPr>
            </w:pPr>
            <w:r w:rsidRPr="00C335C8">
              <w:rPr>
                <w:sz w:val="28"/>
                <w:szCs w:val="28"/>
                <w:lang w:val="en-GB"/>
              </w:rPr>
              <w:t>1</w:t>
            </w:r>
          </w:p>
        </w:tc>
        <w:tc>
          <w:tcPr>
            <w:tcW w:w="2073"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2300"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3428"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r>
      <w:tr w:rsidR="00196C15" w:rsidRPr="00C335C8" w:rsidTr="0056091A">
        <w:trPr>
          <w:trHeight w:val="70"/>
        </w:trPr>
        <w:tc>
          <w:tcPr>
            <w:tcW w:w="850" w:type="dxa"/>
            <w:shd w:val="clear" w:color="auto" w:fill="auto"/>
          </w:tcPr>
          <w:p w:rsidR="00196C15" w:rsidRPr="00C335C8" w:rsidRDefault="00196C15" w:rsidP="0056091A">
            <w:pPr>
              <w:widowControl w:val="0"/>
              <w:spacing w:before="120" w:after="120" w:line="264" w:lineRule="auto"/>
              <w:jc w:val="center"/>
              <w:rPr>
                <w:sz w:val="28"/>
                <w:szCs w:val="28"/>
                <w:lang w:val="en-GB"/>
              </w:rPr>
            </w:pPr>
            <w:r w:rsidRPr="00C335C8">
              <w:rPr>
                <w:sz w:val="28"/>
                <w:szCs w:val="28"/>
                <w:lang w:val="en-GB"/>
              </w:rPr>
              <w:t>2</w:t>
            </w:r>
          </w:p>
        </w:tc>
        <w:tc>
          <w:tcPr>
            <w:tcW w:w="2073"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2300"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3428"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r>
      <w:tr w:rsidR="00196C15" w:rsidRPr="00C335C8" w:rsidTr="0056091A">
        <w:trPr>
          <w:trHeight w:val="70"/>
        </w:trPr>
        <w:tc>
          <w:tcPr>
            <w:tcW w:w="850" w:type="dxa"/>
            <w:shd w:val="clear" w:color="auto" w:fill="auto"/>
          </w:tcPr>
          <w:p w:rsidR="00196C15" w:rsidRPr="00C335C8" w:rsidRDefault="00196C15" w:rsidP="0056091A">
            <w:pPr>
              <w:widowControl w:val="0"/>
              <w:spacing w:before="120" w:after="120" w:line="264" w:lineRule="auto"/>
              <w:jc w:val="center"/>
              <w:rPr>
                <w:sz w:val="28"/>
                <w:szCs w:val="28"/>
                <w:lang w:val="en-GB"/>
              </w:rPr>
            </w:pPr>
            <w:r w:rsidRPr="00C335C8">
              <w:rPr>
                <w:sz w:val="28"/>
                <w:szCs w:val="28"/>
                <w:lang w:val="en-GB"/>
              </w:rPr>
              <w:t>…</w:t>
            </w:r>
          </w:p>
        </w:tc>
        <w:tc>
          <w:tcPr>
            <w:tcW w:w="2073"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2300"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c>
          <w:tcPr>
            <w:tcW w:w="3428" w:type="dxa"/>
            <w:shd w:val="clear" w:color="auto" w:fill="auto"/>
          </w:tcPr>
          <w:p w:rsidR="00196C15" w:rsidRPr="00C335C8" w:rsidRDefault="00196C15" w:rsidP="0056091A">
            <w:pPr>
              <w:widowControl w:val="0"/>
              <w:spacing w:before="120" w:after="120" w:line="264" w:lineRule="auto"/>
              <w:jc w:val="center"/>
              <w:rPr>
                <w:sz w:val="28"/>
                <w:szCs w:val="28"/>
                <w:lang w:val="en-GB"/>
              </w:rPr>
            </w:pPr>
          </w:p>
        </w:tc>
      </w:tr>
    </w:tbl>
    <w:p w:rsidR="00196C15" w:rsidRPr="00C335C8" w:rsidRDefault="00196C15" w:rsidP="00196C15">
      <w:pPr>
        <w:widowControl w:val="0"/>
        <w:tabs>
          <w:tab w:val="left" w:pos="2127"/>
        </w:tabs>
        <w:spacing w:before="120" w:after="120" w:line="264" w:lineRule="auto"/>
        <w:ind w:firstLine="567"/>
        <w:rPr>
          <w:i/>
          <w:sz w:val="28"/>
          <w:szCs w:val="28"/>
        </w:rPr>
      </w:pPr>
    </w:p>
    <w:p w:rsidR="00A115A8" w:rsidRDefault="00196C15"/>
    <w:sectPr w:rsidR="00A11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457CFC"/>
    <w:multiLevelType w:val="hybridMultilevel"/>
    <w:tmpl w:val="BCFA366C"/>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250B78"/>
    <w:multiLevelType w:val="hybridMultilevel"/>
    <w:tmpl w:val="39D03534"/>
    <w:lvl w:ilvl="0" w:tplc="D3921D24">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7CBE6048"/>
    <w:multiLevelType w:val="hybridMultilevel"/>
    <w:tmpl w:val="CBA27D3A"/>
    <w:lvl w:ilvl="0" w:tplc="E0A83A66">
      <w:start w:val="1"/>
      <w:numFmt w:val="decimal"/>
      <w:lvlText w:val="%1."/>
      <w:lvlJc w:val="left"/>
      <w:pPr>
        <w:ind w:left="999" w:hanging="360"/>
      </w:pPr>
      <w:rPr>
        <w:rFonts w:hint="default"/>
      </w:rPr>
    </w:lvl>
    <w:lvl w:ilvl="1" w:tplc="04090019" w:tentative="1">
      <w:start w:val="1"/>
      <w:numFmt w:val="lowerLetter"/>
      <w:lvlText w:val="%2."/>
      <w:lvlJc w:val="left"/>
      <w:pPr>
        <w:ind w:left="1719" w:hanging="360"/>
      </w:pPr>
    </w:lvl>
    <w:lvl w:ilvl="2" w:tplc="0409001B" w:tentative="1">
      <w:start w:val="1"/>
      <w:numFmt w:val="lowerRoman"/>
      <w:lvlText w:val="%3."/>
      <w:lvlJc w:val="right"/>
      <w:pPr>
        <w:ind w:left="2439" w:hanging="180"/>
      </w:pPr>
    </w:lvl>
    <w:lvl w:ilvl="3" w:tplc="0409000F" w:tentative="1">
      <w:start w:val="1"/>
      <w:numFmt w:val="decimal"/>
      <w:lvlText w:val="%4."/>
      <w:lvlJc w:val="left"/>
      <w:pPr>
        <w:ind w:left="3159" w:hanging="360"/>
      </w:pPr>
    </w:lvl>
    <w:lvl w:ilvl="4" w:tplc="04090019" w:tentative="1">
      <w:start w:val="1"/>
      <w:numFmt w:val="lowerLetter"/>
      <w:lvlText w:val="%5."/>
      <w:lvlJc w:val="left"/>
      <w:pPr>
        <w:ind w:left="3879" w:hanging="360"/>
      </w:pPr>
    </w:lvl>
    <w:lvl w:ilvl="5" w:tplc="0409001B" w:tentative="1">
      <w:start w:val="1"/>
      <w:numFmt w:val="lowerRoman"/>
      <w:lvlText w:val="%6."/>
      <w:lvlJc w:val="right"/>
      <w:pPr>
        <w:ind w:left="4599" w:hanging="180"/>
      </w:pPr>
    </w:lvl>
    <w:lvl w:ilvl="6" w:tplc="0409000F" w:tentative="1">
      <w:start w:val="1"/>
      <w:numFmt w:val="decimal"/>
      <w:lvlText w:val="%7."/>
      <w:lvlJc w:val="left"/>
      <w:pPr>
        <w:ind w:left="5319" w:hanging="360"/>
      </w:pPr>
    </w:lvl>
    <w:lvl w:ilvl="7" w:tplc="04090019" w:tentative="1">
      <w:start w:val="1"/>
      <w:numFmt w:val="lowerLetter"/>
      <w:lvlText w:val="%8."/>
      <w:lvlJc w:val="left"/>
      <w:pPr>
        <w:ind w:left="6039" w:hanging="360"/>
      </w:pPr>
    </w:lvl>
    <w:lvl w:ilvl="8" w:tplc="0409001B" w:tentative="1">
      <w:start w:val="1"/>
      <w:numFmt w:val="lowerRoman"/>
      <w:lvlText w:val="%9."/>
      <w:lvlJc w:val="right"/>
      <w:pPr>
        <w:ind w:left="675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C15"/>
    <w:rsid w:val="00196C15"/>
    <w:rsid w:val="00616B02"/>
    <w:rsid w:val="008F63A3"/>
    <w:rsid w:val="00B673F4"/>
    <w:rsid w:val="00D93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834037"/>
  <w15:chartTrackingRefBased/>
  <w15:docId w15:val="{B86CFC13-EC73-49C2-ABF9-CA3A9C84D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C15"/>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96C15"/>
    <w:pPr>
      <w:suppressAutoHyphens/>
      <w:ind w:right="-72"/>
    </w:pPr>
    <w:rPr>
      <w:spacing w:val="-4"/>
    </w:rPr>
  </w:style>
  <w:style w:type="character" w:customStyle="1" w:styleId="BodyTextChar">
    <w:name w:val="Body Text Char"/>
    <w:basedOn w:val="DefaultParagraphFont"/>
    <w:link w:val="BodyText"/>
    <w:rsid w:val="00196C15"/>
    <w:rPr>
      <w:rFonts w:ascii="Times New Roman" w:eastAsia="Times New Roman" w:hAnsi="Times New Roman" w:cs="Times New Roman"/>
      <w:spacing w:val="-4"/>
      <w:sz w:val="24"/>
      <w:szCs w:val="20"/>
    </w:rPr>
  </w:style>
  <w:style w:type="paragraph" w:styleId="BodyTextIndent2">
    <w:name w:val="Body Text Indent 2"/>
    <w:basedOn w:val="Normal"/>
    <w:link w:val="BodyTextIndent2Char"/>
    <w:rsid w:val="00196C15"/>
    <w:pPr>
      <w:tabs>
        <w:tab w:val="num" w:pos="720"/>
      </w:tabs>
      <w:ind w:left="720" w:hanging="720"/>
      <w:jc w:val="left"/>
    </w:pPr>
  </w:style>
  <w:style w:type="character" w:customStyle="1" w:styleId="BodyTextIndent2Char">
    <w:name w:val="Body Text Indent 2 Char"/>
    <w:basedOn w:val="DefaultParagraphFont"/>
    <w:link w:val="BodyTextIndent2"/>
    <w:rsid w:val="00196C15"/>
    <w:rPr>
      <w:rFonts w:ascii="Times New Roman" w:eastAsia="Times New Roman" w:hAnsi="Times New Roman" w:cs="Times New Roman"/>
      <w:sz w:val="24"/>
      <w:szCs w:val="20"/>
    </w:rPr>
  </w:style>
  <w:style w:type="paragraph" w:customStyle="1" w:styleId="Style11">
    <w:name w:val="Style 11"/>
    <w:basedOn w:val="Normal"/>
    <w:rsid w:val="00196C15"/>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196C15"/>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196C15"/>
    <w:rPr>
      <w:rFonts w:ascii="Times New Roman" w:eastAsia="Times New Roman" w:hAnsi="Times New Roman" w:cs="Times New Roman"/>
      <w:sz w:val="24"/>
      <w:szCs w:val="20"/>
    </w:rPr>
  </w:style>
  <w:style w:type="character" w:customStyle="1" w:styleId="fontstyle01">
    <w:name w:val="fontstyle01"/>
    <w:rsid w:val="00196C15"/>
    <w:rPr>
      <w:rFonts w:ascii="Times New Roman" w:hAnsi="Times New Roman" w:cs="Times New Roman" w:hint="default"/>
      <w:b w:val="0"/>
      <w:bCs w:val="0"/>
      <w:i w:val="0"/>
      <w:iCs w:val="0"/>
      <w:color w:val="0000F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24</Pages>
  <Words>6527</Words>
  <Characters>37206</Characters>
  <Application>Microsoft Office Word</Application>
  <DocSecurity>0</DocSecurity>
  <Lines>310</Lines>
  <Paragraphs>87</Paragraphs>
  <ScaleCrop>false</ScaleCrop>
  <Company>Microsoft</Company>
  <LinksUpToDate>false</LinksUpToDate>
  <CharactersWithSpaces>43646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2025-03-26T08:14:00Z</dcterms:created>
  <dcterms:modified xsi:type="dcterms:W3CDTF">2025-03-26T08:14:00Z</dcterms:modified>
</cp:coreProperties>
</file>