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474CE" w14:textId="77777777" w:rsidR="002E7F61" w:rsidRPr="008A5E52" w:rsidRDefault="002E7F61" w:rsidP="002E7F61">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r w:rsidRPr="008A5E52">
        <w:rPr>
          <w:b/>
          <w:color w:val="000000" w:themeColor="text1"/>
          <w:sz w:val="28"/>
          <w:szCs w:val="28"/>
          <w:lang w:val="nl-NL"/>
        </w:rPr>
        <w:t>Phần 2. YÊU CẦU VỀ KỸ THUẬT</w:t>
      </w:r>
    </w:p>
    <w:p w14:paraId="68C1BDA7" w14:textId="77777777" w:rsidR="002E7F61" w:rsidRPr="008A5E52" w:rsidRDefault="002E7F61" w:rsidP="002E7F6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8A5E52">
        <w:rPr>
          <w:color w:val="000000" w:themeColor="text1"/>
          <w:sz w:val="28"/>
          <w:szCs w:val="28"/>
          <w:lang w:val="nl-NL"/>
        </w:rPr>
        <w:t xml:space="preserve"> </w:t>
      </w:r>
      <w:r w:rsidRPr="008A5E52">
        <w:rPr>
          <w:b/>
          <w:color w:val="000000" w:themeColor="text1"/>
          <w:sz w:val="28"/>
          <w:szCs w:val="28"/>
          <w:lang w:val="vi-VN"/>
        </w:rPr>
        <w:t>Chương V. YÊU CẦU VỀ KỸ THUẬT</w:t>
      </w:r>
    </w:p>
    <w:p w14:paraId="6B95A00F" w14:textId="77777777" w:rsidR="002E7F61" w:rsidRPr="008A5E52" w:rsidRDefault="002E7F61" w:rsidP="002E7F61">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p>
    <w:p w14:paraId="662A61F9" w14:textId="77777777" w:rsidR="002E7F61" w:rsidRPr="008A5E52" w:rsidRDefault="002E7F61" w:rsidP="002E7F61">
      <w:pPr>
        <w:tabs>
          <w:tab w:val="left" w:pos="1418"/>
        </w:tabs>
        <w:spacing w:before="120" w:after="120" w:line="340" w:lineRule="exact"/>
        <w:ind w:firstLine="567"/>
        <w:rPr>
          <w:b/>
          <w:color w:val="000000" w:themeColor="text1"/>
          <w:sz w:val="28"/>
          <w:szCs w:val="28"/>
          <w:lang w:val="vi-VN"/>
        </w:rPr>
      </w:pPr>
      <w:r w:rsidRPr="008A5E52">
        <w:rPr>
          <w:b/>
          <w:color w:val="000000" w:themeColor="text1"/>
          <w:sz w:val="28"/>
          <w:szCs w:val="28"/>
          <w:lang w:val="vi-VN"/>
        </w:rPr>
        <w:t>I. Giới thiệu về gói thầu</w:t>
      </w:r>
    </w:p>
    <w:p w14:paraId="02FD777C" w14:textId="77777777" w:rsidR="002E7F61" w:rsidRPr="008A5E52" w:rsidRDefault="002E7F61" w:rsidP="002E7F61">
      <w:pPr>
        <w:tabs>
          <w:tab w:val="left" w:pos="1418"/>
        </w:tabs>
        <w:spacing w:before="60" w:after="60" w:line="340" w:lineRule="exact"/>
        <w:ind w:firstLine="567"/>
        <w:rPr>
          <w:color w:val="000000" w:themeColor="text1"/>
          <w:sz w:val="28"/>
          <w:szCs w:val="28"/>
        </w:rPr>
      </w:pPr>
      <w:r w:rsidRPr="008A5E52">
        <w:rPr>
          <w:color w:val="000000" w:themeColor="text1"/>
          <w:sz w:val="28"/>
          <w:szCs w:val="28"/>
          <w:lang w:val="vi-VN"/>
        </w:rPr>
        <w:t>1. Phạm vi công việc của gói thầu</w:t>
      </w:r>
      <w:r w:rsidRPr="008A5E52">
        <w:rPr>
          <w:color w:val="000000" w:themeColor="text1"/>
          <w:sz w:val="28"/>
          <w:szCs w:val="28"/>
        </w:rPr>
        <w:t>:</w:t>
      </w:r>
    </w:p>
    <w:p w14:paraId="50DD8459"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1.1. Tên gói thầu: Gói thầu số 34: Toàn bộ phần xây dựng các hạng mục công trình Trồng cây xanh trên đỉnh kè dọc tuyến đường quốc lộ 49.</w:t>
      </w:r>
    </w:p>
    <w:p w14:paraId="5D2B1BEE"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1.2. Tên dự án: Hệ thống tiêu thoát lũ Phổ Lợi - Mộc Hàn - Phú Khê, thành phố Huế.</w:t>
      </w:r>
    </w:p>
    <w:p w14:paraId="59DB62E2" w14:textId="77777777" w:rsidR="002E7F61" w:rsidRPr="008A5E52" w:rsidRDefault="002E7F61" w:rsidP="002E7F61">
      <w:pPr>
        <w:tabs>
          <w:tab w:val="left" w:pos="1418"/>
        </w:tabs>
        <w:spacing w:before="60" w:after="60" w:line="340" w:lineRule="exact"/>
        <w:ind w:firstLine="567"/>
        <w:rPr>
          <w:color w:val="000000" w:themeColor="text1"/>
          <w:spacing w:val="-2"/>
          <w:sz w:val="28"/>
          <w:szCs w:val="28"/>
          <w:lang w:val="vi-VN"/>
        </w:rPr>
      </w:pPr>
      <w:r w:rsidRPr="008A5E52">
        <w:rPr>
          <w:color w:val="000000" w:themeColor="text1"/>
          <w:spacing w:val="-2"/>
          <w:sz w:val="28"/>
          <w:szCs w:val="28"/>
        </w:rPr>
        <w:t>1.3. Nội dung quy mô đầu tư và giải pháp thiết kế chủ yếu</w:t>
      </w:r>
      <w:r w:rsidRPr="008A5E52">
        <w:rPr>
          <w:color w:val="000000" w:themeColor="text1"/>
          <w:spacing w:val="-2"/>
          <w:sz w:val="28"/>
          <w:szCs w:val="28"/>
          <w:lang w:val="vi-VN"/>
        </w:rPr>
        <w:t>.</w:t>
      </w:r>
    </w:p>
    <w:p w14:paraId="506D67BE"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xml:space="preserve">a. Trồng cây xanh dọc tuyến đường Quốc lộ 49 (phía sông) thuộc dự án Hệ thống tiêu thoát lũ Phổ Lợi - Mộc Hàn - Phú Khê gồm cây Giáng Hương với khoảng cách 10m/cây (áp dụng các đoạn kè có phạm vi từ mép kè đến hộ lan ≥ 2,2m) và cây Tường Vi với khoảng cách 3m/cây (áp dụng các đoạn kè có phạm vi từ mép kè đến hộ lan &lt; 2,2m), cụ thể như sau: </w:t>
      </w:r>
    </w:p>
    <w:p w14:paraId="1031D698"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Tuyến kè bờ hữu sông Phổ Lợi đoạn thượng hạ lưu cầu chợ Nọ trong phạm vi chiều dài 2.257,2m:</w:t>
      </w:r>
    </w:p>
    <w:p w14:paraId="63022E47"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Đoạn thượng lưu cầu chợ Nọ: Trồng 04 cây Giáng Hương.</w:t>
      </w:r>
    </w:p>
    <w:p w14:paraId="65B6484F" w14:textId="77777777" w:rsidR="002E7F61" w:rsidRPr="008A5E52" w:rsidRDefault="002E7F61" w:rsidP="002E7F61">
      <w:pPr>
        <w:tabs>
          <w:tab w:val="left" w:pos="1418"/>
        </w:tabs>
        <w:spacing w:before="60" w:after="60" w:line="340" w:lineRule="exact"/>
        <w:ind w:firstLine="567"/>
        <w:rPr>
          <w:color w:val="000000" w:themeColor="text1"/>
          <w:spacing w:val="-4"/>
          <w:sz w:val="28"/>
          <w:szCs w:val="28"/>
          <w:lang w:val="vi-VN"/>
        </w:rPr>
      </w:pPr>
      <w:r w:rsidRPr="008A5E52">
        <w:rPr>
          <w:color w:val="000000" w:themeColor="text1"/>
          <w:spacing w:val="-4"/>
          <w:sz w:val="28"/>
          <w:szCs w:val="28"/>
          <w:lang w:val="vi-VN"/>
        </w:rPr>
        <w:t>+ Đoạn hạ lưu cầu chợ Nọ: Trồng 150 cây Giáng Hương và 181 cây Tường Vi.</w:t>
      </w:r>
    </w:p>
    <w:p w14:paraId="1D00FBD5"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Tuyến kè bờ hữu Phú Khê đoạn qua thôn Nam Thượng trong phạm vi chiều dài 530m: Trồng 55 cây Giáng Hương.</w:t>
      </w:r>
    </w:p>
    <w:p w14:paraId="49C9DAE4"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Tuyến kè bờ hữu Phú Khê đoạn qua thôn Phú Khê trong phạm vi chiều dài 100m: Trồng 11 cây Giáng Hương.</w:t>
      </w:r>
    </w:p>
    <w:p w14:paraId="5FDF45BA"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b. Tiêu chuẩn cây trồng, cọc chống khi đưa ra trồng:</w:t>
      </w:r>
    </w:p>
    <w:p w14:paraId="1382D5CD"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Cây hoa Tường Vi có chiều cao ≥2m; đường kính gốc (5÷6)cm, kích thước bầu (0,4x0,4x0,4)m, cành lá sum suê.</w:t>
      </w:r>
    </w:p>
    <w:p w14:paraId="1D50DC29"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Cây Giáng Hương có chiều cao ≥3,5m; đường kính thân cây ≥12cm tại vị trí cách gốc 1,3m; đường kính tán rộng ≥0,8m; kích thước bầu (0,6x0,6x0,6)m.</w:t>
      </w:r>
    </w:p>
    <w:p w14:paraId="421ADDB2"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Khung cọc chống cây Giáng Hương: Tại vị trí mỗi cây Giáng Hương, bố trí 01 bộ khung cọc chống cây gồm:</w:t>
      </w:r>
    </w:p>
    <w:p w14:paraId="1BB7D679"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+ 04 cọc chống bằng thép mạ kẽm D42mm dày 2,2mm, mỗi cọc dài 2,2m.</w:t>
      </w:r>
    </w:p>
    <w:p w14:paraId="76ABAD81"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Vòng thép quanh đầu cọc là hai vòng bán nguyệt bằng thép tấm mạ kẽm dày 5mm, rộng 5cm, đường kính 16cm liên kết với nhau bằng bu lông D10; hàn cố định với 04 cọc chống.</w:t>
      </w:r>
    </w:p>
    <w:p w14:paraId="332C2DFE" w14:textId="77777777" w:rsidR="002E7F61" w:rsidRPr="008A5E52" w:rsidRDefault="002E7F61" w:rsidP="002E7F61">
      <w:pPr>
        <w:tabs>
          <w:tab w:val="left" w:pos="1418"/>
        </w:tabs>
        <w:spacing w:before="60" w:after="60" w:line="340" w:lineRule="exact"/>
        <w:ind w:firstLine="567"/>
        <w:rPr>
          <w:color w:val="000000" w:themeColor="text1"/>
          <w:sz w:val="28"/>
          <w:szCs w:val="28"/>
          <w:lang w:val="vi-VN"/>
        </w:rPr>
      </w:pPr>
      <w:r w:rsidRPr="008A5E52">
        <w:rPr>
          <w:color w:val="000000" w:themeColor="text1"/>
          <w:sz w:val="28"/>
          <w:szCs w:val="28"/>
          <w:lang w:val="vi-VN"/>
        </w:rPr>
        <w:t>+ Gia cường trụ chống bằng 04 cây thép V(40x40x2)mm dài 90cm, hàn cố định với 04 cọc chống.</w:t>
      </w:r>
    </w:p>
    <w:p w14:paraId="40ED3421" w14:textId="77777777" w:rsidR="002E7F61" w:rsidRPr="008A5E52" w:rsidRDefault="002E7F61" w:rsidP="002E7F61">
      <w:pPr>
        <w:widowControl w:val="0"/>
        <w:tabs>
          <w:tab w:val="left" w:pos="1418"/>
        </w:tabs>
        <w:spacing w:before="60" w:after="60" w:line="340" w:lineRule="exact"/>
        <w:ind w:firstLine="567"/>
        <w:rPr>
          <w:color w:val="000000" w:themeColor="text1"/>
          <w:sz w:val="28"/>
          <w:szCs w:val="28"/>
        </w:rPr>
      </w:pPr>
      <w:r w:rsidRPr="008A5E52">
        <w:rPr>
          <w:color w:val="000000" w:themeColor="text1"/>
          <w:sz w:val="28"/>
          <w:szCs w:val="28"/>
          <w:lang w:val="vi-VN"/>
        </w:rPr>
        <w:lastRenderedPageBreak/>
        <w:t>2. Thời hạn hoàn thành</w:t>
      </w:r>
      <w:r w:rsidRPr="008A5E52">
        <w:rPr>
          <w:color w:val="000000" w:themeColor="text1"/>
          <w:sz w:val="28"/>
          <w:szCs w:val="28"/>
        </w:rPr>
        <w:t>: 90 ngày.</w:t>
      </w:r>
    </w:p>
    <w:p w14:paraId="66F59B12" w14:textId="77777777" w:rsidR="002E7F61" w:rsidRPr="008A5E52" w:rsidRDefault="002E7F61" w:rsidP="002E7F61">
      <w:pPr>
        <w:widowControl w:val="0"/>
        <w:tabs>
          <w:tab w:val="left" w:pos="1418"/>
        </w:tabs>
        <w:spacing w:before="60" w:after="60" w:line="340" w:lineRule="exact"/>
        <w:ind w:firstLine="567"/>
        <w:rPr>
          <w:b/>
          <w:color w:val="000000" w:themeColor="text1"/>
          <w:sz w:val="28"/>
          <w:szCs w:val="28"/>
          <w:lang w:val="vi-VN"/>
        </w:rPr>
      </w:pPr>
      <w:r w:rsidRPr="008A5E52">
        <w:rPr>
          <w:b/>
          <w:color w:val="000000" w:themeColor="text1"/>
          <w:sz w:val="28"/>
          <w:szCs w:val="28"/>
          <w:lang w:val="vi-VN"/>
        </w:rPr>
        <w:t>II. Yêu cầu về tiến độ thực hiện</w:t>
      </w:r>
    </w:p>
    <w:p w14:paraId="774AED82" w14:textId="77777777" w:rsidR="002E7F61" w:rsidRPr="008A5E52" w:rsidRDefault="002E7F61" w:rsidP="002E7F61">
      <w:pPr>
        <w:widowControl w:val="0"/>
        <w:tabs>
          <w:tab w:val="left" w:pos="1418"/>
        </w:tabs>
        <w:spacing w:before="60" w:after="60" w:line="340" w:lineRule="exact"/>
        <w:ind w:firstLine="567"/>
        <w:rPr>
          <w:bCs/>
          <w:color w:val="000000" w:themeColor="text1"/>
          <w:sz w:val="28"/>
          <w:szCs w:val="28"/>
        </w:rPr>
      </w:pPr>
      <w:r w:rsidRPr="008A5E52">
        <w:rPr>
          <w:bCs/>
          <w:color w:val="000000" w:themeColor="text1"/>
          <w:sz w:val="28"/>
          <w:szCs w:val="28"/>
          <w:lang w:val="vi-VN"/>
        </w:rPr>
        <w:t xml:space="preserve">Thời gian từ khi khởi công đến khi hoàn thành </w:t>
      </w:r>
      <w:r w:rsidRPr="008A5E52">
        <w:rPr>
          <w:bCs/>
          <w:color w:val="000000" w:themeColor="text1"/>
          <w:sz w:val="28"/>
          <w:szCs w:val="28"/>
        </w:rPr>
        <w:t>công trình</w:t>
      </w:r>
      <w:r w:rsidRPr="008A5E52">
        <w:rPr>
          <w:bCs/>
          <w:color w:val="000000" w:themeColor="text1"/>
          <w:sz w:val="28"/>
          <w:szCs w:val="28"/>
          <w:lang w:val="vi-VN"/>
        </w:rPr>
        <w:t xml:space="preserve">: </w:t>
      </w:r>
      <w:r w:rsidRPr="008A5E52">
        <w:rPr>
          <w:bCs/>
          <w:color w:val="000000" w:themeColor="text1"/>
          <w:sz w:val="28"/>
          <w:szCs w:val="28"/>
        </w:rPr>
        <w:t>90</w:t>
      </w:r>
      <w:r w:rsidRPr="008A5E52">
        <w:rPr>
          <w:bCs/>
          <w:color w:val="000000" w:themeColor="text1"/>
          <w:sz w:val="28"/>
          <w:szCs w:val="28"/>
          <w:lang w:val="vi-VN"/>
        </w:rPr>
        <w:t xml:space="preserve"> ngày</w:t>
      </w:r>
      <w:r w:rsidRPr="008A5E52">
        <w:rPr>
          <w:bCs/>
          <w:color w:val="000000" w:themeColor="text1"/>
          <w:sz w:val="28"/>
          <w:szCs w:val="28"/>
        </w:rPr>
        <w:t>.</w:t>
      </w:r>
    </w:p>
    <w:p w14:paraId="10868A9E" w14:textId="77777777" w:rsidR="002E7F61" w:rsidRPr="008A5E52" w:rsidRDefault="002E7F61" w:rsidP="002E7F61">
      <w:pPr>
        <w:widowControl w:val="0"/>
        <w:tabs>
          <w:tab w:val="left" w:pos="1418"/>
        </w:tabs>
        <w:spacing w:before="60" w:after="60" w:line="340" w:lineRule="exact"/>
        <w:ind w:firstLine="567"/>
        <w:rPr>
          <w:color w:val="000000" w:themeColor="text1"/>
          <w:sz w:val="28"/>
          <w:szCs w:val="28"/>
          <w:lang w:val="es-ES"/>
        </w:rPr>
      </w:pPr>
      <w:r w:rsidRPr="008A5E52">
        <w:rPr>
          <w:color w:val="000000" w:themeColor="text1"/>
          <w:sz w:val="28"/>
          <w:szCs w:val="28"/>
          <w:lang w:val="es-ES"/>
        </w:rPr>
        <w:t xml:space="preserve">Nêu yêu cầu về thời gian từ khi khởi công </w:t>
      </w:r>
      <w:r w:rsidRPr="008A5E52">
        <w:rPr>
          <w:rFonts w:eastAsia="Calibri"/>
          <w:color w:val="000000" w:themeColor="text1"/>
          <w:kern w:val="24"/>
          <w:sz w:val="28"/>
          <w:szCs w:val="28"/>
          <w:lang w:val="vi-VN" w:eastAsia="vi-VN"/>
        </w:rPr>
        <w:t>đến</w:t>
      </w:r>
      <w:r w:rsidRPr="008A5E52">
        <w:rPr>
          <w:color w:val="000000" w:themeColor="text1"/>
          <w:sz w:val="28"/>
          <w:szCs w:val="28"/>
          <w:lang w:val="es-ES"/>
        </w:rPr>
        <w:t xml:space="preserve"> khi hoàn thành hạng mục công trình/công trình theo ngày/tuần/tháng.</w:t>
      </w:r>
    </w:p>
    <w:p w14:paraId="14808294" w14:textId="77777777" w:rsidR="002E7F61" w:rsidRPr="008A5E52" w:rsidRDefault="002E7F61" w:rsidP="002E7F61">
      <w:pPr>
        <w:widowControl w:val="0"/>
        <w:tabs>
          <w:tab w:val="left" w:pos="700"/>
          <w:tab w:val="left" w:pos="1418"/>
        </w:tabs>
        <w:spacing w:before="60" w:after="60" w:line="264" w:lineRule="auto"/>
        <w:ind w:firstLine="567"/>
        <w:rPr>
          <w:b/>
          <w:bCs/>
          <w:color w:val="000000" w:themeColor="text1"/>
          <w:sz w:val="28"/>
          <w:szCs w:val="28"/>
        </w:rPr>
      </w:pPr>
      <w:r w:rsidRPr="008A5E52">
        <w:rPr>
          <w:b/>
          <w:bCs/>
          <w:color w:val="000000" w:themeColor="text1"/>
          <w:sz w:val="28"/>
          <w:szCs w:val="28"/>
        </w:rPr>
        <w:t>III. Yêu cầu về kỹ thuật/chỉ dẫn kỹ thuật</w:t>
      </w:r>
    </w:p>
    <w:p w14:paraId="211E1D91"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1. Quy trình, quy phạm áp dụng cho việc thi công, nghiệm thu công trình:</w:t>
      </w:r>
    </w:p>
    <w:p w14:paraId="1B610730"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1.1. Quy trình, quy phạm áp dụng cho việc thi công, nghiệm thu tổng thể:</w:t>
      </w:r>
    </w:p>
    <w:p w14:paraId="745D8929" w14:textId="72FE0414" w:rsidR="002E7F61" w:rsidRPr="008A5E52" w:rsidRDefault="002E7F61" w:rsidP="002E7F61">
      <w:pPr>
        <w:widowControl w:val="0"/>
        <w:spacing w:before="60" w:after="60" w:line="340" w:lineRule="exact"/>
        <w:ind w:firstLine="567"/>
        <w:rPr>
          <w:bCs/>
          <w:color w:val="000000" w:themeColor="text1"/>
          <w:spacing w:val="-6"/>
          <w:sz w:val="28"/>
          <w:szCs w:val="28"/>
        </w:rPr>
      </w:pPr>
      <w:r w:rsidRPr="008A5E52">
        <w:rPr>
          <w:bCs/>
          <w:color w:val="000000" w:themeColor="text1"/>
          <w:spacing w:val="-6"/>
          <w:sz w:val="28"/>
          <w:szCs w:val="28"/>
        </w:rPr>
        <w:t>- TCVN 4252:2012 Quy trình lập thiết kế tổ chức xây dựng và thiết kế tổ chức thi công</w:t>
      </w:r>
      <w:r w:rsidRPr="008A5E52">
        <w:rPr>
          <w:bCs/>
          <w:color w:val="000000" w:themeColor="text1"/>
          <w:spacing w:val="-6"/>
          <w:sz w:val="28"/>
          <w:szCs w:val="28"/>
        </w:rPr>
        <w:t>.</w:t>
      </w:r>
    </w:p>
    <w:p w14:paraId="4363EA19"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 TCVN 4055:2012 Tổ chức thi công</w:t>
      </w:r>
    </w:p>
    <w:p w14:paraId="6B1892D4"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 TCVN 4087:2012 Sử dụng máy xây dựng. Yêu cầu chung</w:t>
      </w:r>
    </w:p>
    <w:p w14:paraId="28C5AF60"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 QCVN 18:2014/BXD Quy chuẩn kỹ thuật an toàn trong xây dựng</w:t>
      </w:r>
    </w:p>
    <w:p w14:paraId="42E5C021" w14:textId="77777777" w:rsidR="002E7F61" w:rsidRPr="008A5E52" w:rsidRDefault="002E7F61" w:rsidP="002E7F61">
      <w:pPr>
        <w:widowControl w:val="0"/>
        <w:spacing w:before="60" w:after="60" w:line="340" w:lineRule="exact"/>
        <w:ind w:firstLine="567"/>
        <w:rPr>
          <w:bCs/>
          <w:color w:val="000000" w:themeColor="text1"/>
          <w:spacing w:val="-4"/>
          <w:sz w:val="28"/>
          <w:szCs w:val="28"/>
        </w:rPr>
      </w:pPr>
      <w:r w:rsidRPr="008A5E52">
        <w:rPr>
          <w:bCs/>
          <w:color w:val="000000" w:themeColor="text1"/>
          <w:spacing w:val="-4"/>
          <w:sz w:val="28"/>
          <w:szCs w:val="28"/>
        </w:rPr>
        <w:t>- TCVNXD 9398: 2012 Công tác trắc địa trong xây dựng công trình - Yêu cầu chung.</w:t>
      </w:r>
    </w:p>
    <w:p w14:paraId="03088C0E"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 TCVN 5637:1991 Quản lý chất lượng xây lắp công trình xây dựng</w:t>
      </w:r>
    </w:p>
    <w:p w14:paraId="79F1B54C" w14:textId="377D0665" w:rsidR="002E7F61" w:rsidRPr="008A5E52" w:rsidRDefault="002E7F61" w:rsidP="002E7F61">
      <w:pPr>
        <w:widowControl w:val="0"/>
        <w:spacing w:before="60" w:after="60" w:line="340" w:lineRule="exact"/>
        <w:ind w:firstLine="567"/>
        <w:rPr>
          <w:bCs/>
          <w:color w:val="000000" w:themeColor="text1"/>
          <w:spacing w:val="-4"/>
          <w:sz w:val="28"/>
          <w:szCs w:val="28"/>
        </w:rPr>
      </w:pPr>
      <w:r w:rsidRPr="008A5E52">
        <w:rPr>
          <w:bCs/>
          <w:color w:val="000000" w:themeColor="text1"/>
          <w:spacing w:val="-4"/>
          <w:sz w:val="28"/>
          <w:szCs w:val="28"/>
        </w:rPr>
        <w:t>- TCVN 9377-1:2012 Công tác hoàn thiện trong xây dựng. Thi công và nghiệm thu</w:t>
      </w:r>
      <w:r w:rsidRPr="008A5E52">
        <w:rPr>
          <w:bCs/>
          <w:color w:val="000000" w:themeColor="text1"/>
          <w:spacing w:val="-4"/>
          <w:sz w:val="28"/>
          <w:szCs w:val="28"/>
        </w:rPr>
        <w:t>.</w:t>
      </w:r>
    </w:p>
    <w:p w14:paraId="48C51800" w14:textId="526B21D7" w:rsidR="002E7F61" w:rsidRPr="008A5E52" w:rsidRDefault="002E7F61" w:rsidP="002E7F61">
      <w:pPr>
        <w:widowControl w:val="0"/>
        <w:spacing w:before="60" w:after="60" w:line="340" w:lineRule="exact"/>
        <w:ind w:firstLine="567"/>
        <w:rPr>
          <w:bCs/>
          <w:color w:val="000000" w:themeColor="text1"/>
          <w:spacing w:val="6"/>
          <w:sz w:val="28"/>
          <w:szCs w:val="28"/>
        </w:rPr>
      </w:pPr>
      <w:r w:rsidRPr="008A5E52">
        <w:rPr>
          <w:bCs/>
          <w:color w:val="000000" w:themeColor="text1"/>
          <w:spacing w:val="6"/>
          <w:sz w:val="28"/>
          <w:szCs w:val="28"/>
        </w:rPr>
        <w:t>- TCVN 4516:1988: Hoàn thiện mặt bằng xây dựng. Quy phạm thi công và nghiệm thu</w:t>
      </w:r>
      <w:r w:rsidRPr="008A5E52">
        <w:rPr>
          <w:bCs/>
          <w:color w:val="000000" w:themeColor="text1"/>
          <w:spacing w:val="6"/>
          <w:sz w:val="28"/>
          <w:szCs w:val="28"/>
        </w:rPr>
        <w:t>.</w:t>
      </w:r>
    </w:p>
    <w:p w14:paraId="4C369E6D" w14:textId="77777777" w:rsidR="002E7F61" w:rsidRPr="008A5E52" w:rsidRDefault="002E7F61" w:rsidP="002E7F61">
      <w:pPr>
        <w:widowControl w:val="0"/>
        <w:spacing w:before="60" w:after="60" w:line="340" w:lineRule="exact"/>
        <w:ind w:firstLine="567"/>
        <w:rPr>
          <w:bCs/>
          <w:color w:val="000000" w:themeColor="text1"/>
          <w:sz w:val="28"/>
          <w:szCs w:val="28"/>
        </w:rPr>
      </w:pPr>
      <w:r w:rsidRPr="008A5E52">
        <w:rPr>
          <w:bCs/>
          <w:color w:val="000000" w:themeColor="text1"/>
          <w:sz w:val="28"/>
          <w:szCs w:val="28"/>
        </w:rPr>
        <w:t>- TCXDVN 371:2006   Nghiệm thu các công trình xây dựng</w:t>
      </w:r>
    </w:p>
    <w:p w14:paraId="6668A10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TCVN 5640:1991:  Bàn giao công trình xây dựng. Nguyên tắc cơ bản.</w:t>
      </w:r>
    </w:p>
    <w:p w14:paraId="56F74750"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4"/>
          <w:sz w:val="28"/>
          <w:szCs w:val="28"/>
          <w:lang w:val="nl-NL"/>
        </w:rPr>
      </w:pPr>
      <w:r w:rsidRPr="008A5E52">
        <w:rPr>
          <w:color w:val="000000" w:themeColor="text1"/>
          <w:spacing w:val="-4"/>
          <w:sz w:val="28"/>
          <w:szCs w:val="28"/>
          <w:lang w:val="nl-NL"/>
        </w:rPr>
        <w:t>1.2. Quy trình, quy phạm áp dụng cho việc thi công, nghiệm thu công tác đất:</w:t>
      </w:r>
    </w:p>
    <w:p w14:paraId="6777AEDD"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4"/>
          <w:sz w:val="28"/>
          <w:szCs w:val="28"/>
          <w:lang w:val="nl-NL"/>
        </w:rPr>
      </w:pPr>
      <w:r w:rsidRPr="008A5E52">
        <w:rPr>
          <w:color w:val="000000" w:themeColor="text1"/>
          <w:spacing w:val="-4"/>
          <w:sz w:val="28"/>
          <w:szCs w:val="28"/>
          <w:lang w:val="nl-NL"/>
        </w:rPr>
        <w:t>- TCVN 4447:2012 Công tác đất - thi công và nghiệm thu</w:t>
      </w:r>
    </w:p>
    <w:p w14:paraId="757C3637"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4"/>
          <w:sz w:val="28"/>
          <w:szCs w:val="28"/>
          <w:lang w:val="nl-NL"/>
        </w:rPr>
      </w:pPr>
      <w:r w:rsidRPr="008A5E52">
        <w:rPr>
          <w:color w:val="000000" w:themeColor="text1"/>
          <w:spacing w:val="-4"/>
          <w:sz w:val="28"/>
          <w:szCs w:val="28"/>
          <w:lang w:val="nl-NL"/>
        </w:rPr>
        <w:t>1.3. Quy trình, quy phạm áp dụng cho việc thi công, nghiệm thu công tác kết cấu thép:</w:t>
      </w:r>
    </w:p>
    <w:p w14:paraId="3938C555"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8"/>
          <w:sz w:val="28"/>
          <w:szCs w:val="28"/>
          <w:lang w:val="nl-NL"/>
        </w:rPr>
      </w:pPr>
      <w:r w:rsidRPr="008A5E52">
        <w:rPr>
          <w:color w:val="000000" w:themeColor="text1"/>
          <w:spacing w:val="-8"/>
          <w:sz w:val="28"/>
          <w:szCs w:val="28"/>
          <w:lang w:val="nl-NL"/>
        </w:rPr>
        <w:t>- TCXDVN 170:2007 Kết cấu thép - Gia công lắp ráp và nghiệm thu - Yêu cầu kỹ thuật.</w:t>
      </w:r>
    </w:p>
    <w:p w14:paraId="51F71057"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6"/>
          <w:sz w:val="28"/>
          <w:szCs w:val="28"/>
          <w:lang w:val="nl-NL"/>
        </w:rPr>
      </w:pPr>
      <w:r w:rsidRPr="008A5E52">
        <w:rPr>
          <w:color w:val="000000" w:themeColor="text1"/>
          <w:spacing w:val="-6"/>
          <w:sz w:val="28"/>
          <w:szCs w:val="28"/>
          <w:lang w:val="nl-NL"/>
        </w:rPr>
        <w:t>2. Yêu cầu về tổ chức kỹ thuật thi công, giám sát;</w:t>
      </w:r>
    </w:p>
    <w:p w14:paraId="0E3AB7DE"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z w:val="28"/>
          <w:szCs w:val="28"/>
          <w:lang w:val="nl-NL"/>
        </w:rPr>
      </w:pPr>
      <w:r w:rsidRPr="008A5E52">
        <w:rPr>
          <w:color w:val="000000" w:themeColor="text1"/>
          <w:sz w:val="28"/>
          <w:szCs w:val="28"/>
          <w:lang w:val="nl-NL"/>
        </w:rPr>
        <w:t>- Nhà thầu thi công xây dựng lập thiết kế biện pháp thi công.</w:t>
      </w:r>
    </w:p>
    <w:p w14:paraId="7DAC8674"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z w:val="28"/>
          <w:szCs w:val="28"/>
          <w:lang w:val="nl-NL"/>
        </w:rPr>
      </w:pPr>
      <w:r w:rsidRPr="008A5E52">
        <w:rPr>
          <w:color w:val="000000" w:themeColor="text1"/>
          <w:sz w:val="28"/>
          <w:szCs w:val="28"/>
          <w:lang w:val="nl-NL"/>
        </w:rPr>
        <w:t>- Nhà thầu thi công xây dựng có hệ thống quản lý chất lượng phù hợp và lập hồ sơ quản lý chất lượng công trình.</w:t>
      </w:r>
    </w:p>
    <w:p w14:paraId="5EAF02EE"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6"/>
          <w:sz w:val="28"/>
          <w:szCs w:val="28"/>
          <w:lang w:val="nl-NL"/>
        </w:rPr>
      </w:pPr>
      <w:r w:rsidRPr="008A5E52">
        <w:rPr>
          <w:color w:val="000000" w:themeColor="text1"/>
          <w:spacing w:val="-6"/>
          <w:sz w:val="28"/>
          <w:szCs w:val="28"/>
          <w:lang w:val="nl-NL"/>
        </w:rPr>
        <w:t>- Nhà thầu thi công công trình xây dựng có trách nhiệm tiếp nhận và quản lý mặt bằng xây dựng, bảo quản mốc định vị và mốc giới công trình.</w:t>
      </w:r>
    </w:p>
    <w:p w14:paraId="7B1048C9"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6"/>
          <w:sz w:val="28"/>
          <w:szCs w:val="28"/>
          <w:lang w:val="nl-NL"/>
        </w:rPr>
      </w:pPr>
      <w:r w:rsidRPr="008A5E52">
        <w:rPr>
          <w:color w:val="000000" w:themeColor="text1"/>
          <w:spacing w:val="-6"/>
          <w:sz w:val="28"/>
          <w:szCs w:val="28"/>
          <w:lang w:val="nl-NL"/>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3AC54F8A" w14:textId="77777777" w:rsidR="002E7F61" w:rsidRPr="008A5E52" w:rsidRDefault="002E7F61" w:rsidP="002E7F61">
      <w:pPr>
        <w:widowControl w:val="0"/>
        <w:tabs>
          <w:tab w:val="left" w:pos="700"/>
          <w:tab w:val="left" w:pos="1418"/>
        </w:tabs>
        <w:spacing w:before="60" w:after="60" w:line="264" w:lineRule="auto"/>
        <w:ind w:firstLine="567"/>
        <w:rPr>
          <w:color w:val="000000" w:themeColor="text1"/>
          <w:spacing w:val="-6"/>
          <w:sz w:val="28"/>
          <w:szCs w:val="28"/>
          <w:lang w:val="nl-NL"/>
        </w:rPr>
      </w:pPr>
      <w:r w:rsidRPr="008A5E52">
        <w:rPr>
          <w:color w:val="000000" w:themeColor="text1"/>
          <w:spacing w:val="-6"/>
          <w:sz w:val="28"/>
          <w:szCs w:val="28"/>
          <w:lang w:val="nl-NL"/>
        </w:rPr>
        <w:t>- Trình chủ đầu tư chấp thuận các nội dung sau:</w:t>
      </w:r>
    </w:p>
    <w:p w14:paraId="3E89392D"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lastRenderedPageBreak/>
        <w:t>+ Kế hoạch tổ chức thí nghiệm và kiểm định chất lượng, quan trắc, đo đạc các thông số kỹ thuật của công trình theo yêu cầu thiết kế và chỉ dẫn kỹ thuật;</w:t>
      </w:r>
    </w:p>
    <w:p w14:paraId="3163373C"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464AC200"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Kế hoạch kiểm tra, nghiệm thu công việc xây dựng, nghiệm thu giai đoạn thi công xây dựng hoặc bộ phận (hạng mục) công trình xây dựng, nghiệm thu hoàn thành hạng mục công trình, công trình xây dựng;</w:t>
      </w:r>
    </w:p>
    <w:p w14:paraId="3D016599"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Bố trí nhân lực, thiết bị thi công phù hợp khả thi.</w:t>
      </w:r>
    </w:p>
    <w:p w14:paraId="79A37220"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Thực hiện trách nhiệm quản lý chất lượng trong việc mua sắm, chế tạo, sản xuất vật liệu, sản phẩm, cấu kiện, thiết bị được sử dụng cho công trình theo quy định.</w:t>
      </w:r>
    </w:p>
    <w:p w14:paraId="0E5E23C6"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Thực hiện các công tác thí nghiệm kiểm tra vật liệu, cấu kiện, sản phẩm xây dựng, thiết bị công trình, thiết bị công nghệ trước và trong khi thi công xây dựng theo quy định.</w:t>
      </w:r>
    </w:p>
    <w:p w14:paraId="4C8F1701"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Thi công xây dựng theo đúng hợp đồng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2872646C"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47833BA8"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z w:val="28"/>
          <w:szCs w:val="28"/>
          <w:lang w:val="nl-NL"/>
        </w:rPr>
      </w:pPr>
      <w:r w:rsidRPr="008A5E52">
        <w:rPr>
          <w:color w:val="000000" w:themeColor="text1"/>
          <w:spacing w:val="-6"/>
          <w:sz w:val="28"/>
          <w:szCs w:val="28"/>
          <w:lang w:val="nl-NL"/>
        </w:rPr>
        <w:t xml:space="preserve">- Xử lý, khắc phục các sai sót, khiếm khuyết về chất lượng trong quá trình thi công xây </w:t>
      </w:r>
      <w:r w:rsidRPr="008A5E52">
        <w:rPr>
          <w:color w:val="000000" w:themeColor="text1"/>
          <w:sz w:val="28"/>
          <w:szCs w:val="28"/>
          <w:lang w:val="nl-NL"/>
        </w:rPr>
        <w:t>dựng (nếu có).</w:t>
      </w:r>
    </w:p>
    <w:p w14:paraId="10946D42"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z w:val="28"/>
          <w:szCs w:val="28"/>
          <w:lang w:val="nl-NL"/>
        </w:rPr>
      </w:pPr>
      <w:r w:rsidRPr="008A5E52">
        <w:rPr>
          <w:color w:val="000000" w:themeColor="text1"/>
          <w:sz w:val="28"/>
          <w:szCs w:val="28"/>
          <w:lang w:val="nl-NL"/>
        </w:rPr>
        <w:t>- Thực hiện trắc đạc, quan trắc công trình theo yêu cầu thiết kế. Thực hiện thí nghiệm, kiểm tra chạy thử đơn động và chạy thử liên động theo kế hoạch trước khi đề nghị nghiệm thu.</w:t>
      </w:r>
    </w:p>
    <w:p w14:paraId="29302C8F"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Lập nhật ký thi công xây dựng công trình theo quy định.</w:t>
      </w:r>
    </w:p>
    <w:p w14:paraId="382A2A8A"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Lập bản vẽ hoàn công theo quy định.</w:t>
      </w:r>
    </w:p>
    <w:p w14:paraId="44AEB9A3"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Yêu cầu thực hiện nghiệm thu công việc chuyển bước thi công, nghiệm thu giai đoạn thi công xây dựng hoặc bộ phận công trình xây dựng, nghiệm thu hoàn thành hạng mục công trình, công trình xây dựng.</w:t>
      </w:r>
    </w:p>
    <w:p w14:paraId="7E148352"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Báo cáo về tiến độ, chất lượng, khối lượng, an toàn lao động và vệ sinh môi trường thi công xây dựng theo quy định.</w:t>
      </w:r>
    </w:p>
    <w:p w14:paraId="73FECA36" w14:textId="77777777" w:rsidR="002E7F61" w:rsidRPr="008A5E52" w:rsidRDefault="002E7F61" w:rsidP="002E7F61">
      <w:pPr>
        <w:widowControl w:val="0"/>
        <w:tabs>
          <w:tab w:val="left" w:pos="700"/>
          <w:tab w:val="left" w:pos="1418"/>
        </w:tabs>
        <w:spacing w:before="40" w:after="40" w:line="264" w:lineRule="auto"/>
        <w:ind w:firstLine="567"/>
        <w:rPr>
          <w:color w:val="000000" w:themeColor="text1"/>
          <w:spacing w:val="-6"/>
          <w:sz w:val="28"/>
          <w:szCs w:val="28"/>
          <w:lang w:val="nl-NL"/>
        </w:rPr>
      </w:pPr>
      <w:r w:rsidRPr="008A5E52">
        <w:rPr>
          <w:color w:val="000000" w:themeColor="text1"/>
          <w:spacing w:val="-6"/>
          <w:sz w:val="28"/>
          <w:szCs w:val="28"/>
          <w:lang w:val="nl-NL"/>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10A06957"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lastRenderedPageBreak/>
        <w:t>Ngoài ra nhà thầu cần tuân thủ các yêu cầu sau:</w:t>
      </w:r>
    </w:p>
    <w:p w14:paraId="74F5DB7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Tổ chức thực hiện thí nghiệm kiểm tra chất lượng và cung cấp cho chủ đầu tư các chứng chỉ, chứng nhận, các thông tin, tài liệu có liên quan tới sản phẩm xây dựng theo quy định về chất lượng sản phẩm, hàng hóa;</w:t>
      </w:r>
    </w:p>
    <w:p w14:paraId="16F21CAF"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Kiểm tra chất lượng, số lượng, chủng loại của sản phẩm phù hợp với yêu cầu trước khi bàn giao cho chủ đầu tư;</w:t>
      </w:r>
    </w:p>
    <w:p w14:paraId="61432A22"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Thông báo cho bên giao thầu các yêu cầu về vận chuyển, lưu giữ, bảo quản sản phẩm xây dựng;</w:t>
      </w:r>
    </w:p>
    <w:p w14:paraId="68B43BE8"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Thực hiện sửa chữa, đổi sản phẩm không đạt yêu cầu về chất lượng theo cam kết bảo hành sản phẩm xây dựng và các quy định liên quan.</w:t>
      </w:r>
    </w:p>
    <w:p w14:paraId="656B2026"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Trình bên giao thầu quy trình sản xuất, kiểm soát chất lượng trong quá trình sản xuất, chế tạo và quy trình thí nghiệm, thử nghiệm theo yêu cầu của thiết kế;</w:t>
      </w:r>
    </w:p>
    <w:p w14:paraId="59BD4F15"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Tổ chức chế tạo, sản xuất và thí nghiệm, thử nghiệm theo quy trình đã được bên chủ đầu tư chấp thuận; tự kiểm soát chất lượng và phối hợp với chủ đầu tư trong việc kiểm soát chất lượng trong quá trình chế tạo, sản xuất, vận chuyển và lưu giữ tại công trình;</w:t>
      </w:r>
    </w:p>
    <w:p w14:paraId="4E8FCD7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Tổ chức kiểm tra và nghiệm thu trước khi bàn giao cho chủ đầu tư;</w:t>
      </w:r>
    </w:p>
    <w:p w14:paraId="7DC948B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Vận chuyển, bàn giao cho chủ đầu tư theo quy định;</w:t>
      </w:r>
    </w:p>
    <w:p w14:paraId="2DF72DB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Cung cấp cho bên giao thầu các chứng nhận, chứng chỉ, thông tin, tài liệu liên quan theo quy định về chất lượng sản phẩm, hàng hóa.</w:t>
      </w:r>
    </w:p>
    <w:p w14:paraId="7EA24103"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3. Yêu cầu về trình tự thi công, lắp đặt:</w:t>
      </w:r>
    </w:p>
    <w:p w14:paraId="31A50760"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pacing w:val="-4"/>
          <w:sz w:val="28"/>
          <w:szCs w:val="28"/>
        </w:rPr>
      </w:pPr>
      <w:r w:rsidRPr="008A5E52">
        <w:rPr>
          <w:bCs/>
          <w:color w:val="000000" w:themeColor="text1"/>
          <w:spacing w:val="-4"/>
          <w:sz w:val="28"/>
          <w:szCs w:val="28"/>
        </w:rPr>
        <w:t>Nhà thầu căn cứ vào hồ sơ thiết kế bản vẽ thi công được duyệt và nội dung ở Mục II: Yêu cầu về tiến độ thực hiện phần trên để đề xuất trình tự thi công, lắp đặt cho phù hợp:</w:t>
      </w:r>
    </w:p>
    <w:p w14:paraId="2318CE4F"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Công tác chuẩn bị.</w:t>
      </w:r>
    </w:p>
    <w:p w14:paraId="09AF7DC6"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 Công tác đào đắp hố trồng cây. </w:t>
      </w:r>
    </w:p>
    <w:p w14:paraId="2C78DCF0"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Công tác gia công, sản xuất khung cọc chống cây.</w:t>
      </w:r>
    </w:p>
    <w:p w14:paraId="33C0AC05"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Công tác trồng cây, dựng khung cọc chống cây.</w:t>
      </w:r>
    </w:p>
    <w:p w14:paraId="01940493"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pacing w:val="-2"/>
          <w:sz w:val="28"/>
          <w:szCs w:val="28"/>
        </w:rPr>
      </w:pPr>
      <w:r w:rsidRPr="008A5E52">
        <w:rPr>
          <w:bCs/>
          <w:color w:val="000000" w:themeColor="text1"/>
          <w:spacing w:val="-2"/>
          <w:sz w:val="28"/>
          <w:szCs w:val="28"/>
        </w:rPr>
        <w:t xml:space="preserve">- Công tác bảo dưỡng cây xanh sau khi trồng (bao gồm cả biện pháp bảo dưỡng, tưới cây, trồng thay thế cây bị chết, ... trong thời gian bảo hành công </w:t>
      </w:r>
      <w:proofErr w:type="gramStart"/>
      <w:r w:rsidRPr="008A5E52">
        <w:rPr>
          <w:bCs/>
          <w:color w:val="000000" w:themeColor="text1"/>
          <w:spacing w:val="-2"/>
          <w:sz w:val="28"/>
          <w:szCs w:val="28"/>
        </w:rPr>
        <w:t>trình)...</w:t>
      </w:r>
      <w:proofErr w:type="gramEnd"/>
    </w:p>
    <w:p w14:paraId="26803D3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Công tác vận chuyển đát thải, vật liệu thải, hoàn thiện và hoàn trả hiện trạng công trình.</w:t>
      </w:r>
    </w:p>
    <w:p w14:paraId="20B846B6"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4. Yêu cầu về vận hành thử nghiệm, </w:t>
      </w:r>
      <w:proofErr w:type="gramStart"/>
      <w:r w:rsidRPr="008A5E52">
        <w:rPr>
          <w:bCs/>
          <w:color w:val="000000" w:themeColor="text1"/>
          <w:sz w:val="28"/>
          <w:szCs w:val="28"/>
        </w:rPr>
        <w:t>an</w:t>
      </w:r>
      <w:proofErr w:type="gramEnd"/>
      <w:r w:rsidRPr="008A5E52">
        <w:rPr>
          <w:bCs/>
          <w:color w:val="000000" w:themeColor="text1"/>
          <w:sz w:val="28"/>
          <w:szCs w:val="28"/>
        </w:rPr>
        <w:t xml:space="preserve"> toàn:</w:t>
      </w:r>
    </w:p>
    <w:p w14:paraId="587D8527"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Nhà thầu phải tiến hành vận hành thử nghiệm, kiểm tra an toàn công trình theo quy định của Luật Xây dựng năm 18/6/2014, Luật sửa đổi, bổ sung một số điều của Luật xây dựng ngày 17/6/2020, Nghị định 06/2021/NĐ-CP ngày 26/01/2021, tiêu chuẩn kỹ thuật và các quy đinh khác có liên quan.</w:t>
      </w:r>
    </w:p>
    <w:p w14:paraId="626A00DF"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lastRenderedPageBreak/>
        <w:t>5. Yêu cầu về phòng, chống cháy, nổ:</w:t>
      </w:r>
    </w:p>
    <w:p w14:paraId="17B04920"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Trong quá trình thực hiện Hợp đồng, Nhà thầu phải đảm bảo công tác phòng chống cháy nổ theo qui định hiện hành và phải được trình bày đầy đủ các biện pháp chi tiết trong hồ sơ dự thầu.</w:t>
      </w:r>
    </w:p>
    <w:p w14:paraId="60F2097E"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 xml:space="preserve">- Nhà thầu phải tuân thủ các quy định: Luật phòng cháy và chữa cháy, Nghị định 79/2014/NĐ-CP hướng dẫn Luật phòng cháy và chữa cháy; </w:t>
      </w:r>
      <w:proofErr w:type="gramStart"/>
      <w:r w:rsidRPr="008A5E52">
        <w:rPr>
          <w:bCs/>
          <w:color w:val="000000" w:themeColor="text1"/>
          <w:sz w:val="28"/>
          <w:szCs w:val="28"/>
        </w:rPr>
        <w:t>An</w:t>
      </w:r>
      <w:proofErr w:type="gramEnd"/>
      <w:r w:rsidRPr="008A5E52">
        <w:rPr>
          <w:bCs/>
          <w:color w:val="000000" w:themeColor="text1"/>
          <w:sz w:val="28"/>
          <w:szCs w:val="28"/>
        </w:rPr>
        <w:t xml:space="preserve"> toàn cháy - Yêu cầu chung TCVN 3254:1989; Phòng cháy - dấu hiệu an toàn TCVN 4879:1989; An toàn nổ - yêu cầu chung TCVN 3255:1986; </w:t>
      </w:r>
    </w:p>
    <w:p w14:paraId="406321CE"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 Không để sự cố cháy nổ xảy ra;</w:t>
      </w:r>
    </w:p>
    <w:p w14:paraId="3614BF6B"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 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chửa cháy thích hợp;</w:t>
      </w:r>
    </w:p>
    <w:p w14:paraId="55002EB5"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7. Yêu cầu về vệ sinh môi trường:</w:t>
      </w:r>
    </w:p>
    <w:p w14:paraId="030CB07F" w14:textId="77777777" w:rsidR="002E7F61" w:rsidRPr="008A5E52" w:rsidRDefault="002E7F61" w:rsidP="000F6E2D">
      <w:pPr>
        <w:widowControl w:val="0"/>
        <w:tabs>
          <w:tab w:val="left" w:pos="700"/>
          <w:tab w:val="left" w:pos="1418"/>
        </w:tabs>
        <w:spacing w:before="40" w:after="40" w:line="264" w:lineRule="auto"/>
        <w:ind w:firstLine="567"/>
        <w:rPr>
          <w:bCs/>
          <w:color w:val="000000" w:themeColor="text1"/>
          <w:sz w:val="28"/>
          <w:szCs w:val="28"/>
        </w:rPr>
      </w:pPr>
      <w:r w:rsidRPr="008A5E52">
        <w:rPr>
          <w:bCs/>
          <w:color w:val="000000" w:themeColor="text1"/>
          <w:sz w:val="28"/>
          <w:szCs w:val="28"/>
        </w:rPr>
        <w:t>Trong quá trình thi công xây dựng công trình, nhà thầu thi công xây dựng có trách nhiệm:</w:t>
      </w:r>
    </w:p>
    <w:p w14:paraId="18DBAA57"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Tuân thủ Luật bảo vệ môi trường 2014, Nghị định số 19/2015/NĐ-CP hướng dẫn một số điều của Luật bảo vệ môi trường.</w:t>
      </w:r>
    </w:p>
    <w:p w14:paraId="3E2299E9"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Thực hiện thi công xây dựng công trình đảm bảo yêu cầu về bảo vệ môi trường theo nội dung phê duyệt Đánh giá tác động môi trường của dự án.</w:t>
      </w:r>
    </w:p>
    <w:p w14:paraId="50774301"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0A526285"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159A440A"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Nhà thầu có trách nhiệm kiểm tra giám sát việc thực hiện bảo vệ môi trường xây dựng,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5A30DE31"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pacing w:val="-2"/>
          <w:sz w:val="28"/>
          <w:szCs w:val="28"/>
        </w:rPr>
      </w:pPr>
      <w:r w:rsidRPr="008A5E52">
        <w:rPr>
          <w:bCs/>
          <w:color w:val="000000" w:themeColor="text1"/>
          <w:spacing w:val="-2"/>
          <w:sz w:val="28"/>
          <w:szCs w:val="28"/>
        </w:rPr>
        <w:t>- Bồi thường thiệt hại do những vi phạm về vệ sinh môi trường do mình gây ra trong quá trình thi công xây dựng và vận chuyển vật liệu, phế thải xây dựng.</w:t>
      </w:r>
    </w:p>
    <w:p w14:paraId="1FC8DE3C" w14:textId="77777777" w:rsidR="002E7F61" w:rsidRPr="008A5E52" w:rsidRDefault="002E7F61" w:rsidP="000F6E2D">
      <w:pPr>
        <w:widowControl w:val="0"/>
        <w:tabs>
          <w:tab w:val="left" w:pos="700"/>
          <w:tab w:val="left" w:pos="1418"/>
        </w:tabs>
        <w:spacing w:before="20" w:after="20" w:line="264" w:lineRule="auto"/>
        <w:ind w:firstLine="567"/>
        <w:rPr>
          <w:bCs/>
          <w:color w:val="000000" w:themeColor="text1"/>
          <w:sz w:val="28"/>
          <w:szCs w:val="28"/>
        </w:rPr>
      </w:pPr>
      <w:r w:rsidRPr="008A5E52">
        <w:rPr>
          <w:bCs/>
          <w:color w:val="000000" w:themeColor="text1"/>
          <w:sz w:val="28"/>
          <w:szCs w:val="28"/>
        </w:rPr>
        <w:t>- Không gây ô nhiễm quá giới hạn cho phép tới môi trường ở trong và ngoài công trường do thải ra các yếu tố độc hại như bụi, hơi khí độc, tiếng ồn ... hoặc thải nước, bùn, rác, vật liệu phế thải.</w:t>
      </w:r>
    </w:p>
    <w:p w14:paraId="780274DE"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lastRenderedPageBreak/>
        <w:t>- 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w:t>
      </w:r>
    </w:p>
    <w:p w14:paraId="114A5705"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6BF923B8"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Có biện pháp che chắn để chống bụi, tiếng ồn cho khu vực xung quanh.</w:t>
      </w:r>
    </w:p>
    <w:p w14:paraId="4FDC3FEE"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Đối với thi công cơ giới cần chú ý lựa chọn giải pháp thi công phù hợp đặc điểm, vị trí công trường nhằm tránh gây ồn và rung động quá mức.</w:t>
      </w:r>
    </w:p>
    <w:p w14:paraId="4F8D717D"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Phải thực hiện bảo vệ cây xanh đã có trong khu vực; Chỉ được chặt hạ khi được phép của cơ quan quản lý và đã thực hiện công tác đền bù.</w:t>
      </w:r>
    </w:p>
    <w:p w14:paraId="0047B50F"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59F9C276"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8. Yêu cầu về an toàn lao động:</w:t>
      </w:r>
    </w:p>
    <w:p w14:paraId="5DA603AE"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Trong quá trình thi công xây dựng, nhà thầu thi công xây dựng có trách nhiệm bảo đảm an toàn cho công trình, người lao động, thiết bị, phương tiện thi công làm việc trên công trường xây dựng.</w:t>
      </w:r>
    </w:p>
    <w:p w14:paraId="44E81821"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Nhà thầu thi công xây dựng phải đề xuất, thực hiện các biện pháp bảo đảm an toàn cho người, máy, thiết bị, tài sản, công trình đang xây dựng, công trình ngầm và các công trình liền kề; máy, thiết bị, vật tư phục vụ thi công có yêu cầu nghiêm ngặt về an toàn lao động phải được kiểm định về an toàn trước khi đưa vào sử dụng.</w:t>
      </w:r>
    </w:p>
    <w:p w14:paraId="16F295BD"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pacing w:val="-2"/>
          <w:sz w:val="28"/>
          <w:szCs w:val="28"/>
        </w:rPr>
      </w:pPr>
      <w:r w:rsidRPr="008A5E52">
        <w:rPr>
          <w:bCs/>
          <w:color w:val="000000" w:themeColor="text1"/>
          <w:spacing w:val="-2"/>
          <w:sz w:val="28"/>
          <w:szCs w:val="28"/>
        </w:rPr>
        <w:t>- Các biện pháp an toàn và nội quy về an toàn phải được thể hiện công khai trên công trường xây dựng để mọi người biết và chấp hành; những vị trí nguy hiểm trên công trường phải được bố trí người hướng dẫn, cảnh báo đề phòng tai nạn.</w:t>
      </w:r>
    </w:p>
    <w:p w14:paraId="73672EC7"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587A6E32"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4 sinh lao động;</w:t>
      </w:r>
    </w:p>
    <w:p w14:paraId="6BE24F33" w14:textId="77777777" w:rsidR="002E7F61" w:rsidRPr="008A5E52" w:rsidRDefault="002E7F61" w:rsidP="000F6E2D">
      <w:pPr>
        <w:widowControl w:val="0"/>
        <w:tabs>
          <w:tab w:val="left" w:pos="700"/>
          <w:tab w:val="left" w:pos="1418"/>
        </w:tabs>
        <w:spacing w:before="80" w:after="80" w:line="264" w:lineRule="auto"/>
        <w:ind w:firstLine="567"/>
        <w:rPr>
          <w:bCs/>
          <w:color w:val="000000" w:themeColor="text1"/>
          <w:sz w:val="28"/>
          <w:szCs w:val="28"/>
        </w:rPr>
      </w:pPr>
      <w:r w:rsidRPr="008A5E52">
        <w:rPr>
          <w:bCs/>
          <w:color w:val="000000" w:themeColor="text1"/>
          <w:sz w:val="28"/>
          <w:szCs w:val="28"/>
        </w:rPr>
        <w:t xml:space="preserve">- Nhà thầu phải chuẩn bị bố trí biển báo, rào che chắn thi công ở những nơi cần thiết để bảo đảm an toàn và chỉ dẫn mọi người thực hiện; </w:t>
      </w:r>
    </w:p>
    <w:p w14:paraId="64054BF7"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lastRenderedPageBreak/>
        <w:t>- 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3A40270F"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Thực hiện đầy đủ chính sách, chế độ về bảo hộ lao động như: thời gian làm việc, nghỉ ngơi; lao động nữ; lao đông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w:t>
      </w:r>
    </w:p>
    <w:p w14:paraId="4A274C9B"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 Không gây nguy hiểm, thiệt hại về tài sản và người ở công trường và khu lân cận. </w:t>
      </w:r>
    </w:p>
    <w:p w14:paraId="60B2AE33"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pacing w:val="-8"/>
          <w:sz w:val="28"/>
          <w:szCs w:val="28"/>
        </w:rPr>
      </w:pPr>
      <w:r w:rsidRPr="008A5E52">
        <w:rPr>
          <w:bCs/>
          <w:color w:val="000000" w:themeColor="text1"/>
          <w:spacing w:val="-8"/>
          <w:sz w:val="28"/>
          <w:szCs w:val="28"/>
        </w:rPr>
        <w:t>- Không gây lún, sụt, nứt, công trình và hệ thống kỹ thuật hạ tầng ở chung quanh.</w:t>
      </w:r>
    </w:p>
    <w:p w14:paraId="41D1B6D7"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Không cản trở giao thông do vi phạm lòng lề đường, vỉa hè.</w:t>
      </w:r>
    </w:p>
    <w:p w14:paraId="2560278E"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Tại những khu vực có hệ thống công trình hạ tầng phải có biện pháp bảo vệ hệ thống này hoạt động bình thường. Chỉ được phép thay đổi, di chuyển sau khi đã có văn bản của cơ quan quản lý hệ thống này cấp phép.</w:t>
      </w:r>
    </w:p>
    <w:p w14:paraId="74DA371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w:t>
      </w:r>
    </w:p>
    <w:p w14:paraId="727F8820"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w:t>
      </w:r>
    </w:p>
    <w:p w14:paraId="219624B2"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180A77E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9. Biện pháp huy động nhân lực và thiết bị phục vụ thi công:</w:t>
      </w:r>
    </w:p>
    <w:p w14:paraId="64A61448"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9.1. Về vật tư vật liệu: </w:t>
      </w:r>
    </w:p>
    <w:p w14:paraId="5264FFA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Vật tư vật liệu phải đảm bảo cung cấp đáp ứng yêu cầu về chất lượng, số lượng, tiến độ cung ứng (hoặc có thỏa thuận hoặc hợp đồng cung cấp).</w:t>
      </w:r>
    </w:p>
    <w:p w14:paraId="07B14A72"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Vật tư vật liệu đưa vào công trường phải đúng chủng loại, qui cách và chất lượng, theo đúng hồ sơ mời thầu và hồ sơ dự thầu, phải được kiểm nghiệm chất lượng. Bên A sẽ thường xuyên kiểm tra nếu phát hiện không đúng sẽ bị loại và lập biên bản. Nếu tái phạm với bất kỳ lý do gì, Bên A có quyền từ chối nghiệm thu kể cả khối lượng đối với những công việc có liên quan. Những vật tư vật liệu đưa vào công trình không đảm bảo chất lượng, bị loại thì chậm nhất 24 giờ sau phải đưa ra khỏi công trình. Nếu sau 24 giờ </w:t>
      </w:r>
      <w:r w:rsidRPr="008A5E52">
        <w:rPr>
          <w:bCs/>
          <w:color w:val="000000" w:themeColor="text1"/>
          <w:sz w:val="28"/>
          <w:szCs w:val="28"/>
        </w:rPr>
        <w:lastRenderedPageBreak/>
        <w:t>mà đơn vị thi công không vận chuyển ra khỏi công trình thì Bên A có quyền đình chỉ thi công và mọi sự chậm trễ tiến độ và các ảnh hưởng khác Nhà thầu phải chịu hoàn toàn trách nhiệm;</w:t>
      </w:r>
    </w:p>
    <w:p w14:paraId="3781AC8A"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Đối với các vật liệu quan trọng ảnh hưởng trực tiếp đến chất lượng công trình, trước khi đưa vào thi công phải có chứng chỉ kiểm nghiệm, chủng loại đúng theo hồ sơ mời thầu được duyệt, một số vật liệu dưới dạng thành phẩm phải có cam kết đảm bảo chất lượng của nhà cung cấp.</w:t>
      </w:r>
    </w:p>
    <w:p w14:paraId="04C4FBA9"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9.2. Về nhân lực: </w:t>
      </w:r>
    </w:p>
    <w:p w14:paraId="13F7277D"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Nhà thầu phải có đầy đủ nhân sự và sẽ bố trí đủ cho các vị trí chủ chốt đáp ứng những yêu cầu ở Mục a) Nhân sự chủ chốt thuộc Khoản 2.2. Tiêu chuẩn đánh giá về năng lực kỹ thuật:</w:t>
      </w:r>
    </w:p>
    <w:p w14:paraId="0BB29685"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Chỉ huy trưởng công trình: 01 người</w:t>
      </w:r>
    </w:p>
    <w:p w14:paraId="5D4510F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 Cán bộ phụ trách kỹ thuật thi công: 01 người </w:t>
      </w:r>
    </w:p>
    <w:p w14:paraId="3DA85A06"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Cán bộ phụ trách khối lượng, thanh quyết toán: 01 người</w:t>
      </w:r>
    </w:p>
    <w:p w14:paraId="7E927BE8"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9.3. Thiết bị thi công:</w:t>
      </w:r>
    </w:p>
    <w:p w14:paraId="54A86A6B"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Số lượng và các loại thiết bị Nhà thầu phải có khả năng huy động đáp ứng yêu cầu tại Mục b) Thiết bị thi công chủ yếu dự kiến huy động để thực hiện gói thầu thuộc Khoản 2.2. Tiêu chuẩn đánh giá về năng lực kỹ thuật.</w:t>
      </w:r>
    </w:p>
    <w:p w14:paraId="5C075D8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Thiết bị thi công trên công trường phải đảm bảo còn sử dụng tốt và không làm ô nhiễm làm ảnh hưởng môi trường, phù hợp với công việc thi công, đáp ứng yêu cầu kỹ thuật và người sử dụng thiết bị phải có chuyên môn, trang thiết bị bảo hộ lao động;</w:t>
      </w:r>
    </w:p>
    <w:p w14:paraId="219B7835"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Thiết bị thi công phải được bố trí thường xuyên trên công trường khi công trường đang thi công có liên quan đến thiết bị đó, thiết bị đưa vào phải có sự đồng ý của bên A.</w:t>
      </w:r>
    </w:p>
    <w:p w14:paraId="645F484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10. Yêu cầu về biện pháp tổ chức thi công tổng thể và các hạng mục:</w:t>
      </w:r>
    </w:p>
    <w:p w14:paraId="36644FB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Tổ chức thi công:</w:t>
      </w:r>
    </w:p>
    <w:p w14:paraId="4151FDD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Điện, nước phục vụ cho thi công bên nhận thầu chịu trách nhiệm giải quyết.</w:t>
      </w:r>
    </w:p>
    <w:p w14:paraId="0184C27C"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Lập thêm mốc khống chế mặt bằng và cao độ, đo đạc, định vị công trình.</w:t>
      </w:r>
    </w:p>
    <w:p w14:paraId="5D25AF3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Có sổ nhật ký công trình theo dõi hàng ngày.</w:t>
      </w:r>
    </w:p>
    <w:p w14:paraId="09BEC1B9"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Bản vẽ bố trí tại Văn phòng thi công của Bên nhận thầu gồm: Bản vẽ mặt bằng tổ chức thi công từng giai đoạn. Biểu đồ tiến độ, nhân lực trên công trường.</w:t>
      </w:r>
    </w:p>
    <w:p w14:paraId="761A89C1"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pacing w:val="-2"/>
          <w:sz w:val="28"/>
          <w:szCs w:val="28"/>
        </w:rPr>
      </w:pPr>
      <w:r w:rsidRPr="008A5E52">
        <w:rPr>
          <w:bCs/>
          <w:color w:val="000000" w:themeColor="text1"/>
          <w:spacing w:val="-2"/>
          <w:sz w:val="28"/>
          <w:szCs w:val="28"/>
        </w:rPr>
        <w:t>Trên đây là những điều kiện cần thiết, chủ yếu mang tính kỹ thuật thi công hiện trường đã được tóm tắt. Ngoài ra, các yêu cầu khác sẽ được thực hiện theo Luật Xây dựng ngày 18/6/2014, Luật sửa đổi, bổ sung một số điều của Luật xây dựng ngày 17/6/2020, Nghị định số 15/2021/NĐ-CP ngày 03/3/2021, Nghị định 06/2021/NĐ-CP ngày 26/01/2021 và các quy định liên quan khác đã được nêu trong hồ sơ yêu cầu, yêu cầu Bên nhận thầu tuân thủ trong suốt quá trình thi công.</w:t>
      </w:r>
    </w:p>
    <w:p w14:paraId="7323B01D"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lastRenderedPageBreak/>
        <w:t>- Bảo đảm giao thông: Biện pháp bảo đảm giao thông trong khu vực.</w:t>
      </w:r>
    </w:p>
    <w:p w14:paraId="3B28443E"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 Các bộ phận quản lý: Tiến độ, kỹ thuật, hành chính kế toán, chất lượng, vật tư, máy móc, </w:t>
      </w:r>
      <w:proofErr w:type="gramStart"/>
      <w:r w:rsidRPr="008A5E52">
        <w:rPr>
          <w:bCs/>
          <w:color w:val="000000" w:themeColor="text1"/>
          <w:sz w:val="28"/>
          <w:szCs w:val="28"/>
        </w:rPr>
        <w:t>an</w:t>
      </w:r>
      <w:proofErr w:type="gramEnd"/>
      <w:r w:rsidRPr="008A5E52">
        <w:rPr>
          <w:bCs/>
          <w:color w:val="000000" w:themeColor="text1"/>
          <w:sz w:val="28"/>
          <w:szCs w:val="28"/>
        </w:rPr>
        <w:t xml:space="preserve"> toàn, an ninh, môi trường</w:t>
      </w:r>
    </w:p>
    <w:p w14:paraId="12CED42B"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Các tổ đội thi công: Đào đắp đất, trồng cây, cọc chống, bão dưỡng cây sau khi trồng…</w:t>
      </w:r>
    </w:p>
    <w:p w14:paraId="23AE40B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Hệ thống tổ chức tại công trường:</w:t>
      </w:r>
    </w:p>
    <w:p w14:paraId="6EF4ED04"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xml:space="preserve">+ Các bộ phận quản lý: Tiến độ, kỹ thuật, hành chính kế toán, chất lượng, vật tư, máy móc, </w:t>
      </w:r>
      <w:proofErr w:type="gramStart"/>
      <w:r w:rsidRPr="008A5E52">
        <w:rPr>
          <w:bCs/>
          <w:color w:val="000000" w:themeColor="text1"/>
          <w:sz w:val="28"/>
          <w:szCs w:val="28"/>
        </w:rPr>
        <w:t>an</w:t>
      </w:r>
      <w:proofErr w:type="gramEnd"/>
      <w:r w:rsidRPr="008A5E52">
        <w:rPr>
          <w:bCs/>
          <w:color w:val="000000" w:themeColor="text1"/>
          <w:sz w:val="28"/>
          <w:szCs w:val="28"/>
        </w:rPr>
        <w:t xml:space="preserve"> toàn, an ninh, môi trường</w:t>
      </w:r>
    </w:p>
    <w:p w14:paraId="45359210"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Các tổ đội thi công: Đào đắp đất, trồng cây, cọc chống, bão dưỡng cây sau khi trồng…</w:t>
      </w:r>
    </w:p>
    <w:p w14:paraId="333140F6"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 Biện pháp thi công: Công tác chuẩn bị, thi công, hoàn thiện công trình và hoàn trả hiện trạng công trình.</w:t>
      </w:r>
    </w:p>
    <w:p w14:paraId="0395EC58"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Các công tác thi công các hạng mục công trình phải tuân thủ tiêu chuẩn như quy định tại Khoản 1 và Khoản 3 nêu trên.</w:t>
      </w:r>
    </w:p>
    <w:p w14:paraId="2998B0AE"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11. Yêu cầu về hệ thống kiểm tra, giám sát chất lượng của nhà thầu:</w:t>
      </w:r>
    </w:p>
    <w:p w14:paraId="61BECC57" w14:textId="77777777" w:rsidR="002E7F61" w:rsidRPr="008A5E52" w:rsidRDefault="002E7F61" w:rsidP="002E7F61">
      <w:pPr>
        <w:widowControl w:val="0"/>
        <w:tabs>
          <w:tab w:val="left" w:pos="700"/>
          <w:tab w:val="left" w:pos="1418"/>
        </w:tabs>
        <w:spacing w:before="60" w:after="60" w:line="264" w:lineRule="auto"/>
        <w:ind w:firstLine="567"/>
        <w:rPr>
          <w:bCs/>
          <w:color w:val="000000" w:themeColor="text1"/>
          <w:sz w:val="28"/>
          <w:szCs w:val="28"/>
        </w:rPr>
      </w:pPr>
      <w:r w:rsidRPr="008A5E52">
        <w:rPr>
          <w:bCs/>
          <w:color w:val="000000" w:themeColor="text1"/>
          <w:sz w:val="28"/>
          <w:szCs w:val="28"/>
        </w:rPr>
        <w:t>Nhà thầu phải theo dõi và kiểm tra chất lượng công tác thi công ở cả bãi vật liệu lẫn ở công trình. Yêu cầu công tác tự kiểm tra chất lượng thi công, tiến độ của nhà thầu thực hiện theo Quy định tại Luật Xây dựng năm 2014, Luật sửa đổi, bổ sung một số điều của Luật xây dựng ngày 17/6/2020, Nghị định 06/2021/NĐ-CP ngày 26/01/2021và các quy định khác có liên quan.</w:t>
      </w:r>
    </w:p>
    <w:p w14:paraId="6FB20A3B" w14:textId="77777777" w:rsidR="002E7F61" w:rsidRPr="008A5E52" w:rsidRDefault="002E7F61" w:rsidP="002E7F61">
      <w:pPr>
        <w:widowControl w:val="0"/>
        <w:tabs>
          <w:tab w:val="left" w:pos="1418"/>
        </w:tabs>
        <w:spacing w:before="120" w:after="120" w:line="264" w:lineRule="auto"/>
        <w:ind w:firstLine="709"/>
        <w:rPr>
          <w:b/>
          <w:color w:val="000000" w:themeColor="text1"/>
          <w:sz w:val="28"/>
          <w:szCs w:val="28"/>
        </w:rPr>
      </w:pPr>
      <w:r w:rsidRPr="008A5E52">
        <w:rPr>
          <w:b/>
          <w:color w:val="000000" w:themeColor="text1"/>
          <w:sz w:val="28"/>
          <w:szCs w:val="28"/>
        </w:rPr>
        <w:t>IV. Các bản vẽ</w:t>
      </w:r>
    </w:p>
    <w:p w14:paraId="1C3F7777" w14:textId="77777777" w:rsidR="002E7F61" w:rsidRPr="008A5E52" w:rsidRDefault="002E7F61" w:rsidP="002E7F61">
      <w:pPr>
        <w:widowControl w:val="0"/>
        <w:tabs>
          <w:tab w:val="left" w:pos="1418"/>
        </w:tabs>
        <w:spacing w:before="120" w:after="120" w:line="264" w:lineRule="auto"/>
        <w:ind w:firstLine="709"/>
        <w:rPr>
          <w:color w:val="000000" w:themeColor="text1"/>
          <w:sz w:val="28"/>
          <w:szCs w:val="28"/>
        </w:rPr>
      </w:pPr>
      <w:r w:rsidRPr="008A5E52">
        <w:rPr>
          <w:color w:val="000000" w:themeColor="text1"/>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8A5E52" w:rsidRPr="008A5E52" w14:paraId="0AE95F5D" w14:textId="77777777" w:rsidTr="00A21599">
        <w:trPr>
          <w:trHeight w:val="70"/>
        </w:trPr>
        <w:tc>
          <w:tcPr>
            <w:tcW w:w="850" w:type="dxa"/>
            <w:shd w:val="clear" w:color="auto" w:fill="E2EFD9"/>
          </w:tcPr>
          <w:p w14:paraId="49D6D7C9" w14:textId="77777777" w:rsidR="002E7F61" w:rsidRPr="008A5E52" w:rsidRDefault="002E7F61" w:rsidP="00A21599">
            <w:pPr>
              <w:widowControl w:val="0"/>
              <w:tabs>
                <w:tab w:val="left" w:pos="1418"/>
              </w:tabs>
              <w:spacing w:before="120" w:after="120" w:line="264" w:lineRule="auto"/>
              <w:jc w:val="center"/>
              <w:rPr>
                <w:b/>
                <w:color w:val="000000" w:themeColor="text1"/>
                <w:szCs w:val="24"/>
                <w:lang w:val="en-GB"/>
              </w:rPr>
            </w:pPr>
            <w:r w:rsidRPr="008A5E52">
              <w:rPr>
                <w:b/>
                <w:color w:val="000000" w:themeColor="text1"/>
                <w:szCs w:val="24"/>
                <w:lang w:val="en-GB"/>
              </w:rPr>
              <w:t>STT</w:t>
            </w:r>
          </w:p>
        </w:tc>
        <w:tc>
          <w:tcPr>
            <w:tcW w:w="2073" w:type="dxa"/>
            <w:shd w:val="clear" w:color="auto" w:fill="E2EFD9"/>
          </w:tcPr>
          <w:p w14:paraId="522125C4" w14:textId="77777777" w:rsidR="002E7F61" w:rsidRPr="008A5E52" w:rsidRDefault="002E7F61" w:rsidP="00A21599">
            <w:pPr>
              <w:widowControl w:val="0"/>
              <w:tabs>
                <w:tab w:val="left" w:pos="1418"/>
              </w:tabs>
              <w:spacing w:before="120" w:after="120" w:line="264" w:lineRule="auto"/>
              <w:jc w:val="center"/>
              <w:rPr>
                <w:b/>
                <w:color w:val="000000" w:themeColor="text1"/>
                <w:szCs w:val="24"/>
                <w:lang w:val="en-GB"/>
              </w:rPr>
            </w:pPr>
            <w:r w:rsidRPr="008A5E52">
              <w:rPr>
                <w:b/>
                <w:color w:val="000000" w:themeColor="text1"/>
                <w:szCs w:val="24"/>
                <w:lang w:val="en-GB"/>
              </w:rPr>
              <w:t>Ký hiệu</w:t>
            </w:r>
          </w:p>
        </w:tc>
        <w:tc>
          <w:tcPr>
            <w:tcW w:w="2300" w:type="dxa"/>
            <w:shd w:val="clear" w:color="auto" w:fill="E2EFD9"/>
          </w:tcPr>
          <w:p w14:paraId="5CB2B1AF" w14:textId="77777777" w:rsidR="002E7F61" w:rsidRPr="008A5E52" w:rsidRDefault="002E7F61" w:rsidP="00A21599">
            <w:pPr>
              <w:widowControl w:val="0"/>
              <w:tabs>
                <w:tab w:val="left" w:pos="1418"/>
              </w:tabs>
              <w:spacing w:before="120" w:after="120" w:line="264" w:lineRule="auto"/>
              <w:jc w:val="center"/>
              <w:rPr>
                <w:b/>
                <w:color w:val="000000" w:themeColor="text1"/>
                <w:szCs w:val="24"/>
                <w:lang w:val="en-GB"/>
              </w:rPr>
            </w:pPr>
            <w:r w:rsidRPr="008A5E52">
              <w:rPr>
                <w:b/>
                <w:color w:val="000000" w:themeColor="text1"/>
                <w:szCs w:val="24"/>
                <w:lang w:val="en-GB"/>
              </w:rPr>
              <w:t>Tên bản vẽ</w:t>
            </w:r>
          </w:p>
        </w:tc>
        <w:tc>
          <w:tcPr>
            <w:tcW w:w="3428" w:type="dxa"/>
            <w:shd w:val="clear" w:color="auto" w:fill="E2EFD9"/>
          </w:tcPr>
          <w:p w14:paraId="4E576C7A" w14:textId="77777777" w:rsidR="002E7F61" w:rsidRPr="008A5E52" w:rsidRDefault="002E7F61" w:rsidP="00A21599">
            <w:pPr>
              <w:widowControl w:val="0"/>
              <w:tabs>
                <w:tab w:val="left" w:pos="1418"/>
              </w:tabs>
              <w:spacing w:before="120" w:after="120" w:line="264" w:lineRule="auto"/>
              <w:jc w:val="center"/>
              <w:rPr>
                <w:b/>
                <w:color w:val="000000" w:themeColor="text1"/>
                <w:szCs w:val="24"/>
                <w:lang w:val="en-GB"/>
              </w:rPr>
            </w:pPr>
            <w:r w:rsidRPr="008A5E52">
              <w:rPr>
                <w:b/>
                <w:color w:val="000000" w:themeColor="text1"/>
                <w:szCs w:val="24"/>
                <w:lang w:val="en-GB"/>
              </w:rPr>
              <w:t>Phiên bản/ngày phát hành</w:t>
            </w:r>
          </w:p>
        </w:tc>
      </w:tr>
      <w:tr w:rsidR="008A5E52" w:rsidRPr="008A5E52" w14:paraId="47D06B77" w14:textId="77777777" w:rsidTr="00A21599">
        <w:trPr>
          <w:trHeight w:val="70"/>
        </w:trPr>
        <w:tc>
          <w:tcPr>
            <w:tcW w:w="850" w:type="dxa"/>
            <w:shd w:val="clear" w:color="auto" w:fill="auto"/>
          </w:tcPr>
          <w:p w14:paraId="35FC1A80" w14:textId="77777777" w:rsidR="002E7F61" w:rsidRPr="008A5E52" w:rsidRDefault="002E7F61" w:rsidP="00A21599">
            <w:pPr>
              <w:widowControl w:val="0"/>
              <w:tabs>
                <w:tab w:val="left" w:pos="1418"/>
              </w:tabs>
              <w:spacing w:before="120" w:after="120" w:line="264" w:lineRule="auto"/>
              <w:jc w:val="center"/>
              <w:rPr>
                <w:color w:val="000000" w:themeColor="text1"/>
                <w:sz w:val="28"/>
                <w:szCs w:val="28"/>
                <w:lang w:val="en-GB"/>
              </w:rPr>
            </w:pPr>
            <w:r w:rsidRPr="008A5E52">
              <w:rPr>
                <w:color w:val="000000" w:themeColor="text1"/>
                <w:sz w:val="28"/>
                <w:szCs w:val="28"/>
                <w:lang w:val="en-GB"/>
              </w:rPr>
              <w:t>1</w:t>
            </w:r>
          </w:p>
        </w:tc>
        <w:tc>
          <w:tcPr>
            <w:tcW w:w="2073" w:type="dxa"/>
            <w:shd w:val="clear" w:color="auto" w:fill="auto"/>
          </w:tcPr>
          <w:p w14:paraId="23915E51" w14:textId="77777777" w:rsidR="002E7F61" w:rsidRPr="008A5E52" w:rsidRDefault="002E7F61" w:rsidP="00A21599">
            <w:pPr>
              <w:widowControl w:val="0"/>
              <w:tabs>
                <w:tab w:val="left" w:pos="1418"/>
              </w:tabs>
              <w:spacing w:before="120" w:after="120" w:line="264" w:lineRule="auto"/>
              <w:jc w:val="center"/>
              <w:rPr>
                <w:color w:val="000000" w:themeColor="text1"/>
                <w:sz w:val="28"/>
                <w:szCs w:val="28"/>
                <w:lang w:val="en-GB"/>
              </w:rPr>
            </w:pPr>
          </w:p>
        </w:tc>
        <w:tc>
          <w:tcPr>
            <w:tcW w:w="2300" w:type="dxa"/>
            <w:shd w:val="clear" w:color="auto" w:fill="auto"/>
          </w:tcPr>
          <w:p w14:paraId="1ADC1DA6" w14:textId="77777777" w:rsidR="002E7F61" w:rsidRPr="008A5E52" w:rsidRDefault="002E7F61" w:rsidP="00A21599">
            <w:pPr>
              <w:widowControl w:val="0"/>
              <w:tabs>
                <w:tab w:val="left" w:pos="1418"/>
              </w:tabs>
              <w:spacing w:before="120" w:after="120" w:line="264" w:lineRule="auto"/>
              <w:jc w:val="center"/>
              <w:rPr>
                <w:color w:val="000000" w:themeColor="text1"/>
                <w:sz w:val="28"/>
                <w:szCs w:val="28"/>
                <w:lang w:val="en-GB"/>
              </w:rPr>
            </w:pPr>
            <w:r w:rsidRPr="008A5E52">
              <w:rPr>
                <w:color w:val="000000" w:themeColor="text1"/>
                <w:sz w:val="28"/>
                <w:szCs w:val="28"/>
                <w:lang w:val="en-GB"/>
              </w:rPr>
              <w:t>Hồ sơ TKBVTC Gói 34 đính kèm theo E-HSMT trên hệ thống</w:t>
            </w:r>
          </w:p>
        </w:tc>
        <w:tc>
          <w:tcPr>
            <w:tcW w:w="3428" w:type="dxa"/>
            <w:shd w:val="clear" w:color="auto" w:fill="auto"/>
          </w:tcPr>
          <w:p w14:paraId="096A2314" w14:textId="77777777" w:rsidR="002E7F61" w:rsidRPr="008A5E52" w:rsidRDefault="002E7F61" w:rsidP="00A21599">
            <w:pPr>
              <w:widowControl w:val="0"/>
              <w:tabs>
                <w:tab w:val="left" w:pos="1418"/>
              </w:tabs>
              <w:spacing w:before="120" w:after="120" w:line="264" w:lineRule="auto"/>
              <w:jc w:val="center"/>
              <w:rPr>
                <w:color w:val="000000" w:themeColor="text1"/>
                <w:sz w:val="28"/>
                <w:szCs w:val="28"/>
                <w:lang w:val="en-GB"/>
              </w:rPr>
            </w:pPr>
          </w:p>
        </w:tc>
      </w:tr>
    </w:tbl>
    <w:p w14:paraId="5CFE6485" w14:textId="77777777" w:rsidR="00480D23" w:rsidRPr="008A5E52" w:rsidRDefault="00480D23">
      <w:pPr>
        <w:rPr>
          <w:color w:val="000000" w:themeColor="text1"/>
        </w:rPr>
      </w:pPr>
    </w:p>
    <w:sectPr w:rsidR="00480D23" w:rsidRPr="008A5E52" w:rsidSect="002E7F61">
      <w:pgSz w:w="12240" w:h="15840" w:code="1"/>
      <w:pgMar w:top="964" w:right="964" w:bottom="964" w:left="153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BB6B" w14:textId="77777777" w:rsidR="001D229E" w:rsidRDefault="001D229E" w:rsidP="000F6E2D">
      <w:r>
        <w:separator/>
      </w:r>
    </w:p>
  </w:endnote>
  <w:endnote w:type="continuationSeparator" w:id="0">
    <w:p w14:paraId="3AD6B3FA" w14:textId="77777777" w:rsidR="001D229E" w:rsidRDefault="001D229E" w:rsidP="000F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91AC" w14:textId="77777777" w:rsidR="001D229E" w:rsidRDefault="001D229E" w:rsidP="000F6E2D">
      <w:r>
        <w:separator/>
      </w:r>
    </w:p>
  </w:footnote>
  <w:footnote w:type="continuationSeparator" w:id="0">
    <w:p w14:paraId="4AB9A054" w14:textId="77777777" w:rsidR="001D229E" w:rsidRDefault="001D229E" w:rsidP="000F6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61"/>
    <w:rsid w:val="000F6E2D"/>
    <w:rsid w:val="001D229E"/>
    <w:rsid w:val="002E7F61"/>
    <w:rsid w:val="00480D23"/>
    <w:rsid w:val="008A5E52"/>
    <w:rsid w:val="008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DE33"/>
  <w15:chartTrackingRefBased/>
  <w15:docId w15:val="{DE51FCA9-3446-4823-B958-8F58A61F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F6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E7F61"/>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0F6E2D"/>
    <w:pPr>
      <w:tabs>
        <w:tab w:val="center" w:pos="4680"/>
        <w:tab w:val="right" w:pos="9360"/>
      </w:tabs>
    </w:pPr>
  </w:style>
  <w:style w:type="character" w:customStyle="1" w:styleId="HeaderChar">
    <w:name w:val="Header Char"/>
    <w:basedOn w:val="DefaultParagraphFont"/>
    <w:link w:val="Header"/>
    <w:uiPriority w:val="99"/>
    <w:rsid w:val="000F6E2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F6E2D"/>
    <w:pPr>
      <w:tabs>
        <w:tab w:val="center" w:pos="4680"/>
        <w:tab w:val="right" w:pos="9360"/>
      </w:tabs>
    </w:pPr>
  </w:style>
  <w:style w:type="character" w:customStyle="1" w:styleId="FooterChar">
    <w:name w:val="Footer Char"/>
    <w:basedOn w:val="DefaultParagraphFont"/>
    <w:link w:val="Footer"/>
    <w:uiPriority w:val="99"/>
    <w:rsid w:val="000F6E2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nhon nguyen</dc:creator>
  <cp:keywords/>
  <dc:description/>
  <cp:lastModifiedBy>nhon nguyen</cp:lastModifiedBy>
  <cp:revision>1</cp:revision>
  <dcterms:created xsi:type="dcterms:W3CDTF">2025-06-26T03:37:00Z</dcterms:created>
  <dcterms:modified xsi:type="dcterms:W3CDTF">2025-06-26T03:51:00Z</dcterms:modified>
</cp:coreProperties>
</file>