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171" w:rsidRPr="005439CC" w:rsidRDefault="00664171" w:rsidP="00664171">
      <w:pPr>
        <w:spacing w:line="360" w:lineRule="auto"/>
        <w:jc w:val="center"/>
        <w:outlineLvl w:val="0"/>
        <w:rPr>
          <w:b/>
          <w:sz w:val="26"/>
          <w:szCs w:val="26"/>
          <w:lang w:val="nl-NL"/>
        </w:rPr>
      </w:pPr>
      <w:r w:rsidRPr="005439CC">
        <w:rPr>
          <w:b/>
          <w:sz w:val="26"/>
          <w:szCs w:val="26"/>
          <w:lang w:val="nl-NL"/>
        </w:rPr>
        <w:t>Phần 2. YÊU CẦU VỀ KỸ THUẬT</w:t>
      </w:r>
    </w:p>
    <w:p w:rsidR="00664171" w:rsidRPr="005439CC" w:rsidRDefault="00664171" w:rsidP="00664171">
      <w:pPr>
        <w:widowControl w:val="0"/>
        <w:spacing w:before="120" w:after="120" w:line="360" w:lineRule="auto"/>
        <w:jc w:val="center"/>
        <w:outlineLvl w:val="1"/>
        <w:rPr>
          <w:sz w:val="26"/>
          <w:szCs w:val="26"/>
          <w:lang w:val="nl-NL"/>
        </w:rPr>
      </w:pPr>
      <w:r w:rsidRPr="005439CC">
        <w:rPr>
          <w:b/>
          <w:sz w:val="26"/>
          <w:szCs w:val="26"/>
          <w:lang w:val="nl-NL"/>
        </w:rPr>
        <w:t>Chương V. YÊU CẦU VỀ KỸ THUẬT</w:t>
      </w:r>
    </w:p>
    <w:p w:rsidR="00664171" w:rsidRPr="005439CC" w:rsidRDefault="00664171" w:rsidP="00664171">
      <w:pPr>
        <w:pStyle w:val="SectionVIHeader"/>
        <w:widowControl w:val="0"/>
        <w:spacing w:after="120" w:line="360" w:lineRule="auto"/>
        <w:ind w:firstLine="709"/>
        <w:jc w:val="both"/>
        <w:rPr>
          <w:sz w:val="26"/>
          <w:szCs w:val="26"/>
          <w:lang w:val="nl-NL"/>
        </w:rPr>
      </w:pPr>
      <w:r w:rsidRPr="005439CC">
        <w:rPr>
          <w:sz w:val="26"/>
          <w:szCs w:val="26"/>
          <w:lang w:val="nl-NL"/>
        </w:rPr>
        <w:t>Mục 1. Yêu cầu về kỹ thuật</w:t>
      </w:r>
    </w:p>
    <w:p w:rsidR="00664171" w:rsidRPr="005439CC" w:rsidRDefault="00664171" w:rsidP="00664171">
      <w:pPr>
        <w:widowControl w:val="0"/>
        <w:spacing w:before="120" w:after="120" w:line="360" w:lineRule="auto"/>
        <w:ind w:firstLine="709"/>
        <w:rPr>
          <w:b/>
          <w:i/>
          <w:sz w:val="26"/>
          <w:szCs w:val="26"/>
          <w:lang w:val="nl-NL"/>
        </w:rPr>
      </w:pPr>
      <w:r w:rsidRPr="005439CC">
        <w:rPr>
          <w:b/>
          <w:i/>
          <w:sz w:val="26"/>
          <w:szCs w:val="26"/>
          <w:lang w:val="nl-NL"/>
        </w:rPr>
        <w:t>1.1. Giới thiệu chung về dự án/</w:t>
      </w:r>
      <w:r w:rsidRPr="005439CC">
        <w:rPr>
          <w:b/>
          <w:i/>
          <w:sz w:val="26"/>
          <w:szCs w:val="26"/>
        </w:rPr>
        <w:t>dự toán mua sắm</w:t>
      </w:r>
      <w:r w:rsidRPr="005439CC">
        <w:rPr>
          <w:b/>
          <w:i/>
          <w:sz w:val="26"/>
          <w:szCs w:val="26"/>
          <w:lang w:val="nl-NL"/>
        </w:rPr>
        <w:t>, gói thầu</w:t>
      </w:r>
    </w:p>
    <w:p w:rsidR="00664171" w:rsidRPr="005439CC" w:rsidRDefault="00664171" w:rsidP="00664171">
      <w:pPr>
        <w:pStyle w:val="ListParagraph"/>
        <w:widowControl w:val="0"/>
        <w:numPr>
          <w:ilvl w:val="0"/>
          <w:numId w:val="1"/>
        </w:numPr>
        <w:spacing w:before="120" w:after="120" w:line="360" w:lineRule="auto"/>
        <w:rPr>
          <w:iCs/>
          <w:sz w:val="26"/>
          <w:szCs w:val="26"/>
          <w:lang w:val="nl-NL"/>
        </w:rPr>
      </w:pPr>
      <w:bookmarkStart w:id="0" w:name="_Hlk154743134"/>
      <w:r w:rsidRPr="005439CC">
        <w:rPr>
          <w:iCs/>
          <w:sz w:val="26"/>
          <w:szCs w:val="26"/>
          <w:lang w:val="nl-NL"/>
        </w:rPr>
        <w:t>Bên mời thầu: Bệnh viện Đại học Y Hà Nội</w:t>
      </w:r>
    </w:p>
    <w:p w:rsidR="00664171" w:rsidRPr="005439CC" w:rsidRDefault="00664171" w:rsidP="00664171">
      <w:pPr>
        <w:pStyle w:val="ListParagraph"/>
        <w:widowControl w:val="0"/>
        <w:numPr>
          <w:ilvl w:val="0"/>
          <w:numId w:val="1"/>
        </w:numPr>
        <w:spacing w:before="120" w:after="120" w:line="360" w:lineRule="auto"/>
        <w:rPr>
          <w:iCs/>
          <w:sz w:val="26"/>
          <w:szCs w:val="26"/>
          <w:lang w:val="nl-NL"/>
        </w:rPr>
      </w:pPr>
      <w:r w:rsidRPr="005439CC">
        <w:rPr>
          <w:iCs/>
          <w:sz w:val="26"/>
          <w:szCs w:val="26"/>
          <w:lang w:val="nl-NL"/>
        </w:rPr>
        <w:t xml:space="preserve">Tên gói thầu: </w:t>
      </w:r>
      <w:r w:rsidRPr="005439CC">
        <w:rPr>
          <w:sz w:val="26"/>
          <w:szCs w:val="26"/>
        </w:rPr>
        <w:t>K150G1 Cung cấp hàng hóa phục vụ hoạt động chuyên môn của Bệnh viện</w:t>
      </w:r>
    </w:p>
    <w:p w:rsidR="00664171" w:rsidRPr="005439CC" w:rsidRDefault="00664171" w:rsidP="00664171">
      <w:pPr>
        <w:pStyle w:val="ListParagraph"/>
        <w:widowControl w:val="0"/>
        <w:numPr>
          <w:ilvl w:val="0"/>
          <w:numId w:val="1"/>
        </w:numPr>
        <w:spacing w:before="120" w:after="120" w:line="360" w:lineRule="auto"/>
        <w:rPr>
          <w:iCs/>
          <w:sz w:val="26"/>
          <w:szCs w:val="26"/>
          <w:lang w:val="nl-NL"/>
        </w:rPr>
      </w:pPr>
      <w:r w:rsidRPr="005439CC">
        <w:rPr>
          <w:iCs/>
          <w:sz w:val="26"/>
          <w:szCs w:val="26"/>
          <w:lang w:val="nl-NL"/>
        </w:rPr>
        <w:t>Nguồn vốn: Nguồn thu từ dịch vụ khám bệnh, chữa bệnh;</w:t>
      </w:r>
    </w:p>
    <w:p w:rsidR="00664171" w:rsidRPr="005439CC" w:rsidRDefault="00664171" w:rsidP="00664171">
      <w:pPr>
        <w:pStyle w:val="ListParagraph"/>
        <w:widowControl w:val="0"/>
        <w:numPr>
          <w:ilvl w:val="0"/>
          <w:numId w:val="1"/>
        </w:numPr>
        <w:spacing w:before="120" w:after="120" w:line="360" w:lineRule="auto"/>
        <w:rPr>
          <w:iCs/>
          <w:sz w:val="26"/>
          <w:szCs w:val="26"/>
          <w:lang w:val="nl-NL"/>
        </w:rPr>
      </w:pPr>
      <w:r w:rsidRPr="005439CC">
        <w:rPr>
          <w:iCs/>
          <w:sz w:val="26"/>
          <w:szCs w:val="26"/>
          <w:lang w:val="nl-NL"/>
        </w:rPr>
        <w:t>Hình thức lựa chọn nhà thầu: Chào hàng cạnh tranh;</w:t>
      </w:r>
    </w:p>
    <w:p w:rsidR="00664171" w:rsidRPr="005439CC" w:rsidRDefault="00664171" w:rsidP="00664171">
      <w:pPr>
        <w:pStyle w:val="ListParagraph"/>
        <w:widowControl w:val="0"/>
        <w:numPr>
          <w:ilvl w:val="0"/>
          <w:numId w:val="1"/>
        </w:numPr>
        <w:spacing w:before="120" w:after="120" w:line="360" w:lineRule="auto"/>
        <w:rPr>
          <w:iCs/>
          <w:sz w:val="26"/>
          <w:szCs w:val="26"/>
          <w:lang w:val="nl-NL"/>
        </w:rPr>
      </w:pPr>
      <w:r w:rsidRPr="005439CC">
        <w:rPr>
          <w:iCs/>
          <w:sz w:val="26"/>
          <w:szCs w:val="26"/>
          <w:lang w:val="nl-NL"/>
        </w:rPr>
        <w:t>Phương thức lựa chọn nhà thầu: Một giai đoạn, một túi hồ sơ;</w:t>
      </w:r>
    </w:p>
    <w:p w:rsidR="00664171" w:rsidRPr="005439CC" w:rsidRDefault="00664171" w:rsidP="00664171">
      <w:pPr>
        <w:pStyle w:val="ListParagraph"/>
        <w:widowControl w:val="0"/>
        <w:numPr>
          <w:ilvl w:val="0"/>
          <w:numId w:val="1"/>
        </w:numPr>
        <w:spacing w:before="120" w:after="120" w:line="360" w:lineRule="auto"/>
        <w:rPr>
          <w:iCs/>
          <w:sz w:val="26"/>
          <w:szCs w:val="26"/>
          <w:lang w:val="nl-NL"/>
        </w:rPr>
      </w:pPr>
      <w:r w:rsidRPr="005439CC">
        <w:rPr>
          <w:iCs/>
          <w:sz w:val="26"/>
          <w:szCs w:val="26"/>
          <w:lang w:val="nl-NL"/>
        </w:rPr>
        <w:t>Hình thức hợp đồng: Theo đơn giá cố định;</w:t>
      </w:r>
    </w:p>
    <w:p w:rsidR="00664171" w:rsidRPr="005439CC" w:rsidRDefault="00664171" w:rsidP="00664171">
      <w:pPr>
        <w:pStyle w:val="ListParagraph"/>
        <w:widowControl w:val="0"/>
        <w:numPr>
          <w:ilvl w:val="0"/>
          <w:numId w:val="1"/>
        </w:numPr>
        <w:spacing w:before="120" w:after="120" w:line="360" w:lineRule="auto"/>
        <w:rPr>
          <w:iCs/>
          <w:sz w:val="26"/>
          <w:szCs w:val="26"/>
          <w:lang w:val="nl-NL"/>
        </w:rPr>
      </w:pPr>
      <w:r w:rsidRPr="005439CC">
        <w:rPr>
          <w:iCs/>
          <w:sz w:val="26"/>
          <w:szCs w:val="26"/>
          <w:lang w:val="nl-NL"/>
        </w:rPr>
        <w:t>Thời gian thực hiện gói thầu: 12 tháng</w:t>
      </w:r>
    </w:p>
    <w:p w:rsidR="00664171" w:rsidRPr="005439CC" w:rsidRDefault="00664171" w:rsidP="00664171">
      <w:pPr>
        <w:pStyle w:val="ListParagraph"/>
        <w:widowControl w:val="0"/>
        <w:numPr>
          <w:ilvl w:val="0"/>
          <w:numId w:val="1"/>
        </w:numPr>
        <w:spacing w:before="120" w:after="120" w:line="360" w:lineRule="auto"/>
        <w:rPr>
          <w:iCs/>
          <w:sz w:val="26"/>
          <w:szCs w:val="26"/>
          <w:lang w:val="nl-NL"/>
        </w:rPr>
      </w:pPr>
      <w:r w:rsidRPr="005439CC">
        <w:rPr>
          <w:iCs/>
          <w:sz w:val="26"/>
          <w:szCs w:val="26"/>
          <w:lang w:val="nl-NL"/>
        </w:rPr>
        <w:t xml:space="preserve">Địa điểm thực hiện: Bệnh viện Đại học Y Hà Nội </w:t>
      </w:r>
    </w:p>
    <w:bookmarkEnd w:id="0"/>
    <w:p w:rsidR="00664171" w:rsidRPr="005439CC" w:rsidRDefault="00664171" w:rsidP="00664171">
      <w:pPr>
        <w:widowControl w:val="0"/>
        <w:spacing w:line="360" w:lineRule="auto"/>
        <w:ind w:firstLine="709"/>
        <w:rPr>
          <w:b/>
          <w:i/>
          <w:sz w:val="26"/>
          <w:szCs w:val="26"/>
          <w:lang w:val="nl-NL"/>
        </w:rPr>
      </w:pPr>
      <w:r w:rsidRPr="005439CC">
        <w:rPr>
          <w:b/>
          <w:i/>
          <w:sz w:val="26"/>
          <w:szCs w:val="26"/>
          <w:lang w:val="nl-NL"/>
        </w:rPr>
        <w:t>1.2. Yêu cầu về kỹ thuật</w:t>
      </w:r>
    </w:p>
    <w:p w:rsidR="00664171" w:rsidRPr="005439CC" w:rsidRDefault="00664171" w:rsidP="00664171">
      <w:pPr>
        <w:widowControl w:val="0"/>
        <w:spacing w:line="360" w:lineRule="auto"/>
        <w:ind w:firstLine="709"/>
        <w:rPr>
          <w:iCs/>
          <w:spacing w:val="-2"/>
          <w:sz w:val="26"/>
          <w:szCs w:val="26"/>
          <w:lang w:val="nl-NL"/>
        </w:rPr>
      </w:pPr>
      <w:r w:rsidRPr="005439CC">
        <w:rPr>
          <w:iCs/>
          <w:spacing w:val="-2"/>
          <w:sz w:val="26"/>
          <w:szCs w:val="26"/>
          <w:lang w:val="nl-NL"/>
        </w:rPr>
        <w:t>1.2.1.  Yêu cầu về kỹ thuật chung:</w:t>
      </w:r>
    </w:p>
    <w:p w:rsidR="00664171" w:rsidRPr="005439CC" w:rsidRDefault="00664171" w:rsidP="00664171">
      <w:pPr>
        <w:widowControl w:val="0"/>
        <w:spacing w:line="360" w:lineRule="auto"/>
        <w:ind w:firstLine="709"/>
        <w:rPr>
          <w:iCs/>
          <w:spacing w:val="-2"/>
          <w:sz w:val="26"/>
          <w:szCs w:val="26"/>
          <w:lang w:val="nl-NL"/>
        </w:rPr>
      </w:pPr>
      <w:r w:rsidRPr="005439CC">
        <w:rPr>
          <w:iCs/>
          <w:spacing w:val="-2"/>
          <w:sz w:val="26"/>
          <w:szCs w:val="26"/>
          <w:lang w:val="nl-NL"/>
        </w:rPr>
        <w:t>- Hàng mới 100%, chưa qua sử dụng, đảm bảo chất lượng theo tiêu chuẩn của nhà sản xuất.</w:t>
      </w:r>
    </w:p>
    <w:p w:rsidR="00664171" w:rsidRPr="005439CC" w:rsidRDefault="00664171" w:rsidP="00664171">
      <w:pPr>
        <w:widowControl w:val="0"/>
        <w:spacing w:before="120" w:after="120" w:line="360" w:lineRule="auto"/>
        <w:ind w:firstLine="709"/>
        <w:rPr>
          <w:iCs/>
          <w:spacing w:val="-2"/>
          <w:sz w:val="26"/>
          <w:szCs w:val="26"/>
          <w:lang w:val="nl-NL"/>
        </w:rPr>
      </w:pPr>
      <w:r w:rsidRPr="005439CC">
        <w:rPr>
          <w:iCs/>
          <w:spacing w:val="-2"/>
          <w:sz w:val="26"/>
          <w:szCs w:val="26"/>
          <w:lang w:val="nl-NL"/>
        </w:rPr>
        <w:t>1.2.2. Yêu cầu về kỹ thuật chi tiết:</w:t>
      </w:r>
    </w:p>
    <w:p w:rsidR="00664171" w:rsidRPr="005439CC" w:rsidRDefault="00664171" w:rsidP="00664171">
      <w:pPr>
        <w:widowControl w:val="0"/>
        <w:spacing w:before="120" w:after="120" w:line="360" w:lineRule="auto"/>
        <w:ind w:firstLine="709"/>
        <w:rPr>
          <w:iCs/>
          <w:spacing w:val="-2"/>
          <w:sz w:val="26"/>
          <w:szCs w:val="26"/>
          <w:lang w:val="nl-NL"/>
        </w:rPr>
      </w:pPr>
    </w:p>
    <w:p w:rsidR="00664171" w:rsidRPr="005439CC" w:rsidRDefault="00664171" w:rsidP="00664171">
      <w:pPr>
        <w:widowControl w:val="0"/>
        <w:spacing w:before="120" w:after="120" w:line="360" w:lineRule="auto"/>
        <w:ind w:firstLine="709"/>
        <w:rPr>
          <w:iCs/>
          <w:spacing w:val="-2"/>
          <w:sz w:val="26"/>
          <w:szCs w:val="26"/>
          <w:lang w:val="nl-NL"/>
        </w:rPr>
      </w:pPr>
    </w:p>
    <w:p w:rsidR="00664171" w:rsidRPr="005439CC" w:rsidRDefault="00664171" w:rsidP="00664171">
      <w:pPr>
        <w:widowControl w:val="0"/>
        <w:spacing w:before="120" w:after="120" w:line="360" w:lineRule="auto"/>
        <w:ind w:firstLine="709"/>
        <w:rPr>
          <w:iCs/>
          <w:spacing w:val="-2"/>
          <w:sz w:val="26"/>
          <w:szCs w:val="26"/>
          <w:lang w:val="nl-NL"/>
        </w:rPr>
      </w:pPr>
    </w:p>
    <w:p w:rsidR="00664171" w:rsidRPr="005439CC" w:rsidRDefault="00664171" w:rsidP="00664171">
      <w:pPr>
        <w:widowControl w:val="0"/>
        <w:spacing w:before="120" w:after="120" w:line="276" w:lineRule="auto"/>
        <w:ind w:firstLine="709"/>
        <w:rPr>
          <w:iCs/>
          <w:spacing w:val="-2"/>
          <w:sz w:val="26"/>
          <w:szCs w:val="26"/>
          <w:lang w:val="nl-NL"/>
        </w:rPr>
      </w:pPr>
    </w:p>
    <w:p w:rsidR="00664171" w:rsidRPr="005439CC" w:rsidRDefault="00664171" w:rsidP="00664171">
      <w:pPr>
        <w:widowControl w:val="0"/>
        <w:spacing w:before="120" w:after="120" w:line="276" w:lineRule="auto"/>
        <w:ind w:firstLine="709"/>
        <w:rPr>
          <w:iCs/>
          <w:spacing w:val="-2"/>
          <w:sz w:val="26"/>
          <w:szCs w:val="26"/>
          <w:lang w:val="nl-NL"/>
        </w:rPr>
      </w:pPr>
    </w:p>
    <w:p w:rsidR="00664171" w:rsidRPr="005439CC" w:rsidRDefault="00664171" w:rsidP="00664171">
      <w:pPr>
        <w:widowControl w:val="0"/>
        <w:spacing w:before="120" w:after="120" w:line="276" w:lineRule="auto"/>
        <w:ind w:firstLine="709"/>
        <w:rPr>
          <w:iCs/>
          <w:spacing w:val="-2"/>
          <w:sz w:val="26"/>
          <w:szCs w:val="26"/>
          <w:lang w:val="nl-NL"/>
        </w:rPr>
      </w:pPr>
    </w:p>
    <w:p w:rsidR="00664171" w:rsidRDefault="00664171" w:rsidP="00664171">
      <w:pPr>
        <w:widowControl w:val="0"/>
        <w:spacing w:before="120" w:after="120" w:line="276" w:lineRule="auto"/>
        <w:rPr>
          <w:iCs/>
          <w:spacing w:val="-2"/>
          <w:sz w:val="26"/>
          <w:szCs w:val="26"/>
          <w:lang w:val="nl-NL"/>
        </w:rPr>
      </w:pPr>
      <w:r w:rsidRPr="005439CC">
        <w:rPr>
          <w:iCs/>
          <w:spacing w:val="-2"/>
          <w:sz w:val="26"/>
          <w:szCs w:val="26"/>
          <w:lang w:val="nl-NL"/>
        </w:rPr>
        <w:t xml:space="preserve">          </w:t>
      </w:r>
    </w:p>
    <w:p w:rsidR="00664171" w:rsidRDefault="00664171" w:rsidP="00664171">
      <w:pPr>
        <w:widowControl w:val="0"/>
        <w:spacing w:before="120" w:after="120" w:line="276" w:lineRule="auto"/>
        <w:rPr>
          <w:iCs/>
          <w:spacing w:val="-2"/>
          <w:sz w:val="26"/>
          <w:szCs w:val="26"/>
          <w:lang w:val="nl-NL"/>
        </w:rPr>
      </w:pPr>
      <w:r>
        <w:rPr>
          <w:iCs/>
          <w:spacing w:val="-2"/>
          <w:sz w:val="26"/>
          <w:szCs w:val="26"/>
          <w:lang w:val="nl-NL"/>
        </w:rPr>
        <w:t xml:space="preserve">          </w:t>
      </w:r>
    </w:p>
    <w:p w:rsidR="00664171" w:rsidRDefault="00664171" w:rsidP="00664171">
      <w:pPr>
        <w:widowControl w:val="0"/>
        <w:spacing w:before="120" w:after="120" w:line="276" w:lineRule="auto"/>
        <w:rPr>
          <w:iCs/>
          <w:spacing w:val="-2"/>
          <w:sz w:val="26"/>
          <w:szCs w:val="26"/>
          <w:lang w:val="nl-NL"/>
        </w:rPr>
      </w:pPr>
    </w:p>
    <w:p w:rsidR="00664171" w:rsidRDefault="00664171" w:rsidP="00664171">
      <w:pPr>
        <w:widowControl w:val="0"/>
        <w:spacing w:before="120" w:after="120" w:line="276" w:lineRule="auto"/>
        <w:rPr>
          <w:iCs/>
          <w:spacing w:val="-2"/>
          <w:sz w:val="26"/>
          <w:szCs w:val="26"/>
          <w:lang w:val="nl-NL"/>
        </w:rPr>
      </w:pPr>
    </w:p>
    <w:p w:rsidR="00664171" w:rsidRPr="005439CC" w:rsidRDefault="00664171" w:rsidP="00664171">
      <w:pPr>
        <w:widowControl w:val="0"/>
        <w:spacing w:before="120" w:after="120" w:line="276" w:lineRule="auto"/>
        <w:rPr>
          <w:b/>
          <w:iCs/>
          <w:spacing w:val="-2"/>
          <w:sz w:val="26"/>
          <w:szCs w:val="26"/>
          <w:lang w:val="nl-NL"/>
        </w:rPr>
      </w:pPr>
      <w:r>
        <w:rPr>
          <w:iCs/>
          <w:spacing w:val="-2"/>
          <w:sz w:val="26"/>
          <w:szCs w:val="26"/>
          <w:lang w:val="nl-NL"/>
        </w:rPr>
        <w:t xml:space="preserve">         </w:t>
      </w:r>
      <w:r w:rsidRPr="005439CC">
        <w:rPr>
          <w:b/>
          <w:iCs/>
          <w:spacing w:val="-2"/>
          <w:sz w:val="26"/>
          <w:szCs w:val="26"/>
          <w:lang w:val="nl-NL"/>
        </w:rPr>
        <w:t>BẢNG YÊU CẦU KỸ THUẬT CỤ THỂ HÀNG HÓA MỜI THẦU</w:t>
      </w:r>
    </w:p>
    <w:tbl>
      <w:tblPr>
        <w:tblW w:w="9952" w:type="dxa"/>
        <w:tblInd w:w="-152" w:type="dxa"/>
        <w:tblLook w:val="04A0" w:firstRow="1" w:lastRow="0" w:firstColumn="1" w:lastColumn="0" w:noHBand="0" w:noVBand="1"/>
      </w:tblPr>
      <w:tblGrid>
        <w:gridCol w:w="709"/>
        <w:gridCol w:w="1772"/>
        <w:gridCol w:w="7471"/>
      </w:tblGrid>
      <w:tr w:rsidR="00664171" w:rsidRPr="00E2149B" w:rsidTr="00001278">
        <w:trPr>
          <w:trHeight w:val="645"/>
          <w:tblHeader/>
        </w:trPr>
        <w:tc>
          <w:tcPr>
            <w:tcW w:w="709" w:type="dxa"/>
            <w:tcBorders>
              <w:top w:val="single" w:sz="8" w:space="0" w:color="000000"/>
              <w:left w:val="single" w:sz="8" w:space="0" w:color="000000"/>
              <w:bottom w:val="single" w:sz="8" w:space="0" w:color="000000"/>
              <w:right w:val="single" w:sz="4" w:space="0" w:color="auto"/>
            </w:tcBorders>
            <w:shd w:val="clear" w:color="auto" w:fill="auto"/>
            <w:vAlign w:val="center"/>
            <w:hideMark/>
          </w:tcPr>
          <w:p w:rsidR="00664171" w:rsidRPr="00E2149B" w:rsidRDefault="00664171" w:rsidP="00001278">
            <w:pPr>
              <w:jc w:val="center"/>
              <w:rPr>
                <w:b/>
                <w:bCs/>
                <w:color w:val="000000"/>
                <w:sz w:val="26"/>
                <w:szCs w:val="26"/>
              </w:rPr>
            </w:pPr>
            <w:r w:rsidRPr="00E2149B">
              <w:rPr>
                <w:b/>
                <w:bCs/>
                <w:color w:val="000000"/>
                <w:sz w:val="26"/>
                <w:szCs w:val="26"/>
              </w:rPr>
              <w:t>STT</w:t>
            </w:r>
          </w:p>
        </w:tc>
        <w:tc>
          <w:tcPr>
            <w:tcW w:w="1772" w:type="dxa"/>
            <w:tcBorders>
              <w:top w:val="single" w:sz="8" w:space="0" w:color="000000"/>
              <w:left w:val="single" w:sz="4" w:space="0" w:color="auto"/>
              <w:bottom w:val="single" w:sz="8" w:space="0" w:color="000000"/>
              <w:right w:val="single" w:sz="8" w:space="0" w:color="000000"/>
            </w:tcBorders>
            <w:shd w:val="clear" w:color="auto" w:fill="auto"/>
            <w:vAlign w:val="center"/>
            <w:hideMark/>
          </w:tcPr>
          <w:p w:rsidR="00664171" w:rsidRPr="00E2149B" w:rsidRDefault="00664171" w:rsidP="00001278">
            <w:pPr>
              <w:jc w:val="center"/>
              <w:rPr>
                <w:b/>
                <w:bCs/>
                <w:color w:val="000000"/>
                <w:sz w:val="26"/>
                <w:szCs w:val="26"/>
              </w:rPr>
            </w:pPr>
            <w:r w:rsidRPr="00E2149B">
              <w:rPr>
                <w:b/>
                <w:bCs/>
                <w:color w:val="000000"/>
                <w:sz w:val="26"/>
                <w:szCs w:val="26"/>
              </w:rPr>
              <w:t>Tên hàng hóa</w:t>
            </w:r>
          </w:p>
        </w:tc>
        <w:tc>
          <w:tcPr>
            <w:tcW w:w="7471" w:type="dxa"/>
            <w:tcBorders>
              <w:top w:val="single" w:sz="8" w:space="0" w:color="000000"/>
              <w:left w:val="single" w:sz="8" w:space="0" w:color="CCCCCC"/>
              <w:bottom w:val="single" w:sz="8" w:space="0" w:color="000000"/>
              <w:right w:val="single" w:sz="8" w:space="0" w:color="000000"/>
            </w:tcBorders>
            <w:shd w:val="clear" w:color="auto" w:fill="auto"/>
            <w:vAlign w:val="center"/>
            <w:hideMark/>
          </w:tcPr>
          <w:p w:rsidR="00664171" w:rsidRPr="00E2149B" w:rsidRDefault="00664171" w:rsidP="00001278">
            <w:pPr>
              <w:jc w:val="center"/>
              <w:rPr>
                <w:b/>
                <w:bCs/>
                <w:color w:val="000000"/>
                <w:sz w:val="26"/>
                <w:szCs w:val="26"/>
              </w:rPr>
            </w:pPr>
            <w:r w:rsidRPr="00E2149B">
              <w:rPr>
                <w:b/>
                <w:bCs/>
                <w:color w:val="000000"/>
                <w:sz w:val="26"/>
                <w:szCs w:val="26"/>
              </w:rPr>
              <w:t>Yêu cầu kỹ thuật</w:t>
            </w:r>
          </w:p>
        </w:tc>
      </w:tr>
      <w:tr w:rsidR="00664171" w:rsidRPr="00E2149B" w:rsidTr="00001278">
        <w:trPr>
          <w:trHeight w:val="3256"/>
        </w:trPr>
        <w:tc>
          <w:tcPr>
            <w:tcW w:w="709" w:type="dxa"/>
            <w:tcBorders>
              <w:top w:val="single" w:sz="8" w:space="0" w:color="CCCCCC"/>
              <w:left w:val="single" w:sz="8" w:space="0" w:color="000000"/>
              <w:bottom w:val="single" w:sz="8" w:space="0" w:color="000000"/>
              <w:right w:val="single" w:sz="4" w:space="0" w:color="auto"/>
            </w:tcBorders>
            <w:shd w:val="clear" w:color="auto" w:fill="auto"/>
            <w:hideMark/>
          </w:tcPr>
          <w:p w:rsidR="00664171" w:rsidRPr="00E2149B" w:rsidRDefault="00664171" w:rsidP="00001278">
            <w:pPr>
              <w:jc w:val="center"/>
              <w:rPr>
                <w:color w:val="000000"/>
                <w:sz w:val="26"/>
                <w:szCs w:val="26"/>
              </w:rPr>
            </w:pPr>
            <w:r w:rsidRPr="00E2149B">
              <w:rPr>
                <w:color w:val="000000"/>
                <w:sz w:val="26"/>
                <w:szCs w:val="26"/>
              </w:rPr>
              <w:t>1</w:t>
            </w:r>
          </w:p>
        </w:tc>
        <w:tc>
          <w:tcPr>
            <w:tcW w:w="1772" w:type="dxa"/>
            <w:tcBorders>
              <w:top w:val="single" w:sz="8" w:space="0" w:color="CCCCCC"/>
              <w:left w:val="single" w:sz="4" w:space="0" w:color="auto"/>
              <w:bottom w:val="single" w:sz="8" w:space="0" w:color="000000"/>
              <w:right w:val="single" w:sz="8" w:space="0" w:color="000000"/>
            </w:tcBorders>
            <w:shd w:val="clear" w:color="auto" w:fill="auto"/>
            <w:hideMark/>
          </w:tcPr>
          <w:p w:rsidR="00664171" w:rsidRPr="00E2149B" w:rsidRDefault="00664171" w:rsidP="00001278">
            <w:pPr>
              <w:rPr>
                <w:color w:val="000000"/>
                <w:sz w:val="26"/>
                <w:szCs w:val="26"/>
              </w:rPr>
            </w:pPr>
            <w:r w:rsidRPr="00E2149B">
              <w:rPr>
                <w:color w:val="000000"/>
                <w:sz w:val="26"/>
                <w:szCs w:val="26"/>
              </w:rPr>
              <w:t>Thẻ Rfid cho đồ vải</w:t>
            </w:r>
          </w:p>
        </w:tc>
        <w:tc>
          <w:tcPr>
            <w:tcW w:w="7471" w:type="dxa"/>
            <w:tcBorders>
              <w:top w:val="single" w:sz="8" w:space="0" w:color="CCCCCC"/>
              <w:left w:val="single" w:sz="8" w:space="0" w:color="CCCCCC"/>
              <w:bottom w:val="single" w:sz="8" w:space="0" w:color="000000"/>
              <w:right w:val="single" w:sz="8" w:space="0" w:color="000000"/>
            </w:tcBorders>
            <w:shd w:val="clear" w:color="auto" w:fill="auto"/>
            <w:hideMark/>
          </w:tcPr>
          <w:p w:rsidR="00664171" w:rsidRDefault="00664171" w:rsidP="00001278">
            <w:pPr>
              <w:jc w:val="left"/>
              <w:rPr>
                <w:color w:val="000000"/>
                <w:sz w:val="26"/>
                <w:szCs w:val="26"/>
              </w:rPr>
            </w:pPr>
            <w:r w:rsidRPr="00E2149B">
              <w:rPr>
                <w:color w:val="000000"/>
                <w:sz w:val="26"/>
                <w:szCs w:val="26"/>
              </w:rPr>
              <w:t>- Giao thức: EPC C1 GEN2/ISO 18000-6C hoặc tương đương</w:t>
            </w:r>
            <w:r w:rsidRPr="00E2149B">
              <w:rPr>
                <w:color w:val="000000"/>
                <w:sz w:val="26"/>
                <w:szCs w:val="26"/>
              </w:rPr>
              <w:br/>
              <w:t>- Tần số: 865 - 928 MHz hoặc phù hợp với chuẩn chung</w:t>
            </w:r>
            <w:r w:rsidRPr="00E2149B">
              <w:rPr>
                <w:color w:val="000000"/>
                <w:sz w:val="26"/>
                <w:szCs w:val="26"/>
              </w:rPr>
              <w:br/>
              <w:t>- Bộ nhớ: tối thiểu EPC 96 bits</w:t>
            </w:r>
            <w:r w:rsidRPr="00E2149B">
              <w:rPr>
                <w:color w:val="000000"/>
                <w:sz w:val="26"/>
                <w:szCs w:val="26"/>
              </w:rPr>
              <w:br/>
              <w:t>- Mỗi thẻ được mã hóa bằng 1 mã EPC 96 bit theo tiêu chuẩn GS1 toàn cầu hoặc tương đương</w:t>
            </w:r>
            <w:r w:rsidRPr="00E2149B">
              <w:rPr>
                <w:color w:val="000000"/>
                <w:sz w:val="26"/>
                <w:szCs w:val="26"/>
              </w:rPr>
              <w:br/>
              <w:t>- Chế độ hoạt động: thẻ thụ động</w:t>
            </w:r>
            <w:r w:rsidRPr="00E2149B">
              <w:rPr>
                <w:color w:val="000000"/>
                <w:sz w:val="26"/>
                <w:szCs w:val="26"/>
              </w:rPr>
              <w:br/>
              <w:t>- Tuổi thọ IC: lưu trữ dữ liệu tối thiểu 20 năm</w:t>
            </w:r>
            <w:r w:rsidRPr="00E2149B">
              <w:rPr>
                <w:color w:val="000000"/>
                <w:sz w:val="26"/>
                <w:szCs w:val="26"/>
              </w:rPr>
              <w:br/>
              <w:t>- Khoảng cách đọc: tối thiểu 5.5m</w:t>
            </w:r>
            <w:r w:rsidRPr="00E2149B">
              <w:rPr>
                <w:color w:val="000000"/>
                <w:sz w:val="26"/>
                <w:szCs w:val="26"/>
              </w:rPr>
              <w:br/>
              <w:t>- Khả năng đọc hàng loạt với mật độ thẻ cao</w:t>
            </w:r>
            <w:r w:rsidRPr="00E2149B">
              <w:rPr>
                <w:color w:val="000000"/>
                <w:sz w:val="26"/>
                <w:szCs w:val="26"/>
              </w:rPr>
              <w:br/>
              <w:t>- Chất liệu: vải hoặc tốt hơn</w:t>
            </w:r>
            <w:r w:rsidRPr="00E2149B">
              <w:rPr>
                <w:color w:val="000000"/>
                <w:sz w:val="26"/>
                <w:szCs w:val="26"/>
              </w:rPr>
              <w:br/>
              <w:t>- Môi trường làm việc/ Độ bền: giặt ≥90</w:t>
            </w:r>
            <w:r w:rsidRPr="00E2149B">
              <w:rPr>
                <w:color w:val="000000"/>
                <w:sz w:val="26"/>
                <w:szCs w:val="26"/>
                <w:vertAlign w:val="superscript"/>
              </w:rPr>
              <w:t>o</w:t>
            </w:r>
            <w:r w:rsidRPr="00E2149B">
              <w:rPr>
                <w:color w:val="000000"/>
                <w:sz w:val="26"/>
                <w:szCs w:val="26"/>
              </w:rPr>
              <w:t>C với 15 phút/chu trình giặt, là ủi ≥180</w:t>
            </w:r>
            <w:r w:rsidRPr="00E2149B">
              <w:rPr>
                <w:color w:val="000000"/>
                <w:sz w:val="26"/>
                <w:szCs w:val="26"/>
                <w:vertAlign w:val="superscript"/>
              </w:rPr>
              <w:t>o</w:t>
            </w:r>
            <w:r w:rsidRPr="00E2149B">
              <w:rPr>
                <w:color w:val="000000"/>
                <w:sz w:val="26"/>
                <w:szCs w:val="26"/>
              </w:rPr>
              <w:t>C/10s/lần, sấy làm khô ≥180</w:t>
            </w:r>
            <w:r w:rsidRPr="00E2149B">
              <w:rPr>
                <w:color w:val="000000"/>
                <w:sz w:val="26"/>
                <w:szCs w:val="26"/>
                <w:vertAlign w:val="superscript"/>
              </w:rPr>
              <w:t>o</w:t>
            </w:r>
            <w:r w:rsidRPr="00E2149B">
              <w:rPr>
                <w:color w:val="000000"/>
                <w:sz w:val="26"/>
                <w:szCs w:val="26"/>
              </w:rPr>
              <w:t>C với 30 phút/lần, khử trùng ≥135</w:t>
            </w:r>
            <w:r w:rsidRPr="00E2149B">
              <w:rPr>
                <w:color w:val="000000"/>
                <w:sz w:val="26"/>
                <w:szCs w:val="26"/>
                <w:vertAlign w:val="superscript"/>
              </w:rPr>
              <w:t>o</w:t>
            </w:r>
            <w:r w:rsidRPr="00E2149B">
              <w:rPr>
                <w:color w:val="000000"/>
                <w:sz w:val="26"/>
                <w:szCs w:val="26"/>
              </w:rPr>
              <w:t>C/20 phút, kháng lực cơ học tới ≥60bar</w:t>
            </w:r>
            <w:r w:rsidRPr="00E2149B">
              <w:rPr>
                <w:color w:val="000000"/>
                <w:sz w:val="26"/>
                <w:szCs w:val="26"/>
              </w:rPr>
              <w:br/>
              <w:t>- Kích thước: ≤70x15x1.5mm</w:t>
            </w:r>
            <w:r w:rsidRPr="00E2149B">
              <w:rPr>
                <w:color w:val="000000"/>
                <w:sz w:val="26"/>
                <w:szCs w:val="26"/>
              </w:rPr>
              <w:br/>
              <w:t>- Thẻ từ dùng được trong máy từ trường lớn.</w:t>
            </w:r>
            <w:r w:rsidRPr="00E2149B">
              <w:rPr>
                <w:color w:val="000000"/>
                <w:sz w:val="26"/>
                <w:szCs w:val="26"/>
              </w:rPr>
              <w:br/>
              <w:t>- Phương pháp gắn thẻ: may trực tiếp vào đồ vải hoặc dán trực tiếp lên đồ vải hoặc có túi vải đựng bảo vệ để may vào đồ vải.</w:t>
            </w:r>
          </w:p>
          <w:p w:rsidR="00664171" w:rsidRPr="00E2149B" w:rsidRDefault="00664171" w:rsidP="00001278">
            <w:pPr>
              <w:jc w:val="left"/>
              <w:rPr>
                <w:color w:val="000000"/>
                <w:sz w:val="26"/>
                <w:szCs w:val="26"/>
              </w:rPr>
            </w:pPr>
            <w:r>
              <w:rPr>
                <w:color w:val="000000"/>
                <w:sz w:val="26"/>
                <w:szCs w:val="26"/>
              </w:rPr>
              <w:t>- Đọc được trên đầu đọc thể từ C72 (Chainway-Trung Quốc)</w:t>
            </w:r>
          </w:p>
        </w:tc>
      </w:tr>
    </w:tbl>
    <w:p w:rsidR="00664171" w:rsidRPr="005439CC" w:rsidRDefault="00664171" w:rsidP="00664171">
      <w:pPr>
        <w:ind w:firstLine="709"/>
        <w:rPr>
          <w:i/>
          <w:iCs/>
          <w:sz w:val="26"/>
          <w:szCs w:val="26"/>
        </w:rPr>
      </w:pPr>
    </w:p>
    <w:p w:rsidR="00664171" w:rsidRPr="0043319B" w:rsidRDefault="00664171" w:rsidP="00664171">
      <w:pPr>
        <w:spacing w:before="120" w:after="120" w:line="276" w:lineRule="auto"/>
        <w:ind w:firstLine="709"/>
        <w:rPr>
          <w:b/>
          <w:i/>
          <w:sz w:val="26"/>
          <w:szCs w:val="26"/>
          <w:lang w:val="nl-NL"/>
        </w:rPr>
      </w:pPr>
      <w:r w:rsidRPr="0043319B">
        <w:rPr>
          <w:b/>
          <w:i/>
          <w:sz w:val="26"/>
          <w:szCs w:val="26"/>
          <w:lang w:val="nl-NL"/>
        </w:rPr>
        <w:t>1.3. Các yêu cầu khác</w:t>
      </w:r>
    </w:p>
    <w:p w:rsidR="00664171" w:rsidRPr="0043319B" w:rsidRDefault="00664171" w:rsidP="00664171">
      <w:pPr>
        <w:spacing w:after="120"/>
        <w:rPr>
          <w:lang w:val="nl-NL"/>
        </w:rPr>
      </w:pPr>
      <w:r>
        <w:rPr>
          <w:lang w:val="nl-NL"/>
        </w:rPr>
        <w:t xml:space="preserve">          </w:t>
      </w:r>
      <w:r w:rsidRPr="0043319B">
        <w:rPr>
          <w:lang w:val="nl-NL"/>
        </w:rPr>
        <w:t xml:space="preserve"> </w:t>
      </w:r>
      <w:r w:rsidRPr="0043319B">
        <w:rPr>
          <w:b/>
          <w:i/>
          <w:iCs/>
          <w:sz w:val="26"/>
          <w:szCs w:val="26"/>
          <w:lang w:val="nl-NL"/>
        </w:rPr>
        <w:t>1.3.1. Bảng danh mục hàng hóa dự thầu và chào đáp ứng kỹ thuật</w:t>
      </w:r>
      <w:r w:rsidRPr="0043319B">
        <w:rPr>
          <w:i/>
          <w:iCs/>
          <w:sz w:val="26"/>
          <w:szCs w:val="26"/>
          <w:lang w:val="nl-NL"/>
        </w:rPr>
        <w:t>:</w:t>
      </w:r>
    </w:p>
    <w:p w:rsidR="00664171" w:rsidRPr="0043319B" w:rsidRDefault="00664171" w:rsidP="00664171">
      <w:pPr>
        <w:widowControl w:val="0"/>
        <w:autoSpaceDE w:val="0"/>
        <w:autoSpaceDN w:val="0"/>
        <w:adjustRightInd w:val="0"/>
        <w:spacing w:after="120" w:line="276" w:lineRule="auto"/>
        <w:ind w:right="-11" w:firstLine="567"/>
        <w:rPr>
          <w:b/>
          <w:bCs/>
          <w:sz w:val="26"/>
          <w:szCs w:val="26"/>
          <w:u w:val="single"/>
        </w:rPr>
      </w:pPr>
      <w:r w:rsidRPr="0043319B">
        <w:rPr>
          <w:b/>
          <w:bCs/>
          <w:sz w:val="26"/>
          <w:szCs w:val="26"/>
          <w:u w:val="single"/>
        </w:rPr>
        <w:t>(i) Bảng danh mục hàng hóa dự thầu:</w:t>
      </w:r>
    </w:p>
    <w:p w:rsidR="00664171" w:rsidRPr="0043319B" w:rsidRDefault="00664171" w:rsidP="00664171">
      <w:pPr>
        <w:widowControl w:val="0"/>
        <w:autoSpaceDE w:val="0"/>
        <w:autoSpaceDN w:val="0"/>
        <w:adjustRightInd w:val="0"/>
        <w:spacing w:after="120" w:line="276" w:lineRule="auto"/>
        <w:ind w:right="-11" w:firstLine="567"/>
        <w:rPr>
          <w:sz w:val="26"/>
          <w:szCs w:val="26"/>
        </w:rPr>
      </w:pPr>
      <w:r w:rsidRPr="0043319B">
        <w:rPr>
          <w:sz w:val="26"/>
          <w:szCs w:val="26"/>
        </w:rPr>
        <w:t xml:space="preserve">- Nhà thầu phải kê khai đầy đủ thông tin của hàng hóa dự thầu theo mẫu dưới đây và cung cấp </w:t>
      </w:r>
      <w:r w:rsidRPr="0043319B">
        <w:rPr>
          <w:b/>
          <w:sz w:val="26"/>
          <w:szCs w:val="26"/>
        </w:rPr>
        <w:t xml:space="preserve">file định dạng Excel kèm E-HSDT, </w:t>
      </w:r>
      <w:r w:rsidRPr="0043319B">
        <w:rPr>
          <w:bCs/>
          <w:sz w:val="26"/>
          <w:szCs w:val="26"/>
        </w:rPr>
        <w:t>đồng thời cung cấp</w:t>
      </w:r>
      <w:r w:rsidRPr="0043319B">
        <w:rPr>
          <w:b/>
          <w:sz w:val="26"/>
          <w:szCs w:val="26"/>
        </w:rPr>
        <w:t xml:space="preserve"> </w:t>
      </w:r>
      <w:r w:rsidRPr="0043319B">
        <w:rPr>
          <w:sz w:val="26"/>
          <w:szCs w:val="26"/>
        </w:rPr>
        <w:t>cùng file scan bản in có ký, đóng dấu, hợp lệ. Nhà thầu phải đảm bảo và chịu trách nhiệm về sự thống nhất giữa nội dung file Excel và file scan.</w:t>
      </w:r>
    </w:p>
    <w:p w:rsidR="00664171" w:rsidRPr="0043319B" w:rsidRDefault="00664171" w:rsidP="00664171">
      <w:pPr>
        <w:widowControl w:val="0"/>
        <w:autoSpaceDE w:val="0"/>
        <w:autoSpaceDN w:val="0"/>
        <w:adjustRightInd w:val="0"/>
        <w:spacing w:after="120" w:line="276" w:lineRule="auto"/>
        <w:ind w:right="-11"/>
        <w:jc w:val="center"/>
        <w:rPr>
          <w:b/>
          <w:bCs/>
          <w:sz w:val="26"/>
          <w:szCs w:val="26"/>
        </w:rPr>
      </w:pPr>
      <w:r w:rsidRPr="0043319B">
        <w:rPr>
          <w:b/>
          <w:bCs/>
          <w:sz w:val="26"/>
          <w:szCs w:val="26"/>
        </w:rPr>
        <w:t>BẢNG DANH MỤC HÀNG HÓA DỰ THẦU VÀ CHÀO  ĐÁP ỨNG KỸ THUẬT</w:t>
      </w:r>
    </w:p>
    <w:p w:rsidR="00664171" w:rsidRPr="0043319B" w:rsidRDefault="00664171" w:rsidP="00664171">
      <w:pPr>
        <w:widowControl w:val="0"/>
        <w:autoSpaceDE w:val="0"/>
        <w:autoSpaceDN w:val="0"/>
        <w:adjustRightInd w:val="0"/>
        <w:spacing w:after="120" w:line="276" w:lineRule="auto"/>
        <w:ind w:right="-11"/>
        <w:rPr>
          <w:i/>
          <w:iCs/>
          <w:color w:val="000000" w:themeColor="text1"/>
          <w:sz w:val="26"/>
          <w:szCs w:val="26"/>
        </w:rPr>
      </w:pPr>
      <w:r w:rsidRPr="0043319B">
        <w:rPr>
          <w:i/>
          <w:iCs/>
          <w:color w:val="000000" w:themeColor="text1"/>
          <w:sz w:val="26"/>
          <w:szCs w:val="26"/>
        </w:rPr>
        <w:t xml:space="preserve">Tên nhà thầu: …….               Email: ……      Số điện thoại người phụ trách thầu: …… </w:t>
      </w:r>
    </w:p>
    <w:p w:rsidR="00664171" w:rsidRPr="0043319B" w:rsidRDefault="00664171" w:rsidP="00664171">
      <w:pPr>
        <w:spacing w:after="120"/>
        <w:jc w:val="center"/>
        <w:rPr>
          <w:highlight w:val="cyan"/>
          <w:lang w:val="nl-NL"/>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280"/>
        <w:gridCol w:w="1418"/>
        <w:gridCol w:w="1559"/>
        <w:gridCol w:w="1276"/>
        <w:gridCol w:w="2126"/>
        <w:gridCol w:w="2132"/>
      </w:tblGrid>
      <w:tr w:rsidR="00664171" w:rsidRPr="0043319B" w:rsidTr="00001278">
        <w:trPr>
          <w:trHeight w:val="20"/>
          <w:tblHeader/>
          <w:jc w:val="center"/>
        </w:trPr>
        <w:tc>
          <w:tcPr>
            <w:tcW w:w="2268" w:type="dxa"/>
            <w:gridSpan w:val="2"/>
            <w:shd w:val="clear" w:color="auto" w:fill="auto"/>
            <w:noWrap/>
            <w:vAlign w:val="center"/>
            <w:hideMark/>
          </w:tcPr>
          <w:p w:rsidR="00664171" w:rsidRPr="0043319B" w:rsidRDefault="00664171" w:rsidP="00001278">
            <w:pPr>
              <w:jc w:val="center"/>
              <w:rPr>
                <w:b/>
                <w:bCs/>
                <w:color w:val="000000"/>
                <w:sz w:val="18"/>
                <w:szCs w:val="18"/>
              </w:rPr>
            </w:pPr>
            <w:r w:rsidRPr="0043319B">
              <w:rPr>
                <w:b/>
                <w:bCs/>
                <w:color w:val="000000"/>
                <w:sz w:val="18"/>
                <w:szCs w:val="18"/>
              </w:rPr>
              <w:lastRenderedPageBreak/>
              <w:t>Thông tin hàng hóa dự thầu</w:t>
            </w:r>
          </w:p>
        </w:tc>
        <w:tc>
          <w:tcPr>
            <w:tcW w:w="8511" w:type="dxa"/>
            <w:gridSpan w:val="5"/>
          </w:tcPr>
          <w:p w:rsidR="00664171" w:rsidRPr="0043319B" w:rsidRDefault="00664171" w:rsidP="00001278">
            <w:pPr>
              <w:jc w:val="center"/>
              <w:rPr>
                <w:b/>
                <w:bCs/>
                <w:color w:val="000000"/>
                <w:sz w:val="18"/>
                <w:szCs w:val="18"/>
              </w:rPr>
            </w:pPr>
            <w:r w:rsidRPr="0043319B">
              <w:rPr>
                <w:b/>
                <w:bCs/>
                <w:color w:val="000000"/>
                <w:sz w:val="18"/>
                <w:szCs w:val="18"/>
              </w:rPr>
              <w:t>Tài liệu chứng minh tính hợp lệ hàng hóa theo yêu cầu tại Mục 1.3.2 Chương V</w:t>
            </w:r>
          </w:p>
        </w:tc>
      </w:tr>
      <w:tr w:rsidR="00664171" w:rsidRPr="0043319B" w:rsidTr="00001278">
        <w:trPr>
          <w:trHeight w:val="20"/>
          <w:tblHeader/>
          <w:jc w:val="center"/>
        </w:trPr>
        <w:tc>
          <w:tcPr>
            <w:tcW w:w="988" w:type="dxa"/>
            <w:shd w:val="clear" w:color="000000" w:fill="EEEEEE"/>
            <w:vAlign w:val="center"/>
            <w:hideMark/>
          </w:tcPr>
          <w:p w:rsidR="00664171" w:rsidRPr="0043319B" w:rsidRDefault="00664171" w:rsidP="00001278">
            <w:pPr>
              <w:jc w:val="center"/>
              <w:rPr>
                <w:b/>
                <w:bCs/>
                <w:color w:val="000000"/>
                <w:sz w:val="18"/>
                <w:szCs w:val="18"/>
              </w:rPr>
            </w:pPr>
            <w:r w:rsidRPr="0043319B">
              <w:rPr>
                <w:b/>
                <w:bCs/>
                <w:color w:val="000000"/>
                <w:sz w:val="18"/>
                <w:szCs w:val="18"/>
              </w:rPr>
              <w:t>STT</w:t>
            </w:r>
          </w:p>
        </w:tc>
        <w:tc>
          <w:tcPr>
            <w:tcW w:w="1280" w:type="dxa"/>
            <w:shd w:val="clear" w:color="000000" w:fill="EEEEEE"/>
            <w:vAlign w:val="center"/>
            <w:hideMark/>
          </w:tcPr>
          <w:p w:rsidR="00664171" w:rsidRPr="0043319B" w:rsidRDefault="00664171" w:rsidP="00001278">
            <w:pPr>
              <w:jc w:val="center"/>
              <w:rPr>
                <w:b/>
                <w:bCs/>
                <w:color w:val="000000"/>
                <w:sz w:val="18"/>
                <w:szCs w:val="18"/>
              </w:rPr>
            </w:pPr>
            <w:r w:rsidRPr="0043319B">
              <w:rPr>
                <w:b/>
                <w:bCs/>
                <w:color w:val="000000"/>
                <w:sz w:val="18"/>
                <w:szCs w:val="18"/>
              </w:rPr>
              <w:t>Danh mục hàng hóa/ dịch vụ liên quan</w:t>
            </w:r>
          </w:p>
        </w:tc>
        <w:tc>
          <w:tcPr>
            <w:tcW w:w="1418" w:type="dxa"/>
            <w:shd w:val="clear" w:color="000000" w:fill="EEEEEE"/>
            <w:vAlign w:val="center"/>
            <w:hideMark/>
          </w:tcPr>
          <w:p w:rsidR="00664171" w:rsidRPr="0043319B" w:rsidRDefault="00664171" w:rsidP="00001278">
            <w:pPr>
              <w:jc w:val="center"/>
              <w:rPr>
                <w:b/>
                <w:bCs/>
                <w:sz w:val="18"/>
                <w:szCs w:val="18"/>
              </w:rPr>
            </w:pPr>
            <w:r w:rsidRPr="0043319B">
              <w:rPr>
                <w:b/>
                <w:bCs/>
                <w:sz w:val="18"/>
                <w:szCs w:val="18"/>
              </w:rPr>
              <w:t>Xuất xứ [ghi tên quốc gia, vùng lãnh thổ, ký mã hiệu, nhãn hiệu, hãng sản xuất]</w:t>
            </w:r>
          </w:p>
        </w:tc>
        <w:tc>
          <w:tcPr>
            <w:tcW w:w="1559" w:type="dxa"/>
            <w:shd w:val="clear" w:color="000000" w:fill="EEEEEE"/>
            <w:vAlign w:val="center"/>
          </w:tcPr>
          <w:p w:rsidR="00664171" w:rsidRPr="0043319B" w:rsidRDefault="00664171" w:rsidP="00001278">
            <w:pPr>
              <w:jc w:val="center"/>
              <w:rPr>
                <w:b/>
                <w:bCs/>
                <w:sz w:val="18"/>
                <w:szCs w:val="18"/>
              </w:rPr>
            </w:pPr>
            <w:r w:rsidRPr="0043319B">
              <w:rPr>
                <w:b/>
                <w:bCs/>
                <w:sz w:val="18"/>
                <w:szCs w:val="18"/>
              </w:rPr>
              <w:t>Tiêu chuẩn chất lượng</w:t>
            </w:r>
          </w:p>
        </w:tc>
        <w:tc>
          <w:tcPr>
            <w:tcW w:w="1276" w:type="dxa"/>
            <w:shd w:val="clear" w:color="000000" w:fill="EEEEEE"/>
            <w:vAlign w:val="center"/>
          </w:tcPr>
          <w:p w:rsidR="00664171" w:rsidRPr="0043319B" w:rsidRDefault="00664171" w:rsidP="00001278">
            <w:pPr>
              <w:jc w:val="center"/>
              <w:rPr>
                <w:b/>
                <w:bCs/>
                <w:sz w:val="18"/>
                <w:szCs w:val="18"/>
              </w:rPr>
            </w:pPr>
            <w:r w:rsidRPr="0043319B">
              <w:rPr>
                <w:b/>
                <w:bCs/>
                <w:sz w:val="18"/>
                <w:szCs w:val="18"/>
              </w:rPr>
              <w:t>Nội dung E-HSMT</w:t>
            </w:r>
          </w:p>
        </w:tc>
        <w:tc>
          <w:tcPr>
            <w:tcW w:w="2126" w:type="dxa"/>
            <w:shd w:val="clear" w:color="000000" w:fill="EEEEEE"/>
            <w:vAlign w:val="center"/>
          </w:tcPr>
          <w:p w:rsidR="00664171" w:rsidRPr="0043319B" w:rsidRDefault="00664171" w:rsidP="00001278">
            <w:pPr>
              <w:rPr>
                <w:b/>
                <w:bCs/>
                <w:sz w:val="18"/>
                <w:szCs w:val="18"/>
              </w:rPr>
            </w:pPr>
            <w:r w:rsidRPr="0043319B">
              <w:rPr>
                <w:b/>
                <w:bCs/>
                <w:sz w:val="18"/>
                <w:szCs w:val="18"/>
              </w:rPr>
              <w:t>Đáp ứng E-HSDT</w:t>
            </w:r>
          </w:p>
        </w:tc>
        <w:tc>
          <w:tcPr>
            <w:tcW w:w="2132" w:type="dxa"/>
            <w:shd w:val="clear" w:color="000000" w:fill="EEEEEE"/>
            <w:vAlign w:val="center"/>
            <w:hideMark/>
          </w:tcPr>
          <w:p w:rsidR="00664171" w:rsidRPr="0043319B" w:rsidRDefault="00664171" w:rsidP="00001278">
            <w:pPr>
              <w:rPr>
                <w:b/>
                <w:bCs/>
                <w:sz w:val="18"/>
                <w:szCs w:val="18"/>
              </w:rPr>
            </w:pPr>
            <w:r w:rsidRPr="0043319B">
              <w:rPr>
                <w:b/>
                <w:bCs/>
                <w:sz w:val="18"/>
                <w:szCs w:val="18"/>
              </w:rPr>
              <w:t>Tài liệu tham khảo</w:t>
            </w:r>
          </w:p>
        </w:tc>
      </w:tr>
      <w:tr w:rsidR="00664171" w:rsidRPr="0043319B" w:rsidTr="00001278">
        <w:trPr>
          <w:trHeight w:val="20"/>
          <w:jc w:val="center"/>
        </w:trPr>
        <w:tc>
          <w:tcPr>
            <w:tcW w:w="988" w:type="dxa"/>
            <w:shd w:val="clear" w:color="auto" w:fill="auto"/>
            <w:vAlign w:val="center"/>
          </w:tcPr>
          <w:p w:rsidR="00664171" w:rsidRPr="0043319B" w:rsidRDefault="00664171" w:rsidP="00001278">
            <w:pPr>
              <w:jc w:val="center"/>
              <w:rPr>
                <w:color w:val="000000"/>
                <w:sz w:val="18"/>
                <w:szCs w:val="18"/>
              </w:rPr>
            </w:pPr>
            <w:r w:rsidRPr="0043319B">
              <w:rPr>
                <w:color w:val="000000"/>
                <w:sz w:val="18"/>
                <w:szCs w:val="18"/>
              </w:rPr>
              <w:t>(1)</w:t>
            </w:r>
          </w:p>
        </w:tc>
        <w:tc>
          <w:tcPr>
            <w:tcW w:w="1280" w:type="dxa"/>
            <w:shd w:val="clear" w:color="auto" w:fill="auto"/>
            <w:vAlign w:val="center"/>
          </w:tcPr>
          <w:p w:rsidR="00664171" w:rsidRPr="0043319B" w:rsidRDefault="00664171" w:rsidP="00001278">
            <w:pPr>
              <w:jc w:val="center"/>
              <w:rPr>
                <w:i/>
                <w:iCs/>
                <w:color w:val="000000"/>
                <w:sz w:val="18"/>
                <w:szCs w:val="18"/>
              </w:rPr>
            </w:pPr>
            <w:r w:rsidRPr="0043319B">
              <w:rPr>
                <w:color w:val="000000"/>
                <w:sz w:val="18"/>
                <w:szCs w:val="18"/>
              </w:rPr>
              <w:t>(2)</w:t>
            </w:r>
          </w:p>
        </w:tc>
        <w:tc>
          <w:tcPr>
            <w:tcW w:w="1418" w:type="dxa"/>
            <w:shd w:val="clear" w:color="auto" w:fill="auto"/>
            <w:vAlign w:val="center"/>
          </w:tcPr>
          <w:p w:rsidR="00664171" w:rsidRPr="0043319B" w:rsidRDefault="00664171" w:rsidP="00001278">
            <w:pPr>
              <w:jc w:val="center"/>
              <w:rPr>
                <w:i/>
                <w:iCs/>
                <w:color w:val="000000"/>
                <w:sz w:val="18"/>
                <w:szCs w:val="18"/>
              </w:rPr>
            </w:pPr>
            <w:r w:rsidRPr="0043319B">
              <w:rPr>
                <w:color w:val="000000"/>
                <w:sz w:val="18"/>
                <w:szCs w:val="18"/>
              </w:rPr>
              <w:t>(3)</w:t>
            </w:r>
          </w:p>
        </w:tc>
        <w:tc>
          <w:tcPr>
            <w:tcW w:w="1559" w:type="dxa"/>
            <w:shd w:val="clear" w:color="auto" w:fill="auto"/>
            <w:vAlign w:val="center"/>
          </w:tcPr>
          <w:p w:rsidR="00664171" w:rsidRPr="0043319B" w:rsidRDefault="00664171" w:rsidP="00001278">
            <w:pPr>
              <w:jc w:val="center"/>
              <w:rPr>
                <w:i/>
                <w:iCs/>
                <w:sz w:val="18"/>
                <w:szCs w:val="18"/>
              </w:rPr>
            </w:pPr>
            <w:r w:rsidRPr="0043319B">
              <w:rPr>
                <w:sz w:val="18"/>
                <w:szCs w:val="18"/>
              </w:rPr>
              <w:t>(7)</w:t>
            </w:r>
          </w:p>
        </w:tc>
        <w:tc>
          <w:tcPr>
            <w:tcW w:w="1276" w:type="dxa"/>
          </w:tcPr>
          <w:p w:rsidR="00664171" w:rsidRPr="0043319B" w:rsidRDefault="00664171" w:rsidP="00001278">
            <w:pPr>
              <w:jc w:val="center"/>
              <w:rPr>
                <w:sz w:val="18"/>
                <w:szCs w:val="18"/>
              </w:rPr>
            </w:pPr>
          </w:p>
        </w:tc>
        <w:tc>
          <w:tcPr>
            <w:tcW w:w="2126" w:type="dxa"/>
          </w:tcPr>
          <w:p w:rsidR="00664171" w:rsidRPr="0043319B" w:rsidRDefault="00664171" w:rsidP="00001278">
            <w:pPr>
              <w:jc w:val="center"/>
              <w:rPr>
                <w:sz w:val="18"/>
                <w:szCs w:val="18"/>
              </w:rPr>
            </w:pPr>
          </w:p>
        </w:tc>
        <w:tc>
          <w:tcPr>
            <w:tcW w:w="2132" w:type="dxa"/>
            <w:shd w:val="clear" w:color="auto" w:fill="auto"/>
            <w:vAlign w:val="center"/>
          </w:tcPr>
          <w:p w:rsidR="00664171" w:rsidRPr="0043319B" w:rsidRDefault="00664171" w:rsidP="00001278">
            <w:pPr>
              <w:jc w:val="center"/>
              <w:rPr>
                <w:i/>
                <w:iCs/>
                <w:sz w:val="18"/>
                <w:szCs w:val="18"/>
              </w:rPr>
            </w:pPr>
            <w:r w:rsidRPr="0043319B">
              <w:rPr>
                <w:sz w:val="18"/>
                <w:szCs w:val="18"/>
              </w:rPr>
              <w:t>(9)</w:t>
            </w:r>
          </w:p>
        </w:tc>
      </w:tr>
      <w:tr w:rsidR="00664171" w:rsidRPr="0043319B" w:rsidTr="00001278">
        <w:trPr>
          <w:trHeight w:val="2270"/>
          <w:jc w:val="center"/>
        </w:trPr>
        <w:tc>
          <w:tcPr>
            <w:tcW w:w="988" w:type="dxa"/>
            <w:shd w:val="clear" w:color="auto" w:fill="auto"/>
            <w:vAlign w:val="center"/>
            <w:hideMark/>
          </w:tcPr>
          <w:p w:rsidR="00664171" w:rsidRPr="0043319B" w:rsidRDefault="00664171" w:rsidP="00001278">
            <w:pPr>
              <w:jc w:val="center"/>
              <w:rPr>
                <w:i/>
                <w:iCs/>
                <w:color w:val="000000"/>
                <w:sz w:val="18"/>
                <w:szCs w:val="18"/>
              </w:rPr>
            </w:pPr>
            <w:r w:rsidRPr="0043319B">
              <w:rPr>
                <w:color w:val="000000"/>
                <w:sz w:val="18"/>
                <w:szCs w:val="18"/>
              </w:rPr>
              <w:t> </w:t>
            </w:r>
            <w:r w:rsidRPr="0043319B">
              <w:rPr>
                <w:i/>
                <w:iCs/>
                <w:color w:val="000000"/>
                <w:sz w:val="18"/>
                <w:szCs w:val="18"/>
              </w:rPr>
              <w:t>Nhà thầu nhập STT hàng hóa theo E-HSMT</w:t>
            </w:r>
          </w:p>
        </w:tc>
        <w:tc>
          <w:tcPr>
            <w:tcW w:w="1280" w:type="dxa"/>
            <w:shd w:val="clear" w:color="auto" w:fill="auto"/>
            <w:vAlign w:val="center"/>
            <w:hideMark/>
          </w:tcPr>
          <w:p w:rsidR="00664171" w:rsidRPr="0043319B" w:rsidRDefault="00664171" w:rsidP="00001278">
            <w:pPr>
              <w:jc w:val="center"/>
              <w:rPr>
                <w:i/>
                <w:iCs/>
                <w:color w:val="000000"/>
                <w:sz w:val="18"/>
                <w:szCs w:val="18"/>
              </w:rPr>
            </w:pPr>
            <w:r w:rsidRPr="0043319B">
              <w:rPr>
                <w:i/>
                <w:iCs/>
                <w:color w:val="000000"/>
                <w:sz w:val="18"/>
                <w:szCs w:val="18"/>
              </w:rPr>
              <w:t>Nhà thầu nhập danh mục hàng hóa theo E-HSM)</w:t>
            </w:r>
          </w:p>
        </w:tc>
        <w:tc>
          <w:tcPr>
            <w:tcW w:w="1418" w:type="dxa"/>
            <w:shd w:val="clear" w:color="auto" w:fill="auto"/>
            <w:vAlign w:val="center"/>
            <w:hideMark/>
          </w:tcPr>
          <w:p w:rsidR="00664171" w:rsidRPr="0043319B" w:rsidRDefault="00664171" w:rsidP="00001278">
            <w:pPr>
              <w:jc w:val="center"/>
              <w:rPr>
                <w:i/>
                <w:iCs/>
                <w:color w:val="000000"/>
                <w:sz w:val="18"/>
                <w:szCs w:val="18"/>
              </w:rPr>
            </w:pPr>
            <w:r w:rsidRPr="0043319B">
              <w:rPr>
                <w:i/>
                <w:iCs/>
                <w:color w:val="000000"/>
                <w:sz w:val="18"/>
                <w:szCs w:val="18"/>
              </w:rPr>
              <w:t>Nhà thầu nhập thông tin liên quan</w:t>
            </w:r>
          </w:p>
        </w:tc>
        <w:tc>
          <w:tcPr>
            <w:tcW w:w="1559" w:type="dxa"/>
            <w:shd w:val="clear" w:color="auto" w:fill="auto"/>
            <w:vAlign w:val="center"/>
          </w:tcPr>
          <w:p w:rsidR="00664171" w:rsidRPr="0043319B" w:rsidRDefault="00664171" w:rsidP="00001278">
            <w:pPr>
              <w:jc w:val="left"/>
              <w:rPr>
                <w:i/>
                <w:iCs/>
                <w:sz w:val="18"/>
                <w:szCs w:val="18"/>
              </w:rPr>
            </w:pPr>
            <w:r w:rsidRPr="0043319B">
              <w:rPr>
                <w:i/>
                <w:iCs/>
                <w:sz w:val="18"/>
                <w:szCs w:val="18"/>
              </w:rPr>
              <w:t>ISO (hoặc cung cấp chứng chỉ tương đương)</w:t>
            </w:r>
          </w:p>
        </w:tc>
        <w:tc>
          <w:tcPr>
            <w:tcW w:w="1276" w:type="dxa"/>
            <w:vAlign w:val="center"/>
          </w:tcPr>
          <w:p w:rsidR="00664171" w:rsidRPr="0043319B" w:rsidRDefault="00664171" w:rsidP="00001278">
            <w:pPr>
              <w:jc w:val="left"/>
              <w:rPr>
                <w:i/>
                <w:iCs/>
                <w:sz w:val="18"/>
                <w:szCs w:val="18"/>
              </w:rPr>
            </w:pPr>
          </w:p>
        </w:tc>
        <w:tc>
          <w:tcPr>
            <w:tcW w:w="2126" w:type="dxa"/>
            <w:vAlign w:val="center"/>
          </w:tcPr>
          <w:p w:rsidR="00664171" w:rsidRPr="0043319B" w:rsidRDefault="00664171" w:rsidP="00001278">
            <w:pPr>
              <w:jc w:val="left"/>
              <w:rPr>
                <w:i/>
                <w:iCs/>
                <w:sz w:val="18"/>
                <w:szCs w:val="18"/>
              </w:rPr>
            </w:pPr>
            <w:r w:rsidRPr="0043319B">
              <w:rPr>
                <w:i/>
                <w:iCs/>
                <w:sz w:val="18"/>
                <w:szCs w:val="18"/>
              </w:rPr>
              <w:t>Nhà thầu chào đủ nội dung theo yêu cầu E-HSMT</w:t>
            </w:r>
          </w:p>
        </w:tc>
        <w:tc>
          <w:tcPr>
            <w:tcW w:w="2132" w:type="dxa"/>
            <w:shd w:val="clear" w:color="auto" w:fill="auto"/>
            <w:vAlign w:val="center"/>
            <w:hideMark/>
          </w:tcPr>
          <w:p w:rsidR="00664171" w:rsidRPr="0043319B" w:rsidRDefault="00664171" w:rsidP="00001278">
            <w:pPr>
              <w:jc w:val="left"/>
              <w:rPr>
                <w:i/>
                <w:iCs/>
                <w:sz w:val="18"/>
                <w:szCs w:val="18"/>
              </w:rPr>
            </w:pPr>
            <w:r w:rsidRPr="0043319B">
              <w:rPr>
                <w:i/>
                <w:iCs/>
                <w:sz w:val="18"/>
                <w:szCs w:val="18"/>
              </w:rPr>
              <w:t xml:space="preserve">Tham chiếu ghi rõ tên tài liệu, số trang tham chiếu. Tài liệu tham chiếu (bản gốc) thể hiện tính đáp ứng của hàng hóa của từng nội dung yêu cầu kỹ thuật. </w:t>
            </w:r>
          </w:p>
        </w:tc>
      </w:tr>
    </w:tbl>
    <w:p w:rsidR="00664171" w:rsidRPr="0043319B" w:rsidRDefault="00664171" w:rsidP="00664171">
      <w:pPr>
        <w:spacing w:after="120"/>
        <w:jc w:val="center"/>
        <w:rPr>
          <w:highlight w:val="cyan"/>
          <w:lang w:val="nl-NL"/>
        </w:rPr>
      </w:pPr>
    </w:p>
    <w:p w:rsidR="00664171" w:rsidRPr="006E4382" w:rsidRDefault="00664171" w:rsidP="00664171">
      <w:pPr>
        <w:pStyle w:val="Heading2"/>
        <w:spacing w:after="120"/>
        <w:rPr>
          <w:rFonts w:ascii="Times New Roman" w:hAnsi="Times New Roman"/>
          <w:iCs/>
          <w:color w:val="auto"/>
          <w:sz w:val="26"/>
          <w:szCs w:val="26"/>
          <w:lang w:val="nl-NL"/>
        </w:rPr>
      </w:pPr>
      <w:r w:rsidRPr="006E4382">
        <w:rPr>
          <w:rFonts w:ascii="Times New Roman" w:hAnsi="Times New Roman"/>
          <w:iCs/>
          <w:color w:val="auto"/>
          <w:sz w:val="26"/>
          <w:szCs w:val="26"/>
          <w:lang w:val="nl-NL"/>
        </w:rPr>
        <w:t>1.3.</w:t>
      </w:r>
      <w:r w:rsidRPr="006E4382">
        <w:rPr>
          <w:rFonts w:ascii="Times New Roman" w:hAnsi="Times New Roman"/>
          <w:iCs/>
          <w:color w:val="auto"/>
          <w:sz w:val="26"/>
          <w:szCs w:val="26"/>
        </w:rPr>
        <w:t>2</w:t>
      </w:r>
      <w:r w:rsidRPr="006E4382">
        <w:rPr>
          <w:rFonts w:ascii="Times New Roman" w:hAnsi="Times New Roman"/>
          <w:iCs/>
          <w:color w:val="auto"/>
          <w:sz w:val="26"/>
          <w:szCs w:val="26"/>
          <w:lang w:val="nl-NL"/>
        </w:rPr>
        <w:t>. Tài liệu chứng minh tính hợp lệ của hàng hóa</w:t>
      </w:r>
    </w:p>
    <w:p w:rsidR="00664171" w:rsidRPr="0043319B" w:rsidRDefault="00664171" w:rsidP="00664171">
      <w:pPr>
        <w:pStyle w:val="ListParagraph"/>
        <w:numPr>
          <w:ilvl w:val="0"/>
          <w:numId w:val="2"/>
        </w:numPr>
        <w:spacing w:line="276" w:lineRule="auto"/>
        <w:ind w:left="425"/>
        <w:rPr>
          <w:sz w:val="26"/>
          <w:szCs w:val="26"/>
          <w:lang w:val="nl-NL"/>
        </w:rPr>
      </w:pPr>
      <w:r w:rsidRPr="0043319B">
        <w:rPr>
          <w:sz w:val="26"/>
          <w:szCs w:val="26"/>
          <w:lang w:val="nl-NL"/>
        </w:rPr>
        <w:t xml:space="preserve">Bảng chào đáp ứng kỹ thuật theo yêu cầu tại mục 1.3.1 Chương V. </w:t>
      </w:r>
    </w:p>
    <w:p w:rsidR="00664171" w:rsidRPr="0043319B" w:rsidRDefault="00664171" w:rsidP="00664171">
      <w:pPr>
        <w:pStyle w:val="ListParagraph"/>
        <w:numPr>
          <w:ilvl w:val="0"/>
          <w:numId w:val="2"/>
        </w:numPr>
        <w:spacing w:line="276" w:lineRule="auto"/>
        <w:ind w:left="425"/>
        <w:rPr>
          <w:sz w:val="26"/>
          <w:szCs w:val="26"/>
          <w:lang w:val="nl-NL"/>
        </w:rPr>
      </w:pPr>
      <w:r w:rsidRPr="0043319B">
        <w:rPr>
          <w:sz w:val="26"/>
          <w:szCs w:val="26"/>
          <w:lang w:val="nl-NL"/>
        </w:rPr>
        <w:t xml:space="preserve">Có catalogue hoặc tài liệu kỹ thuật của nhà sản xuất (cung cấp cả bản gốc và bản dịch công chứng nếu là bản tiếng nước ngoài) nêu rõ đối với từng loại hàng hóa: </w:t>
      </w:r>
    </w:p>
    <w:p w:rsidR="00664171" w:rsidRPr="0043319B" w:rsidRDefault="00664171" w:rsidP="00664171">
      <w:pPr>
        <w:pStyle w:val="ListParagraph"/>
        <w:numPr>
          <w:ilvl w:val="0"/>
          <w:numId w:val="4"/>
        </w:numPr>
        <w:spacing w:line="276" w:lineRule="auto"/>
        <w:ind w:left="426"/>
        <w:rPr>
          <w:sz w:val="26"/>
          <w:szCs w:val="26"/>
          <w:lang w:val="nl-NL"/>
        </w:rPr>
      </w:pPr>
      <w:r w:rsidRPr="0043319B">
        <w:rPr>
          <w:sz w:val="26"/>
          <w:szCs w:val="26"/>
          <w:lang w:val="nl-NL"/>
        </w:rPr>
        <w:t xml:space="preserve">Model, ký mã hiệu, nhãn hiệu sản phẩm (theo quy định của nhà sản xuất); </w:t>
      </w:r>
    </w:p>
    <w:p w:rsidR="00664171" w:rsidRPr="0043319B" w:rsidRDefault="00664171" w:rsidP="00664171">
      <w:pPr>
        <w:pStyle w:val="ListParagraph"/>
        <w:numPr>
          <w:ilvl w:val="0"/>
          <w:numId w:val="4"/>
        </w:numPr>
        <w:spacing w:line="276" w:lineRule="auto"/>
        <w:ind w:left="426"/>
        <w:rPr>
          <w:sz w:val="26"/>
          <w:szCs w:val="26"/>
        </w:rPr>
      </w:pPr>
      <w:r w:rsidRPr="0043319B">
        <w:rPr>
          <w:sz w:val="26"/>
          <w:szCs w:val="26"/>
        </w:rPr>
        <w:t xml:space="preserve">Tên nhà sản xuất; </w:t>
      </w:r>
    </w:p>
    <w:p w:rsidR="00664171" w:rsidRPr="0043319B" w:rsidRDefault="00664171" w:rsidP="00664171">
      <w:pPr>
        <w:pStyle w:val="ListParagraph"/>
        <w:numPr>
          <w:ilvl w:val="0"/>
          <w:numId w:val="4"/>
        </w:numPr>
        <w:spacing w:line="276" w:lineRule="auto"/>
        <w:ind w:left="426"/>
        <w:rPr>
          <w:sz w:val="26"/>
          <w:szCs w:val="26"/>
        </w:rPr>
      </w:pPr>
      <w:r w:rsidRPr="0043319B">
        <w:rPr>
          <w:sz w:val="26"/>
          <w:szCs w:val="26"/>
        </w:rPr>
        <w:t xml:space="preserve">Thông số kỹ thuật hàng hóa; </w:t>
      </w:r>
    </w:p>
    <w:p w:rsidR="00664171" w:rsidRPr="0043319B" w:rsidRDefault="00664171" w:rsidP="00664171">
      <w:pPr>
        <w:pStyle w:val="ListParagraph"/>
        <w:numPr>
          <w:ilvl w:val="0"/>
          <w:numId w:val="4"/>
        </w:numPr>
        <w:spacing w:line="276" w:lineRule="auto"/>
        <w:ind w:left="426"/>
        <w:rPr>
          <w:sz w:val="26"/>
          <w:szCs w:val="26"/>
        </w:rPr>
      </w:pPr>
      <w:r w:rsidRPr="0043319B">
        <w:rPr>
          <w:sz w:val="26"/>
          <w:szCs w:val="26"/>
        </w:rPr>
        <w:t>Quy cách hàng hóa (nếu có);</w:t>
      </w:r>
    </w:p>
    <w:p w:rsidR="00664171" w:rsidRPr="0043319B" w:rsidRDefault="00664171" w:rsidP="00664171">
      <w:pPr>
        <w:pStyle w:val="ListParagraph"/>
        <w:spacing w:after="120"/>
        <w:ind w:left="425"/>
        <w:contextualSpacing w:val="0"/>
        <w:rPr>
          <w:b/>
          <w:i/>
          <w:sz w:val="26"/>
          <w:szCs w:val="26"/>
        </w:rPr>
      </w:pPr>
      <w:r w:rsidRPr="0043319B">
        <w:rPr>
          <w:b/>
          <w:i/>
          <w:sz w:val="26"/>
          <w:szCs w:val="26"/>
        </w:rPr>
        <w:t xml:space="preserve">Nhà thầu phải dùng công cụ đánh dấu (highlight) vào các nội dung cụ thể chứng minh hàng hóa đáp ứng kỹ thuật tại catalogue hoặc tài liệu kỹ thuật. </w:t>
      </w:r>
    </w:p>
    <w:p w:rsidR="00664171" w:rsidRPr="0043319B" w:rsidRDefault="00664171" w:rsidP="00664171">
      <w:pPr>
        <w:pStyle w:val="ListParagraph"/>
        <w:numPr>
          <w:ilvl w:val="0"/>
          <w:numId w:val="3"/>
        </w:numPr>
        <w:spacing w:line="276" w:lineRule="auto"/>
        <w:ind w:left="425"/>
        <w:rPr>
          <w:sz w:val="26"/>
          <w:szCs w:val="26"/>
        </w:rPr>
      </w:pPr>
      <w:r w:rsidRPr="0043319B">
        <w:rPr>
          <w:sz w:val="26"/>
          <w:szCs w:val="26"/>
        </w:rPr>
        <w:t>Đối với giấy chứng nhận đạt tiêu chuẩn chất lượng (ISO hoặc tương đương): Nhà thầu cung cấp file scan (màu) từ bản gốc, bản sao được chứng thực hoặc bản sao có đóng dấu của nhà phân phối được ủy quyền trực tiếp từ hãng sản xuất (chủ sở hữu) hoặc nhà nhập khẩu (kèm tài liệu chứng minh, ví dụ: Giấy ủy quyền, Giấy phép nhập khẩu, Tờ khai hải quan, Giấy phép lưu hành…).</w:t>
      </w:r>
    </w:p>
    <w:p w:rsidR="00664171" w:rsidRPr="0043319B" w:rsidRDefault="00664171" w:rsidP="00664171">
      <w:pPr>
        <w:pStyle w:val="ListParagraph"/>
        <w:numPr>
          <w:ilvl w:val="0"/>
          <w:numId w:val="3"/>
        </w:numPr>
        <w:spacing w:line="276" w:lineRule="auto"/>
        <w:ind w:left="425"/>
        <w:rPr>
          <w:sz w:val="26"/>
          <w:szCs w:val="26"/>
          <w:lang w:val="vi-VN"/>
        </w:rPr>
      </w:pPr>
      <w:r w:rsidRPr="0043319B">
        <w:rPr>
          <w:sz w:val="26"/>
          <w:szCs w:val="26"/>
        </w:rPr>
        <w:t xml:space="preserve">Tài liệu bằng tiếng nước ngoài phải có bản dịch </w:t>
      </w:r>
      <w:r>
        <w:rPr>
          <w:sz w:val="26"/>
          <w:szCs w:val="26"/>
        </w:rPr>
        <w:t>công chứng</w:t>
      </w:r>
      <w:r w:rsidRPr="0043319B">
        <w:rPr>
          <w:sz w:val="26"/>
          <w:szCs w:val="26"/>
        </w:rPr>
        <w:t xml:space="preserve"> và nhà thầu chịu trách nhiệm pháp lý về tính chính xác của nội dung dịch thuật khi phát hành. Trong trường hợp có sự sai khác giữa bản dịch và bản gốc thì Bên mời thầu sẽ đánh giá dựa vào bản gốc.</w:t>
      </w:r>
    </w:p>
    <w:p w:rsidR="00664171" w:rsidRPr="0043319B" w:rsidRDefault="00664171" w:rsidP="00664171">
      <w:pPr>
        <w:pStyle w:val="Heading2"/>
        <w:spacing w:after="120"/>
        <w:ind w:firstLine="567"/>
        <w:rPr>
          <w:rFonts w:ascii="Times New Roman" w:hAnsi="Times New Roman"/>
          <w:i/>
          <w:iCs/>
          <w:sz w:val="26"/>
          <w:szCs w:val="26"/>
        </w:rPr>
      </w:pPr>
      <w:r w:rsidRPr="0043319B">
        <w:rPr>
          <w:rFonts w:ascii="Times New Roman" w:hAnsi="Times New Roman"/>
          <w:sz w:val="26"/>
          <w:szCs w:val="26"/>
        </w:rPr>
        <w:tab/>
      </w:r>
      <w:r w:rsidRPr="0043319B">
        <w:rPr>
          <w:rFonts w:ascii="Times New Roman" w:hAnsi="Times New Roman"/>
          <w:i/>
          <w:iCs/>
          <w:sz w:val="26"/>
          <w:szCs w:val="26"/>
        </w:rPr>
        <w:t>1.3.3. Bản cam kết của nhà thầu</w:t>
      </w:r>
    </w:p>
    <w:p w:rsidR="00664171" w:rsidRPr="0043319B" w:rsidRDefault="00664171" w:rsidP="00664171">
      <w:pPr>
        <w:spacing w:line="276" w:lineRule="auto"/>
        <w:ind w:firstLine="426"/>
        <w:rPr>
          <w:bCs/>
          <w:sz w:val="26"/>
          <w:szCs w:val="26"/>
        </w:rPr>
      </w:pPr>
      <w:r w:rsidRPr="0043319B">
        <w:rPr>
          <w:bCs/>
          <w:sz w:val="26"/>
          <w:szCs w:val="26"/>
        </w:rPr>
        <w:t>Nhà thầu phải cung cấp bản cam kết có ký, đóng dấu hợp lệ thể hiện đầy đủ các nội dung cam kết như sau:</w:t>
      </w:r>
    </w:p>
    <w:p w:rsidR="00664171" w:rsidRPr="0043319B" w:rsidRDefault="00664171" w:rsidP="00664171">
      <w:pPr>
        <w:pStyle w:val="ListParagraph"/>
        <w:widowControl w:val="0"/>
        <w:numPr>
          <w:ilvl w:val="0"/>
          <w:numId w:val="5"/>
        </w:numPr>
        <w:autoSpaceDE w:val="0"/>
        <w:autoSpaceDN w:val="0"/>
        <w:adjustRightInd w:val="0"/>
        <w:spacing w:after="120" w:line="276" w:lineRule="auto"/>
        <w:ind w:left="426" w:right="-14"/>
        <w:rPr>
          <w:sz w:val="26"/>
          <w:szCs w:val="26"/>
        </w:rPr>
      </w:pPr>
      <w:r w:rsidRPr="0043319B">
        <w:rPr>
          <w:sz w:val="26"/>
          <w:szCs w:val="26"/>
        </w:rPr>
        <w:t>Các thiết bị hàng hóa phải bảo đảm mới 100%, chưa qua sử dụng</w:t>
      </w:r>
    </w:p>
    <w:p w:rsidR="00664171" w:rsidRPr="0043319B" w:rsidRDefault="00664171" w:rsidP="00664171">
      <w:pPr>
        <w:pStyle w:val="ListParagraph"/>
        <w:widowControl w:val="0"/>
        <w:numPr>
          <w:ilvl w:val="0"/>
          <w:numId w:val="5"/>
        </w:numPr>
        <w:autoSpaceDE w:val="0"/>
        <w:autoSpaceDN w:val="0"/>
        <w:adjustRightInd w:val="0"/>
        <w:spacing w:after="120" w:line="276" w:lineRule="auto"/>
        <w:ind w:left="426" w:right="-14"/>
        <w:rPr>
          <w:sz w:val="26"/>
          <w:szCs w:val="26"/>
        </w:rPr>
      </w:pPr>
      <w:r w:rsidRPr="0043319B">
        <w:rPr>
          <w:sz w:val="26"/>
          <w:szCs w:val="26"/>
        </w:rPr>
        <w:lastRenderedPageBreak/>
        <w:t xml:space="preserve">Hàng hóa đảm bảo chất lượng theo yêu cầu sản xuất. </w:t>
      </w:r>
    </w:p>
    <w:p w:rsidR="00664171" w:rsidRPr="0043319B" w:rsidRDefault="00664171" w:rsidP="00664171">
      <w:pPr>
        <w:spacing w:before="40" w:after="40" w:line="245" w:lineRule="auto"/>
        <w:rPr>
          <w:sz w:val="26"/>
          <w:szCs w:val="26"/>
        </w:rPr>
      </w:pPr>
      <w:r w:rsidRPr="0043319B">
        <w:rPr>
          <w:sz w:val="26"/>
          <w:szCs w:val="26"/>
        </w:rPr>
        <w:t>Các cam kết về địa điểm bàn giao, tiến độ cung cấp hàng hóa</w:t>
      </w:r>
      <w:r w:rsidRPr="0043319B">
        <w:rPr>
          <w:rFonts w:eastAsia="CIDFont+F1"/>
          <w:b/>
          <w:bCs/>
          <w:iCs/>
          <w:sz w:val="26"/>
          <w:szCs w:val="26"/>
        </w:rPr>
        <w:t xml:space="preserve"> </w:t>
      </w:r>
      <w:r w:rsidRPr="0043319B">
        <w:rPr>
          <w:sz w:val="26"/>
          <w:szCs w:val="26"/>
        </w:rPr>
        <w:t>theo yêu cầu của E-HSMT</w:t>
      </w:r>
    </w:p>
    <w:p w:rsidR="00664171" w:rsidRPr="0043319B" w:rsidRDefault="00664171" w:rsidP="00664171">
      <w:pPr>
        <w:pStyle w:val="SectionVIHeader"/>
        <w:spacing w:after="120" w:line="276" w:lineRule="auto"/>
        <w:ind w:firstLine="709"/>
        <w:jc w:val="left"/>
        <w:rPr>
          <w:sz w:val="26"/>
          <w:szCs w:val="26"/>
          <w:lang w:val="nl-NL"/>
        </w:rPr>
      </w:pPr>
      <w:r w:rsidRPr="0043319B">
        <w:rPr>
          <w:sz w:val="26"/>
          <w:szCs w:val="26"/>
          <w:lang w:val="nl-NL"/>
        </w:rPr>
        <w:t>Mục 2. Bản vẽ</w:t>
      </w:r>
    </w:p>
    <w:p w:rsidR="00664171" w:rsidRPr="0043319B" w:rsidRDefault="00664171" w:rsidP="00664171">
      <w:pPr>
        <w:pStyle w:val="SectionVIHeader"/>
        <w:spacing w:after="120" w:line="276" w:lineRule="auto"/>
        <w:ind w:firstLine="709"/>
        <w:jc w:val="left"/>
        <w:rPr>
          <w:b w:val="0"/>
          <w:bCs/>
          <w:sz w:val="26"/>
          <w:szCs w:val="26"/>
          <w:lang w:val="nl-NL"/>
        </w:rPr>
      </w:pPr>
      <w:r w:rsidRPr="0043319B">
        <w:rPr>
          <w:b w:val="0"/>
          <w:bCs/>
          <w:sz w:val="26"/>
          <w:szCs w:val="26"/>
          <w:lang w:val="nl-NL"/>
        </w:rPr>
        <w:t>Không có bản vẽ</w:t>
      </w:r>
    </w:p>
    <w:p w:rsidR="00664171" w:rsidRPr="0043319B" w:rsidRDefault="00664171" w:rsidP="00664171">
      <w:pPr>
        <w:pStyle w:val="SectionVIHeader"/>
        <w:widowControl w:val="0"/>
        <w:spacing w:after="120" w:line="276" w:lineRule="auto"/>
        <w:ind w:firstLine="709"/>
        <w:jc w:val="left"/>
        <w:rPr>
          <w:sz w:val="26"/>
          <w:szCs w:val="26"/>
        </w:rPr>
      </w:pPr>
      <w:r w:rsidRPr="0043319B">
        <w:rPr>
          <w:sz w:val="26"/>
          <w:szCs w:val="26"/>
        </w:rPr>
        <w:t>Mục 3. Kiểm tra và thử nghiệm</w:t>
      </w:r>
    </w:p>
    <w:p w:rsidR="00664171" w:rsidRPr="0043319B" w:rsidRDefault="00664171" w:rsidP="00664171">
      <w:pPr>
        <w:spacing w:after="200" w:line="276" w:lineRule="auto"/>
        <w:ind w:firstLine="709"/>
        <w:jc w:val="left"/>
        <w:rPr>
          <w:i/>
          <w:iCs/>
          <w:sz w:val="26"/>
          <w:szCs w:val="26"/>
        </w:rPr>
      </w:pPr>
      <w:r w:rsidRPr="0043319B">
        <w:rPr>
          <w:sz w:val="26"/>
          <w:szCs w:val="26"/>
        </w:rPr>
        <w:t>Không yêu cầu</w:t>
      </w:r>
    </w:p>
    <w:p w:rsidR="00664171" w:rsidRDefault="00664171"/>
    <w:sectPr w:rsidR="006641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F79A2"/>
    <w:multiLevelType w:val="hybridMultilevel"/>
    <w:tmpl w:val="1390E8A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1" w15:restartNumberingAfterBreak="0">
    <w:nsid w:val="33F912B4"/>
    <w:multiLevelType w:val="hybridMultilevel"/>
    <w:tmpl w:val="C41A994E"/>
    <w:lvl w:ilvl="0" w:tplc="64BABF9A">
      <w:start w:val="6"/>
      <w:numFmt w:val="bullet"/>
      <w:lvlText w:val="-"/>
      <w:lvlJc w:val="left"/>
      <w:pPr>
        <w:ind w:left="1069" w:hanging="360"/>
      </w:pPr>
      <w:rPr>
        <w:rFonts w:ascii="Times New Roman" w:eastAsia="Times New Roman" w:hAnsi="Times New Roman" w:cs="Times New Roman"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469C020C"/>
    <w:multiLevelType w:val="hybridMultilevel"/>
    <w:tmpl w:val="782EE3E0"/>
    <w:lvl w:ilvl="0" w:tplc="64BABF9A">
      <w:start w:val="6"/>
      <w:numFmt w:val="bullet"/>
      <w:lvlText w:val="-"/>
      <w:lvlJc w:val="left"/>
      <w:pPr>
        <w:ind w:left="1146" w:hanging="360"/>
      </w:pPr>
      <w:rPr>
        <w:rFonts w:ascii="Times New Roman" w:eastAsia="Times New Roman" w:hAnsi="Times New Roman" w:cs="Times New Roman" w:hint="default"/>
      </w:rPr>
    </w:lvl>
    <w:lvl w:ilvl="1" w:tplc="48090003">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3" w15:restartNumberingAfterBreak="0">
    <w:nsid w:val="64501FEF"/>
    <w:multiLevelType w:val="hybridMultilevel"/>
    <w:tmpl w:val="18027AB6"/>
    <w:lvl w:ilvl="0" w:tplc="3D08BAC4">
      <w:start w:val="1"/>
      <w:numFmt w:val="lowerLetter"/>
      <w:lvlText w:val="%1."/>
      <w:lvlJc w:val="left"/>
      <w:pPr>
        <w:ind w:left="720" w:hanging="360"/>
      </w:pPr>
      <w:rPr>
        <w:rFonts w:hint="default"/>
        <w:b w:val="0"/>
        <w:i w:val="0"/>
      </w:rPr>
    </w:lvl>
    <w:lvl w:ilvl="1" w:tplc="EB6C387A">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64C10D44"/>
    <w:multiLevelType w:val="hybridMultilevel"/>
    <w:tmpl w:val="17B6F800"/>
    <w:lvl w:ilvl="0" w:tplc="64BABF9A">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45634784">
    <w:abstractNumId w:val="1"/>
  </w:num>
  <w:num w:numId="2" w16cid:durableId="1233934100">
    <w:abstractNumId w:val="3"/>
  </w:num>
  <w:num w:numId="3" w16cid:durableId="1917936747">
    <w:abstractNumId w:val="4"/>
  </w:num>
  <w:num w:numId="4" w16cid:durableId="1011418212">
    <w:abstractNumId w:val="0"/>
  </w:num>
  <w:num w:numId="5" w16cid:durableId="1386952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71"/>
    <w:rsid w:val="00664171"/>
    <w:rsid w:val="006E4382"/>
    <w:rsid w:val="008D5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0EDA2-BB40-454E-89DC-98317BDF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17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641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6641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41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41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41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41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1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1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1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171"/>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6641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41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41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41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4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171"/>
    <w:rPr>
      <w:rFonts w:eastAsiaTheme="majorEastAsia" w:cstheme="majorBidi"/>
      <w:color w:val="272727" w:themeColor="text1" w:themeTint="D8"/>
    </w:rPr>
  </w:style>
  <w:style w:type="paragraph" w:styleId="Title">
    <w:name w:val="Title"/>
    <w:basedOn w:val="Normal"/>
    <w:next w:val="Normal"/>
    <w:link w:val="TitleChar"/>
    <w:uiPriority w:val="10"/>
    <w:qFormat/>
    <w:rsid w:val="006641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171"/>
    <w:pPr>
      <w:spacing w:before="160"/>
      <w:jc w:val="center"/>
    </w:pPr>
    <w:rPr>
      <w:i/>
      <w:iCs/>
      <w:color w:val="404040" w:themeColor="text1" w:themeTint="BF"/>
    </w:rPr>
  </w:style>
  <w:style w:type="character" w:customStyle="1" w:styleId="QuoteChar">
    <w:name w:val="Quote Char"/>
    <w:basedOn w:val="DefaultParagraphFont"/>
    <w:link w:val="Quote"/>
    <w:uiPriority w:val="29"/>
    <w:rsid w:val="0066417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664171"/>
    <w:pPr>
      <w:ind w:left="720"/>
      <w:contextualSpacing/>
    </w:pPr>
  </w:style>
  <w:style w:type="character" w:styleId="IntenseEmphasis">
    <w:name w:val="Intense Emphasis"/>
    <w:basedOn w:val="DefaultParagraphFont"/>
    <w:uiPriority w:val="21"/>
    <w:qFormat/>
    <w:rsid w:val="00664171"/>
    <w:rPr>
      <w:i/>
      <w:iCs/>
      <w:color w:val="2F5496" w:themeColor="accent1" w:themeShade="BF"/>
    </w:rPr>
  </w:style>
  <w:style w:type="paragraph" w:styleId="IntenseQuote">
    <w:name w:val="Intense Quote"/>
    <w:basedOn w:val="Normal"/>
    <w:next w:val="Normal"/>
    <w:link w:val="IntenseQuoteChar"/>
    <w:uiPriority w:val="30"/>
    <w:qFormat/>
    <w:rsid w:val="006641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4171"/>
    <w:rPr>
      <w:i/>
      <w:iCs/>
      <w:color w:val="2F5496" w:themeColor="accent1" w:themeShade="BF"/>
    </w:rPr>
  </w:style>
  <w:style w:type="character" w:styleId="IntenseReference">
    <w:name w:val="Intense Reference"/>
    <w:basedOn w:val="DefaultParagraphFont"/>
    <w:uiPriority w:val="32"/>
    <w:qFormat/>
    <w:rsid w:val="00664171"/>
    <w:rPr>
      <w:b/>
      <w:bCs/>
      <w:smallCaps/>
      <w:color w:val="2F5496" w:themeColor="accent1" w:themeShade="BF"/>
      <w:spacing w:val="5"/>
    </w:rPr>
  </w:style>
  <w:style w:type="paragraph" w:customStyle="1" w:styleId="SectionVIHeader">
    <w:name w:val="Section VI. Header"/>
    <w:basedOn w:val="Normal"/>
    <w:rsid w:val="00664171"/>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664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vanph</dc:creator>
  <cp:keywords/>
  <dc:description/>
  <cp:lastModifiedBy>vanph</cp:lastModifiedBy>
  <cp:revision>2</cp:revision>
  <dcterms:created xsi:type="dcterms:W3CDTF">2025-07-23T03:50:00Z</dcterms:created>
  <dcterms:modified xsi:type="dcterms:W3CDTF">2025-07-23T03:51:00Z</dcterms:modified>
</cp:coreProperties>
</file>