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0697A" w14:textId="56BC82B4" w:rsidR="008B7B72" w:rsidRPr="00FF0335" w:rsidRDefault="008B7B72" w:rsidP="008B7B72">
      <w:pPr>
        <w:pStyle w:val="BodyText"/>
        <w:tabs>
          <w:tab w:val="left" w:pos="1418"/>
        </w:tabs>
        <w:ind w:firstLine="709"/>
        <w:rPr>
          <w:rFonts w:ascii="Times New Roman" w:hAnsi="Times New Roman"/>
          <w:b/>
          <w:bCs/>
          <w:color w:val="000000"/>
          <w:spacing w:val="-4"/>
          <w:szCs w:val="28"/>
          <w:lang w:val="vi-VN"/>
        </w:rPr>
      </w:pPr>
      <w:r>
        <w:rPr>
          <w:rFonts w:ascii="Times New Roman" w:hAnsi="Times New Roman"/>
          <w:b/>
          <w:bCs/>
          <w:color w:val="000000"/>
          <w:spacing w:val="-4"/>
          <w:szCs w:val="28"/>
          <w:lang w:val="en-US"/>
        </w:rPr>
        <w:t>Đ</w:t>
      </w:r>
      <w:r w:rsidRPr="00FF0335">
        <w:rPr>
          <w:rFonts w:ascii="Times New Roman" w:hAnsi="Times New Roman"/>
          <w:b/>
          <w:bCs/>
          <w:color w:val="000000"/>
          <w:spacing w:val="-4"/>
          <w:szCs w:val="28"/>
          <w:lang w:val="vi-VN"/>
        </w:rPr>
        <w:t xml:space="preserve">iều chỉnh khoản 1.1, khoản 3.1.2 Mục 2. Tiêu </w:t>
      </w:r>
      <w:r w:rsidRPr="00FF0335">
        <w:rPr>
          <w:rFonts w:ascii="Times New Roman" w:hAnsi="Times New Roman"/>
          <w:b/>
          <w:bCs/>
          <w:spacing w:val="-4"/>
          <w:szCs w:val="28"/>
          <w:lang w:val="vi-VN"/>
        </w:rPr>
        <w:t>chuẩn đánh giá về kỹ thuật -</w:t>
      </w:r>
      <w:r w:rsidRPr="00FF0335">
        <w:rPr>
          <w:rFonts w:ascii="Times New Roman" w:hAnsi="Times New Roman"/>
          <w:b/>
          <w:bCs/>
          <w:color w:val="000000"/>
          <w:spacing w:val="-4"/>
          <w:szCs w:val="28"/>
          <w:lang w:val="vi-VN"/>
        </w:rPr>
        <w:t xml:space="preserve"> Chương III. Tiêu chuẩn đánh giá E-HSDT của Hồ sơ mời thầu (E-HSMT) Gói thầu số 06 - Tư vấn giám sát thi công xây dựng công trình: Sân vận động huyện Cẩm Khê, tỉnh Phú Thọ,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5380"/>
        <w:gridCol w:w="681"/>
        <w:gridCol w:w="1832"/>
        <w:gridCol w:w="693"/>
      </w:tblGrid>
      <w:tr w:rsidR="008B7B72" w:rsidRPr="00C736BA" w14:paraId="222EB0EA" w14:textId="77777777" w:rsidTr="00D52F2E">
        <w:trPr>
          <w:trHeight w:val="630"/>
        </w:trPr>
        <w:tc>
          <w:tcPr>
            <w:tcW w:w="355" w:type="pct"/>
            <w:vAlign w:val="center"/>
            <w:hideMark/>
          </w:tcPr>
          <w:p w14:paraId="665B6787" w14:textId="77777777" w:rsidR="008B7B72" w:rsidRPr="005974A5" w:rsidRDefault="008B7B72" w:rsidP="00551672">
            <w:pPr>
              <w:jc w:val="center"/>
              <w:rPr>
                <w:rFonts w:ascii="Times New Roman" w:hAnsi="Times New Roman"/>
                <w:b/>
                <w:bCs/>
                <w:color w:val="000000" w:themeColor="text1"/>
                <w:sz w:val="22"/>
                <w:szCs w:val="22"/>
              </w:rPr>
            </w:pPr>
            <w:r w:rsidRPr="005974A5">
              <w:rPr>
                <w:rFonts w:ascii="Times New Roman" w:hAnsi="Times New Roman"/>
                <w:b/>
                <w:bCs/>
                <w:color w:val="000000" w:themeColor="text1"/>
                <w:sz w:val="22"/>
                <w:szCs w:val="22"/>
              </w:rPr>
              <w:t>STT</w:t>
            </w:r>
          </w:p>
        </w:tc>
        <w:tc>
          <w:tcPr>
            <w:tcW w:w="2911" w:type="pct"/>
            <w:vAlign w:val="center"/>
            <w:hideMark/>
          </w:tcPr>
          <w:p w14:paraId="5B9F89C5" w14:textId="77777777" w:rsidR="008B7B72" w:rsidRPr="005974A5" w:rsidRDefault="008B7B72" w:rsidP="00551672">
            <w:pPr>
              <w:jc w:val="center"/>
              <w:rPr>
                <w:rFonts w:ascii="Times New Roman" w:hAnsi="Times New Roman"/>
                <w:b/>
                <w:bCs/>
                <w:color w:val="000000" w:themeColor="text1"/>
                <w:sz w:val="22"/>
                <w:szCs w:val="22"/>
              </w:rPr>
            </w:pPr>
            <w:r w:rsidRPr="005974A5">
              <w:rPr>
                <w:rFonts w:ascii="Times New Roman" w:hAnsi="Times New Roman"/>
                <w:b/>
                <w:bCs/>
                <w:color w:val="000000" w:themeColor="text1"/>
                <w:sz w:val="22"/>
                <w:szCs w:val="22"/>
              </w:rPr>
              <w:t>Tiêu chuẩn</w:t>
            </w:r>
          </w:p>
        </w:tc>
        <w:tc>
          <w:tcPr>
            <w:tcW w:w="368" w:type="pct"/>
            <w:vAlign w:val="center"/>
            <w:hideMark/>
          </w:tcPr>
          <w:p w14:paraId="127541B5" w14:textId="77777777" w:rsidR="008B7B72" w:rsidRPr="005974A5" w:rsidRDefault="008B7B72" w:rsidP="00551672">
            <w:pPr>
              <w:jc w:val="center"/>
              <w:rPr>
                <w:rFonts w:ascii="Times New Roman" w:hAnsi="Times New Roman"/>
                <w:b/>
                <w:bCs/>
                <w:color w:val="000000" w:themeColor="text1"/>
                <w:sz w:val="22"/>
                <w:szCs w:val="22"/>
              </w:rPr>
            </w:pPr>
            <w:r w:rsidRPr="005974A5">
              <w:rPr>
                <w:rFonts w:ascii="Times New Roman" w:hAnsi="Times New Roman"/>
                <w:b/>
                <w:bCs/>
                <w:color w:val="000000" w:themeColor="text1"/>
                <w:sz w:val="22"/>
                <w:szCs w:val="22"/>
              </w:rPr>
              <w:t>Mức điểm tối đa</w:t>
            </w:r>
          </w:p>
        </w:tc>
        <w:tc>
          <w:tcPr>
            <w:tcW w:w="991" w:type="pct"/>
            <w:vAlign w:val="center"/>
            <w:hideMark/>
          </w:tcPr>
          <w:p w14:paraId="376668E3" w14:textId="77777777" w:rsidR="008B7B72" w:rsidRPr="005974A5" w:rsidRDefault="008B7B72" w:rsidP="00551672">
            <w:pPr>
              <w:jc w:val="center"/>
              <w:rPr>
                <w:rFonts w:ascii="Times New Roman" w:hAnsi="Times New Roman"/>
                <w:b/>
                <w:bCs/>
                <w:color w:val="000000" w:themeColor="text1"/>
                <w:sz w:val="22"/>
                <w:szCs w:val="22"/>
              </w:rPr>
            </w:pPr>
            <w:r w:rsidRPr="005974A5">
              <w:rPr>
                <w:rFonts w:ascii="Times New Roman" w:hAnsi="Times New Roman"/>
                <w:b/>
                <w:bCs/>
                <w:color w:val="000000" w:themeColor="text1"/>
                <w:sz w:val="22"/>
                <w:szCs w:val="22"/>
              </w:rPr>
              <w:t>Thang điểm chi tiết</w:t>
            </w:r>
          </w:p>
        </w:tc>
        <w:tc>
          <w:tcPr>
            <w:tcW w:w="375" w:type="pct"/>
            <w:vAlign w:val="center"/>
            <w:hideMark/>
          </w:tcPr>
          <w:p w14:paraId="6ED2A5C7" w14:textId="77777777" w:rsidR="008B7B72" w:rsidRPr="005974A5" w:rsidRDefault="008B7B72" w:rsidP="00551672">
            <w:pPr>
              <w:jc w:val="center"/>
              <w:rPr>
                <w:rFonts w:ascii="Times New Roman" w:hAnsi="Times New Roman"/>
                <w:b/>
                <w:bCs/>
                <w:color w:val="000000" w:themeColor="text1"/>
                <w:sz w:val="22"/>
                <w:szCs w:val="22"/>
              </w:rPr>
            </w:pPr>
            <w:r w:rsidRPr="005974A5">
              <w:rPr>
                <w:rFonts w:ascii="Times New Roman" w:hAnsi="Times New Roman"/>
                <w:b/>
                <w:bCs/>
                <w:color w:val="000000" w:themeColor="text1"/>
                <w:sz w:val="22"/>
                <w:szCs w:val="22"/>
              </w:rPr>
              <w:t>Mức yêu cầu tối thiểu</w:t>
            </w:r>
          </w:p>
        </w:tc>
      </w:tr>
      <w:tr w:rsidR="008B7B72" w:rsidRPr="00C736BA" w14:paraId="591B0CA7" w14:textId="77777777" w:rsidTr="00D52F2E">
        <w:trPr>
          <w:trHeight w:val="3046"/>
        </w:trPr>
        <w:tc>
          <w:tcPr>
            <w:tcW w:w="355" w:type="pct"/>
            <w:vAlign w:val="center"/>
            <w:hideMark/>
          </w:tcPr>
          <w:p w14:paraId="7445D0F4" w14:textId="77777777" w:rsidR="008B7B72" w:rsidRPr="005974A5" w:rsidRDefault="008B7B72" w:rsidP="00551672">
            <w:pPr>
              <w:jc w:val="center"/>
              <w:rPr>
                <w:rFonts w:ascii="Times New Roman" w:hAnsi="Times New Roman"/>
                <w:color w:val="000000" w:themeColor="text1"/>
                <w:sz w:val="22"/>
                <w:szCs w:val="22"/>
              </w:rPr>
            </w:pPr>
            <w:r w:rsidRPr="005974A5">
              <w:rPr>
                <w:rFonts w:ascii="Times New Roman" w:hAnsi="Times New Roman"/>
                <w:color w:val="000000" w:themeColor="text1"/>
                <w:sz w:val="22"/>
                <w:szCs w:val="22"/>
              </w:rPr>
              <w:t>1.1</w:t>
            </w:r>
          </w:p>
        </w:tc>
        <w:tc>
          <w:tcPr>
            <w:tcW w:w="2911" w:type="pct"/>
            <w:vAlign w:val="center"/>
            <w:hideMark/>
          </w:tcPr>
          <w:p w14:paraId="356E1993" w14:textId="77777777" w:rsidR="008B7B72" w:rsidRPr="005974A5" w:rsidRDefault="008B7B72" w:rsidP="00551672">
            <w:pPr>
              <w:jc w:val="both"/>
              <w:rPr>
                <w:rFonts w:ascii="Times New Roman" w:hAnsi="Times New Roman"/>
                <w:color w:val="000000" w:themeColor="text1"/>
                <w:sz w:val="22"/>
                <w:szCs w:val="22"/>
              </w:rPr>
            </w:pPr>
            <w:r w:rsidRPr="005974A5">
              <w:rPr>
                <w:rFonts w:ascii="Times New Roman" w:hAnsi="Times New Roman"/>
                <w:color w:val="000000" w:themeColor="text1"/>
                <w:sz w:val="22"/>
                <w:szCs w:val="22"/>
              </w:rPr>
              <w:t>Số năm kinh nghiệm trong lĩnh vực giám sát thi công xây dựng công trình dân dụng (Tính theo hợp đồng tư vấn giám sát thi công xây dựng công trình dân dụng và hạ tầng kỹ thuật lâu nhất nhà thầu kê khai có giá trị ≥ 398.248.000 đồng), Trường hợp liên danh: Số năm kinh nghiệm của nhà thầu liên danh được tính bằng số năm kinh nghiệm của nhà thầu có nhiều năm kinh nghiệm nhất; Trường hợp hợp đồng cung cấp không phải là hợp đồng lâu nhất theo kê khai trong danh sách của nhà thầu, thì số năm kinh nghiệm của nhà thầu được tính theo bản hợp đồng ký lâu nhất trong các hợp đồng do nhà thầu cung cấp kèm theo E-HSDT.</w:t>
            </w:r>
          </w:p>
        </w:tc>
        <w:tc>
          <w:tcPr>
            <w:tcW w:w="368" w:type="pct"/>
            <w:vAlign w:val="center"/>
            <w:hideMark/>
          </w:tcPr>
          <w:p w14:paraId="5BD7FCD5" w14:textId="77777777" w:rsidR="008B7B72" w:rsidRPr="005974A5" w:rsidRDefault="008B7B72" w:rsidP="00551672">
            <w:pPr>
              <w:jc w:val="center"/>
              <w:rPr>
                <w:rFonts w:ascii="Times New Roman" w:hAnsi="Times New Roman"/>
                <w:color w:val="000000" w:themeColor="text1"/>
                <w:sz w:val="22"/>
                <w:szCs w:val="22"/>
              </w:rPr>
            </w:pPr>
            <w:r w:rsidRPr="005974A5">
              <w:rPr>
                <w:rFonts w:ascii="Times New Roman" w:hAnsi="Times New Roman"/>
                <w:color w:val="000000" w:themeColor="text1"/>
                <w:sz w:val="22"/>
                <w:szCs w:val="22"/>
              </w:rPr>
              <w:t>5</w:t>
            </w:r>
          </w:p>
        </w:tc>
        <w:tc>
          <w:tcPr>
            <w:tcW w:w="991" w:type="pct"/>
            <w:vAlign w:val="center"/>
            <w:hideMark/>
          </w:tcPr>
          <w:p w14:paraId="080B6ED1" w14:textId="77777777" w:rsidR="008B7B72" w:rsidRPr="005974A5" w:rsidRDefault="008B7B72" w:rsidP="00551672">
            <w:pPr>
              <w:jc w:val="both"/>
              <w:rPr>
                <w:rFonts w:ascii="Times New Roman" w:hAnsi="Times New Roman"/>
                <w:color w:val="000000" w:themeColor="text1"/>
                <w:sz w:val="22"/>
                <w:szCs w:val="22"/>
              </w:rPr>
            </w:pPr>
            <w:r w:rsidRPr="005974A5">
              <w:rPr>
                <w:rFonts w:ascii="Times New Roman" w:hAnsi="Times New Roman"/>
                <w:color w:val="000000" w:themeColor="text1"/>
                <w:sz w:val="22"/>
                <w:szCs w:val="22"/>
              </w:rPr>
              <w:t xml:space="preserve"> - Lớn hơn hoặc bằng 10 năm (100% số điểm): 5 điểm - 5 năm tới 10 </w:t>
            </w:r>
            <w:proofErr w:type="gramStart"/>
            <w:r w:rsidRPr="005974A5">
              <w:rPr>
                <w:rFonts w:ascii="Times New Roman" w:hAnsi="Times New Roman"/>
                <w:color w:val="000000" w:themeColor="text1"/>
                <w:sz w:val="22"/>
                <w:szCs w:val="22"/>
              </w:rPr>
              <w:t>năm  gói</w:t>
            </w:r>
            <w:proofErr w:type="gramEnd"/>
            <w:r w:rsidRPr="005974A5">
              <w:rPr>
                <w:rFonts w:ascii="Times New Roman" w:hAnsi="Times New Roman"/>
                <w:color w:val="000000" w:themeColor="text1"/>
                <w:sz w:val="22"/>
                <w:szCs w:val="22"/>
              </w:rPr>
              <w:t xml:space="preserve"> </w:t>
            </w:r>
            <w:proofErr w:type="gramStart"/>
            <w:r w:rsidRPr="005974A5">
              <w:rPr>
                <w:rFonts w:ascii="Times New Roman" w:hAnsi="Times New Roman"/>
                <w:color w:val="000000" w:themeColor="text1"/>
                <w:sz w:val="22"/>
                <w:szCs w:val="22"/>
              </w:rPr>
              <w:t>thầu  (</w:t>
            </w:r>
            <w:proofErr w:type="gramEnd"/>
            <w:r w:rsidRPr="005974A5">
              <w:rPr>
                <w:rFonts w:ascii="Times New Roman" w:hAnsi="Times New Roman"/>
                <w:color w:val="000000" w:themeColor="text1"/>
                <w:sz w:val="22"/>
                <w:szCs w:val="22"/>
              </w:rPr>
              <w:t xml:space="preserve">70% số điểm): 3,5 điểm; </w:t>
            </w:r>
            <w:proofErr w:type="gramStart"/>
            <w:r w:rsidRPr="005974A5">
              <w:rPr>
                <w:rFonts w:ascii="Times New Roman" w:hAnsi="Times New Roman"/>
                <w:color w:val="000000" w:themeColor="text1"/>
                <w:sz w:val="22"/>
                <w:szCs w:val="22"/>
              </w:rPr>
              <w:t>-  2</w:t>
            </w:r>
            <w:proofErr w:type="gramEnd"/>
            <w:r w:rsidRPr="005974A5">
              <w:rPr>
                <w:rFonts w:ascii="Times New Roman" w:hAnsi="Times New Roman"/>
                <w:color w:val="000000" w:themeColor="text1"/>
                <w:sz w:val="22"/>
                <w:szCs w:val="22"/>
              </w:rPr>
              <w:t xml:space="preserve"> năm tới 5 năm (50% số điểm): 2,5 điểm; - dưới 2 năm gói thầu (20% số điểm): 1 điểm</w:t>
            </w:r>
          </w:p>
        </w:tc>
        <w:tc>
          <w:tcPr>
            <w:tcW w:w="375" w:type="pct"/>
            <w:noWrap/>
            <w:vAlign w:val="center"/>
            <w:hideMark/>
          </w:tcPr>
          <w:p w14:paraId="39A70FEF" w14:textId="77777777" w:rsidR="008B7B72" w:rsidRPr="005974A5" w:rsidRDefault="008B7B72" w:rsidP="00551672">
            <w:pPr>
              <w:jc w:val="center"/>
              <w:rPr>
                <w:rFonts w:ascii="Times New Roman" w:hAnsi="Times New Roman"/>
                <w:color w:val="000000" w:themeColor="text1"/>
                <w:sz w:val="22"/>
                <w:szCs w:val="22"/>
              </w:rPr>
            </w:pPr>
            <w:r w:rsidRPr="005974A5">
              <w:rPr>
                <w:rFonts w:ascii="Times New Roman" w:hAnsi="Times New Roman"/>
                <w:color w:val="000000" w:themeColor="text1"/>
                <w:sz w:val="22"/>
                <w:szCs w:val="22"/>
              </w:rPr>
              <w:t>3,5</w:t>
            </w:r>
          </w:p>
        </w:tc>
      </w:tr>
      <w:tr w:rsidR="008B7B72" w:rsidRPr="00C736BA" w14:paraId="1A5DB516" w14:textId="77777777" w:rsidTr="00D52F2E">
        <w:trPr>
          <w:trHeight w:val="1353"/>
        </w:trPr>
        <w:tc>
          <w:tcPr>
            <w:tcW w:w="355" w:type="pct"/>
            <w:vAlign w:val="center"/>
          </w:tcPr>
          <w:p w14:paraId="7DC151C8" w14:textId="77777777" w:rsidR="008B7B72" w:rsidRPr="00C736BA" w:rsidRDefault="008B7B72" w:rsidP="00551672">
            <w:pPr>
              <w:jc w:val="center"/>
              <w:rPr>
                <w:rFonts w:ascii="Times New Roman" w:hAnsi="Times New Roman"/>
                <w:color w:val="000000"/>
                <w:sz w:val="22"/>
                <w:szCs w:val="22"/>
              </w:rPr>
            </w:pPr>
            <w:r w:rsidRPr="00C736BA">
              <w:rPr>
                <w:rFonts w:ascii="Times New Roman" w:hAnsi="Times New Roman"/>
                <w:color w:val="000000"/>
                <w:sz w:val="22"/>
                <w:szCs w:val="22"/>
              </w:rPr>
              <w:t>3.1.2</w:t>
            </w:r>
          </w:p>
        </w:tc>
        <w:tc>
          <w:tcPr>
            <w:tcW w:w="2911" w:type="pct"/>
            <w:vAlign w:val="center"/>
          </w:tcPr>
          <w:p w14:paraId="7C6B742B" w14:textId="77777777" w:rsidR="008B7B72" w:rsidRPr="00C736BA" w:rsidRDefault="008B7B72" w:rsidP="00551672">
            <w:pPr>
              <w:jc w:val="both"/>
              <w:rPr>
                <w:rFonts w:ascii="Times New Roman" w:hAnsi="Times New Roman"/>
                <w:color w:val="000000"/>
                <w:sz w:val="22"/>
                <w:szCs w:val="22"/>
              </w:rPr>
            </w:pPr>
            <w:r w:rsidRPr="00642FA4">
              <w:rPr>
                <w:rFonts w:ascii="Times New Roman" w:hAnsi="Times New Roman"/>
                <w:color w:val="000000" w:themeColor="text1"/>
                <w:sz w:val="22"/>
                <w:szCs w:val="22"/>
              </w:rPr>
              <w:t>Kinh nghiệm đã làm Giám tư vấn sát trưởng (giám sát thi công sân vận động) có các hạng mục tương tự gói thầu xây lắp đang xét. Tài liệu chứng minh gồm: Xác nhận của chủ đầu tư (hoặc đại diện chủ đầu tư) hoặc các tài liệu tương đương khác; hợp đồng tư vấn giám sát</w:t>
            </w:r>
          </w:p>
        </w:tc>
        <w:tc>
          <w:tcPr>
            <w:tcW w:w="368" w:type="pct"/>
            <w:vAlign w:val="center"/>
          </w:tcPr>
          <w:p w14:paraId="4154820B" w14:textId="77777777" w:rsidR="008B7B72" w:rsidRPr="00C736BA" w:rsidRDefault="008B7B72" w:rsidP="00551672">
            <w:pPr>
              <w:jc w:val="center"/>
              <w:rPr>
                <w:rFonts w:ascii="Times New Roman" w:hAnsi="Times New Roman"/>
                <w:color w:val="000000"/>
                <w:sz w:val="22"/>
                <w:szCs w:val="22"/>
              </w:rPr>
            </w:pPr>
            <w:r w:rsidRPr="00C736BA">
              <w:rPr>
                <w:rFonts w:ascii="Times New Roman" w:hAnsi="Times New Roman"/>
                <w:color w:val="000000"/>
                <w:sz w:val="22"/>
                <w:szCs w:val="22"/>
              </w:rPr>
              <w:t>10</w:t>
            </w:r>
          </w:p>
        </w:tc>
        <w:tc>
          <w:tcPr>
            <w:tcW w:w="991" w:type="pct"/>
            <w:vAlign w:val="center"/>
          </w:tcPr>
          <w:p w14:paraId="620DB38A" w14:textId="77777777" w:rsidR="008B7B72" w:rsidRPr="00C736BA" w:rsidRDefault="008B7B72" w:rsidP="00551672">
            <w:pPr>
              <w:jc w:val="both"/>
              <w:rPr>
                <w:rFonts w:ascii="Times New Roman" w:hAnsi="Times New Roman"/>
                <w:color w:val="000000"/>
                <w:sz w:val="22"/>
                <w:szCs w:val="22"/>
              </w:rPr>
            </w:pPr>
            <w:r w:rsidRPr="00C736BA">
              <w:rPr>
                <w:rFonts w:ascii="Times New Roman" w:hAnsi="Times New Roman"/>
                <w:color w:val="000000"/>
                <w:sz w:val="22"/>
                <w:szCs w:val="22"/>
              </w:rPr>
              <w:t xml:space="preserve">03 công </w:t>
            </w:r>
            <w:proofErr w:type="gramStart"/>
            <w:r w:rsidRPr="00C736BA">
              <w:rPr>
                <w:rFonts w:ascii="Times New Roman" w:hAnsi="Times New Roman"/>
                <w:color w:val="000000"/>
                <w:sz w:val="22"/>
                <w:szCs w:val="22"/>
              </w:rPr>
              <w:t>trình  trở</w:t>
            </w:r>
            <w:proofErr w:type="gramEnd"/>
            <w:r w:rsidRPr="00C736BA">
              <w:rPr>
                <w:rFonts w:ascii="Times New Roman" w:hAnsi="Times New Roman"/>
                <w:color w:val="000000"/>
                <w:sz w:val="22"/>
                <w:szCs w:val="22"/>
              </w:rPr>
              <w:t xml:space="preserve"> lên (100%): 10 điểm; 02 công trình (</w:t>
            </w:r>
            <w:r>
              <w:rPr>
                <w:rFonts w:ascii="Times New Roman" w:hAnsi="Times New Roman"/>
                <w:color w:val="000000"/>
                <w:sz w:val="22"/>
                <w:szCs w:val="22"/>
              </w:rPr>
              <w:t>85</w:t>
            </w:r>
            <w:r w:rsidRPr="00C736BA">
              <w:rPr>
                <w:rFonts w:ascii="Times New Roman" w:hAnsi="Times New Roman"/>
                <w:color w:val="000000"/>
                <w:sz w:val="22"/>
                <w:szCs w:val="22"/>
              </w:rPr>
              <w:t xml:space="preserve">%): </w:t>
            </w:r>
            <w:r>
              <w:rPr>
                <w:rFonts w:ascii="Times New Roman" w:hAnsi="Times New Roman"/>
                <w:color w:val="000000"/>
                <w:sz w:val="22"/>
                <w:szCs w:val="22"/>
              </w:rPr>
              <w:t>8</w:t>
            </w:r>
            <w:r w:rsidRPr="00C736BA">
              <w:rPr>
                <w:rFonts w:ascii="Times New Roman" w:hAnsi="Times New Roman"/>
                <w:color w:val="000000"/>
                <w:sz w:val="22"/>
                <w:szCs w:val="22"/>
              </w:rPr>
              <w:t>,</w:t>
            </w:r>
            <w:r>
              <w:rPr>
                <w:rFonts w:ascii="Times New Roman" w:hAnsi="Times New Roman"/>
                <w:color w:val="000000"/>
                <w:sz w:val="22"/>
                <w:szCs w:val="22"/>
              </w:rPr>
              <w:t>5</w:t>
            </w:r>
            <w:r w:rsidRPr="00C736BA">
              <w:rPr>
                <w:rFonts w:ascii="Times New Roman" w:hAnsi="Times New Roman"/>
                <w:color w:val="000000"/>
                <w:sz w:val="22"/>
                <w:szCs w:val="22"/>
              </w:rPr>
              <w:t xml:space="preserve"> điểm; 1 công trình (</w:t>
            </w:r>
            <w:r>
              <w:rPr>
                <w:rFonts w:ascii="Times New Roman" w:hAnsi="Times New Roman"/>
                <w:color w:val="000000"/>
                <w:sz w:val="22"/>
                <w:szCs w:val="22"/>
              </w:rPr>
              <w:t>70</w:t>
            </w:r>
            <w:r w:rsidRPr="00C736BA">
              <w:rPr>
                <w:rFonts w:ascii="Times New Roman" w:hAnsi="Times New Roman"/>
                <w:color w:val="000000"/>
                <w:sz w:val="22"/>
                <w:szCs w:val="22"/>
              </w:rPr>
              <w:t xml:space="preserve">%): </w:t>
            </w:r>
            <w:r>
              <w:rPr>
                <w:rFonts w:ascii="Times New Roman" w:hAnsi="Times New Roman"/>
                <w:color w:val="000000"/>
                <w:sz w:val="22"/>
                <w:szCs w:val="22"/>
              </w:rPr>
              <w:t>7</w:t>
            </w:r>
            <w:r w:rsidRPr="00C736BA">
              <w:rPr>
                <w:rFonts w:ascii="Times New Roman" w:hAnsi="Times New Roman"/>
                <w:color w:val="000000"/>
                <w:sz w:val="22"/>
                <w:szCs w:val="22"/>
              </w:rPr>
              <w:t xml:space="preserve"> điểm</w:t>
            </w:r>
          </w:p>
        </w:tc>
        <w:tc>
          <w:tcPr>
            <w:tcW w:w="375" w:type="pct"/>
            <w:noWrap/>
            <w:vAlign w:val="center"/>
          </w:tcPr>
          <w:p w14:paraId="42ADA347" w14:textId="77777777" w:rsidR="008B7B72" w:rsidRPr="00C736BA" w:rsidRDefault="008B7B72" w:rsidP="00551672">
            <w:pPr>
              <w:jc w:val="center"/>
              <w:rPr>
                <w:rFonts w:ascii="Times New Roman" w:hAnsi="Times New Roman"/>
                <w:color w:val="000000"/>
                <w:sz w:val="22"/>
                <w:szCs w:val="22"/>
              </w:rPr>
            </w:pPr>
            <w:r w:rsidRPr="00C736BA">
              <w:rPr>
                <w:rFonts w:ascii="Times New Roman" w:hAnsi="Times New Roman"/>
                <w:color w:val="000000"/>
                <w:sz w:val="22"/>
                <w:szCs w:val="22"/>
              </w:rPr>
              <w:t>7,00</w:t>
            </w:r>
          </w:p>
        </w:tc>
      </w:tr>
    </w:tbl>
    <w:p w14:paraId="0E88BCEC" w14:textId="77777777" w:rsidR="00D52F2E" w:rsidRPr="00C736BA" w:rsidRDefault="00D52F2E" w:rsidP="00D52F2E">
      <w:pPr>
        <w:pStyle w:val="BodyText"/>
        <w:tabs>
          <w:tab w:val="left" w:pos="1418"/>
        </w:tabs>
        <w:ind w:firstLine="709"/>
        <w:rPr>
          <w:rFonts w:ascii="Times New Roman" w:hAnsi="Times New Roman"/>
          <w:i/>
          <w:iCs/>
          <w:color w:val="000000"/>
          <w:szCs w:val="26"/>
          <w:lang w:val="vi-VN"/>
        </w:rPr>
      </w:pPr>
      <w:bookmarkStart w:id="0" w:name="_Hlk184395989"/>
      <w:r w:rsidRPr="00C736BA">
        <w:rPr>
          <w:rFonts w:ascii="Times New Roman" w:hAnsi="Times New Roman"/>
          <w:i/>
          <w:iCs/>
          <w:color w:val="000000"/>
          <w:szCs w:val="26"/>
          <w:lang w:val="vi-VN"/>
        </w:rPr>
        <w:t>(</w:t>
      </w:r>
      <w:r w:rsidRPr="00C736BA">
        <w:rPr>
          <w:rFonts w:ascii="Times New Roman" w:hAnsi="Times New Roman"/>
          <w:i/>
          <w:iCs/>
          <w:color w:val="000000"/>
          <w:szCs w:val="26"/>
          <w:lang w:val="en-US"/>
        </w:rPr>
        <w:t xml:space="preserve">Các </w:t>
      </w:r>
      <w:r w:rsidRPr="00C736BA">
        <w:rPr>
          <w:rFonts w:ascii="Times New Roman" w:hAnsi="Times New Roman"/>
          <w:i/>
          <w:iCs/>
          <w:color w:val="000000"/>
          <w:szCs w:val="26"/>
          <w:lang w:val="vi-VN"/>
        </w:rPr>
        <w:t xml:space="preserve">Nội dung </w:t>
      </w:r>
      <w:r w:rsidRPr="00C736BA">
        <w:rPr>
          <w:rFonts w:ascii="Times New Roman" w:hAnsi="Times New Roman"/>
          <w:i/>
          <w:iCs/>
          <w:color w:val="000000"/>
          <w:szCs w:val="26"/>
          <w:lang w:val="en-US"/>
        </w:rPr>
        <w:t xml:space="preserve">khác giữ nguyên theo </w:t>
      </w:r>
      <w:r w:rsidRPr="00C736BA">
        <w:rPr>
          <w:rFonts w:ascii="Times New Roman" w:hAnsi="Times New Roman"/>
          <w:i/>
          <w:iCs/>
          <w:color w:val="000000"/>
          <w:spacing w:val="-4"/>
          <w:szCs w:val="28"/>
          <w:lang w:val="vi-VN"/>
        </w:rPr>
        <w:t>Hồ sơ mời thầu (E-HSMT) Gói thầu số 06 - Tư vấn giám sát thi công xây dựng công trình: Sân vận động huyện Cẩm Khê, tỉnh Phú Thọ</w:t>
      </w:r>
      <w:r w:rsidRPr="00C736BA">
        <w:rPr>
          <w:rFonts w:ascii="Times New Roman" w:hAnsi="Times New Roman"/>
          <w:i/>
          <w:iCs/>
          <w:color w:val="000000"/>
          <w:spacing w:val="-4"/>
          <w:szCs w:val="28"/>
          <w:lang w:val="en-US"/>
        </w:rPr>
        <w:t xml:space="preserve"> được phê duyệt tại Quyết định số 171/QĐ-UBND ngày 01/8/2025 của UBND xã Cẩm Khê)</w:t>
      </w:r>
      <w:r w:rsidRPr="00C736BA">
        <w:rPr>
          <w:rFonts w:ascii="Times New Roman" w:hAnsi="Times New Roman"/>
          <w:i/>
          <w:iCs/>
          <w:color w:val="000000"/>
          <w:szCs w:val="26"/>
          <w:lang w:val="vi-VN"/>
        </w:rPr>
        <w:t xml:space="preserve"> </w:t>
      </w:r>
    </w:p>
    <w:bookmarkEnd w:id="0"/>
    <w:p w14:paraId="15B98A96" w14:textId="77777777" w:rsidR="00D36F86" w:rsidRPr="00D52F2E" w:rsidRDefault="00D36F86">
      <w:pPr>
        <w:rPr>
          <w:lang w:val="vi-VN"/>
        </w:rPr>
      </w:pPr>
    </w:p>
    <w:sectPr w:rsidR="00D36F86" w:rsidRPr="00D52F2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62F30"/>
    <w:rsid w:val="00062F30"/>
    <w:rsid w:val="002B5BA2"/>
    <w:rsid w:val="0052642E"/>
    <w:rsid w:val="005974A5"/>
    <w:rsid w:val="00642FA4"/>
    <w:rsid w:val="006D1A41"/>
    <w:rsid w:val="00790A0D"/>
    <w:rsid w:val="008B7B72"/>
    <w:rsid w:val="00AC46B6"/>
    <w:rsid w:val="00AE0E28"/>
    <w:rsid w:val="00B07BA6"/>
    <w:rsid w:val="00D36F86"/>
    <w:rsid w:val="00D52F2E"/>
    <w:rsid w:val="00D86BA5"/>
    <w:rsid w:val="00E13E50"/>
    <w:rsid w:val="00EB243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B86C"/>
  <w15:chartTrackingRefBased/>
  <w15:docId w15:val="{DAB2D88E-AF38-4809-8DB1-1C2628D4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before="120"/>
        <w:ind w:firstLine="720"/>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B72"/>
    <w:pPr>
      <w:spacing w:before="0"/>
      <w:ind w:firstLine="0"/>
      <w:jc w:val="left"/>
    </w:pPr>
    <w:rPr>
      <w:rFonts w:ascii=".VnTime" w:eastAsia="Times New Roman" w:hAnsi=".VnTime" w:cs="Times New Roman"/>
      <w:kern w:val="0"/>
      <w:sz w:val="28"/>
      <w:szCs w:val="20"/>
      <w:lang w:val="en-US"/>
      <w14:ligatures w14:val="none"/>
    </w:rPr>
  </w:style>
  <w:style w:type="paragraph" w:styleId="Heading1">
    <w:name w:val="heading 1"/>
    <w:basedOn w:val="Normal"/>
    <w:next w:val="Normal"/>
    <w:link w:val="Heading1Char"/>
    <w:uiPriority w:val="9"/>
    <w:qFormat/>
    <w:rsid w:val="00062F3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62F3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62F30"/>
    <w:pPr>
      <w:keepNext/>
      <w:keepLines/>
      <w:spacing w:before="160" w:after="80"/>
      <w:outlineLvl w:val="2"/>
    </w:pPr>
    <w:rPr>
      <w:rFonts w:eastAsiaTheme="majorEastAsia"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062F3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62F3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62F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F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F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F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F3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62F3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62F3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62F3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62F3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62F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F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F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F30"/>
    <w:rPr>
      <w:rFonts w:eastAsiaTheme="majorEastAsia" w:cstheme="majorBidi"/>
      <w:color w:val="272727" w:themeColor="text1" w:themeTint="D8"/>
    </w:rPr>
  </w:style>
  <w:style w:type="paragraph" w:styleId="Title">
    <w:name w:val="Title"/>
    <w:basedOn w:val="Normal"/>
    <w:next w:val="Normal"/>
    <w:link w:val="TitleChar"/>
    <w:uiPriority w:val="10"/>
    <w:qFormat/>
    <w:rsid w:val="00062F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F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F30"/>
    <w:pPr>
      <w:numPr>
        <w:ilvl w:val="1"/>
      </w:numPr>
      <w:spacing w:after="160"/>
      <w:ind w:firstLine="72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062F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F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62F30"/>
    <w:rPr>
      <w:i/>
      <w:iCs/>
      <w:color w:val="404040" w:themeColor="text1" w:themeTint="BF"/>
    </w:rPr>
  </w:style>
  <w:style w:type="paragraph" w:styleId="ListParagraph">
    <w:name w:val="List Paragraph"/>
    <w:basedOn w:val="Normal"/>
    <w:uiPriority w:val="34"/>
    <w:qFormat/>
    <w:rsid w:val="00062F30"/>
    <w:pPr>
      <w:ind w:left="720"/>
      <w:contextualSpacing/>
    </w:pPr>
  </w:style>
  <w:style w:type="character" w:styleId="IntenseEmphasis">
    <w:name w:val="Intense Emphasis"/>
    <w:basedOn w:val="DefaultParagraphFont"/>
    <w:uiPriority w:val="21"/>
    <w:qFormat/>
    <w:rsid w:val="00062F30"/>
    <w:rPr>
      <w:i/>
      <w:iCs/>
      <w:color w:val="365F91" w:themeColor="accent1" w:themeShade="BF"/>
    </w:rPr>
  </w:style>
  <w:style w:type="paragraph" w:styleId="IntenseQuote">
    <w:name w:val="Intense Quote"/>
    <w:basedOn w:val="Normal"/>
    <w:next w:val="Normal"/>
    <w:link w:val="IntenseQuoteChar"/>
    <w:uiPriority w:val="30"/>
    <w:qFormat/>
    <w:rsid w:val="00062F3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62F30"/>
    <w:rPr>
      <w:i/>
      <w:iCs/>
      <w:color w:val="365F91" w:themeColor="accent1" w:themeShade="BF"/>
    </w:rPr>
  </w:style>
  <w:style w:type="character" w:styleId="IntenseReference">
    <w:name w:val="Intense Reference"/>
    <w:basedOn w:val="DefaultParagraphFont"/>
    <w:uiPriority w:val="32"/>
    <w:qFormat/>
    <w:rsid w:val="00062F30"/>
    <w:rPr>
      <w:b/>
      <w:bCs/>
      <w:smallCaps/>
      <w:color w:val="365F91" w:themeColor="accent1" w:themeShade="BF"/>
      <w:spacing w:val="5"/>
    </w:rPr>
  </w:style>
  <w:style w:type="paragraph" w:styleId="BodyText">
    <w:name w:val="Body Text"/>
    <w:basedOn w:val="Normal"/>
    <w:link w:val="BodyTextChar"/>
    <w:uiPriority w:val="99"/>
    <w:rsid w:val="008B7B72"/>
    <w:pPr>
      <w:jc w:val="both"/>
    </w:pPr>
    <w:rPr>
      <w:lang w:val="x-none" w:eastAsia="x-none"/>
    </w:rPr>
  </w:style>
  <w:style w:type="character" w:customStyle="1" w:styleId="BodyTextChar">
    <w:name w:val="Body Text Char"/>
    <w:basedOn w:val="DefaultParagraphFont"/>
    <w:link w:val="BodyText"/>
    <w:uiPriority w:val="99"/>
    <w:rsid w:val="008B7B72"/>
    <w:rPr>
      <w:rFonts w:ascii=".VnTime" w:eastAsia="Times New Roman" w:hAnsi=".VnTime" w:cs="Times New Roman"/>
      <w:kern w:val="0"/>
      <w:sz w:val="28"/>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1506</Characters>
  <Application>Microsoft Office Word</Application>
  <DocSecurity>0</DocSecurity>
  <Lines>12</Lines>
  <Paragraphs>3</Paragraphs>
  <ScaleCrop>false</ScaleCrop>
  <Company>home</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Cdmin</dc:creator>
  <cp:keywords/>
  <dc:description/>
  <cp:lastModifiedBy>Cdmin</cp:lastModifiedBy>
  <cp:revision>6</cp:revision>
  <dcterms:created xsi:type="dcterms:W3CDTF">2025-08-08T09:52:00Z</dcterms:created>
  <dcterms:modified xsi:type="dcterms:W3CDTF">2025-08-08T09:53:00Z</dcterms:modified>
</cp:coreProperties>
</file>