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54CD" w14:textId="77777777" w:rsidR="00FF430D" w:rsidRPr="00FF430D" w:rsidRDefault="00A368A3" w:rsidP="00A368A3">
      <w:pPr>
        <w:spacing w:before="120" w:after="120"/>
        <w:ind w:firstLine="709"/>
        <w:outlineLvl w:val="1"/>
        <w:rPr>
          <w:spacing w:val="2"/>
          <w:sz w:val="28"/>
          <w:szCs w:val="28"/>
        </w:rPr>
      </w:pPr>
      <w:r w:rsidRPr="00FF430D">
        <w:rPr>
          <w:b/>
          <w:bCs/>
          <w:sz w:val="28"/>
          <w:szCs w:val="28"/>
          <w:lang w:val="vi-VN"/>
        </w:rPr>
        <w:t xml:space="preserve">Mục </w:t>
      </w:r>
      <w:r w:rsidRPr="00FF430D">
        <w:rPr>
          <w:b/>
          <w:bCs/>
          <w:sz w:val="28"/>
          <w:szCs w:val="28"/>
          <w:lang w:val="pl-PL"/>
        </w:rPr>
        <w:t>3</w:t>
      </w:r>
      <w:r w:rsidRPr="00FF430D">
        <w:rPr>
          <w:b/>
          <w:bCs/>
          <w:sz w:val="28"/>
          <w:szCs w:val="28"/>
          <w:lang w:val="vi-VN"/>
        </w:rPr>
        <w:t>. Tiêu chuẩn đánh giá về</w:t>
      </w:r>
      <w:r w:rsidRPr="00FF430D">
        <w:rPr>
          <w:b/>
          <w:bCs/>
          <w:sz w:val="28"/>
          <w:szCs w:val="28"/>
        </w:rPr>
        <w:t xml:space="preserve"> </w:t>
      </w:r>
      <w:r w:rsidRPr="00FF430D">
        <w:rPr>
          <w:b/>
          <w:bCs/>
          <w:sz w:val="28"/>
          <w:szCs w:val="28"/>
          <w:lang w:val="vi-VN"/>
        </w:rPr>
        <w:t>kỹ thuật</w:t>
      </w:r>
      <w:r w:rsidRPr="00FF430D">
        <w:rPr>
          <w:rFonts w:eastAsia="MS Mincho"/>
          <w:b/>
          <w:szCs w:val="24"/>
          <w:lang w:val="vi-VN" w:eastAsia="vi-VN"/>
        </w:rPr>
        <w:t xml:space="preserve"> </w:t>
      </w:r>
      <w:r w:rsidRPr="00FF430D">
        <w:rPr>
          <w:spacing w:val="2"/>
          <w:sz w:val="28"/>
          <w:szCs w:val="28"/>
        </w:rPr>
        <w:t xml:space="preserve">: </w:t>
      </w:r>
      <w:bookmarkStart w:id="0" w:name="_Hlk99723051"/>
    </w:p>
    <w:p w14:paraId="5B967C17" w14:textId="0FA6DF89" w:rsidR="00A368A3" w:rsidRPr="00FF430D" w:rsidRDefault="00A368A3" w:rsidP="00A368A3">
      <w:pPr>
        <w:spacing w:before="120" w:after="120"/>
        <w:ind w:firstLine="709"/>
        <w:outlineLvl w:val="1"/>
        <w:rPr>
          <w:spacing w:val="2"/>
          <w:sz w:val="28"/>
          <w:szCs w:val="28"/>
          <w:lang w:val="vi-VN"/>
        </w:rPr>
      </w:pPr>
      <w:r w:rsidRPr="00FF430D">
        <w:rPr>
          <w:spacing w:val="2"/>
          <w:sz w:val="28"/>
          <w:szCs w:val="28"/>
          <w:lang w:val="vi-VN"/>
        </w:rPr>
        <w:t>Sử dụng tiêu chí đạt/không đạt</w:t>
      </w:r>
    </w:p>
    <w:p w14:paraId="3723574C" w14:textId="77777777" w:rsidR="00A368A3" w:rsidRPr="004A168D" w:rsidRDefault="00A368A3" w:rsidP="00A368A3">
      <w:pPr>
        <w:spacing w:before="120" w:after="120"/>
        <w:ind w:firstLine="709"/>
        <w:outlineLvl w:val="2"/>
        <w:rPr>
          <w:sz w:val="28"/>
          <w:szCs w:val="28"/>
          <w:lang w:val="es-ES"/>
        </w:rPr>
      </w:pPr>
      <w:r w:rsidRPr="004A168D">
        <w:rPr>
          <w:spacing w:val="2"/>
          <w:sz w:val="28"/>
          <w:szCs w:val="28"/>
          <w:lang w:val="vi-VN"/>
        </w:rPr>
        <w:t xml:space="preserve"> </w:t>
      </w:r>
      <w:bookmarkEnd w:id="0"/>
      <w:proofErr w:type="spellStart"/>
      <w:r w:rsidRPr="004A168D">
        <w:rPr>
          <w:sz w:val="28"/>
          <w:szCs w:val="28"/>
          <w:lang w:val="es-ES"/>
        </w:rPr>
        <w:t>Tiêu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chí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tổng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quát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được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đánh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giá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là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đạt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khi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tất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cả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các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tiêu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chí</w:t>
      </w:r>
      <w:proofErr w:type="spellEnd"/>
      <w:r w:rsidRPr="004A168D">
        <w:rPr>
          <w:sz w:val="28"/>
          <w:szCs w:val="28"/>
          <w:lang w:val="es-ES"/>
        </w:rPr>
        <w:t xml:space="preserve"> chi </w:t>
      </w:r>
      <w:proofErr w:type="spellStart"/>
      <w:r w:rsidRPr="004A168D">
        <w:rPr>
          <w:sz w:val="28"/>
          <w:szCs w:val="28"/>
          <w:lang w:val="es-ES"/>
        </w:rPr>
        <w:t>tiết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cơ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bản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được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đánh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giá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là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đạt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và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các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tiêu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chí</w:t>
      </w:r>
      <w:proofErr w:type="spellEnd"/>
      <w:r w:rsidRPr="004A168D">
        <w:rPr>
          <w:sz w:val="28"/>
          <w:szCs w:val="28"/>
          <w:lang w:val="es-ES"/>
        </w:rPr>
        <w:t xml:space="preserve"> chi </w:t>
      </w:r>
      <w:proofErr w:type="spellStart"/>
      <w:r w:rsidRPr="004A168D">
        <w:rPr>
          <w:sz w:val="28"/>
          <w:szCs w:val="28"/>
          <w:lang w:val="es-ES"/>
        </w:rPr>
        <w:t>tiết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không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cơ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bản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được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đánh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giá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là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đạt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hoặc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chấp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nhận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được</w:t>
      </w:r>
      <w:proofErr w:type="spellEnd"/>
      <w:r w:rsidRPr="004A168D">
        <w:rPr>
          <w:sz w:val="28"/>
          <w:szCs w:val="28"/>
          <w:lang w:val="es-ES"/>
        </w:rPr>
        <w:t>.</w:t>
      </w:r>
    </w:p>
    <w:p w14:paraId="61D8C963" w14:textId="77777777" w:rsidR="00A368A3" w:rsidRDefault="00A368A3" w:rsidP="00A368A3">
      <w:pPr>
        <w:spacing w:before="120" w:after="120"/>
        <w:ind w:firstLine="709"/>
        <w:rPr>
          <w:sz w:val="28"/>
          <w:szCs w:val="28"/>
          <w:lang w:val="es-ES"/>
        </w:rPr>
      </w:pPr>
      <w:r w:rsidRPr="004A168D">
        <w:rPr>
          <w:sz w:val="28"/>
          <w:szCs w:val="28"/>
          <w:lang w:val="es-ES"/>
        </w:rPr>
        <w:t xml:space="preserve">E-HSDT </w:t>
      </w:r>
      <w:proofErr w:type="spellStart"/>
      <w:r w:rsidRPr="004A168D">
        <w:rPr>
          <w:sz w:val="28"/>
          <w:szCs w:val="28"/>
          <w:lang w:val="es-ES"/>
        </w:rPr>
        <w:t>được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đánh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giá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là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đáp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ứng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yêu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cầu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về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kỹ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thuật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khi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có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tất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cả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các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tiêu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chí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tổng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quát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đều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được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đánh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giá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là</w:t>
      </w:r>
      <w:proofErr w:type="spellEnd"/>
      <w:r w:rsidRPr="004A168D">
        <w:rPr>
          <w:sz w:val="28"/>
          <w:szCs w:val="28"/>
          <w:lang w:val="es-ES"/>
        </w:rPr>
        <w:t xml:space="preserve"> </w:t>
      </w:r>
      <w:proofErr w:type="spellStart"/>
      <w:r w:rsidRPr="004A168D">
        <w:rPr>
          <w:sz w:val="28"/>
          <w:szCs w:val="28"/>
          <w:lang w:val="es-ES"/>
        </w:rPr>
        <w:t>đạt</w:t>
      </w:r>
      <w:proofErr w:type="spellEnd"/>
      <w:r w:rsidRPr="004A168D">
        <w:rPr>
          <w:sz w:val="28"/>
          <w:szCs w:val="28"/>
          <w:lang w:val="es-ES"/>
        </w:rPr>
        <w:t>.</w:t>
      </w:r>
    </w:p>
    <w:tbl>
      <w:tblPr>
        <w:tblW w:w="547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949"/>
        <w:gridCol w:w="4305"/>
        <w:gridCol w:w="1159"/>
      </w:tblGrid>
      <w:tr w:rsidR="00A368A3" w:rsidRPr="009040CF" w14:paraId="1D0A306B" w14:textId="77777777" w:rsidTr="007F6B9D">
        <w:trPr>
          <w:trHeight w:val="20"/>
          <w:tblHeader/>
        </w:trPr>
        <w:tc>
          <w:tcPr>
            <w:tcW w:w="404" w:type="pct"/>
            <w:vAlign w:val="center"/>
          </w:tcPr>
          <w:p w14:paraId="54B2BF71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030" w:type="pct"/>
            <w:gridSpan w:val="2"/>
            <w:vAlign w:val="center"/>
          </w:tcPr>
          <w:p w14:paraId="68674224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566" w:type="pct"/>
            <w:vAlign w:val="center"/>
          </w:tcPr>
          <w:p w14:paraId="5C615517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chí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A368A3" w:rsidRPr="009040CF" w14:paraId="00B6A64D" w14:textId="77777777" w:rsidTr="007F6B9D">
        <w:trPr>
          <w:trHeight w:val="233"/>
        </w:trPr>
        <w:tc>
          <w:tcPr>
            <w:tcW w:w="404" w:type="pct"/>
            <w:vAlign w:val="center"/>
          </w:tcPr>
          <w:p w14:paraId="2AF04347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596" w:type="pct"/>
            <w:gridSpan w:val="3"/>
            <w:vAlign w:val="center"/>
          </w:tcPr>
          <w:p w14:paraId="5E51BC6E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Mức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hiểu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biết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về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tính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chất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mục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đích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</w:tr>
      <w:tr w:rsidR="00A368A3" w:rsidRPr="009040CF" w14:paraId="6832173A" w14:textId="77777777" w:rsidTr="007F6B9D">
        <w:trPr>
          <w:trHeight w:val="20"/>
        </w:trPr>
        <w:tc>
          <w:tcPr>
            <w:tcW w:w="404" w:type="pct"/>
            <w:vMerge w:val="restart"/>
            <w:vAlign w:val="center"/>
          </w:tcPr>
          <w:p w14:paraId="7A167F62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9040CF">
              <w:rPr>
                <w:bCs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928" w:type="pct"/>
            <w:vMerge w:val="restart"/>
            <w:vAlign w:val="center"/>
          </w:tcPr>
          <w:p w14:paraId="4C21C145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bCs/>
                <w:color w:val="000000"/>
                <w:sz w:val="26"/>
                <w:szCs w:val="26"/>
                <w:lang w:val="vi-VN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Mức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đô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̣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hiểu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biết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của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nha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̀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thầu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vê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̀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mục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đích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cầu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tính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của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gói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thầu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nêu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chương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V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102" w:type="pct"/>
            <w:vAlign w:val="center"/>
          </w:tcPr>
          <w:p w14:paraId="46006462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bày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hiểu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biết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thầu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mức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đích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tính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gói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566" w:type="pct"/>
            <w:vAlign w:val="center"/>
          </w:tcPr>
          <w:p w14:paraId="1817E828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Đạt</w:t>
            </w:r>
          </w:p>
        </w:tc>
      </w:tr>
      <w:tr w:rsidR="00A368A3" w:rsidRPr="009040CF" w14:paraId="425FCE5E" w14:textId="77777777" w:rsidTr="007F6B9D">
        <w:trPr>
          <w:trHeight w:val="20"/>
        </w:trPr>
        <w:tc>
          <w:tcPr>
            <w:tcW w:w="404" w:type="pct"/>
            <w:vMerge/>
            <w:vAlign w:val="center"/>
          </w:tcPr>
          <w:p w14:paraId="64B1FDF6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28" w:type="pct"/>
            <w:vMerge/>
            <w:vAlign w:val="center"/>
          </w:tcPr>
          <w:p w14:paraId="1B68A3CE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02" w:type="pct"/>
            <w:vAlign w:val="center"/>
          </w:tcPr>
          <w:p w14:paraId="1860DCB9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bày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bày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sơ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sài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những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hiểu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biết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mục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đích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tính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gói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566" w:type="pct"/>
            <w:vAlign w:val="center"/>
          </w:tcPr>
          <w:p w14:paraId="5700523D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A368A3" w:rsidRPr="009040CF" w14:paraId="66A2C4FC" w14:textId="77777777" w:rsidTr="007F6B9D">
        <w:trPr>
          <w:trHeight w:val="20"/>
        </w:trPr>
        <w:tc>
          <w:tcPr>
            <w:tcW w:w="404" w:type="pct"/>
            <w:vAlign w:val="center"/>
          </w:tcPr>
          <w:p w14:paraId="707CCEAD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596" w:type="pct"/>
            <w:gridSpan w:val="3"/>
            <w:vAlign w:val="center"/>
          </w:tcPr>
          <w:p w14:paraId="7F11BD94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Giải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pháp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thực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hiện</w:t>
            </w:r>
            <w:proofErr w:type="spellEnd"/>
          </w:p>
        </w:tc>
      </w:tr>
      <w:tr w:rsidR="00A368A3" w:rsidRPr="009040CF" w14:paraId="3350164B" w14:textId="77777777" w:rsidTr="007F6B9D">
        <w:trPr>
          <w:trHeight w:val="20"/>
        </w:trPr>
        <w:tc>
          <w:tcPr>
            <w:tcW w:w="404" w:type="pct"/>
            <w:vMerge w:val="restart"/>
            <w:vAlign w:val="center"/>
          </w:tcPr>
          <w:p w14:paraId="0D6BD8E2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1928" w:type="pct"/>
            <w:vMerge w:val="restart"/>
            <w:vAlign w:val="center"/>
          </w:tcPr>
          <w:p w14:paraId="7D6C07B3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</w:t>
            </w:r>
            <w:r w:rsidRPr="00326B80">
              <w:rPr>
                <w:color w:val="000000"/>
                <w:sz w:val="26"/>
                <w:szCs w:val="26"/>
              </w:rPr>
              <w:t>iấy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đ</w:t>
            </w:r>
            <w:r>
              <w:rPr>
                <w:color w:val="000000"/>
                <w:sz w:val="26"/>
                <w:szCs w:val="26"/>
              </w:rPr>
              <w:t>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trắc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tài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Luật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2020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08/2022/NĐ-CP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10/1/2022 Quy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Luật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.)</w:t>
            </w:r>
          </w:p>
        </w:tc>
        <w:tc>
          <w:tcPr>
            <w:tcW w:w="2102" w:type="pct"/>
            <w:vAlign w:val="center"/>
          </w:tcPr>
          <w:p w14:paraId="347067AC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(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i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còn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lực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(ii)</w:t>
            </w:r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Cá</w:t>
            </w:r>
            <w:r w:rsidRPr="00326B80">
              <w:rPr>
                <w:color w:val="000000"/>
                <w:sz w:val="26"/>
                <w:szCs w:val="26"/>
              </w:rPr>
              <w:t xml:space="preserve">c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mô</w:t>
            </w:r>
            <w:r>
              <w:rPr>
                <w:color w:val="000000"/>
                <w:sz w:val="26"/>
                <w:szCs w:val="26"/>
              </w:rPr>
              <w:t>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tuân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luật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BVMT </w:t>
            </w:r>
            <w:proofErr w:type="spellStart"/>
            <w:r>
              <w:rPr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mà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326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6B80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14:paraId="5745FEE2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Đạt</w:t>
            </w:r>
          </w:p>
        </w:tc>
      </w:tr>
      <w:tr w:rsidR="00A368A3" w:rsidRPr="009040CF" w14:paraId="5187F9B6" w14:textId="77777777" w:rsidTr="007F6B9D">
        <w:trPr>
          <w:trHeight w:val="20"/>
        </w:trPr>
        <w:tc>
          <w:tcPr>
            <w:tcW w:w="404" w:type="pct"/>
            <w:vMerge/>
            <w:vAlign w:val="center"/>
          </w:tcPr>
          <w:p w14:paraId="22740E32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28" w:type="pct"/>
            <w:vMerge/>
            <w:vAlign w:val="center"/>
          </w:tcPr>
          <w:p w14:paraId="59514A90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02" w:type="pct"/>
            <w:vAlign w:val="center"/>
          </w:tcPr>
          <w:p w14:paraId="1EA64B35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(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i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(ii)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còn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lực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(iii)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(iv)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tuân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luật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BVMT </w:t>
            </w:r>
            <w:proofErr w:type="spellStart"/>
            <w:r>
              <w:rPr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V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66" w:type="pct"/>
            <w:vAlign w:val="center"/>
          </w:tcPr>
          <w:p w14:paraId="6CA0025F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A368A3" w:rsidRPr="009040CF" w14:paraId="2F670C0D" w14:textId="77777777" w:rsidTr="007F6B9D">
        <w:trPr>
          <w:trHeight w:val="20"/>
        </w:trPr>
        <w:tc>
          <w:tcPr>
            <w:tcW w:w="404" w:type="pct"/>
            <w:vMerge w:val="restart"/>
            <w:vAlign w:val="center"/>
          </w:tcPr>
          <w:p w14:paraId="6883970D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1928" w:type="pct"/>
            <w:vMerge w:val="restart"/>
            <w:vAlign w:val="center"/>
          </w:tcPr>
          <w:p w14:paraId="1B46C90F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tiết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phương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án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gói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2102" w:type="pct"/>
            <w:vAlign w:val="center"/>
          </w:tcPr>
          <w:p w14:paraId="059BF72E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lý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khả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giải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pháp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biện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pháp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phù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với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tiến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cung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566" w:type="pct"/>
            <w:vAlign w:val="center"/>
          </w:tcPr>
          <w:p w14:paraId="4B665210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Đạt</w:t>
            </w:r>
          </w:p>
        </w:tc>
      </w:tr>
      <w:tr w:rsidR="00A368A3" w:rsidRPr="009040CF" w14:paraId="6E20E5B0" w14:textId="77777777" w:rsidTr="007F6B9D">
        <w:trPr>
          <w:trHeight w:val="545"/>
        </w:trPr>
        <w:tc>
          <w:tcPr>
            <w:tcW w:w="404" w:type="pct"/>
            <w:vMerge/>
            <w:vAlign w:val="center"/>
          </w:tcPr>
          <w:p w14:paraId="1F461934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28" w:type="pct"/>
            <w:vMerge/>
            <w:vAlign w:val="center"/>
          </w:tcPr>
          <w:p w14:paraId="5F41A87F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02" w:type="pct"/>
            <w:vAlign w:val="center"/>
          </w:tcPr>
          <w:p w14:paraId="74E9EA59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thiếu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66" w:type="pct"/>
            <w:vAlign w:val="center"/>
          </w:tcPr>
          <w:p w14:paraId="4CD04CD8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A368A3" w:rsidRPr="009040CF" w14:paraId="5BEB129A" w14:textId="77777777" w:rsidTr="007F6B9D">
        <w:trPr>
          <w:trHeight w:val="413"/>
        </w:trPr>
        <w:tc>
          <w:tcPr>
            <w:tcW w:w="404" w:type="pct"/>
            <w:vMerge w:val="restart"/>
            <w:vAlign w:val="center"/>
          </w:tcPr>
          <w:p w14:paraId="7F188E5D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9040CF">
              <w:rPr>
                <w:bCs/>
                <w:color w:val="000000"/>
                <w:sz w:val="26"/>
                <w:szCs w:val="26"/>
              </w:rPr>
              <w:t>2.3</w:t>
            </w:r>
          </w:p>
        </w:tc>
        <w:tc>
          <w:tcPr>
            <w:tcW w:w="1928" w:type="pct"/>
            <w:vMerge w:val="restart"/>
            <w:vAlign w:val="center"/>
          </w:tcPr>
          <w:p w14:paraId="6C1A88AF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Đảm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toàn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vệ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lao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quá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cung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102" w:type="pct"/>
            <w:vAlign w:val="center"/>
          </w:tcPr>
          <w:p w14:paraId="50FA8800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  <w:lang w:val="vi-VN"/>
              </w:rPr>
            </w:pPr>
            <w:r w:rsidRPr="009040CF">
              <w:rPr>
                <w:color w:val="000000"/>
                <w:sz w:val="26"/>
                <w:szCs w:val="26"/>
                <w:lang w:val="vi-VN"/>
              </w:rPr>
              <w:t xml:space="preserve">Có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9040CF">
              <w:rPr>
                <w:color w:val="000000"/>
                <w:sz w:val="26"/>
                <w:szCs w:val="26"/>
                <w:lang w:val="vi-VN"/>
              </w:rPr>
              <w:t xml:space="preserve"> bảo đảm khả thi phù hợp</w:t>
            </w:r>
          </w:p>
        </w:tc>
        <w:tc>
          <w:tcPr>
            <w:tcW w:w="566" w:type="pct"/>
            <w:vAlign w:val="center"/>
          </w:tcPr>
          <w:p w14:paraId="36404D87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Đạt</w:t>
            </w:r>
          </w:p>
        </w:tc>
      </w:tr>
      <w:tr w:rsidR="00A368A3" w:rsidRPr="009040CF" w14:paraId="36F31E35" w14:textId="77777777" w:rsidTr="007F6B9D">
        <w:trPr>
          <w:trHeight w:val="412"/>
        </w:trPr>
        <w:tc>
          <w:tcPr>
            <w:tcW w:w="404" w:type="pct"/>
            <w:vMerge/>
            <w:vAlign w:val="center"/>
          </w:tcPr>
          <w:p w14:paraId="643580A0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28" w:type="pct"/>
            <w:vMerge/>
            <w:vAlign w:val="center"/>
          </w:tcPr>
          <w:p w14:paraId="73945C6E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02" w:type="pct"/>
            <w:vAlign w:val="center"/>
          </w:tcPr>
          <w:p w14:paraId="1DAACDCA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040CF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nhưng</w:t>
            </w:r>
            <w:proofErr w:type="spellEnd"/>
            <w:proofErr w:type="gram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lastRenderedPageBreak/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khả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66" w:type="pct"/>
            <w:vAlign w:val="center"/>
          </w:tcPr>
          <w:p w14:paraId="3CA59287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color w:val="000000"/>
                <w:sz w:val="26"/>
                <w:szCs w:val="26"/>
              </w:rPr>
              <w:lastRenderedPageBreak/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lastRenderedPageBreak/>
              <w:t>đạt</w:t>
            </w:r>
            <w:proofErr w:type="spellEnd"/>
          </w:p>
        </w:tc>
      </w:tr>
      <w:tr w:rsidR="00A368A3" w:rsidRPr="009040CF" w14:paraId="47A49430" w14:textId="77777777" w:rsidTr="007F6B9D">
        <w:trPr>
          <w:trHeight w:val="2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B6F0" w14:textId="77777777" w:rsidR="00A368A3" w:rsidRPr="009040CF" w:rsidRDefault="00A368A3" w:rsidP="007F6B9D">
            <w:pPr>
              <w:widowControl w:val="0"/>
              <w:tabs>
                <w:tab w:val="left" w:pos="851"/>
              </w:tabs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D4E" w14:textId="77777777" w:rsidR="00A368A3" w:rsidRPr="009040CF" w:rsidRDefault="00A368A3" w:rsidP="007F6B9D">
            <w:pPr>
              <w:widowControl w:val="0"/>
              <w:tabs>
                <w:tab w:val="left" w:pos="851"/>
              </w:tabs>
              <w:spacing w:before="40" w:after="40" w:line="276" w:lineRule="auto"/>
              <w:rPr>
                <w:b/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</w:rPr>
              <w:t xml:space="preserve">Tiến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</w:tr>
      <w:tr w:rsidR="00A368A3" w:rsidRPr="009040CF" w14:paraId="5E4DCC60" w14:textId="77777777" w:rsidTr="007F6B9D">
        <w:trPr>
          <w:trHeight w:val="20"/>
        </w:trPr>
        <w:tc>
          <w:tcPr>
            <w:tcW w:w="404" w:type="pct"/>
            <w:vMerge w:val="restart"/>
            <w:vAlign w:val="center"/>
          </w:tcPr>
          <w:p w14:paraId="0FD5E0E3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928" w:type="pct"/>
            <w:vMerge w:val="restart"/>
            <w:shd w:val="clear" w:color="auto" w:fill="FFFFFF"/>
            <w:vAlign w:val="center"/>
          </w:tcPr>
          <w:p w14:paraId="1B212A13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gian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cung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đảm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gian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cung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là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365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(12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102" w:type="pct"/>
            <w:shd w:val="clear" w:color="auto" w:fill="FFFFFF"/>
            <w:vAlign w:val="center"/>
          </w:tcPr>
          <w:p w14:paraId="6257EAED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gian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cung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= 365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(12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>).</w:t>
            </w:r>
          </w:p>
        </w:tc>
        <w:tc>
          <w:tcPr>
            <w:tcW w:w="566" w:type="pct"/>
            <w:vAlign w:val="center"/>
          </w:tcPr>
          <w:p w14:paraId="61DC5FA3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color w:val="000000"/>
                <w:sz w:val="26"/>
                <w:szCs w:val="26"/>
              </w:rPr>
              <w:t>Đạt</w:t>
            </w:r>
          </w:p>
        </w:tc>
      </w:tr>
      <w:tr w:rsidR="00A368A3" w:rsidRPr="009040CF" w14:paraId="73A86610" w14:textId="77777777" w:rsidTr="007F6B9D">
        <w:trPr>
          <w:trHeight w:val="20"/>
        </w:trPr>
        <w:tc>
          <w:tcPr>
            <w:tcW w:w="404" w:type="pct"/>
            <w:vMerge/>
            <w:vAlign w:val="center"/>
          </w:tcPr>
          <w:p w14:paraId="69A668BF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28" w:type="pct"/>
            <w:vMerge/>
            <w:shd w:val="clear" w:color="auto" w:fill="FFFFFF"/>
            <w:vAlign w:val="center"/>
          </w:tcPr>
          <w:p w14:paraId="300D5A7A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02" w:type="pct"/>
            <w:shd w:val="clear" w:color="auto" w:fill="FFFFFF"/>
            <w:vAlign w:val="center"/>
          </w:tcPr>
          <w:p w14:paraId="0B54D42A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gian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cung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365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 xml:space="preserve"> (12 </w:t>
            </w:r>
            <w:proofErr w:type="spellStart"/>
            <w:r w:rsidRPr="009040CF">
              <w:rPr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9040CF">
              <w:rPr>
                <w:bCs/>
                <w:color w:val="000000"/>
                <w:sz w:val="26"/>
                <w:szCs w:val="26"/>
              </w:rPr>
              <w:t>).</w:t>
            </w:r>
          </w:p>
        </w:tc>
        <w:tc>
          <w:tcPr>
            <w:tcW w:w="566" w:type="pct"/>
            <w:vAlign w:val="center"/>
          </w:tcPr>
          <w:p w14:paraId="505BFA91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040CF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040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40CF">
              <w:rPr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A368A3" w:rsidRPr="009040CF" w14:paraId="1AE3FB83" w14:textId="77777777" w:rsidTr="007F6B9D">
        <w:trPr>
          <w:trHeight w:val="791"/>
        </w:trPr>
        <w:tc>
          <w:tcPr>
            <w:tcW w:w="2331" w:type="pct"/>
            <w:gridSpan w:val="2"/>
            <w:vMerge w:val="restart"/>
            <w:vAlign w:val="center"/>
          </w:tcPr>
          <w:p w14:paraId="1E606867" w14:textId="77777777" w:rsidR="00A368A3" w:rsidRPr="009040CF" w:rsidRDefault="00A368A3" w:rsidP="007F6B9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</w:rPr>
              <w:t>KẾT</w:t>
            </w: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 xml:space="preserve"> LUẬN</w:t>
            </w:r>
          </w:p>
          <w:p w14:paraId="7392032B" w14:textId="77777777" w:rsidR="00A368A3" w:rsidRPr="009040CF" w:rsidRDefault="00A368A3" w:rsidP="007F6B9D">
            <w:pPr>
              <w:spacing w:before="80" w:after="1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02" w:type="pct"/>
            <w:vAlign w:val="center"/>
          </w:tcPr>
          <w:p w14:paraId="43907AF6" w14:textId="77777777" w:rsidR="00A368A3" w:rsidRPr="009040CF" w:rsidRDefault="00A368A3" w:rsidP="007F6B9D">
            <w:pPr>
              <w:pStyle w:val="m-8701497392288289080gmail-msoheading9"/>
              <w:spacing w:before="80" w:beforeAutospacing="0" w:afterAutospacing="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>E-HS</w:t>
            </w:r>
            <w:r w:rsidRPr="009040CF">
              <w:rPr>
                <w:b/>
                <w:color w:val="000000"/>
                <w:sz w:val="26"/>
                <w:szCs w:val="26"/>
              </w:rPr>
              <w:t>DT</w:t>
            </w: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 xml:space="preserve"> được đánh giá là đáp ứng yêu cầu về kỹ thuật khi</w:t>
            </w:r>
            <w:r w:rsidRPr="009040CF">
              <w:rPr>
                <w:b/>
                <w:color w:val="000000"/>
                <w:sz w:val="26"/>
                <w:szCs w:val="26"/>
                <w:lang w:val="pl-PL"/>
              </w:rPr>
              <w:t xml:space="preserve"> có</w:t>
            </w: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 xml:space="preserve"> tất cả</w:t>
            </w:r>
            <w:r w:rsidRPr="009040CF">
              <w:rPr>
                <w:b/>
                <w:color w:val="000000"/>
                <w:sz w:val="26"/>
                <w:szCs w:val="26"/>
                <w:lang w:val="pl-PL"/>
              </w:rPr>
              <w:t xml:space="preserve"> các tiêu</w:t>
            </w: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 xml:space="preserve"> chí tổng quát </w:t>
            </w:r>
            <w:proofErr w:type="spellStart"/>
            <w:r w:rsidRPr="009040CF">
              <w:rPr>
                <w:b/>
                <w:color w:val="000000"/>
                <w:sz w:val="26"/>
                <w:szCs w:val="26"/>
              </w:rPr>
              <w:t>trên</w:t>
            </w:r>
            <w:proofErr w:type="spellEnd"/>
            <w:r w:rsidRPr="009040CF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>đều được đánh giá là đạt</w:t>
            </w:r>
          </w:p>
        </w:tc>
        <w:tc>
          <w:tcPr>
            <w:tcW w:w="566" w:type="pct"/>
            <w:vAlign w:val="center"/>
          </w:tcPr>
          <w:p w14:paraId="18CA1067" w14:textId="77777777" w:rsidR="00A368A3" w:rsidRPr="009040CF" w:rsidRDefault="00A368A3" w:rsidP="007F6B9D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>Đạt</w:t>
            </w:r>
          </w:p>
        </w:tc>
      </w:tr>
      <w:tr w:rsidR="00A368A3" w:rsidRPr="009040CF" w14:paraId="0C887E2B" w14:textId="77777777" w:rsidTr="007F6B9D">
        <w:trPr>
          <w:trHeight w:val="20"/>
        </w:trPr>
        <w:tc>
          <w:tcPr>
            <w:tcW w:w="2331" w:type="pct"/>
            <w:gridSpan w:val="2"/>
            <w:vMerge/>
            <w:vAlign w:val="center"/>
          </w:tcPr>
          <w:p w14:paraId="37349DFE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2" w:type="pct"/>
            <w:vAlign w:val="center"/>
          </w:tcPr>
          <w:p w14:paraId="789DE519" w14:textId="77777777" w:rsidR="00A368A3" w:rsidRPr="009040CF" w:rsidRDefault="00A368A3" w:rsidP="007F6B9D">
            <w:pPr>
              <w:widowControl w:val="0"/>
              <w:spacing w:before="40" w:after="40" w:line="276" w:lineRule="auto"/>
              <w:rPr>
                <w:b/>
                <w:color w:val="000000"/>
                <w:sz w:val="26"/>
                <w:szCs w:val="26"/>
                <w:lang w:val="vi-VN"/>
              </w:rPr>
            </w:pP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>E-HS</w:t>
            </w:r>
            <w:r w:rsidRPr="009040CF">
              <w:rPr>
                <w:b/>
                <w:color w:val="000000"/>
                <w:sz w:val="26"/>
                <w:szCs w:val="26"/>
              </w:rPr>
              <w:t>DT</w:t>
            </w: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 xml:space="preserve"> được đánh giá không đáp ứng yêu cầu về kỹ thuật khi Không đạt ít nhất một nội dung trở lên.</w:t>
            </w:r>
          </w:p>
        </w:tc>
        <w:tc>
          <w:tcPr>
            <w:tcW w:w="566" w:type="pct"/>
            <w:vAlign w:val="center"/>
          </w:tcPr>
          <w:p w14:paraId="5C6AE964" w14:textId="77777777" w:rsidR="00A368A3" w:rsidRPr="009040CF" w:rsidRDefault="00A368A3" w:rsidP="007F6B9D">
            <w:pPr>
              <w:widowControl w:val="0"/>
              <w:spacing w:before="40" w:after="40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040CF">
              <w:rPr>
                <w:b/>
                <w:color w:val="000000"/>
                <w:sz w:val="26"/>
                <w:szCs w:val="26"/>
                <w:lang w:val="vi-VN"/>
              </w:rPr>
              <w:t>Không đạt</w:t>
            </w:r>
          </w:p>
        </w:tc>
      </w:tr>
    </w:tbl>
    <w:p w14:paraId="6B5CED1E" w14:textId="77777777" w:rsidR="00B0574C" w:rsidRDefault="00B0574C"/>
    <w:sectPr w:rsidR="00B0574C" w:rsidSect="00A368A3">
      <w:pgSz w:w="11907" w:h="16840" w:code="9"/>
      <w:pgMar w:top="851" w:right="1134" w:bottom="1134" w:left="1418" w:header="720" w:footer="720" w:gutter="0"/>
      <w:paperSrc w:first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A3"/>
    <w:rsid w:val="000B0706"/>
    <w:rsid w:val="003E1EF1"/>
    <w:rsid w:val="00897BB3"/>
    <w:rsid w:val="00A209D4"/>
    <w:rsid w:val="00A368A3"/>
    <w:rsid w:val="00B0574C"/>
    <w:rsid w:val="00E16635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024AE"/>
  <w15:chartTrackingRefBased/>
  <w15:docId w15:val="{57176F9B-3E98-46F0-8300-77D03903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A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8A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8A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8A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8A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8A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8A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8A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8A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8A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8A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A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6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6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A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6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A3"/>
    <w:rPr>
      <w:b/>
      <w:bCs/>
      <w:smallCaps/>
      <w:color w:val="0F4761" w:themeColor="accent1" w:themeShade="BF"/>
      <w:spacing w:val="5"/>
    </w:rPr>
  </w:style>
  <w:style w:type="paragraph" w:customStyle="1" w:styleId="m-8701497392288289080gmail-msoheading9">
    <w:name w:val="m_-8701497392288289080gmail-msoheading9"/>
    <w:basedOn w:val="Normal"/>
    <w:uiPriority w:val="99"/>
    <w:rsid w:val="00A368A3"/>
    <w:pPr>
      <w:spacing w:before="100" w:beforeAutospacing="1" w:after="100" w:afterAutospacing="1"/>
      <w:jc w:val="left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User64</cp:lastModifiedBy>
  <cp:revision>2</cp:revision>
  <dcterms:created xsi:type="dcterms:W3CDTF">2025-08-06T04:05:00Z</dcterms:created>
  <dcterms:modified xsi:type="dcterms:W3CDTF">2025-08-06T04:07:00Z</dcterms:modified>
</cp:coreProperties>
</file>