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CF4" w:rsidRPr="00B67E4D" w:rsidRDefault="00940CF4" w:rsidP="00940CF4">
      <w:pPr>
        <w:pStyle w:val="TOC1"/>
        <w:spacing w:line="340" w:lineRule="exact"/>
        <w:rPr>
          <w:color w:val="000000" w:themeColor="text1"/>
        </w:rPr>
      </w:pPr>
      <w:bookmarkStart w:id="0" w:name="_Hlk187413317"/>
      <w:bookmarkStart w:id="1" w:name="_Hlk177115128"/>
      <w:r w:rsidRPr="00B67E4D">
        <w:rPr>
          <w:color w:val="000000" w:themeColor="text1"/>
        </w:rPr>
        <w:t xml:space="preserve">Mục </w:t>
      </w:r>
      <w:r w:rsidRPr="00B67E4D">
        <w:rPr>
          <w:color w:val="000000" w:themeColor="text1"/>
          <w:lang w:val="pl-PL"/>
        </w:rPr>
        <w:t>3</w:t>
      </w:r>
      <w:r w:rsidRPr="00B67E4D">
        <w:rPr>
          <w:color w:val="000000" w:themeColor="text1"/>
        </w:rPr>
        <w:t>. Tiêu chuẩn đánh giá về kỹ thuật</w:t>
      </w:r>
    </w:p>
    <w:p w:rsidR="00940CF4" w:rsidRPr="00B67E4D" w:rsidRDefault="00940CF4" w:rsidP="00940CF4">
      <w:pPr>
        <w:spacing w:after="120" w:line="340" w:lineRule="exact"/>
        <w:ind w:firstLine="567"/>
        <w:rPr>
          <w:color w:val="000000" w:themeColor="text1"/>
          <w:sz w:val="28"/>
          <w:szCs w:val="28"/>
          <w:lang w:val="es-ES"/>
        </w:rPr>
      </w:pPr>
      <w:r w:rsidRPr="00B67E4D">
        <w:rPr>
          <w:b/>
          <w:iCs/>
          <w:color w:val="000000" w:themeColor="text1"/>
          <w:sz w:val="28"/>
          <w:szCs w:val="28"/>
          <w:lang w:val="es-ES"/>
        </w:rPr>
        <w:t>Phương pháp đánh giá: Đạt/không đạt</w:t>
      </w:r>
      <w:r w:rsidRPr="00B67E4D">
        <w:rPr>
          <w:b/>
          <w:color w:val="000000" w:themeColor="text1"/>
          <w:sz w:val="28"/>
          <w:szCs w:val="28"/>
          <w:lang w:val="es-ES"/>
        </w:rPr>
        <w:t>:</w:t>
      </w:r>
    </w:p>
    <w:p w:rsidR="00940CF4" w:rsidRPr="00B67E4D" w:rsidRDefault="00940CF4" w:rsidP="00940CF4">
      <w:pPr>
        <w:spacing w:after="120" w:line="340" w:lineRule="exact"/>
        <w:ind w:firstLine="567"/>
        <w:rPr>
          <w:color w:val="000000" w:themeColor="text1"/>
          <w:sz w:val="28"/>
          <w:szCs w:val="28"/>
          <w:lang w:val="es-ES"/>
        </w:rPr>
      </w:pPr>
      <w:r w:rsidRPr="00B67E4D">
        <w:rPr>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40CF4" w:rsidRPr="00B67E4D" w:rsidRDefault="00940CF4" w:rsidP="00940CF4">
      <w:pPr>
        <w:spacing w:after="120" w:line="340" w:lineRule="exact"/>
        <w:ind w:firstLine="567"/>
        <w:rPr>
          <w:color w:val="000000" w:themeColor="text1"/>
          <w:sz w:val="28"/>
          <w:szCs w:val="28"/>
          <w:lang w:val="es-ES"/>
        </w:rPr>
      </w:pPr>
      <w:r w:rsidRPr="00B67E4D">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940CF4" w:rsidRPr="00B67E4D" w:rsidRDefault="00940CF4" w:rsidP="00940CF4">
      <w:pPr>
        <w:adjustRightInd w:val="0"/>
        <w:spacing w:after="120" w:line="340" w:lineRule="exact"/>
        <w:ind w:right="-14" w:firstLine="567"/>
        <w:rPr>
          <w:rFonts w:eastAsia="Calibri"/>
          <w:color w:val="000000" w:themeColor="text1"/>
          <w:sz w:val="28"/>
          <w:szCs w:val="28"/>
        </w:rPr>
      </w:pPr>
      <w:r w:rsidRPr="00B67E4D">
        <w:rPr>
          <w:color w:val="000000" w:themeColor="text1"/>
          <w:sz w:val="28"/>
          <w:szCs w:val="28"/>
          <w:lang w:val="es-ES"/>
        </w:rPr>
        <w:t>E-HSDT được đánh giá là đáp ứng yêu cầu về kỹ thuật khi có tất cả các tiêu chí tổng quát đều được đánh giá là đạt. Cụ thể, nội dung kỹ thuật trong E-HSDT của nhà thầu đáp ứng các yêu cầu về mặt kỹ thuật theo bảng sau</w:t>
      </w:r>
      <w:r w:rsidRPr="00B67E4D">
        <w:rPr>
          <w:rFonts w:eastAsia="Calibri"/>
          <w:color w:val="000000" w:themeColor="text1"/>
          <w:sz w:val="28"/>
          <w:szCs w:val="28"/>
          <w:lang w:val="vi-VN"/>
        </w:rPr>
        <w:t>:</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319"/>
        <w:gridCol w:w="2610"/>
        <w:gridCol w:w="2700"/>
      </w:tblGrid>
      <w:tr w:rsidR="00940CF4" w:rsidRPr="00B67E4D" w:rsidTr="004A070A">
        <w:trPr>
          <w:trHeight w:val="567"/>
          <w:tblHeader/>
        </w:trPr>
        <w:tc>
          <w:tcPr>
            <w:tcW w:w="693" w:type="dxa"/>
            <w:vMerge w:val="restart"/>
            <w:vAlign w:val="center"/>
          </w:tcPr>
          <w:p w:rsidR="00940CF4" w:rsidRPr="00B67E4D" w:rsidRDefault="00940CF4" w:rsidP="004A070A">
            <w:pPr>
              <w:spacing w:before="60" w:after="60" w:line="300" w:lineRule="exact"/>
              <w:jc w:val="center"/>
              <w:rPr>
                <w:b/>
                <w:color w:val="000000" w:themeColor="text1"/>
                <w:sz w:val="26"/>
                <w:szCs w:val="26"/>
              </w:rPr>
            </w:pPr>
            <w:r w:rsidRPr="00B67E4D">
              <w:rPr>
                <w:rFonts w:eastAsia="Calibri"/>
                <w:color w:val="000000" w:themeColor="text1"/>
                <w:sz w:val="26"/>
                <w:szCs w:val="26"/>
                <w:lang w:val="vi-VN"/>
              </w:rPr>
              <w:br w:type="page"/>
            </w:r>
            <w:r w:rsidRPr="00B67E4D">
              <w:rPr>
                <w:b/>
                <w:color w:val="000000" w:themeColor="text1"/>
                <w:sz w:val="26"/>
                <w:szCs w:val="26"/>
              </w:rPr>
              <w:t>TT</w:t>
            </w:r>
          </w:p>
        </w:tc>
        <w:tc>
          <w:tcPr>
            <w:tcW w:w="3319" w:type="dxa"/>
            <w:vMerge w:val="restart"/>
            <w:vAlign w:val="center"/>
          </w:tcPr>
          <w:p w:rsidR="00940CF4" w:rsidRPr="00B67E4D" w:rsidRDefault="00940CF4" w:rsidP="004A070A">
            <w:pPr>
              <w:spacing w:before="60" w:after="60" w:line="300" w:lineRule="exact"/>
              <w:jc w:val="center"/>
              <w:rPr>
                <w:b/>
                <w:color w:val="000000" w:themeColor="text1"/>
                <w:sz w:val="26"/>
                <w:szCs w:val="26"/>
              </w:rPr>
            </w:pPr>
            <w:r w:rsidRPr="00B67E4D">
              <w:rPr>
                <w:b/>
                <w:color w:val="000000" w:themeColor="text1"/>
                <w:sz w:val="26"/>
                <w:szCs w:val="26"/>
              </w:rPr>
              <w:t>Nội dung yêu cầu</w:t>
            </w:r>
          </w:p>
        </w:tc>
        <w:tc>
          <w:tcPr>
            <w:tcW w:w="5310" w:type="dxa"/>
            <w:gridSpan w:val="2"/>
            <w:vAlign w:val="center"/>
          </w:tcPr>
          <w:p w:rsidR="00940CF4" w:rsidRPr="00B67E4D" w:rsidRDefault="00940CF4" w:rsidP="004A070A">
            <w:pPr>
              <w:spacing w:before="60" w:after="60" w:line="300" w:lineRule="exact"/>
              <w:jc w:val="center"/>
              <w:rPr>
                <w:b/>
                <w:color w:val="000000" w:themeColor="text1"/>
                <w:sz w:val="26"/>
                <w:szCs w:val="26"/>
              </w:rPr>
            </w:pPr>
            <w:r w:rsidRPr="00B67E4D">
              <w:rPr>
                <w:b/>
                <w:color w:val="000000" w:themeColor="text1"/>
                <w:sz w:val="26"/>
                <w:szCs w:val="26"/>
              </w:rPr>
              <w:t>Mức độ đáp ứng</w:t>
            </w:r>
          </w:p>
        </w:tc>
      </w:tr>
      <w:tr w:rsidR="00940CF4" w:rsidRPr="00B67E4D" w:rsidTr="004A070A">
        <w:trPr>
          <w:trHeight w:val="567"/>
          <w:tblHeader/>
        </w:trPr>
        <w:tc>
          <w:tcPr>
            <w:tcW w:w="693" w:type="dxa"/>
            <w:vMerge/>
          </w:tcPr>
          <w:p w:rsidR="00940CF4" w:rsidRPr="00B67E4D" w:rsidRDefault="00940CF4" w:rsidP="004A070A">
            <w:pPr>
              <w:spacing w:before="60" w:after="60" w:line="300" w:lineRule="exact"/>
              <w:jc w:val="center"/>
              <w:rPr>
                <w:color w:val="000000" w:themeColor="text1"/>
                <w:sz w:val="26"/>
                <w:szCs w:val="26"/>
              </w:rPr>
            </w:pPr>
          </w:p>
        </w:tc>
        <w:tc>
          <w:tcPr>
            <w:tcW w:w="3319" w:type="dxa"/>
            <w:vMerge/>
          </w:tcPr>
          <w:p w:rsidR="00940CF4" w:rsidRPr="00B67E4D" w:rsidRDefault="00940CF4" w:rsidP="004A070A">
            <w:pPr>
              <w:spacing w:before="60" w:after="60" w:line="300" w:lineRule="exact"/>
              <w:jc w:val="center"/>
              <w:rPr>
                <w:color w:val="000000" w:themeColor="text1"/>
                <w:sz w:val="26"/>
                <w:szCs w:val="26"/>
              </w:rPr>
            </w:pPr>
          </w:p>
        </w:tc>
        <w:tc>
          <w:tcPr>
            <w:tcW w:w="2610" w:type="dxa"/>
            <w:vAlign w:val="center"/>
          </w:tcPr>
          <w:p w:rsidR="00940CF4" w:rsidRPr="00B67E4D" w:rsidRDefault="00940CF4" w:rsidP="004A070A">
            <w:pPr>
              <w:spacing w:before="60" w:after="60" w:line="300" w:lineRule="exact"/>
              <w:jc w:val="center"/>
              <w:rPr>
                <w:b/>
                <w:color w:val="000000" w:themeColor="text1"/>
                <w:sz w:val="26"/>
                <w:szCs w:val="26"/>
              </w:rPr>
            </w:pPr>
            <w:r w:rsidRPr="00B67E4D">
              <w:rPr>
                <w:b/>
                <w:color w:val="000000" w:themeColor="text1"/>
                <w:sz w:val="26"/>
                <w:szCs w:val="26"/>
              </w:rPr>
              <w:t>Đạt</w:t>
            </w:r>
          </w:p>
        </w:tc>
        <w:tc>
          <w:tcPr>
            <w:tcW w:w="2700" w:type="dxa"/>
            <w:vAlign w:val="center"/>
          </w:tcPr>
          <w:p w:rsidR="00940CF4" w:rsidRPr="00B67E4D" w:rsidRDefault="00940CF4" w:rsidP="004A070A">
            <w:pPr>
              <w:spacing w:before="60" w:after="60" w:line="300" w:lineRule="exact"/>
              <w:jc w:val="center"/>
              <w:rPr>
                <w:b/>
                <w:color w:val="000000" w:themeColor="text1"/>
                <w:sz w:val="26"/>
                <w:szCs w:val="26"/>
              </w:rPr>
            </w:pPr>
            <w:r w:rsidRPr="00B67E4D">
              <w:rPr>
                <w:b/>
                <w:color w:val="000000" w:themeColor="text1"/>
                <w:sz w:val="26"/>
                <w:szCs w:val="26"/>
              </w:rPr>
              <w:t>Không đạt</w:t>
            </w: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b/>
                <w:color w:val="000000" w:themeColor="text1"/>
                <w:sz w:val="26"/>
                <w:szCs w:val="26"/>
              </w:rPr>
            </w:pPr>
            <w:r w:rsidRPr="00B67E4D">
              <w:rPr>
                <w:b/>
                <w:color w:val="000000" w:themeColor="text1"/>
                <w:sz w:val="26"/>
                <w:szCs w:val="26"/>
              </w:rPr>
              <w:t>I</w:t>
            </w:r>
          </w:p>
        </w:tc>
        <w:tc>
          <w:tcPr>
            <w:tcW w:w="3319" w:type="dxa"/>
          </w:tcPr>
          <w:p w:rsidR="00940CF4" w:rsidRPr="00B67E4D" w:rsidRDefault="00940CF4" w:rsidP="004A070A">
            <w:pPr>
              <w:spacing w:before="60" w:after="60" w:line="300" w:lineRule="exact"/>
              <w:rPr>
                <w:b/>
                <w:color w:val="000000" w:themeColor="text1"/>
                <w:sz w:val="26"/>
                <w:szCs w:val="26"/>
              </w:rPr>
            </w:pPr>
            <w:r w:rsidRPr="00B67E4D">
              <w:rPr>
                <w:b/>
                <w:color w:val="000000" w:themeColor="text1"/>
                <w:sz w:val="26"/>
                <w:szCs w:val="26"/>
              </w:rPr>
              <w:t>Về phạm vi cung cấp</w:t>
            </w:r>
          </w:p>
        </w:tc>
        <w:tc>
          <w:tcPr>
            <w:tcW w:w="2610" w:type="dxa"/>
          </w:tcPr>
          <w:p w:rsidR="00940CF4" w:rsidRPr="00B67E4D" w:rsidRDefault="00940CF4" w:rsidP="004A070A">
            <w:pPr>
              <w:spacing w:before="60" w:after="60" w:line="300" w:lineRule="exact"/>
              <w:jc w:val="center"/>
              <w:rPr>
                <w:color w:val="000000" w:themeColor="text1"/>
                <w:sz w:val="26"/>
                <w:szCs w:val="26"/>
              </w:rPr>
            </w:pPr>
          </w:p>
        </w:tc>
        <w:tc>
          <w:tcPr>
            <w:tcW w:w="2700" w:type="dxa"/>
          </w:tcPr>
          <w:p w:rsidR="00940CF4" w:rsidRPr="00B67E4D" w:rsidRDefault="00940CF4" w:rsidP="004A070A">
            <w:pPr>
              <w:spacing w:before="60" w:after="60" w:line="300" w:lineRule="exact"/>
              <w:jc w:val="center"/>
              <w:rPr>
                <w:color w:val="000000" w:themeColor="text1"/>
                <w:sz w:val="26"/>
                <w:szCs w:val="26"/>
              </w:rPr>
            </w:pP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1</w:t>
            </w:r>
          </w:p>
        </w:tc>
        <w:tc>
          <w:tcPr>
            <w:tcW w:w="3319" w:type="dxa"/>
          </w:tcPr>
          <w:p w:rsidR="00940CF4" w:rsidRPr="00B67E4D" w:rsidRDefault="00940CF4" w:rsidP="004A070A">
            <w:pPr>
              <w:spacing w:before="60" w:after="60" w:line="300" w:lineRule="exact"/>
              <w:rPr>
                <w:color w:val="000000" w:themeColor="text1"/>
                <w:sz w:val="26"/>
                <w:szCs w:val="26"/>
              </w:rPr>
            </w:pPr>
            <w:r w:rsidRPr="00B67E4D">
              <w:rPr>
                <w:color w:val="000000" w:themeColor="text1"/>
                <w:sz w:val="26"/>
                <w:szCs w:val="26"/>
              </w:rPr>
              <w:t>Chủng loại cung cấp</w:t>
            </w:r>
          </w:p>
        </w:tc>
        <w:tc>
          <w:tcPr>
            <w:tcW w:w="2610" w:type="dxa"/>
          </w:tcPr>
          <w:p w:rsidR="00940CF4" w:rsidRPr="00B67E4D" w:rsidRDefault="00940CF4" w:rsidP="004A070A">
            <w:pPr>
              <w:rPr>
                <w:color w:val="000000" w:themeColor="text1"/>
              </w:rPr>
            </w:pPr>
            <w:r w:rsidRPr="00B67E4D">
              <w:rPr>
                <w:rStyle w:val="fontstyle01"/>
                <w:color w:val="000000" w:themeColor="text1"/>
              </w:rPr>
              <w:t>Có chủng loại hàng hoá đáp ứng yêu cầu theo biểu mẫu số 01A, Chương IV của E-HSMT</w:t>
            </w:r>
          </w:p>
          <w:p w:rsidR="00940CF4" w:rsidRPr="00B67E4D" w:rsidRDefault="00940CF4" w:rsidP="004A070A">
            <w:pPr>
              <w:spacing w:before="60" w:after="60" w:line="300" w:lineRule="exact"/>
              <w:jc w:val="center"/>
              <w:rPr>
                <w:color w:val="000000" w:themeColor="text1"/>
                <w:sz w:val="26"/>
                <w:szCs w:val="26"/>
              </w:rPr>
            </w:pPr>
          </w:p>
        </w:tc>
        <w:tc>
          <w:tcPr>
            <w:tcW w:w="2700" w:type="dxa"/>
          </w:tcPr>
          <w:p w:rsidR="00940CF4" w:rsidRPr="00B67E4D" w:rsidRDefault="00940CF4" w:rsidP="004A070A">
            <w:pPr>
              <w:rPr>
                <w:color w:val="000000" w:themeColor="text1"/>
              </w:rPr>
            </w:pPr>
            <w:r w:rsidRPr="00B67E4D">
              <w:rPr>
                <w:rStyle w:val="fontstyle01"/>
                <w:color w:val="000000" w:themeColor="text1"/>
              </w:rPr>
              <w:t>Có chủng loại hàng hoá không đáp ứng yêu cầu theo biểu mẫu số 01A, Chương IV của E-HSMT</w:t>
            </w:r>
          </w:p>
          <w:p w:rsidR="00940CF4" w:rsidRPr="00B67E4D" w:rsidRDefault="00940CF4" w:rsidP="004A070A">
            <w:pPr>
              <w:spacing w:before="60" w:after="60" w:line="300" w:lineRule="exact"/>
              <w:jc w:val="center"/>
              <w:rPr>
                <w:color w:val="000000" w:themeColor="text1"/>
                <w:sz w:val="26"/>
                <w:szCs w:val="26"/>
              </w:rPr>
            </w:pP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2</w:t>
            </w:r>
          </w:p>
        </w:tc>
        <w:tc>
          <w:tcPr>
            <w:tcW w:w="3319" w:type="dxa"/>
          </w:tcPr>
          <w:p w:rsidR="00940CF4" w:rsidRPr="00B67E4D" w:rsidRDefault="00940CF4" w:rsidP="004A070A">
            <w:pPr>
              <w:spacing w:before="60" w:after="60" w:line="300" w:lineRule="exact"/>
              <w:rPr>
                <w:color w:val="000000" w:themeColor="text1"/>
                <w:sz w:val="26"/>
                <w:szCs w:val="26"/>
              </w:rPr>
            </w:pPr>
            <w:r w:rsidRPr="00B67E4D">
              <w:rPr>
                <w:color w:val="000000" w:themeColor="text1"/>
                <w:sz w:val="26"/>
                <w:szCs w:val="26"/>
              </w:rPr>
              <w:t>Số lượng cung cấp</w:t>
            </w:r>
          </w:p>
        </w:tc>
        <w:tc>
          <w:tcPr>
            <w:tcW w:w="2610" w:type="dxa"/>
          </w:tcPr>
          <w:p w:rsidR="00940CF4" w:rsidRPr="00B67E4D" w:rsidRDefault="00940CF4" w:rsidP="004A070A">
            <w:pPr>
              <w:rPr>
                <w:color w:val="000000" w:themeColor="text1"/>
              </w:rPr>
            </w:pPr>
            <w:r w:rsidRPr="00B67E4D">
              <w:rPr>
                <w:rStyle w:val="fontstyle01"/>
                <w:color w:val="000000" w:themeColor="text1"/>
              </w:rPr>
              <w:t>Có số lượng hàng hoá cung cấp đáp ứng yêu cầu theo biểu mẫu số 01A, Chương IV của E-HSMT</w:t>
            </w:r>
          </w:p>
          <w:p w:rsidR="00940CF4" w:rsidRPr="00B67E4D" w:rsidRDefault="00940CF4" w:rsidP="004A070A">
            <w:pPr>
              <w:spacing w:before="60" w:after="60" w:line="300" w:lineRule="exact"/>
              <w:jc w:val="center"/>
              <w:rPr>
                <w:color w:val="000000" w:themeColor="text1"/>
                <w:sz w:val="26"/>
                <w:szCs w:val="26"/>
              </w:rPr>
            </w:pPr>
          </w:p>
        </w:tc>
        <w:tc>
          <w:tcPr>
            <w:tcW w:w="2700" w:type="dxa"/>
          </w:tcPr>
          <w:p w:rsidR="00940CF4" w:rsidRPr="00B67E4D" w:rsidRDefault="00940CF4" w:rsidP="004A070A">
            <w:pPr>
              <w:rPr>
                <w:color w:val="000000" w:themeColor="text1"/>
              </w:rPr>
            </w:pPr>
            <w:r w:rsidRPr="00B67E4D">
              <w:rPr>
                <w:rStyle w:val="fontstyle01"/>
                <w:color w:val="000000" w:themeColor="text1"/>
              </w:rPr>
              <w:t>Có số lượng hàng hoá cung cấp không đáp ứng yêu cầu theo biểu mẫu số 01A, Chương IV của E-HSMT</w:t>
            </w:r>
          </w:p>
          <w:p w:rsidR="00940CF4" w:rsidRPr="00B67E4D" w:rsidRDefault="00940CF4" w:rsidP="004A070A">
            <w:pPr>
              <w:spacing w:before="60" w:after="60" w:line="300" w:lineRule="exact"/>
              <w:jc w:val="center"/>
              <w:rPr>
                <w:color w:val="000000" w:themeColor="text1"/>
                <w:sz w:val="26"/>
                <w:szCs w:val="26"/>
              </w:rPr>
            </w:pP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b/>
                <w:color w:val="000000" w:themeColor="text1"/>
                <w:sz w:val="26"/>
                <w:szCs w:val="26"/>
              </w:rPr>
            </w:pPr>
            <w:r w:rsidRPr="00B67E4D">
              <w:rPr>
                <w:b/>
                <w:color w:val="000000" w:themeColor="text1"/>
                <w:sz w:val="26"/>
                <w:szCs w:val="26"/>
              </w:rPr>
              <w:t>II</w:t>
            </w:r>
          </w:p>
        </w:tc>
        <w:tc>
          <w:tcPr>
            <w:tcW w:w="3319" w:type="dxa"/>
          </w:tcPr>
          <w:p w:rsidR="00940CF4" w:rsidRPr="00B67E4D" w:rsidRDefault="00940CF4" w:rsidP="004A070A">
            <w:pPr>
              <w:spacing w:before="60" w:after="60" w:line="300" w:lineRule="exact"/>
              <w:rPr>
                <w:b/>
                <w:color w:val="000000" w:themeColor="text1"/>
                <w:sz w:val="26"/>
                <w:szCs w:val="26"/>
              </w:rPr>
            </w:pPr>
            <w:r w:rsidRPr="00B67E4D">
              <w:rPr>
                <w:b/>
                <w:color w:val="000000" w:themeColor="text1"/>
                <w:sz w:val="26"/>
                <w:szCs w:val="26"/>
              </w:rPr>
              <w:t>Tài liệu về kỹ thuật</w:t>
            </w:r>
          </w:p>
        </w:tc>
        <w:tc>
          <w:tcPr>
            <w:tcW w:w="2610" w:type="dxa"/>
          </w:tcPr>
          <w:p w:rsidR="00940CF4" w:rsidRPr="00B67E4D" w:rsidRDefault="00940CF4" w:rsidP="004A070A">
            <w:pPr>
              <w:spacing w:before="60" w:after="60" w:line="300" w:lineRule="exact"/>
              <w:jc w:val="center"/>
              <w:rPr>
                <w:color w:val="000000" w:themeColor="text1"/>
                <w:sz w:val="26"/>
                <w:szCs w:val="26"/>
              </w:rPr>
            </w:pPr>
          </w:p>
        </w:tc>
        <w:tc>
          <w:tcPr>
            <w:tcW w:w="2700" w:type="dxa"/>
          </w:tcPr>
          <w:p w:rsidR="00940CF4" w:rsidRPr="00B67E4D" w:rsidRDefault="00940CF4" w:rsidP="004A070A">
            <w:pPr>
              <w:spacing w:before="60" w:after="60" w:line="300" w:lineRule="exact"/>
              <w:jc w:val="center"/>
              <w:rPr>
                <w:color w:val="000000" w:themeColor="text1"/>
                <w:sz w:val="26"/>
                <w:szCs w:val="26"/>
              </w:rPr>
            </w:pP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1</w:t>
            </w:r>
          </w:p>
        </w:tc>
        <w:tc>
          <w:tcPr>
            <w:tcW w:w="3319" w:type="dxa"/>
          </w:tcPr>
          <w:p w:rsidR="00940CF4" w:rsidRPr="00B67E4D" w:rsidRDefault="00940CF4" w:rsidP="004A070A">
            <w:pPr>
              <w:spacing w:before="60" w:after="60" w:line="300" w:lineRule="exact"/>
              <w:rPr>
                <w:color w:val="000000" w:themeColor="text1"/>
                <w:sz w:val="26"/>
                <w:szCs w:val="26"/>
              </w:rPr>
            </w:pPr>
            <w:r w:rsidRPr="00B67E4D">
              <w:rPr>
                <w:color w:val="000000" w:themeColor="text1"/>
                <w:sz w:val="26"/>
                <w:szCs w:val="26"/>
              </w:rPr>
              <w:t>Chất lượng, nguồn gốc, xuất xứ</w:t>
            </w:r>
          </w:p>
        </w:tc>
        <w:tc>
          <w:tcPr>
            <w:tcW w:w="2610" w:type="dxa"/>
          </w:tcPr>
          <w:p w:rsidR="00940CF4" w:rsidRPr="00B67E4D" w:rsidRDefault="00940CF4" w:rsidP="004A070A">
            <w:pPr>
              <w:spacing w:before="60" w:after="60" w:line="300" w:lineRule="exact"/>
              <w:ind w:left="-2"/>
              <w:rPr>
                <w:color w:val="000000" w:themeColor="text1"/>
                <w:sz w:val="26"/>
                <w:szCs w:val="26"/>
              </w:rPr>
            </w:pPr>
            <w:r w:rsidRPr="00B67E4D">
              <w:rPr>
                <w:color w:val="000000" w:themeColor="text1"/>
                <w:sz w:val="26"/>
                <w:szCs w:val="26"/>
              </w:rPr>
              <w:t>Có cam kết của nhà thầu về hàng hóa mới 100% sản xuất từ năm 2025 trở về sau, chưa qua sử dụng được sản xuất trong nước</w:t>
            </w:r>
          </w:p>
        </w:tc>
        <w:tc>
          <w:tcPr>
            <w:tcW w:w="2700"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Không có cam kết của nhà thầu hoặc không có tài liệu chứng minh nguồn gốc, xuất xứ hàng hóa</w:t>
            </w: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2</w:t>
            </w:r>
          </w:p>
        </w:tc>
        <w:tc>
          <w:tcPr>
            <w:tcW w:w="3319" w:type="dxa"/>
          </w:tcPr>
          <w:p w:rsidR="00940CF4" w:rsidRPr="00B67E4D" w:rsidRDefault="00940CF4" w:rsidP="004A070A">
            <w:pPr>
              <w:spacing w:before="60" w:after="60" w:line="300" w:lineRule="exact"/>
              <w:rPr>
                <w:color w:val="000000" w:themeColor="text1"/>
                <w:sz w:val="26"/>
                <w:szCs w:val="26"/>
              </w:rPr>
            </w:pPr>
            <w:r w:rsidRPr="00B67E4D">
              <w:rPr>
                <w:color w:val="000000" w:themeColor="text1"/>
                <w:sz w:val="26"/>
                <w:szCs w:val="26"/>
              </w:rPr>
              <w:t xml:space="preserve">Kiểm tra thực tế: trong quá trình triển khai hợp đồng, nếu Bên mời thầu kiểm tra phát hiện số lượng hàng hóa khi bàn giao không đảm bảo yêu cầu về màu sắc, chất lượng, chủng loại, tiêu chuẩn kỹ </w:t>
            </w:r>
            <w:r w:rsidRPr="00B67E4D">
              <w:rPr>
                <w:color w:val="000000" w:themeColor="text1"/>
                <w:sz w:val="26"/>
                <w:szCs w:val="26"/>
              </w:rPr>
              <w:lastRenderedPageBreak/>
              <w:t>thuật so với yêu cầu của E-HSMT cũng như cam kết của nhà thầu thì bên mời thầu trả lại toàn bộ lô hàng và phải thay thế toàn bộ lô hàng khác nhưng vẫn phải đảm bảo đúng chất lượng, tiến độ đã cam kết trong vòng 48 giờ kể từ khi nhận được thông báo của Chủ đầu tư. Mọi chi phí đổi, trả, vận chuyển... là do nhà thầu chịu.</w:t>
            </w:r>
          </w:p>
        </w:tc>
        <w:tc>
          <w:tcPr>
            <w:tcW w:w="2610"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lastRenderedPageBreak/>
              <w:t>Nhà thầu có cam kết đáp ứng quy định</w:t>
            </w:r>
          </w:p>
        </w:tc>
        <w:tc>
          <w:tcPr>
            <w:tcW w:w="2700"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Nhà thầu không có cam kết</w:t>
            </w: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b/>
                <w:color w:val="000000" w:themeColor="text1"/>
                <w:sz w:val="26"/>
                <w:szCs w:val="26"/>
              </w:rPr>
            </w:pPr>
            <w:r w:rsidRPr="00B67E4D">
              <w:rPr>
                <w:b/>
                <w:color w:val="000000" w:themeColor="text1"/>
                <w:sz w:val="26"/>
                <w:szCs w:val="26"/>
              </w:rPr>
              <w:lastRenderedPageBreak/>
              <w:t>III</w:t>
            </w:r>
          </w:p>
        </w:tc>
        <w:tc>
          <w:tcPr>
            <w:tcW w:w="3319" w:type="dxa"/>
          </w:tcPr>
          <w:p w:rsidR="00940CF4" w:rsidRPr="00B67E4D" w:rsidRDefault="00940CF4" w:rsidP="004A070A">
            <w:pPr>
              <w:spacing w:before="60" w:after="60" w:line="300" w:lineRule="exact"/>
              <w:rPr>
                <w:b/>
                <w:color w:val="000000" w:themeColor="text1"/>
                <w:sz w:val="26"/>
                <w:szCs w:val="26"/>
              </w:rPr>
            </w:pPr>
            <w:r w:rsidRPr="00B67E4D">
              <w:rPr>
                <w:b/>
                <w:color w:val="000000" w:themeColor="text1"/>
                <w:sz w:val="26"/>
                <w:szCs w:val="26"/>
              </w:rPr>
              <w:t>Tiêu chuẩn kỹ thuật hàng hóa</w:t>
            </w:r>
          </w:p>
        </w:tc>
        <w:tc>
          <w:tcPr>
            <w:tcW w:w="2610" w:type="dxa"/>
          </w:tcPr>
          <w:p w:rsidR="00940CF4" w:rsidRPr="00B67E4D" w:rsidRDefault="00940CF4" w:rsidP="004A070A">
            <w:pPr>
              <w:spacing w:before="60" w:after="60" w:line="300" w:lineRule="exact"/>
              <w:jc w:val="center"/>
              <w:rPr>
                <w:b/>
                <w:color w:val="000000" w:themeColor="text1"/>
                <w:sz w:val="26"/>
                <w:szCs w:val="26"/>
              </w:rPr>
            </w:pPr>
            <w:r w:rsidRPr="00B67E4D">
              <w:rPr>
                <w:b/>
                <w:color w:val="000000" w:themeColor="text1"/>
                <w:sz w:val="26"/>
                <w:szCs w:val="26"/>
              </w:rPr>
              <w:t>Đạt tất cả các chỉ tiêu trong mục các yêu cầu về kỹ thuật</w:t>
            </w:r>
          </w:p>
        </w:tc>
        <w:tc>
          <w:tcPr>
            <w:tcW w:w="2700" w:type="dxa"/>
          </w:tcPr>
          <w:p w:rsidR="00940CF4" w:rsidRPr="00B67E4D" w:rsidRDefault="00940CF4" w:rsidP="004A070A">
            <w:pPr>
              <w:spacing w:before="60" w:after="60" w:line="300" w:lineRule="exact"/>
              <w:jc w:val="center"/>
              <w:rPr>
                <w:color w:val="000000" w:themeColor="text1"/>
                <w:sz w:val="26"/>
                <w:szCs w:val="26"/>
              </w:rPr>
            </w:pP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1</w:t>
            </w:r>
          </w:p>
        </w:tc>
        <w:tc>
          <w:tcPr>
            <w:tcW w:w="3319" w:type="dxa"/>
          </w:tcPr>
          <w:p w:rsidR="00940CF4" w:rsidRPr="00B67E4D" w:rsidRDefault="00940CF4" w:rsidP="004A070A">
            <w:pPr>
              <w:spacing w:before="60" w:after="60" w:line="300" w:lineRule="exact"/>
              <w:rPr>
                <w:color w:val="000000" w:themeColor="text1"/>
                <w:sz w:val="26"/>
                <w:szCs w:val="26"/>
              </w:rPr>
            </w:pPr>
            <w:r w:rsidRPr="00B67E4D">
              <w:rPr>
                <w:color w:val="000000" w:themeColor="text1"/>
                <w:sz w:val="26"/>
                <w:szCs w:val="26"/>
              </w:rPr>
              <w:t>Danh mục hàng hóa cung cấp</w:t>
            </w:r>
          </w:p>
        </w:tc>
        <w:tc>
          <w:tcPr>
            <w:tcW w:w="2610"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Đáp ứng yêu cầu quy định tại Mẫu số 01A Phạm vi cung cấp</w:t>
            </w:r>
          </w:p>
        </w:tc>
        <w:tc>
          <w:tcPr>
            <w:tcW w:w="2700"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Không đáp ứng yêu cầu quy định tại Mẫu số 01A Phạm vi cung cấp</w:t>
            </w: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2</w:t>
            </w:r>
          </w:p>
        </w:tc>
        <w:tc>
          <w:tcPr>
            <w:tcW w:w="3319" w:type="dxa"/>
          </w:tcPr>
          <w:p w:rsidR="00940CF4" w:rsidRPr="00B67E4D" w:rsidRDefault="00940CF4" w:rsidP="004A070A">
            <w:pPr>
              <w:spacing w:before="60" w:after="60" w:line="300" w:lineRule="exact"/>
              <w:rPr>
                <w:color w:val="000000" w:themeColor="text1"/>
                <w:sz w:val="26"/>
                <w:szCs w:val="26"/>
              </w:rPr>
            </w:pPr>
            <w:r w:rsidRPr="00B67E4D">
              <w:rPr>
                <w:color w:val="000000" w:themeColor="text1"/>
                <w:sz w:val="26"/>
                <w:szCs w:val="26"/>
              </w:rPr>
              <w:t xml:space="preserve">Cam kết đáp ứng tiêu chuẩn kỹ thuật hàng hóa </w:t>
            </w:r>
          </w:p>
        </w:tc>
        <w:tc>
          <w:tcPr>
            <w:tcW w:w="2610"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Cam kết hàng hóa đáp ứng tất cả các tiêu chuẩn kỹ thuật nêu tại Chương V</w:t>
            </w:r>
          </w:p>
        </w:tc>
        <w:tc>
          <w:tcPr>
            <w:tcW w:w="2700"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Không có cam kết hoặc có cam kết nhưng có một trong các thông số không đáp ứng tiêu chuẩn kỹ thuật nêu tại Chương V</w:t>
            </w: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3</w:t>
            </w:r>
          </w:p>
        </w:tc>
        <w:tc>
          <w:tcPr>
            <w:tcW w:w="3319" w:type="dxa"/>
          </w:tcPr>
          <w:p w:rsidR="00940CF4" w:rsidRPr="00B67E4D" w:rsidRDefault="00940CF4" w:rsidP="004A070A">
            <w:pPr>
              <w:spacing w:before="60" w:after="60" w:line="300" w:lineRule="exact"/>
              <w:rPr>
                <w:color w:val="000000" w:themeColor="text1"/>
                <w:sz w:val="26"/>
                <w:szCs w:val="26"/>
              </w:rPr>
            </w:pPr>
            <w:r w:rsidRPr="00B67E4D">
              <w:rPr>
                <w:color w:val="000000" w:themeColor="text1"/>
                <w:sz w:val="26"/>
                <w:szCs w:val="26"/>
              </w:rPr>
              <w:t>Tiêu chuẩn sản xuất của hàng hoá</w:t>
            </w:r>
          </w:p>
        </w:tc>
        <w:tc>
          <w:tcPr>
            <w:tcW w:w="2610" w:type="dxa"/>
          </w:tcPr>
          <w:p w:rsidR="00940CF4" w:rsidRDefault="00940CF4" w:rsidP="004A070A">
            <w:pPr>
              <w:rPr>
                <w:rStyle w:val="fontstyle01"/>
                <w:color w:val="000000" w:themeColor="text1"/>
              </w:rPr>
            </w:pPr>
            <w:r w:rsidRPr="00B67E4D">
              <w:rPr>
                <w:rStyle w:val="fontstyle01"/>
                <w:color w:val="000000" w:themeColor="text1"/>
              </w:rPr>
              <w:t>- Có chứng nhận chất</w:t>
            </w:r>
            <w:r w:rsidRPr="00B67E4D">
              <w:rPr>
                <w:rFonts w:ascii="TimesNewRomanPSMT" w:hAnsi="TimesNewRomanPSMT"/>
                <w:color w:val="000000" w:themeColor="text1"/>
                <w:sz w:val="26"/>
                <w:szCs w:val="26"/>
              </w:rPr>
              <w:br/>
            </w:r>
            <w:r w:rsidRPr="00B67E4D">
              <w:rPr>
                <w:rStyle w:val="fontstyle01"/>
                <w:color w:val="000000" w:themeColor="text1"/>
              </w:rPr>
              <w:t>lượng: Hàng hoá cung cấp đã được sử dụng trên thị trường</w:t>
            </w:r>
            <w:r>
              <w:rPr>
                <w:rStyle w:val="fontstyle01"/>
                <w:color w:val="000000" w:themeColor="text1"/>
              </w:rPr>
              <w:t xml:space="preserve">, đạt tiêu chuẩn chất lượng </w:t>
            </w:r>
            <w:r w:rsidRPr="00B67E4D">
              <w:rPr>
                <w:rStyle w:val="fontstyle01"/>
                <w:color w:val="000000" w:themeColor="text1"/>
              </w:rPr>
              <w:t>hiện hành còn hiệu lực. (Kèm theo tài liệu chứng minh)</w:t>
            </w:r>
          </w:p>
          <w:p w:rsidR="00940CF4" w:rsidRPr="00B67E4D" w:rsidRDefault="00940CF4" w:rsidP="004A070A">
            <w:pPr>
              <w:rPr>
                <w:color w:val="000000" w:themeColor="text1"/>
                <w:sz w:val="26"/>
                <w:szCs w:val="26"/>
              </w:rPr>
            </w:pPr>
            <w:r w:rsidRPr="00B67E4D">
              <w:rPr>
                <w:rStyle w:val="fontstyle01"/>
                <w:color w:val="000000" w:themeColor="text1"/>
              </w:rPr>
              <w:t>- Trường hợp nhà thầu</w:t>
            </w:r>
            <w:r w:rsidRPr="00B67E4D">
              <w:rPr>
                <w:rFonts w:ascii="TimesNewRomanPSMT" w:hAnsi="TimesNewRomanPSMT"/>
                <w:color w:val="000000" w:themeColor="text1"/>
                <w:sz w:val="26"/>
                <w:szCs w:val="26"/>
              </w:rPr>
              <w:br/>
            </w:r>
            <w:r w:rsidRPr="00B67E4D">
              <w:rPr>
                <w:rStyle w:val="fontstyle01"/>
                <w:color w:val="000000" w:themeColor="text1"/>
              </w:rPr>
              <w:t>không phải là nhà sản</w:t>
            </w:r>
            <w:r>
              <w:rPr>
                <w:rStyle w:val="fontstyle01"/>
                <w:color w:val="000000" w:themeColor="text1"/>
              </w:rPr>
              <w:t xml:space="preserve"> </w:t>
            </w:r>
            <w:r w:rsidRPr="00B67E4D">
              <w:rPr>
                <w:rStyle w:val="fontstyle01"/>
                <w:color w:val="000000" w:themeColor="text1"/>
              </w:rPr>
              <w:t>xuất thì không cần</w:t>
            </w:r>
            <w:r>
              <w:rPr>
                <w:rStyle w:val="fontstyle01"/>
                <w:color w:val="000000" w:themeColor="text1"/>
              </w:rPr>
              <w:t xml:space="preserve"> </w:t>
            </w:r>
            <w:r w:rsidRPr="00B67E4D">
              <w:rPr>
                <w:rStyle w:val="fontstyle01"/>
                <w:color w:val="000000" w:themeColor="text1"/>
              </w:rPr>
              <w:t>cung cấp tài liệu</w:t>
            </w:r>
            <w:r>
              <w:rPr>
                <w:rStyle w:val="fontstyle01"/>
                <w:color w:val="000000" w:themeColor="text1"/>
              </w:rPr>
              <w:t xml:space="preserve"> </w:t>
            </w:r>
            <w:r w:rsidRPr="00B67E4D">
              <w:rPr>
                <w:rStyle w:val="fontstyle01"/>
                <w:color w:val="000000" w:themeColor="text1"/>
              </w:rPr>
              <w:t>chứng minh.</w:t>
            </w:r>
          </w:p>
        </w:tc>
        <w:tc>
          <w:tcPr>
            <w:tcW w:w="2700" w:type="dxa"/>
          </w:tcPr>
          <w:p w:rsidR="00940CF4" w:rsidRPr="00B67E4D" w:rsidRDefault="00940CF4" w:rsidP="004A070A">
            <w:pPr>
              <w:rPr>
                <w:color w:val="000000" w:themeColor="text1"/>
              </w:rPr>
            </w:pPr>
            <w:r w:rsidRPr="00B67E4D">
              <w:rPr>
                <w:rStyle w:val="fontstyle01"/>
                <w:color w:val="000000" w:themeColor="text1"/>
              </w:rPr>
              <w:t>- Không đáp ứng yêu cầu nêu trên (Không kèm theo tài liệu chứng minh).</w:t>
            </w:r>
          </w:p>
          <w:p w:rsidR="00940CF4" w:rsidRPr="00B67E4D" w:rsidRDefault="00940CF4" w:rsidP="004A070A">
            <w:pPr>
              <w:spacing w:before="60" w:after="60" w:line="300" w:lineRule="exact"/>
              <w:jc w:val="center"/>
              <w:rPr>
                <w:color w:val="000000" w:themeColor="text1"/>
                <w:sz w:val="26"/>
                <w:szCs w:val="26"/>
              </w:rPr>
            </w:pP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4</w:t>
            </w:r>
          </w:p>
        </w:tc>
        <w:tc>
          <w:tcPr>
            <w:tcW w:w="3319" w:type="dxa"/>
          </w:tcPr>
          <w:p w:rsidR="00940CF4" w:rsidRPr="00B67E4D" w:rsidRDefault="00940CF4" w:rsidP="004A070A">
            <w:pPr>
              <w:spacing w:before="60" w:after="60" w:line="300" w:lineRule="exact"/>
              <w:rPr>
                <w:color w:val="000000" w:themeColor="text1"/>
                <w:sz w:val="26"/>
                <w:szCs w:val="26"/>
              </w:rPr>
            </w:pPr>
            <w:r w:rsidRPr="00B67E4D">
              <w:rPr>
                <w:color w:val="000000" w:themeColor="text1"/>
                <w:sz w:val="26"/>
                <w:szCs w:val="26"/>
              </w:rPr>
              <w:t>Hệ thống quản lý chất lượng (đối với nhà thầu là nhà sản xuất)</w:t>
            </w:r>
          </w:p>
        </w:tc>
        <w:tc>
          <w:tcPr>
            <w:tcW w:w="2610" w:type="dxa"/>
          </w:tcPr>
          <w:p w:rsidR="00940CF4" w:rsidRPr="00B67E4D" w:rsidRDefault="00940CF4" w:rsidP="004A070A">
            <w:pPr>
              <w:rPr>
                <w:rStyle w:val="fontstyle01"/>
                <w:color w:val="000000" w:themeColor="text1"/>
              </w:rPr>
            </w:pPr>
            <w:r w:rsidRPr="00B67E4D">
              <w:rPr>
                <w:rStyle w:val="fontstyle01"/>
                <w:color w:val="000000" w:themeColor="text1"/>
              </w:rPr>
              <w:t xml:space="preserve">Có giấy chứng nhận phù hợp tiêu chuẩn ISO 9001:2015 trong lĩnh vực sản xuất Bao bì Carton. Nhà thầu phải cung cấp tài liệu còn hiệu lực kèm theo quyết định cấp giấy </w:t>
            </w:r>
            <w:r w:rsidRPr="00B67E4D">
              <w:rPr>
                <w:rStyle w:val="fontstyle01"/>
                <w:color w:val="000000" w:themeColor="text1"/>
              </w:rPr>
              <w:lastRenderedPageBreak/>
              <w:t>chứng nhận phù hợp tiêu chuẩn.</w:t>
            </w:r>
          </w:p>
        </w:tc>
        <w:tc>
          <w:tcPr>
            <w:tcW w:w="2700"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lastRenderedPageBreak/>
              <w:t>Không đáp ứng yêu cầu trên</w:t>
            </w: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b/>
                <w:color w:val="000000" w:themeColor="text1"/>
                <w:sz w:val="26"/>
                <w:szCs w:val="26"/>
              </w:rPr>
            </w:pPr>
            <w:r w:rsidRPr="00B67E4D">
              <w:rPr>
                <w:b/>
                <w:color w:val="000000" w:themeColor="text1"/>
                <w:sz w:val="26"/>
                <w:szCs w:val="26"/>
              </w:rPr>
              <w:lastRenderedPageBreak/>
              <w:t>IV</w:t>
            </w:r>
          </w:p>
        </w:tc>
        <w:tc>
          <w:tcPr>
            <w:tcW w:w="3319" w:type="dxa"/>
          </w:tcPr>
          <w:p w:rsidR="00940CF4" w:rsidRPr="00B67E4D" w:rsidRDefault="00940CF4" w:rsidP="004A070A">
            <w:pPr>
              <w:spacing w:before="60" w:after="60" w:line="300" w:lineRule="exact"/>
              <w:rPr>
                <w:b/>
                <w:color w:val="000000" w:themeColor="text1"/>
                <w:sz w:val="26"/>
                <w:szCs w:val="26"/>
              </w:rPr>
            </w:pPr>
            <w:r w:rsidRPr="00B67E4D">
              <w:rPr>
                <w:b/>
                <w:color w:val="000000" w:themeColor="text1"/>
                <w:sz w:val="26"/>
                <w:szCs w:val="26"/>
              </w:rPr>
              <w:t>Bảo hành</w:t>
            </w:r>
          </w:p>
        </w:tc>
        <w:tc>
          <w:tcPr>
            <w:tcW w:w="2610" w:type="dxa"/>
          </w:tcPr>
          <w:p w:rsidR="00940CF4" w:rsidRPr="00B67E4D" w:rsidRDefault="00940CF4" w:rsidP="004A070A">
            <w:pPr>
              <w:spacing w:before="60" w:after="60" w:line="300" w:lineRule="exact"/>
              <w:jc w:val="center"/>
              <w:rPr>
                <w:color w:val="000000" w:themeColor="text1"/>
                <w:sz w:val="26"/>
                <w:szCs w:val="26"/>
              </w:rPr>
            </w:pPr>
          </w:p>
        </w:tc>
        <w:tc>
          <w:tcPr>
            <w:tcW w:w="2700" w:type="dxa"/>
          </w:tcPr>
          <w:p w:rsidR="00940CF4" w:rsidRPr="00B67E4D" w:rsidRDefault="00940CF4" w:rsidP="004A070A">
            <w:pPr>
              <w:spacing w:before="60" w:after="60" w:line="300" w:lineRule="exact"/>
              <w:jc w:val="center"/>
              <w:rPr>
                <w:color w:val="000000" w:themeColor="text1"/>
                <w:sz w:val="26"/>
                <w:szCs w:val="26"/>
              </w:rPr>
            </w:pP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1</w:t>
            </w:r>
          </w:p>
        </w:tc>
        <w:tc>
          <w:tcPr>
            <w:tcW w:w="3319" w:type="dxa"/>
          </w:tcPr>
          <w:p w:rsidR="00940CF4" w:rsidRPr="00B67E4D" w:rsidRDefault="00940CF4" w:rsidP="004A070A">
            <w:pPr>
              <w:spacing w:before="60" w:after="60" w:line="300" w:lineRule="exact"/>
              <w:rPr>
                <w:color w:val="000000" w:themeColor="text1"/>
                <w:sz w:val="26"/>
                <w:szCs w:val="26"/>
              </w:rPr>
            </w:pPr>
            <w:r w:rsidRPr="00B67E4D">
              <w:rPr>
                <w:color w:val="000000" w:themeColor="text1"/>
                <w:sz w:val="26"/>
                <w:szCs w:val="26"/>
              </w:rPr>
              <w:t>Thời gian bảo hành</w:t>
            </w:r>
          </w:p>
        </w:tc>
        <w:tc>
          <w:tcPr>
            <w:tcW w:w="2610"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 06 tháng</w:t>
            </w:r>
          </w:p>
        </w:tc>
        <w:tc>
          <w:tcPr>
            <w:tcW w:w="2700"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&lt;06 tháng</w:t>
            </w: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2</w:t>
            </w:r>
          </w:p>
        </w:tc>
        <w:tc>
          <w:tcPr>
            <w:tcW w:w="3319" w:type="dxa"/>
          </w:tcPr>
          <w:p w:rsidR="00940CF4" w:rsidRPr="00B67E4D" w:rsidRDefault="00940CF4" w:rsidP="004A070A">
            <w:pPr>
              <w:spacing w:before="60" w:after="60" w:line="300" w:lineRule="exact"/>
              <w:rPr>
                <w:color w:val="000000" w:themeColor="text1"/>
                <w:sz w:val="26"/>
                <w:szCs w:val="26"/>
              </w:rPr>
            </w:pPr>
            <w:r w:rsidRPr="00B67E4D">
              <w:rPr>
                <w:color w:val="000000" w:themeColor="text1"/>
                <w:sz w:val="26"/>
                <w:szCs w:val="26"/>
              </w:rPr>
              <w:t>Phương thức bảo hành</w:t>
            </w:r>
          </w:p>
        </w:tc>
        <w:tc>
          <w:tcPr>
            <w:tcW w:w="2610" w:type="dxa"/>
          </w:tcPr>
          <w:p w:rsidR="00940CF4" w:rsidRPr="00B67E4D" w:rsidRDefault="00940CF4" w:rsidP="004A070A">
            <w:pPr>
              <w:spacing w:before="60" w:after="60" w:line="300" w:lineRule="exact"/>
              <w:rPr>
                <w:color w:val="000000" w:themeColor="text1"/>
                <w:sz w:val="26"/>
                <w:szCs w:val="26"/>
              </w:rPr>
            </w:pPr>
            <w:r w:rsidRPr="00B67E4D">
              <w:rPr>
                <w:color w:val="000000" w:themeColor="text1"/>
                <w:sz w:val="26"/>
                <w:szCs w:val="26"/>
              </w:rPr>
              <w:t xml:space="preserve">Đổi, trả hàng đối với hàng hóa không đảm bảo tiêu chuẩn chất lượng </w:t>
            </w:r>
          </w:p>
          <w:p w:rsidR="00940CF4" w:rsidRPr="00B67E4D" w:rsidRDefault="00940CF4" w:rsidP="004A070A">
            <w:pPr>
              <w:spacing w:line="276" w:lineRule="auto"/>
              <w:rPr>
                <w:color w:val="000000" w:themeColor="text1"/>
                <w:sz w:val="26"/>
                <w:szCs w:val="26"/>
              </w:rPr>
            </w:pPr>
            <w:r w:rsidRPr="00B67E4D">
              <w:rPr>
                <w:color w:val="000000" w:themeColor="text1"/>
                <w:sz w:val="26"/>
                <w:szCs w:val="26"/>
              </w:rPr>
              <w:t>Trường hợp sản phẩm vẫn ở kho của Chủ đầu tư: Đổi trả hàng tại kho của Chủ đầu tư.</w:t>
            </w:r>
          </w:p>
          <w:p w:rsidR="00940CF4" w:rsidRPr="00B67E4D" w:rsidRDefault="00940CF4" w:rsidP="004A070A">
            <w:pPr>
              <w:spacing w:line="276" w:lineRule="auto"/>
              <w:rPr>
                <w:color w:val="000000" w:themeColor="text1"/>
                <w:sz w:val="26"/>
                <w:szCs w:val="26"/>
              </w:rPr>
            </w:pPr>
            <w:r w:rsidRPr="00B67E4D">
              <w:rPr>
                <w:color w:val="000000" w:themeColor="text1"/>
                <w:sz w:val="26"/>
                <w:szCs w:val="26"/>
              </w:rPr>
              <w:t>Trường hợp sản phẩm đã chuyển đi địa điểm khác: Chủ đầu tư cung cấp thông tin và đầu mối liên hệ để nhà thầu kiểm tra và có biện pháp xử lý.</w:t>
            </w:r>
          </w:p>
          <w:p w:rsidR="00940CF4" w:rsidRPr="00B67E4D" w:rsidRDefault="00940CF4" w:rsidP="004A070A">
            <w:pPr>
              <w:spacing w:before="60" w:after="60" w:line="300" w:lineRule="exact"/>
              <w:rPr>
                <w:color w:val="000000" w:themeColor="text1"/>
                <w:sz w:val="26"/>
                <w:szCs w:val="26"/>
              </w:rPr>
            </w:pPr>
            <w:r w:rsidRPr="00B67E4D">
              <w:rPr>
                <w:color w:val="000000" w:themeColor="text1"/>
                <w:sz w:val="26"/>
                <w:szCs w:val="26"/>
              </w:rPr>
              <w:t>Mọi chi phí nhà thầu chịu</w:t>
            </w:r>
          </w:p>
        </w:tc>
        <w:tc>
          <w:tcPr>
            <w:tcW w:w="2700"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Khác</w:t>
            </w: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3</w:t>
            </w:r>
          </w:p>
        </w:tc>
        <w:tc>
          <w:tcPr>
            <w:tcW w:w="3319" w:type="dxa"/>
          </w:tcPr>
          <w:p w:rsidR="00940CF4" w:rsidRPr="00B67E4D" w:rsidRDefault="00940CF4" w:rsidP="004A070A">
            <w:pPr>
              <w:spacing w:before="60" w:after="60" w:line="300" w:lineRule="exact"/>
              <w:rPr>
                <w:color w:val="000000" w:themeColor="text1"/>
                <w:sz w:val="26"/>
                <w:szCs w:val="26"/>
              </w:rPr>
            </w:pPr>
            <w:r w:rsidRPr="00B67E4D">
              <w:rPr>
                <w:color w:val="000000" w:themeColor="text1"/>
                <w:sz w:val="26"/>
                <w:szCs w:val="26"/>
              </w:rPr>
              <w:t>Địa điểm bảo hành</w:t>
            </w:r>
          </w:p>
        </w:tc>
        <w:tc>
          <w:tcPr>
            <w:tcW w:w="2610"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Kho Chi nhánh Công ty TNHH MTV 19-5, Bộ Công an - Xí nghiệp Miền Trung. Địa chỉ: Đường số 12, KCN Hoà Khánh - Phường Liên Chiểu - Thành phố Đà Nẵng</w:t>
            </w:r>
          </w:p>
        </w:tc>
        <w:tc>
          <w:tcPr>
            <w:tcW w:w="2700"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Khác</w:t>
            </w: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b/>
                <w:color w:val="000000" w:themeColor="text1"/>
                <w:sz w:val="26"/>
                <w:szCs w:val="26"/>
              </w:rPr>
            </w:pPr>
            <w:r w:rsidRPr="00B67E4D">
              <w:rPr>
                <w:b/>
                <w:color w:val="000000" w:themeColor="text1"/>
                <w:sz w:val="26"/>
                <w:szCs w:val="26"/>
              </w:rPr>
              <w:t>V</w:t>
            </w:r>
          </w:p>
        </w:tc>
        <w:tc>
          <w:tcPr>
            <w:tcW w:w="3319" w:type="dxa"/>
          </w:tcPr>
          <w:p w:rsidR="00940CF4" w:rsidRPr="00B67E4D" w:rsidRDefault="00940CF4" w:rsidP="004A070A">
            <w:pPr>
              <w:spacing w:before="60" w:after="60" w:line="300" w:lineRule="exact"/>
              <w:rPr>
                <w:b/>
                <w:color w:val="000000" w:themeColor="text1"/>
                <w:sz w:val="26"/>
                <w:szCs w:val="26"/>
              </w:rPr>
            </w:pPr>
            <w:r w:rsidRPr="00B67E4D">
              <w:rPr>
                <w:b/>
                <w:color w:val="000000" w:themeColor="text1"/>
                <w:sz w:val="26"/>
                <w:szCs w:val="26"/>
              </w:rPr>
              <w:t xml:space="preserve"> Tiến độ cung cấp, địa điểm giao hàng</w:t>
            </w:r>
          </w:p>
        </w:tc>
        <w:tc>
          <w:tcPr>
            <w:tcW w:w="2610" w:type="dxa"/>
          </w:tcPr>
          <w:p w:rsidR="00940CF4" w:rsidRPr="00B67E4D" w:rsidRDefault="00940CF4" w:rsidP="004A070A">
            <w:pPr>
              <w:spacing w:before="60" w:after="60" w:line="300" w:lineRule="exact"/>
              <w:jc w:val="center"/>
              <w:rPr>
                <w:color w:val="000000" w:themeColor="text1"/>
                <w:sz w:val="26"/>
                <w:szCs w:val="26"/>
              </w:rPr>
            </w:pPr>
          </w:p>
        </w:tc>
        <w:tc>
          <w:tcPr>
            <w:tcW w:w="2700" w:type="dxa"/>
          </w:tcPr>
          <w:p w:rsidR="00940CF4" w:rsidRPr="00B67E4D" w:rsidRDefault="00940CF4" w:rsidP="004A070A">
            <w:pPr>
              <w:spacing w:before="60" w:after="60" w:line="300" w:lineRule="exact"/>
              <w:jc w:val="center"/>
              <w:rPr>
                <w:color w:val="000000" w:themeColor="text1"/>
                <w:sz w:val="26"/>
                <w:szCs w:val="26"/>
              </w:rPr>
            </w:pP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1</w:t>
            </w:r>
          </w:p>
        </w:tc>
        <w:tc>
          <w:tcPr>
            <w:tcW w:w="3319" w:type="dxa"/>
          </w:tcPr>
          <w:p w:rsidR="00940CF4" w:rsidRPr="00B67E4D" w:rsidRDefault="00940CF4" w:rsidP="004A070A">
            <w:pPr>
              <w:spacing w:before="60" w:after="60" w:line="300" w:lineRule="exact"/>
              <w:rPr>
                <w:color w:val="000000" w:themeColor="text1"/>
                <w:sz w:val="26"/>
                <w:szCs w:val="26"/>
              </w:rPr>
            </w:pPr>
            <w:r w:rsidRPr="00B67E4D">
              <w:rPr>
                <w:color w:val="000000" w:themeColor="text1"/>
                <w:sz w:val="26"/>
                <w:szCs w:val="26"/>
              </w:rPr>
              <w:t>Tiến độ cung cấp hàng hóa</w:t>
            </w:r>
          </w:p>
        </w:tc>
        <w:tc>
          <w:tcPr>
            <w:tcW w:w="2610"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 30 ngày</w:t>
            </w:r>
          </w:p>
        </w:tc>
        <w:tc>
          <w:tcPr>
            <w:tcW w:w="2700"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&gt; 30 ngày</w:t>
            </w: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2</w:t>
            </w:r>
          </w:p>
        </w:tc>
        <w:tc>
          <w:tcPr>
            <w:tcW w:w="3319" w:type="dxa"/>
          </w:tcPr>
          <w:p w:rsidR="00940CF4" w:rsidRPr="00B67E4D" w:rsidRDefault="00940CF4" w:rsidP="004A070A">
            <w:pPr>
              <w:spacing w:before="60" w:after="60" w:line="300" w:lineRule="exact"/>
              <w:rPr>
                <w:color w:val="000000" w:themeColor="text1"/>
                <w:sz w:val="26"/>
                <w:szCs w:val="26"/>
              </w:rPr>
            </w:pPr>
            <w:r w:rsidRPr="00B67E4D">
              <w:rPr>
                <w:color w:val="000000" w:themeColor="text1"/>
                <w:sz w:val="26"/>
                <w:szCs w:val="26"/>
              </w:rPr>
              <w:t>Địa điểm giao hàng</w:t>
            </w:r>
          </w:p>
        </w:tc>
        <w:tc>
          <w:tcPr>
            <w:tcW w:w="2610"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Kho Chi nhánh Công ty TNHH MTV 19-5, Bộ Công an - Xí nghiệp Miền Trung. Địa chi: Đường số 12, KCN Hoà Khánh - Phường Liên Chiểu - Thành phố Đà Nẵng</w:t>
            </w:r>
          </w:p>
        </w:tc>
        <w:tc>
          <w:tcPr>
            <w:tcW w:w="2700" w:type="dxa"/>
          </w:tcPr>
          <w:p w:rsidR="00940CF4" w:rsidRPr="00B67E4D" w:rsidRDefault="00940CF4" w:rsidP="004A070A">
            <w:pPr>
              <w:spacing w:before="60" w:after="60" w:line="300" w:lineRule="exact"/>
              <w:jc w:val="center"/>
              <w:rPr>
                <w:color w:val="000000" w:themeColor="text1"/>
                <w:sz w:val="26"/>
                <w:szCs w:val="26"/>
              </w:rPr>
            </w:pPr>
            <w:r w:rsidRPr="00B67E4D">
              <w:rPr>
                <w:color w:val="000000" w:themeColor="text1"/>
                <w:sz w:val="26"/>
                <w:szCs w:val="26"/>
              </w:rPr>
              <w:t>Khác</w:t>
            </w:r>
          </w:p>
        </w:tc>
      </w:tr>
      <w:tr w:rsidR="00940CF4" w:rsidRPr="00B67E4D" w:rsidTr="004A070A">
        <w:trPr>
          <w:trHeight w:val="148"/>
        </w:trPr>
        <w:tc>
          <w:tcPr>
            <w:tcW w:w="693" w:type="dxa"/>
          </w:tcPr>
          <w:p w:rsidR="00940CF4" w:rsidRPr="00B67E4D" w:rsidRDefault="00940CF4" w:rsidP="004A070A">
            <w:pPr>
              <w:spacing w:before="60" w:after="60" w:line="300" w:lineRule="exact"/>
              <w:jc w:val="center"/>
              <w:rPr>
                <w:color w:val="000000" w:themeColor="text1"/>
                <w:sz w:val="26"/>
                <w:szCs w:val="26"/>
              </w:rPr>
            </w:pPr>
          </w:p>
        </w:tc>
        <w:tc>
          <w:tcPr>
            <w:tcW w:w="3319" w:type="dxa"/>
          </w:tcPr>
          <w:p w:rsidR="00940CF4" w:rsidRPr="00B67E4D" w:rsidRDefault="00940CF4" w:rsidP="004A070A">
            <w:pPr>
              <w:spacing w:before="60" w:after="60" w:line="300" w:lineRule="exact"/>
              <w:rPr>
                <w:b/>
                <w:color w:val="000000" w:themeColor="text1"/>
                <w:sz w:val="26"/>
                <w:szCs w:val="26"/>
              </w:rPr>
            </w:pPr>
            <w:r w:rsidRPr="00B67E4D">
              <w:rPr>
                <w:b/>
                <w:color w:val="000000" w:themeColor="text1"/>
                <w:sz w:val="26"/>
                <w:szCs w:val="26"/>
              </w:rPr>
              <w:t>Kết luận</w:t>
            </w:r>
          </w:p>
        </w:tc>
        <w:tc>
          <w:tcPr>
            <w:tcW w:w="2610" w:type="dxa"/>
          </w:tcPr>
          <w:p w:rsidR="00940CF4" w:rsidRPr="00B67E4D" w:rsidRDefault="00940CF4" w:rsidP="004A070A">
            <w:pPr>
              <w:spacing w:before="60" w:after="60" w:line="300" w:lineRule="exact"/>
              <w:jc w:val="center"/>
              <w:rPr>
                <w:b/>
                <w:color w:val="000000" w:themeColor="text1"/>
                <w:sz w:val="26"/>
                <w:szCs w:val="26"/>
              </w:rPr>
            </w:pPr>
            <w:r w:rsidRPr="00B67E4D">
              <w:rPr>
                <w:b/>
                <w:color w:val="000000" w:themeColor="text1"/>
                <w:sz w:val="26"/>
                <w:szCs w:val="26"/>
                <w:lang w:val="nl-NL"/>
              </w:rPr>
              <w:t>Đạt tất cả các mục đã nêu trong I, II, III, IV, V</w:t>
            </w:r>
          </w:p>
        </w:tc>
        <w:tc>
          <w:tcPr>
            <w:tcW w:w="2700" w:type="dxa"/>
          </w:tcPr>
          <w:p w:rsidR="00940CF4" w:rsidRPr="00B67E4D" w:rsidRDefault="00940CF4" w:rsidP="004A070A">
            <w:pPr>
              <w:spacing w:before="60" w:after="60" w:line="300" w:lineRule="exact"/>
              <w:jc w:val="center"/>
              <w:rPr>
                <w:b/>
                <w:color w:val="000000" w:themeColor="text1"/>
                <w:sz w:val="26"/>
                <w:szCs w:val="26"/>
              </w:rPr>
            </w:pPr>
            <w:r w:rsidRPr="00B67E4D">
              <w:rPr>
                <w:color w:val="000000" w:themeColor="text1"/>
                <w:sz w:val="26"/>
                <w:szCs w:val="26"/>
                <w:lang w:val="nl-NL"/>
              </w:rPr>
              <w:t>Không đạt một trong tất cả các mục I, II, III, IV,V</w:t>
            </w:r>
          </w:p>
        </w:tc>
      </w:tr>
    </w:tbl>
    <w:bookmarkEnd w:id="0"/>
    <w:p w:rsidR="00940CF4" w:rsidRPr="00B67E4D" w:rsidRDefault="00940CF4" w:rsidP="00940CF4">
      <w:pPr>
        <w:pStyle w:val="TOC1"/>
        <w:rPr>
          <w:color w:val="000000" w:themeColor="text1"/>
        </w:rPr>
      </w:pPr>
      <w:r w:rsidRPr="00B67E4D">
        <w:rPr>
          <w:color w:val="000000" w:themeColor="text1"/>
        </w:rPr>
        <w:t>Mục 4. Tiêu chuẩn đánh giá về tài chính</w:t>
      </w:r>
    </w:p>
    <w:p w:rsidR="00940CF4" w:rsidRPr="00B67E4D" w:rsidRDefault="00940CF4" w:rsidP="00940CF4">
      <w:pPr>
        <w:spacing w:after="120" w:line="320" w:lineRule="exact"/>
        <w:ind w:firstLine="567"/>
        <w:rPr>
          <w:color w:val="000000" w:themeColor="text1"/>
          <w:sz w:val="28"/>
          <w:szCs w:val="28"/>
          <w:lang w:val="nl-NL"/>
        </w:rPr>
      </w:pPr>
      <w:r w:rsidRPr="00B67E4D">
        <w:rPr>
          <w:color w:val="000000" w:themeColor="text1"/>
          <w:sz w:val="28"/>
          <w:szCs w:val="28"/>
          <w:lang w:val="nl-NL"/>
        </w:rPr>
        <w:t>Chọn phương pháp đánh giá về giá: Phương pháp giá thấp nhất</w:t>
      </w:r>
    </w:p>
    <w:p w:rsidR="00940CF4" w:rsidRPr="00B67E4D" w:rsidRDefault="00940CF4" w:rsidP="00940CF4">
      <w:pPr>
        <w:spacing w:after="120" w:line="320" w:lineRule="exact"/>
        <w:ind w:firstLine="567"/>
        <w:rPr>
          <w:color w:val="000000" w:themeColor="text1"/>
          <w:sz w:val="28"/>
          <w:szCs w:val="28"/>
          <w:lang w:val="es-ES"/>
        </w:rPr>
      </w:pPr>
      <w:r w:rsidRPr="00B67E4D">
        <w:rPr>
          <w:color w:val="000000" w:themeColor="text1"/>
          <w:sz w:val="28"/>
          <w:szCs w:val="28"/>
          <w:lang w:val="es-ES"/>
        </w:rPr>
        <w:t>Cách xác định giá thấp nhất theo các bước sau đây:</w:t>
      </w:r>
    </w:p>
    <w:p w:rsidR="00940CF4" w:rsidRPr="00B67E4D" w:rsidRDefault="00940CF4" w:rsidP="00940CF4">
      <w:pPr>
        <w:spacing w:after="120" w:line="320" w:lineRule="exact"/>
        <w:ind w:firstLine="567"/>
        <w:rPr>
          <w:color w:val="000000" w:themeColor="text1"/>
          <w:sz w:val="28"/>
          <w:szCs w:val="28"/>
          <w:lang w:val="es-ES"/>
        </w:rPr>
      </w:pPr>
      <w:r w:rsidRPr="00B67E4D">
        <w:rPr>
          <w:color w:val="000000" w:themeColor="text1"/>
          <w:sz w:val="28"/>
          <w:szCs w:val="28"/>
          <w:lang w:val="es-ES"/>
        </w:rPr>
        <w:t>Bước 1. Xác định giá dự thầu, giá dự thầu sau giảm giá (nếu có);</w:t>
      </w:r>
    </w:p>
    <w:p w:rsidR="00940CF4" w:rsidRPr="00B67E4D" w:rsidRDefault="00940CF4" w:rsidP="00940CF4">
      <w:pPr>
        <w:spacing w:after="120" w:line="320" w:lineRule="exact"/>
        <w:ind w:firstLine="567"/>
        <w:rPr>
          <w:color w:val="000000" w:themeColor="text1"/>
          <w:sz w:val="28"/>
          <w:szCs w:val="28"/>
          <w:lang w:val="es-ES"/>
        </w:rPr>
      </w:pPr>
      <w:r w:rsidRPr="00B67E4D">
        <w:rPr>
          <w:color w:val="000000" w:themeColor="text1"/>
          <w:sz w:val="28"/>
          <w:szCs w:val="28"/>
          <w:lang w:val="es-ES"/>
        </w:rPr>
        <w:t>Bước 2. Xác định giá trị ưu đãi (nếu có) theo quy định tại Mục 28 E-CDNT;</w:t>
      </w:r>
    </w:p>
    <w:p w:rsidR="00940CF4" w:rsidRPr="00B67E4D" w:rsidRDefault="00940CF4" w:rsidP="00940CF4">
      <w:pPr>
        <w:tabs>
          <w:tab w:val="center" w:pos="4961"/>
        </w:tabs>
        <w:spacing w:after="120" w:line="320" w:lineRule="exact"/>
        <w:ind w:firstLine="567"/>
        <w:rPr>
          <w:color w:val="000000" w:themeColor="text1"/>
          <w:sz w:val="28"/>
          <w:szCs w:val="28"/>
          <w:lang w:val="es-ES"/>
        </w:rPr>
      </w:pPr>
      <w:r w:rsidRPr="00B67E4D">
        <w:rPr>
          <w:color w:val="000000" w:themeColor="text1"/>
          <w:sz w:val="28"/>
          <w:szCs w:val="28"/>
          <w:lang w:val="es-ES"/>
        </w:rPr>
        <w:t>Bước 3. Xếp hạng nhà thầu: E-HSDT có giá dự thầu sau khi trừ đi giá trị giảm giá (nếu có), cộng giá trị ưu đãi (nếu có) thấp nhất được xếp hạng thứ nhất.</w:t>
      </w:r>
    </w:p>
    <w:p w:rsidR="00940CF4" w:rsidRPr="00B67E4D" w:rsidRDefault="00940CF4" w:rsidP="00940CF4">
      <w:pPr>
        <w:widowControl w:val="0"/>
        <w:spacing w:before="60" w:line="276" w:lineRule="auto"/>
        <w:ind w:firstLine="567"/>
        <w:rPr>
          <w:b/>
          <w:color w:val="000000" w:themeColor="text1"/>
          <w:sz w:val="26"/>
          <w:szCs w:val="26"/>
        </w:rPr>
      </w:pPr>
      <w:r w:rsidRPr="00B67E4D">
        <w:rPr>
          <w:b/>
          <w:color w:val="000000" w:themeColor="text1"/>
          <w:sz w:val="26"/>
          <w:szCs w:val="26"/>
        </w:rPr>
        <w:t>Mục 5. Phương án kỹ thuật thay thế trong E-HSDT (nếu có): không có</w:t>
      </w:r>
    </w:p>
    <w:p w:rsidR="00940CF4" w:rsidRPr="00B67E4D" w:rsidRDefault="00940CF4" w:rsidP="00940CF4">
      <w:pPr>
        <w:tabs>
          <w:tab w:val="center" w:pos="4961"/>
        </w:tabs>
        <w:spacing w:after="120" w:line="320" w:lineRule="exact"/>
        <w:ind w:firstLine="567"/>
        <w:rPr>
          <w:color w:val="000000" w:themeColor="text1"/>
          <w:sz w:val="28"/>
          <w:szCs w:val="28"/>
          <w:lang w:val="es-ES"/>
        </w:rPr>
      </w:pPr>
      <w:r w:rsidRPr="00B67E4D">
        <w:rPr>
          <w:b/>
          <w:color w:val="000000" w:themeColor="text1"/>
          <w:sz w:val="26"/>
          <w:szCs w:val="26"/>
        </w:rPr>
        <w:t>Mục 6. Trường hợp gói thầu chia thành nhiều phần độc lập (nếu có): không</w:t>
      </w:r>
    </w:p>
    <w:p w:rsidR="00C71C62" w:rsidRDefault="00C71C62">
      <w:bookmarkStart w:id="2" w:name="_GoBack"/>
      <w:bookmarkEnd w:id="1"/>
      <w:bookmarkEnd w:id="2"/>
    </w:p>
    <w:sectPr w:rsidR="00C71C62" w:rsidSect="00940CF4">
      <w:pgSz w:w="11907" w:h="16840" w:code="9"/>
      <w:pgMar w:top="737" w:right="567" w:bottom="624" w:left="1560" w:header="720" w:footer="533"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A63"/>
    <w:rsid w:val="00560A3C"/>
    <w:rsid w:val="007A25AE"/>
    <w:rsid w:val="008B67D9"/>
    <w:rsid w:val="00940CF4"/>
    <w:rsid w:val="009A6A63"/>
    <w:rsid w:val="00B32DB9"/>
    <w:rsid w:val="00C71C62"/>
    <w:rsid w:val="00CA20B1"/>
    <w:rsid w:val="00CE71E5"/>
    <w:rsid w:val="00F82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BEA6B-604B-48DE-8331-F75831DA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CF4"/>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40CF4"/>
    <w:pPr>
      <w:tabs>
        <w:tab w:val="right" w:leader="dot" w:pos="9062"/>
      </w:tabs>
      <w:spacing w:before="120" w:after="120" w:line="320" w:lineRule="exact"/>
      <w:ind w:firstLine="567"/>
      <w:outlineLvl w:val="2"/>
    </w:pPr>
    <w:rPr>
      <w:rFonts w:eastAsia="Batang"/>
      <w:b/>
      <w:bCs/>
      <w:iCs/>
      <w:noProof/>
      <w:color w:val="FF0000"/>
      <w:kern w:val="36"/>
      <w:sz w:val="28"/>
      <w:szCs w:val="28"/>
      <w:lang w:val="nl-NL"/>
    </w:rPr>
  </w:style>
  <w:style w:type="character" w:customStyle="1" w:styleId="fontstyle01">
    <w:name w:val="fontstyle01"/>
    <w:basedOn w:val="DefaultParagraphFont"/>
    <w:rsid w:val="00940CF4"/>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744</Words>
  <Characters>4242</Characters>
  <Application>Microsoft Office Word</Application>
  <DocSecurity>0</DocSecurity>
  <Lines>35</Lines>
  <Paragraphs>9</Paragraphs>
  <ScaleCrop>false</ScaleCrop>
  <Company>Microsoft</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Cop.</dc:creator>
  <cp:keywords/>
  <dc:description/>
  <cp:lastModifiedBy>Microsoft Cop.</cp:lastModifiedBy>
  <cp:revision>2</cp:revision>
  <dcterms:created xsi:type="dcterms:W3CDTF">2025-08-06T09:02:00Z</dcterms:created>
  <dcterms:modified xsi:type="dcterms:W3CDTF">2025-08-06T09:03:00Z</dcterms:modified>
</cp:coreProperties>
</file>