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C4995" w14:textId="77777777" w:rsidR="00E57A10" w:rsidRPr="00CC2ACE" w:rsidRDefault="00E57A10" w:rsidP="00E57A10">
      <w:pPr>
        <w:pStyle w:val="TOC1"/>
        <w:spacing w:before="80" w:after="80"/>
        <w:ind w:left="0" w:right="0" w:firstLine="567"/>
        <w:rPr>
          <w:sz w:val="28"/>
          <w:szCs w:val="28"/>
          <w:lang w:val="nl-NL"/>
        </w:rPr>
      </w:pPr>
      <w:r w:rsidRPr="00CC2ACE">
        <w:rPr>
          <w:sz w:val="28"/>
          <w:szCs w:val="28"/>
          <w:lang w:val="nl-NL"/>
        </w:rPr>
        <w:t>Tiêu chuẩn đánh giá về kỹ thuật</w:t>
      </w:r>
    </w:p>
    <w:p w14:paraId="24CFA64F" w14:textId="0763FC5E" w:rsidR="00E57A10" w:rsidRDefault="00E57A10" w:rsidP="00E57A10">
      <w:pPr>
        <w:tabs>
          <w:tab w:val="left" w:pos="851"/>
        </w:tabs>
        <w:spacing w:before="60" w:after="60"/>
        <w:ind w:firstLine="562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E-</w:t>
      </w:r>
      <w:r w:rsidRPr="00784D67">
        <w:rPr>
          <w:sz w:val="28"/>
          <w:szCs w:val="28"/>
          <w:lang w:val="es-ES"/>
        </w:rPr>
        <w:t xml:space="preserve">HSDT </w:t>
      </w:r>
      <w:proofErr w:type="spellStart"/>
      <w:r w:rsidRPr="00784D67">
        <w:rPr>
          <w:sz w:val="28"/>
          <w:szCs w:val="28"/>
          <w:lang w:val="es-ES"/>
        </w:rPr>
        <w:t>được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đánh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giá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là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đáp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ứng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yêu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cầu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về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mặt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kỹ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thuật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khi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có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tất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cả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các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tiêu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chí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tổng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quát</w:t>
      </w:r>
      <w:proofErr w:type="spellEnd"/>
      <w:r w:rsidRPr="00784D67">
        <w:rPr>
          <w:sz w:val="28"/>
          <w:szCs w:val="28"/>
          <w:lang w:val="es-ES"/>
        </w:rPr>
        <w:t xml:space="preserve"> (</w:t>
      </w:r>
      <w:proofErr w:type="spellStart"/>
      <w:r w:rsidRPr="00784D67">
        <w:rPr>
          <w:sz w:val="28"/>
          <w:szCs w:val="28"/>
          <w:lang w:val="es-ES"/>
        </w:rPr>
        <w:t>từ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mục</w:t>
      </w:r>
      <w:proofErr w:type="spellEnd"/>
      <w:r w:rsidRPr="00784D67">
        <w:rPr>
          <w:sz w:val="28"/>
          <w:szCs w:val="28"/>
          <w:lang w:val="es-ES"/>
        </w:rPr>
        <w:t xml:space="preserve"> 3.1 </w:t>
      </w:r>
      <w:proofErr w:type="spellStart"/>
      <w:r w:rsidRPr="00784D67">
        <w:rPr>
          <w:sz w:val="28"/>
          <w:szCs w:val="28"/>
          <w:lang w:val="es-ES"/>
        </w:rPr>
        <w:t>đến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mục</w:t>
      </w:r>
      <w:proofErr w:type="spellEnd"/>
      <w:r w:rsidRPr="00784D67">
        <w:rPr>
          <w:sz w:val="28"/>
          <w:szCs w:val="28"/>
          <w:lang w:val="es-ES"/>
        </w:rPr>
        <w:t xml:space="preserve"> 3.</w:t>
      </w:r>
      <w:r w:rsidR="00D761A7">
        <w:rPr>
          <w:sz w:val="28"/>
          <w:szCs w:val="28"/>
          <w:lang w:val="es-ES"/>
        </w:rPr>
        <w:t>5</w:t>
      </w:r>
      <w:r w:rsidRPr="00784D67">
        <w:rPr>
          <w:sz w:val="28"/>
          <w:szCs w:val="28"/>
          <w:lang w:val="es-ES"/>
        </w:rPr>
        <w:t xml:space="preserve">) </w:t>
      </w:r>
      <w:proofErr w:type="spellStart"/>
      <w:r w:rsidRPr="00784D67">
        <w:rPr>
          <w:sz w:val="28"/>
          <w:szCs w:val="28"/>
          <w:lang w:val="es-ES"/>
        </w:rPr>
        <w:t>đều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được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đánh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giá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là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đạt</w:t>
      </w:r>
      <w:proofErr w:type="spellEnd"/>
      <w:r w:rsidRPr="00784D67">
        <w:rPr>
          <w:sz w:val="28"/>
          <w:szCs w:val="28"/>
          <w:lang w:val="es-ES"/>
        </w:rPr>
        <w:t>.</w:t>
      </w:r>
    </w:p>
    <w:p w14:paraId="4D2BDB9F" w14:textId="77777777" w:rsidR="008F12D1" w:rsidRPr="00E05D0F" w:rsidRDefault="008F12D1" w:rsidP="008F12D1">
      <w:pPr>
        <w:widowControl w:val="0"/>
        <w:spacing w:before="120" w:after="120" w:line="264" w:lineRule="auto"/>
        <w:ind w:firstLine="562"/>
        <w:rPr>
          <w:b/>
          <w:sz w:val="28"/>
          <w:szCs w:val="28"/>
        </w:rPr>
      </w:pPr>
      <w:r w:rsidRPr="00E05D0F">
        <w:rPr>
          <w:b/>
          <w:sz w:val="28"/>
          <w:szCs w:val="28"/>
        </w:rPr>
        <w:t xml:space="preserve">3.1. </w:t>
      </w:r>
      <w:proofErr w:type="spellStart"/>
      <w:r w:rsidRPr="00E05D0F">
        <w:rPr>
          <w:b/>
          <w:sz w:val="28"/>
          <w:szCs w:val="28"/>
        </w:rPr>
        <w:t>Biện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pháp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tổ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chức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thi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công</w:t>
      </w:r>
      <w:proofErr w:type="spellEnd"/>
      <w:r w:rsidRPr="00E05D0F">
        <w:rPr>
          <w:b/>
          <w:sz w:val="28"/>
          <w:szCs w:val="28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4590"/>
        <w:gridCol w:w="1530"/>
      </w:tblGrid>
      <w:tr w:rsidR="008F12D1" w:rsidRPr="00E05D0F" w14:paraId="79B905CE" w14:textId="77777777" w:rsidTr="009639B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213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82D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5B2377" w:rsidRPr="00253FDE" w14:paraId="6CD64873" w14:textId="77777777" w:rsidTr="009639B4">
        <w:trPr>
          <w:trHeight w:val="71"/>
        </w:trPr>
        <w:tc>
          <w:tcPr>
            <w:tcW w:w="3258" w:type="dxa"/>
            <w:vMerge w:val="restart"/>
            <w:vAlign w:val="center"/>
          </w:tcPr>
          <w:p w14:paraId="4A209969" w14:textId="1DCBAB1B" w:rsidR="005B2377" w:rsidRPr="00253FDE" w:rsidRDefault="005B2377" w:rsidP="005B237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3.1.1. </w:t>
            </w:r>
            <w:proofErr w:type="spellStart"/>
            <w:r w:rsidRPr="00EC3914">
              <w:rPr>
                <w:szCs w:val="24"/>
              </w:rPr>
              <w:t>Biện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pháp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Sửa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chữa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hư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hỏng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nền</w:t>
            </w:r>
            <w:proofErr w:type="spellEnd"/>
            <w:r w:rsidRPr="00EC3914">
              <w:rPr>
                <w:szCs w:val="24"/>
              </w:rPr>
              <w:t xml:space="preserve">, </w:t>
            </w:r>
            <w:proofErr w:type="spellStart"/>
            <w:r w:rsidRPr="00EC3914">
              <w:rPr>
                <w:szCs w:val="24"/>
              </w:rPr>
              <w:t>mặt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đường</w:t>
            </w:r>
            <w:proofErr w:type="spellEnd"/>
            <w:r w:rsidRPr="00EC3914">
              <w:rPr>
                <w:szCs w:val="24"/>
              </w:rPr>
              <w:t xml:space="preserve"> (Km9+550-Km9+750), </w:t>
            </w:r>
            <w:proofErr w:type="spellStart"/>
            <w:r w:rsidRPr="00EC3914">
              <w:rPr>
                <w:szCs w:val="24"/>
              </w:rPr>
              <w:t>một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số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vị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trí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khác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trên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tuyến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cao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tốc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Đà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Nẵng</w:t>
            </w:r>
            <w:proofErr w:type="spellEnd"/>
            <w:r w:rsidRPr="00EC3914">
              <w:rPr>
                <w:szCs w:val="24"/>
              </w:rPr>
              <w:t xml:space="preserve"> - </w:t>
            </w:r>
            <w:proofErr w:type="spellStart"/>
            <w:r w:rsidRPr="00EC3914">
              <w:rPr>
                <w:szCs w:val="24"/>
              </w:rPr>
              <w:t>Quảng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Ngãi</w:t>
            </w:r>
            <w:proofErr w:type="spellEnd"/>
          </w:p>
        </w:tc>
        <w:tc>
          <w:tcPr>
            <w:tcW w:w="4590" w:type="dxa"/>
            <w:vAlign w:val="center"/>
          </w:tcPr>
          <w:p w14:paraId="5FAA286F" w14:textId="32F17ED9" w:rsidR="005B2377" w:rsidRPr="00C606F8" w:rsidRDefault="005B2377" w:rsidP="005B2377">
            <w:proofErr w:type="spellStart"/>
            <w:r w:rsidRPr="00EC3914">
              <w:rPr>
                <w:szCs w:val="24"/>
              </w:rPr>
              <w:t>Có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xuất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về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biện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pháp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phù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hợp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với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các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quy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định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của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hồ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sơ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mời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thầu</w:t>
            </w:r>
            <w:proofErr w:type="spellEnd"/>
            <w:r w:rsidRPr="00EC3914">
              <w:t xml:space="preserve">. </w:t>
            </w:r>
          </w:p>
        </w:tc>
        <w:tc>
          <w:tcPr>
            <w:tcW w:w="1530" w:type="dxa"/>
            <w:vAlign w:val="center"/>
          </w:tcPr>
          <w:p w14:paraId="1DDE1B9E" w14:textId="77777777" w:rsidR="005B2377" w:rsidRPr="00253FDE" w:rsidRDefault="005B2377" w:rsidP="005B2377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tr w:rsidR="005B2377" w:rsidRPr="00253FDE" w14:paraId="6F182941" w14:textId="77777777" w:rsidTr="009639B4">
        <w:trPr>
          <w:trHeight w:val="836"/>
        </w:trPr>
        <w:tc>
          <w:tcPr>
            <w:tcW w:w="3258" w:type="dxa"/>
            <w:vMerge/>
            <w:vAlign w:val="center"/>
          </w:tcPr>
          <w:p w14:paraId="73A64BA0" w14:textId="77777777" w:rsidR="005B2377" w:rsidRPr="00253FDE" w:rsidRDefault="005B2377" w:rsidP="005B2377">
            <w:pPr>
              <w:pStyle w:val="Header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4DB03009" w14:textId="7E46B98C" w:rsidR="005B2377" w:rsidRPr="00253FDE" w:rsidRDefault="005B2377" w:rsidP="005B2377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C3914">
              <w:rPr>
                <w:szCs w:val="24"/>
              </w:rPr>
              <w:t>Không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xuất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hoặc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xuất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không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phù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hợp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theo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yêu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cầu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của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hồ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sơ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mời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thầu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về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biện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pháp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sửa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chữa</w:t>
            </w:r>
            <w:proofErr w:type="spellEnd"/>
            <w:r w:rsidRPr="00EC3914">
              <w:rPr>
                <w:szCs w:val="24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7B2FAD4C" w14:textId="77777777" w:rsidR="005B2377" w:rsidRPr="00253FDE" w:rsidRDefault="005B2377" w:rsidP="005B2377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Không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tr w:rsidR="005B2377" w:rsidRPr="00253FDE" w14:paraId="51C48FCD" w14:textId="77777777" w:rsidTr="009639B4">
        <w:trPr>
          <w:trHeight w:val="836"/>
        </w:trPr>
        <w:tc>
          <w:tcPr>
            <w:tcW w:w="3258" w:type="dxa"/>
            <w:vMerge w:val="restart"/>
            <w:vAlign w:val="center"/>
          </w:tcPr>
          <w:p w14:paraId="510DDE61" w14:textId="3509DD47" w:rsidR="005B2377" w:rsidRPr="00253FDE" w:rsidRDefault="005B2377" w:rsidP="005B2377">
            <w:pPr>
              <w:pStyle w:val="Header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3.1.2. </w:t>
            </w:r>
            <w:proofErr w:type="spellStart"/>
            <w:r w:rsidRPr="00EC3914">
              <w:rPr>
                <w:sz w:val="24"/>
                <w:szCs w:val="24"/>
              </w:rPr>
              <w:t>Biện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pháp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thi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công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sửa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chữa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hệ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thống</w:t>
            </w:r>
            <w:proofErr w:type="spellEnd"/>
            <w:r w:rsidRPr="00EC3914">
              <w:rPr>
                <w:sz w:val="24"/>
                <w:szCs w:val="24"/>
              </w:rPr>
              <w:t xml:space="preserve"> an </w:t>
            </w:r>
            <w:proofErr w:type="spellStart"/>
            <w:r w:rsidRPr="00EC3914">
              <w:rPr>
                <w:sz w:val="24"/>
                <w:szCs w:val="24"/>
              </w:rPr>
              <w:t>toàn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giao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thông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thuộc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phạm</w:t>
            </w:r>
            <w:proofErr w:type="spellEnd"/>
            <w:r w:rsidRPr="00EC3914">
              <w:rPr>
                <w:sz w:val="24"/>
                <w:szCs w:val="24"/>
              </w:rPr>
              <w:t xml:space="preserve"> vi </w:t>
            </w:r>
            <w:proofErr w:type="spellStart"/>
            <w:r w:rsidRPr="00EC3914">
              <w:rPr>
                <w:sz w:val="24"/>
                <w:szCs w:val="24"/>
              </w:rPr>
              <w:t>gói</w:t>
            </w:r>
            <w:proofErr w:type="spellEnd"/>
            <w:r w:rsidRPr="00EC3914">
              <w:rPr>
                <w:sz w:val="24"/>
                <w:szCs w:val="24"/>
              </w:rPr>
              <w:t xml:space="preserve"> </w:t>
            </w:r>
            <w:proofErr w:type="spellStart"/>
            <w:r w:rsidRPr="00EC3914">
              <w:rPr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4590" w:type="dxa"/>
            <w:vAlign w:val="center"/>
          </w:tcPr>
          <w:p w14:paraId="1C191285" w14:textId="7A49245F" w:rsidR="005B2377" w:rsidRPr="00450EF9" w:rsidRDefault="005B2377" w:rsidP="005B2377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C3914">
              <w:rPr>
                <w:szCs w:val="24"/>
              </w:rPr>
              <w:t>Có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xuất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về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biện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pháp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sửa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chữa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phù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hợp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với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quy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định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của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hồ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sơ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mời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thầu</w:t>
            </w:r>
            <w:proofErr w:type="spellEnd"/>
          </w:p>
        </w:tc>
        <w:tc>
          <w:tcPr>
            <w:tcW w:w="1530" w:type="dxa"/>
            <w:vAlign w:val="center"/>
          </w:tcPr>
          <w:p w14:paraId="08E845A5" w14:textId="3284559C" w:rsidR="005B2377" w:rsidRPr="00253FDE" w:rsidRDefault="005B2377" w:rsidP="005B2377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tr w:rsidR="005B2377" w:rsidRPr="00253FDE" w14:paraId="7D429E9A" w14:textId="77777777" w:rsidTr="009639B4">
        <w:trPr>
          <w:trHeight w:val="836"/>
        </w:trPr>
        <w:tc>
          <w:tcPr>
            <w:tcW w:w="3258" w:type="dxa"/>
            <w:vMerge/>
            <w:vAlign w:val="center"/>
          </w:tcPr>
          <w:p w14:paraId="7CCD8289" w14:textId="77777777" w:rsidR="005B2377" w:rsidRPr="00253FDE" w:rsidRDefault="005B2377" w:rsidP="005B2377">
            <w:pPr>
              <w:pStyle w:val="Header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7315C484" w14:textId="63053BBB" w:rsidR="005B2377" w:rsidRPr="00450EF9" w:rsidRDefault="005B2377" w:rsidP="005B2377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C3914">
              <w:rPr>
                <w:szCs w:val="24"/>
              </w:rPr>
              <w:t>Không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xuất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hoặc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đề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xuất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không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phù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hợp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theo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yêu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cầu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của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hồ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sơ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mời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thầu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về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biện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pháp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thi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công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sửa</w:t>
            </w:r>
            <w:proofErr w:type="spellEnd"/>
            <w:r w:rsidRPr="00EC3914">
              <w:rPr>
                <w:szCs w:val="24"/>
              </w:rPr>
              <w:t xml:space="preserve"> </w:t>
            </w:r>
            <w:proofErr w:type="spellStart"/>
            <w:r w:rsidRPr="00EC3914">
              <w:rPr>
                <w:szCs w:val="24"/>
              </w:rPr>
              <w:t>chữa</w:t>
            </w:r>
            <w:proofErr w:type="spellEnd"/>
            <w:r w:rsidRPr="00EC3914">
              <w:rPr>
                <w:szCs w:val="24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2520FACF" w14:textId="19D514EB" w:rsidR="005B2377" w:rsidRPr="00253FDE" w:rsidRDefault="005B2377" w:rsidP="005B2377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Không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tr w:rsidR="00455273" w:rsidRPr="00253FDE" w14:paraId="4F8D44FF" w14:textId="77777777" w:rsidTr="00794E9D">
        <w:trPr>
          <w:trHeight w:val="836"/>
        </w:trPr>
        <w:tc>
          <w:tcPr>
            <w:tcW w:w="3258" w:type="dxa"/>
            <w:vMerge w:val="restart"/>
            <w:vAlign w:val="center"/>
          </w:tcPr>
          <w:p w14:paraId="02DF23F2" w14:textId="4F027ECF" w:rsidR="00455273" w:rsidRPr="00455273" w:rsidRDefault="00455273" w:rsidP="00455273">
            <w:pPr>
              <w:pStyle w:val="Header"/>
              <w:spacing w:before="60" w:after="60"/>
              <w:rPr>
                <w:b/>
                <w:sz w:val="24"/>
                <w:szCs w:val="24"/>
              </w:rPr>
            </w:pPr>
            <w:proofErr w:type="spellStart"/>
            <w:r w:rsidRPr="00455273">
              <w:rPr>
                <w:b/>
                <w:sz w:val="24"/>
                <w:szCs w:val="24"/>
              </w:rPr>
              <w:t>Kết</w:t>
            </w:r>
            <w:proofErr w:type="spellEnd"/>
            <w:r w:rsidRPr="004552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5273">
              <w:rPr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4590" w:type="dxa"/>
          </w:tcPr>
          <w:p w14:paraId="4572A71F" w14:textId="1CA57F3C" w:rsidR="00455273" w:rsidRPr="00EC3914" w:rsidRDefault="00455273" w:rsidP="00455273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C3914">
              <w:rPr>
                <w:b/>
                <w:szCs w:val="24"/>
                <w:lang w:val="es-ES"/>
              </w:rPr>
              <w:t>Các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tiêu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chuẩn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chi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tiết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3.1.1; 3.1.2 </w:t>
            </w:r>
            <w:proofErr w:type="spellStart"/>
            <w:r w:rsidRPr="00EC3914">
              <w:rPr>
                <w:b/>
                <w:szCs w:val="24"/>
                <w:lang w:val="es-ES"/>
              </w:rPr>
              <w:t>được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xác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định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là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đạt</w:t>
            </w:r>
            <w:proofErr w:type="spellEnd"/>
            <w:r w:rsidRPr="00EC3914">
              <w:rPr>
                <w:b/>
                <w:szCs w:val="24"/>
                <w:lang w:val="es-ES"/>
              </w:rPr>
              <w:t>.</w:t>
            </w:r>
          </w:p>
        </w:tc>
        <w:tc>
          <w:tcPr>
            <w:tcW w:w="1530" w:type="dxa"/>
            <w:vAlign w:val="center"/>
          </w:tcPr>
          <w:p w14:paraId="5A82308C" w14:textId="140EEA3B" w:rsidR="00455273" w:rsidRPr="00253FDE" w:rsidRDefault="00455273" w:rsidP="00455273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EC3914">
              <w:rPr>
                <w:b/>
                <w:szCs w:val="24"/>
                <w:lang w:val="es-ES"/>
              </w:rPr>
              <w:t>Đạt</w:t>
            </w:r>
            <w:proofErr w:type="spellEnd"/>
          </w:p>
        </w:tc>
      </w:tr>
      <w:tr w:rsidR="00455273" w:rsidRPr="00253FDE" w14:paraId="3BB3A72F" w14:textId="77777777" w:rsidTr="00794E9D">
        <w:trPr>
          <w:trHeight w:val="836"/>
        </w:trPr>
        <w:tc>
          <w:tcPr>
            <w:tcW w:w="3258" w:type="dxa"/>
            <w:vMerge/>
            <w:vAlign w:val="center"/>
          </w:tcPr>
          <w:p w14:paraId="799CD82E" w14:textId="77777777" w:rsidR="00455273" w:rsidRPr="00253FDE" w:rsidRDefault="00455273" w:rsidP="00455273">
            <w:pPr>
              <w:pStyle w:val="Header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111E4BFC" w14:textId="1B3C8D36" w:rsidR="00455273" w:rsidRPr="00EC3914" w:rsidRDefault="00455273" w:rsidP="00455273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C3914">
              <w:rPr>
                <w:b/>
                <w:szCs w:val="24"/>
                <w:lang w:val="es-ES"/>
              </w:rPr>
              <w:t>Có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1 </w:t>
            </w:r>
            <w:proofErr w:type="spellStart"/>
            <w:r w:rsidRPr="00EC3914">
              <w:rPr>
                <w:b/>
                <w:szCs w:val="24"/>
                <w:lang w:val="es-ES"/>
              </w:rPr>
              <w:t>tiêu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chuẩn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chi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tiết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được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xác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định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là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không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đạt</w:t>
            </w:r>
            <w:proofErr w:type="spellEnd"/>
            <w:r w:rsidRPr="00EC3914">
              <w:rPr>
                <w:b/>
                <w:szCs w:val="24"/>
                <w:lang w:val="es-ES"/>
              </w:rPr>
              <w:t>.</w:t>
            </w:r>
          </w:p>
        </w:tc>
        <w:tc>
          <w:tcPr>
            <w:tcW w:w="1530" w:type="dxa"/>
            <w:vAlign w:val="center"/>
          </w:tcPr>
          <w:p w14:paraId="5255ABFB" w14:textId="7D0217CC" w:rsidR="00455273" w:rsidRPr="00253FDE" w:rsidRDefault="00455273" w:rsidP="00455273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EC3914">
              <w:rPr>
                <w:b/>
                <w:szCs w:val="24"/>
                <w:lang w:val="es-ES"/>
              </w:rPr>
              <w:t>Không</w:t>
            </w:r>
            <w:proofErr w:type="spellEnd"/>
            <w:r w:rsidRPr="00EC3914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EC3914">
              <w:rPr>
                <w:b/>
                <w:szCs w:val="24"/>
                <w:lang w:val="es-ES"/>
              </w:rPr>
              <w:t>đạt</w:t>
            </w:r>
            <w:proofErr w:type="spellEnd"/>
          </w:p>
        </w:tc>
      </w:tr>
    </w:tbl>
    <w:p w14:paraId="0CF38B24" w14:textId="77777777" w:rsidR="008F12D1" w:rsidRPr="00253FDE" w:rsidRDefault="008F12D1" w:rsidP="008F12D1">
      <w:pPr>
        <w:widowControl w:val="0"/>
        <w:spacing w:before="120" w:after="120" w:line="264" w:lineRule="auto"/>
        <w:ind w:firstLine="720"/>
        <w:rPr>
          <w:b/>
          <w:sz w:val="28"/>
          <w:szCs w:val="28"/>
        </w:rPr>
      </w:pPr>
      <w:r w:rsidRPr="00253FDE">
        <w:rPr>
          <w:b/>
          <w:sz w:val="28"/>
          <w:szCs w:val="28"/>
        </w:rPr>
        <w:t xml:space="preserve">3.2. </w:t>
      </w:r>
      <w:proofErr w:type="spellStart"/>
      <w:r w:rsidRPr="00253FDE">
        <w:rPr>
          <w:b/>
          <w:sz w:val="28"/>
          <w:szCs w:val="28"/>
        </w:rPr>
        <w:t>Tiến</w:t>
      </w:r>
      <w:proofErr w:type="spellEnd"/>
      <w:r w:rsidRPr="00253FDE">
        <w:rPr>
          <w:b/>
          <w:sz w:val="28"/>
          <w:szCs w:val="28"/>
        </w:rPr>
        <w:t xml:space="preserve"> </w:t>
      </w:r>
      <w:proofErr w:type="spellStart"/>
      <w:r w:rsidRPr="00253FDE">
        <w:rPr>
          <w:b/>
          <w:sz w:val="28"/>
          <w:szCs w:val="28"/>
        </w:rPr>
        <w:t>độ</w:t>
      </w:r>
      <w:proofErr w:type="spellEnd"/>
      <w:r w:rsidRPr="00253FDE">
        <w:rPr>
          <w:b/>
          <w:sz w:val="28"/>
          <w:szCs w:val="28"/>
        </w:rPr>
        <w:t xml:space="preserve"> </w:t>
      </w:r>
      <w:proofErr w:type="spellStart"/>
      <w:r w:rsidRPr="00253FDE">
        <w:rPr>
          <w:b/>
          <w:sz w:val="28"/>
          <w:szCs w:val="28"/>
        </w:rPr>
        <w:t>thi</w:t>
      </w:r>
      <w:proofErr w:type="spellEnd"/>
      <w:r w:rsidRPr="00253FDE">
        <w:rPr>
          <w:b/>
          <w:sz w:val="28"/>
          <w:szCs w:val="28"/>
        </w:rPr>
        <w:t xml:space="preserve"> </w:t>
      </w:r>
      <w:proofErr w:type="spellStart"/>
      <w:r w:rsidRPr="00253FDE">
        <w:rPr>
          <w:b/>
          <w:sz w:val="28"/>
          <w:szCs w:val="28"/>
        </w:rPr>
        <w:t>công</w:t>
      </w:r>
      <w:proofErr w:type="spellEnd"/>
      <w:r w:rsidRPr="00253FDE">
        <w:rPr>
          <w:b/>
          <w:sz w:val="28"/>
          <w:szCs w:val="28"/>
        </w:rPr>
        <w:t>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253FDE" w:rsidRPr="00253FDE" w14:paraId="48791BA6" w14:textId="77777777" w:rsidTr="009639B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689" w14:textId="77777777" w:rsidR="008F12D1" w:rsidRPr="00253FDE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Nội</w:t>
            </w:r>
            <w:proofErr w:type="spellEnd"/>
            <w:r w:rsidRPr="00253FDE">
              <w:rPr>
                <w:b/>
                <w:szCs w:val="24"/>
              </w:rPr>
              <w:t xml:space="preserve"> dung </w:t>
            </w:r>
            <w:proofErr w:type="spellStart"/>
            <w:r w:rsidRPr="00253FDE">
              <w:rPr>
                <w:b/>
                <w:szCs w:val="24"/>
              </w:rPr>
              <w:t>yêu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A64" w14:textId="77777777" w:rsidR="008F12D1" w:rsidRPr="00253FDE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Mức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độ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đáp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ứng</w:t>
            </w:r>
            <w:proofErr w:type="spellEnd"/>
          </w:p>
        </w:tc>
      </w:tr>
      <w:tr w:rsidR="00253FDE" w:rsidRPr="00253FDE" w14:paraId="5BA802BE" w14:textId="77777777" w:rsidTr="009639B4">
        <w:tc>
          <w:tcPr>
            <w:tcW w:w="2518" w:type="dxa"/>
            <w:vMerge w:val="restart"/>
            <w:vAlign w:val="center"/>
          </w:tcPr>
          <w:p w14:paraId="692689AB" w14:textId="290F2943" w:rsidR="00EB551E" w:rsidRPr="00253FDE" w:rsidRDefault="00EB551E" w:rsidP="00EB551E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0"/>
              <w:rPr>
                <w:szCs w:val="24"/>
              </w:rPr>
            </w:pPr>
            <w:proofErr w:type="spellStart"/>
            <w:r w:rsidRPr="00253FDE">
              <w:rPr>
                <w:szCs w:val="24"/>
              </w:rPr>
              <w:t>Thời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gian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thực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hiện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gói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thầu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và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thời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gian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công</w:t>
            </w:r>
            <w:proofErr w:type="spellEnd"/>
          </w:p>
        </w:tc>
        <w:tc>
          <w:tcPr>
            <w:tcW w:w="5330" w:type="dxa"/>
            <w:vAlign w:val="center"/>
          </w:tcPr>
          <w:p w14:paraId="067C4136" w14:textId="71241A40" w:rsidR="00EB551E" w:rsidRPr="00253FDE" w:rsidRDefault="00EB551E" w:rsidP="00B10B40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253FDE">
              <w:rPr>
                <w:szCs w:val="24"/>
              </w:rPr>
              <w:t>Có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biểu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tiến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độ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công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các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hạng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mục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phù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hợp</w:t>
            </w:r>
            <w:proofErr w:type="spellEnd"/>
            <w:r w:rsidRPr="00253FDE">
              <w:rPr>
                <w:szCs w:val="24"/>
              </w:rPr>
              <w:t xml:space="preserve">, </w:t>
            </w:r>
            <w:proofErr w:type="spellStart"/>
            <w:r w:rsidRPr="00253FDE">
              <w:rPr>
                <w:szCs w:val="24"/>
              </w:rPr>
              <w:t>khả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và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đề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xuất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thời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gian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thực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hiện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gói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thầu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không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vượt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quá</w:t>
            </w:r>
            <w:proofErr w:type="spellEnd"/>
            <w:r w:rsidRPr="00253FDE">
              <w:rPr>
                <w:szCs w:val="24"/>
              </w:rPr>
              <w:t xml:space="preserve"> 1</w:t>
            </w:r>
            <w:r w:rsidR="00B10B40">
              <w:rPr>
                <w:szCs w:val="24"/>
              </w:rPr>
              <w:t>8</w:t>
            </w:r>
            <w:r w:rsidRPr="00253FDE">
              <w:rPr>
                <w:szCs w:val="24"/>
              </w:rPr>
              <w:t xml:space="preserve">0 </w:t>
            </w:r>
            <w:proofErr w:type="spellStart"/>
            <w:r w:rsidRPr="00253FDE">
              <w:rPr>
                <w:szCs w:val="24"/>
              </w:rPr>
              <w:t>ngày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và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thời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gian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</w:t>
            </w:r>
            <w:r w:rsidR="00B10B40">
              <w:rPr>
                <w:szCs w:val="24"/>
              </w:rPr>
              <w:t>hi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công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hiện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trường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không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quá</w:t>
            </w:r>
            <w:proofErr w:type="spellEnd"/>
            <w:r w:rsidR="00B10B40">
              <w:rPr>
                <w:szCs w:val="24"/>
              </w:rPr>
              <w:t xml:space="preserve"> 120</w:t>
            </w:r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ngày</w:t>
            </w:r>
            <w:proofErr w:type="spellEnd"/>
            <w:r w:rsidRPr="00253FDE">
              <w:rPr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14:paraId="67DE7128" w14:textId="77777777" w:rsidR="00EB551E" w:rsidRPr="00253FDE" w:rsidRDefault="00EB551E" w:rsidP="00EB551E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tr w:rsidR="00253FDE" w:rsidRPr="00253FDE" w14:paraId="6B5992E7" w14:textId="77777777" w:rsidTr="009639B4">
        <w:tc>
          <w:tcPr>
            <w:tcW w:w="2518" w:type="dxa"/>
            <w:vMerge/>
            <w:vAlign w:val="center"/>
          </w:tcPr>
          <w:p w14:paraId="577E0C7D" w14:textId="77777777" w:rsidR="00EB551E" w:rsidRPr="00253FDE" w:rsidRDefault="00EB551E" w:rsidP="00EB551E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0"/>
              <w:rPr>
                <w:szCs w:val="24"/>
              </w:rPr>
            </w:pPr>
          </w:p>
        </w:tc>
        <w:tc>
          <w:tcPr>
            <w:tcW w:w="5330" w:type="dxa"/>
            <w:vAlign w:val="center"/>
          </w:tcPr>
          <w:p w14:paraId="19B1EC9B" w14:textId="2BF33107" w:rsidR="00EB551E" w:rsidRPr="00253FDE" w:rsidRDefault="00EB551E" w:rsidP="00B10B40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253FDE">
              <w:rPr>
                <w:szCs w:val="24"/>
              </w:rPr>
              <w:t>Không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có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biểu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tiến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độ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công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phù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hợp</w:t>
            </w:r>
            <w:proofErr w:type="spellEnd"/>
            <w:r w:rsidRPr="00253FDE">
              <w:rPr>
                <w:szCs w:val="24"/>
              </w:rPr>
              <w:t xml:space="preserve">, </w:t>
            </w:r>
            <w:proofErr w:type="spellStart"/>
            <w:r w:rsidRPr="00253FDE">
              <w:rPr>
                <w:szCs w:val="24"/>
              </w:rPr>
              <w:t>khả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hoặc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đề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xuất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về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thời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gian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thực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hiện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gói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thầu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vượt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quá</w:t>
            </w:r>
            <w:proofErr w:type="spellEnd"/>
            <w:r w:rsidRPr="00253FDE">
              <w:rPr>
                <w:szCs w:val="24"/>
              </w:rPr>
              <w:t xml:space="preserve"> 1</w:t>
            </w:r>
            <w:r w:rsidR="00B10B40">
              <w:rPr>
                <w:szCs w:val="24"/>
              </w:rPr>
              <w:t>8</w:t>
            </w:r>
            <w:r w:rsidRPr="00253FDE">
              <w:rPr>
                <w:szCs w:val="24"/>
              </w:rPr>
              <w:t xml:space="preserve">0 </w:t>
            </w:r>
            <w:proofErr w:type="spellStart"/>
            <w:r w:rsidRPr="00253FDE">
              <w:rPr>
                <w:szCs w:val="24"/>
              </w:rPr>
              <w:t>ngày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hoặc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thời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gi</w:t>
            </w:r>
            <w:r w:rsidR="00B10B40">
              <w:rPr>
                <w:szCs w:val="24"/>
              </w:rPr>
              <w:t>an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thi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công</w:t>
            </w:r>
            <w:proofErr w:type="spellEnd"/>
            <w:r w:rsidR="00B10B40">
              <w:rPr>
                <w:szCs w:val="24"/>
              </w:rPr>
              <w:t xml:space="preserve"> </w:t>
            </w:r>
            <w:proofErr w:type="spellStart"/>
            <w:r w:rsidR="00B10B40">
              <w:rPr>
                <w:szCs w:val="24"/>
              </w:rPr>
              <w:t>quá</w:t>
            </w:r>
            <w:proofErr w:type="spellEnd"/>
            <w:r w:rsidR="00B10B40">
              <w:rPr>
                <w:szCs w:val="24"/>
              </w:rPr>
              <w:t xml:space="preserve"> 120</w:t>
            </w:r>
            <w:bookmarkStart w:id="0" w:name="_GoBack"/>
            <w:bookmarkEnd w:id="0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ngày</w:t>
            </w:r>
            <w:proofErr w:type="spellEnd"/>
            <w:r w:rsidRPr="00253FDE">
              <w:rPr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14:paraId="59CEBDF0" w14:textId="77777777" w:rsidR="00EB551E" w:rsidRPr="00253FDE" w:rsidRDefault="00EB551E" w:rsidP="00EB551E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Không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66658547" w14:textId="77777777" w:rsidR="008F12D1" w:rsidRPr="00E05D0F" w:rsidRDefault="008F12D1" w:rsidP="008F12D1">
      <w:pPr>
        <w:widowControl w:val="0"/>
        <w:spacing w:before="120" w:after="120" w:line="264" w:lineRule="auto"/>
        <w:rPr>
          <w:b/>
          <w:iCs/>
          <w:sz w:val="2"/>
          <w:szCs w:val="24"/>
          <w:lang w:val="es-ES"/>
        </w:rPr>
      </w:pPr>
    </w:p>
    <w:p w14:paraId="5FB6DB38" w14:textId="77777777" w:rsidR="008F12D1" w:rsidRPr="00E05D0F" w:rsidRDefault="008F12D1" w:rsidP="008F12D1">
      <w:pPr>
        <w:widowControl w:val="0"/>
        <w:spacing w:before="120" w:after="120" w:line="264" w:lineRule="auto"/>
        <w:ind w:firstLine="720"/>
        <w:rPr>
          <w:b/>
          <w:iCs/>
          <w:sz w:val="28"/>
          <w:szCs w:val="28"/>
          <w:lang w:val="es-ES"/>
        </w:rPr>
      </w:pPr>
      <w:r w:rsidRPr="00E05D0F">
        <w:rPr>
          <w:b/>
          <w:iCs/>
          <w:sz w:val="28"/>
          <w:szCs w:val="28"/>
          <w:lang w:val="es-ES"/>
        </w:rPr>
        <w:t xml:space="preserve">3.3. </w:t>
      </w:r>
      <w:proofErr w:type="spellStart"/>
      <w:r w:rsidRPr="00E05D0F">
        <w:rPr>
          <w:b/>
          <w:iCs/>
          <w:sz w:val="28"/>
          <w:szCs w:val="28"/>
          <w:lang w:val="es-ES"/>
        </w:rPr>
        <w:t>Bảo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đảm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giao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thông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8F12D1" w:rsidRPr="00E05D0F" w14:paraId="17C876D5" w14:textId="77777777" w:rsidTr="009639B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8CD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E1B4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8F12D1" w:rsidRPr="00E05D0F" w14:paraId="22FCA53E" w14:textId="77777777" w:rsidTr="009639B4">
        <w:tc>
          <w:tcPr>
            <w:tcW w:w="2518" w:type="dxa"/>
            <w:vMerge w:val="restart"/>
            <w:vAlign w:val="center"/>
          </w:tcPr>
          <w:p w14:paraId="008384F3" w14:textId="77777777" w:rsidR="008F12D1" w:rsidRPr="00E05D0F" w:rsidRDefault="008F12D1" w:rsidP="009639B4">
            <w:pPr>
              <w:widowControl w:val="0"/>
              <w:tabs>
                <w:tab w:val="left" w:pos="851"/>
                <w:tab w:val="num" w:pos="1080"/>
              </w:tabs>
              <w:spacing w:before="60" w:after="60" w:line="264" w:lineRule="auto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đảm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lý</w:t>
            </w:r>
            <w:proofErr w:type="spellEnd"/>
            <w:r w:rsidRPr="00E05D0F">
              <w:rPr>
                <w:szCs w:val="24"/>
              </w:rPr>
              <w:t xml:space="preserve">,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suốt</w:t>
            </w:r>
            <w:proofErr w:type="spellEnd"/>
            <w:r w:rsidRPr="00E05D0F">
              <w:rPr>
                <w:szCs w:val="24"/>
              </w:rPr>
              <w:t xml:space="preserve">, </w:t>
            </w:r>
            <w:proofErr w:type="spellStart"/>
            <w:r w:rsidRPr="00E05D0F">
              <w:rPr>
                <w:szCs w:val="24"/>
              </w:rPr>
              <w:t>tránh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ùn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tắc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và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đoạn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xe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chạy</w:t>
            </w:r>
            <w:proofErr w:type="spellEnd"/>
          </w:p>
        </w:tc>
        <w:tc>
          <w:tcPr>
            <w:tcW w:w="5330" w:type="dxa"/>
          </w:tcPr>
          <w:p w14:paraId="50902143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đảm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lý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và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phân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luồng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để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gây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ùn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tắc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và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đoạn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xe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chạy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trong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quá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trình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sửa</w:t>
            </w:r>
            <w:proofErr w:type="spellEnd"/>
            <w:r w:rsidRPr="00E05D0F">
              <w:rPr>
                <w:bCs/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chữa</w:t>
            </w:r>
            <w:proofErr w:type="spellEnd"/>
            <w:r w:rsidRPr="00E05D0F">
              <w:rPr>
                <w:bCs/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công</w:t>
            </w:r>
            <w:proofErr w:type="spellEnd"/>
            <w:r w:rsidRPr="00E05D0F">
              <w:rPr>
                <w:bCs/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trình</w:t>
            </w:r>
            <w:proofErr w:type="spellEnd"/>
          </w:p>
        </w:tc>
        <w:tc>
          <w:tcPr>
            <w:tcW w:w="1530" w:type="dxa"/>
            <w:vAlign w:val="center"/>
          </w:tcPr>
          <w:p w14:paraId="4458F004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  <w:tr w:rsidR="008F12D1" w:rsidRPr="00E05D0F" w14:paraId="197EAB86" w14:textId="77777777" w:rsidTr="009639B4">
        <w:tc>
          <w:tcPr>
            <w:tcW w:w="2518" w:type="dxa"/>
            <w:vMerge/>
          </w:tcPr>
          <w:p w14:paraId="515C028E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2"/>
              <w:rPr>
                <w:szCs w:val="24"/>
              </w:rPr>
            </w:pPr>
          </w:p>
        </w:tc>
        <w:tc>
          <w:tcPr>
            <w:tcW w:w="5330" w:type="dxa"/>
          </w:tcPr>
          <w:p w14:paraId="51DAE2EB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r>
              <w:rPr>
                <w:szCs w:val="24"/>
                <w:lang w:val="vi-VN"/>
              </w:rPr>
              <w:t>b</w:t>
            </w:r>
            <w:proofErr w:type="spellStart"/>
            <w:r w:rsidRPr="00E05D0F">
              <w:rPr>
                <w:szCs w:val="24"/>
              </w:rPr>
              <w:t>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đảm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hoặc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phù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55402956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Không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2B870102" w14:textId="77777777" w:rsidR="008F12D1" w:rsidRPr="00E05D0F" w:rsidRDefault="008F12D1" w:rsidP="008F12D1">
      <w:pPr>
        <w:widowControl w:val="0"/>
        <w:spacing w:before="120" w:after="120" w:line="264" w:lineRule="auto"/>
        <w:rPr>
          <w:b/>
          <w:i/>
          <w:iCs/>
          <w:sz w:val="2"/>
          <w:szCs w:val="36"/>
          <w:lang w:val="es-ES"/>
        </w:rPr>
      </w:pPr>
    </w:p>
    <w:p w14:paraId="753E6E95" w14:textId="77777777" w:rsidR="008F12D1" w:rsidRPr="00E05D0F" w:rsidRDefault="008F12D1" w:rsidP="008F12D1">
      <w:pPr>
        <w:widowControl w:val="0"/>
        <w:spacing w:before="120" w:after="120" w:line="264" w:lineRule="auto"/>
        <w:ind w:firstLine="720"/>
        <w:rPr>
          <w:b/>
          <w:iCs/>
          <w:sz w:val="28"/>
          <w:szCs w:val="28"/>
          <w:lang w:val="es-ES"/>
        </w:rPr>
      </w:pPr>
      <w:r w:rsidRPr="00E05D0F">
        <w:rPr>
          <w:b/>
          <w:iCs/>
          <w:sz w:val="28"/>
          <w:szCs w:val="28"/>
          <w:lang w:val="es-ES"/>
        </w:rPr>
        <w:t xml:space="preserve">3.4. </w:t>
      </w:r>
      <w:proofErr w:type="spellStart"/>
      <w:r w:rsidRPr="00E05D0F">
        <w:rPr>
          <w:b/>
          <w:iCs/>
          <w:sz w:val="28"/>
          <w:szCs w:val="28"/>
          <w:lang w:val="es-ES"/>
        </w:rPr>
        <w:t>Bảo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hành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8F12D1" w:rsidRPr="00E05D0F" w14:paraId="18401C7A" w14:textId="77777777" w:rsidTr="009639B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478E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lastRenderedPageBreak/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57C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8F12D1" w:rsidRPr="00E05D0F" w14:paraId="45C501F5" w14:textId="77777777" w:rsidTr="009639B4">
        <w:tc>
          <w:tcPr>
            <w:tcW w:w="2518" w:type="dxa"/>
            <w:vMerge w:val="restart"/>
            <w:vAlign w:val="center"/>
          </w:tcPr>
          <w:p w14:paraId="6E91337B" w14:textId="6EFB051C" w:rsidR="008F12D1" w:rsidRPr="00E05D0F" w:rsidRDefault="00136712" w:rsidP="008335FB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  <w:u w:val="single"/>
              </w:rPr>
            </w:pPr>
            <w:proofErr w:type="spellStart"/>
            <w:r>
              <w:rPr>
                <w:szCs w:val="24"/>
              </w:rPr>
              <w:t>Thời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hành</w:t>
            </w:r>
            <w:proofErr w:type="spellEnd"/>
            <w:r>
              <w:rPr>
                <w:szCs w:val="24"/>
              </w:rPr>
              <w:t xml:space="preserve"> </w:t>
            </w:r>
            <w:r w:rsidR="008335FB">
              <w:rPr>
                <w:szCs w:val="24"/>
              </w:rPr>
              <w:t>24</w:t>
            </w:r>
            <w:r w:rsidR="008F12D1" w:rsidRPr="00E05D0F">
              <w:rPr>
                <w:szCs w:val="24"/>
              </w:rPr>
              <w:t xml:space="preserve"> </w:t>
            </w:r>
            <w:proofErr w:type="spellStart"/>
            <w:r w:rsidR="008F12D1" w:rsidRPr="00E05D0F">
              <w:rPr>
                <w:szCs w:val="24"/>
              </w:rPr>
              <w:t>tháng</w:t>
            </w:r>
            <w:proofErr w:type="spellEnd"/>
            <w:r w:rsidR="008F12D1" w:rsidRPr="00E05D0F">
              <w:rPr>
                <w:szCs w:val="24"/>
              </w:rPr>
              <w:t>.</w:t>
            </w:r>
          </w:p>
        </w:tc>
        <w:tc>
          <w:tcPr>
            <w:tcW w:w="5330" w:type="dxa"/>
          </w:tcPr>
          <w:p w14:paraId="5370FA9B" w14:textId="23F7F31F" w:rsidR="008F12D1" w:rsidRPr="00E05D0F" w:rsidRDefault="008F12D1" w:rsidP="00F41797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hành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lớn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hoặc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bằng</w:t>
            </w:r>
            <w:proofErr w:type="spellEnd"/>
            <w:r w:rsidRPr="00E05D0F">
              <w:rPr>
                <w:szCs w:val="24"/>
              </w:rPr>
              <w:t xml:space="preserve"> </w:t>
            </w:r>
            <w:r w:rsidR="00F41797">
              <w:rPr>
                <w:szCs w:val="24"/>
              </w:rPr>
              <w:t>2</w:t>
            </w:r>
            <w:r w:rsidR="008335FB">
              <w:rPr>
                <w:szCs w:val="24"/>
              </w:rPr>
              <w:t>4</w:t>
            </w:r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tháng</w:t>
            </w:r>
            <w:proofErr w:type="spellEnd"/>
            <w:r w:rsidRPr="00E05D0F">
              <w:rPr>
                <w:szCs w:val="24"/>
              </w:rPr>
              <w:t xml:space="preserve">. </w:t>
            </w:r>
          </w:p>
        </w:tc>
        <w:tc>
          <w:tcPr>
            <w:tcW w:w="1530" w:type="dxa"/>
          </w:tcPr>
          <w:p w14:paraId="304AEF24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  <w:tr w:rsidR="008F12D1" w:rsidRPr="00E05D0F" w14:paraId="177A4AF6" w14:textId="77777777" w:rsidTr="009639B4">
        <w:tc>
          <w:tcPr>
            <w:tcW w:w="2518" w:type="dxa"/>
            <w:vMerge/>
          </w:tcPr>
          <w:p w14:paraId="31E8F197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2"/>
              <w:rPr>
                <w:szCs w:val="24"/>
              </w:rPr>
            </w:pPr>
          </w:p>
        </w:tc>
        <w:tc>
          <w:tcPr>
            <w:tcW w:w="5330" w:type="dxa"/>
          </w:tcPr>
          <w:p w14:paraId="508902AC" w14:textId="14BA6C40" w:rsidR="008F12D1" w:rsidRPr="00E05D0F" w:rsidRDefault="008F12D1" w:rsidP="00F41797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hành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nhỏ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hơn</w:t>
            </w:r>
            <w:proofErr w:type="spellEnd"/>
            <w:r w:rsidRPr="00E05D0F">
              <w:rPr>
                <w:szCs w:val="24"/>
              </w:rPr>
              <w:t xml:space="preserve"> </w:t>
            </w:r>
            <w:r w:rsidR="00F41797">
              <w:rPr>
                <w:szCs w:val="24"/>
              </w:rPr>
              <w:t>2</w:t>
            </w:r>
            <w:r w:rsidR="008335FB">
              <w:rPr>
                <w:szCs w:val="24"/>
              </w:rPr>
              <w:t>4</w:t>
            </w:r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tháng</w:t>
            </w:r>
            <w:proofErr w:type="spellEnd"/>
            <w:r w:rsidRPr="00E05D0F">
              <w:rPr>
                <w:szCs w:val="24"/>
              </w:rPr>
              <w:t>.</w:t>
            </w:r>
          </w:p>
        </w:tc>
        <w:tc>
          <w:tcPr>
            <w:tcW w:w="1530" w:type="dxa"/>
          </w:tcPr>
          <w:p w14:paraId="33387200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Không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29E0E9F3" w14:textId="77777777" w:rsidR="00623F2B" w:rsidRPr="00B54138" w:rsidRDefault="00623F2B" w:rsidP="00623F2B">
      <w:pPr>
        <w:spacing w:before="120" w:after="120"/>
        <w:ind w:firstLine="567"/>
        <w:rPr>
          <w:b/>
          <w:spacing w:val="2"/>
          <w:sz w:val="28"/>
          <w:szCs w:val="28"/>
          <w:lang w:val="es-ES"/>
        </w:rPr>
      </w:pPr>
      <w:r w:rsidRPr="00B54138">
        <w:rPr>
          <w:b/>
          <w:spacing w:val="2"/>
          <w:sz w:val="28"/>
          <w:szCs w:val="28"/>
          <w:lang w:val="es-ES"/>
        </w:rPr>
        <w:t xml:space="preserve">3.5. Uy </w:t>
      </w:r>
      <w:proofErr w:type="spellStart"/>
      <w:r w:rsidRPr="00B54138">
        <w:rPr>
          <w:b/>
          <w:spacing w:val="2"/>
          <w:sz w:val="28"/>
          <w:szCs w:val="28"/>
          <w:lang w:val="es-ES"/>
        </w:rPr>
        <w:t>tín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623F2B" w:rsidRPr="00E05D0F" w14:paraId="4F0815AD" w14:textId="77777777" w:rsidTr="0005205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D513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082B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623F2B" w:rsidRPr="00E05D0F" w14:paraId="55D9F09B" w14:textId="77777777" w:rsidTr="00052054">
        <w:trPr>
          <w:trHeight w:val="2055"/>
        </w:trPr>
        <w:tc>
          <w:tcPr>
            <w:tcW w:w="2518" w:type="dxa"/>
            <w:vMerge w:val="restart"/>
            <w:vAlign w:val="center"/>
          </w:tcPr>
          <w:p w14:paraId="04346AF3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  <w:u w:val="single"/>
              </w:rPr>
            </w:pPr>
            <w:proofErr w:type="spellStart"/>
            <w:r>
              <w:rPr>
                <w:szCs w:val="24"/>
              </w:rPr>
              <w:t>Uy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tín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thông</w:t>
            </w:r>
            <w:proofErr w:type="spellEnd"/>
            <w:r>
              <w:rPr>
                <w:szCs w:val="24"/>
              </w:rPr>
              <w:t xml:space="preserve"> qua </w:t>
            </w:r>
            <w:proofErr w:type="spellStart"/>
            <w:r>
              <w:rPr>
                <w:szCs w:val="24"/>
              </w:rPr>
              <w:t>việc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05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lại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đây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2020 </w:t>
            </w:r>
            <w:proofErr w:type="spellStart"/>
            <w:r>
              <w:rPr>
                <w:szCs w:val="24"/>
              </w:rPr>
              <w:t>đến</w:t>
            </w:r>
            <w:proofErr w:type="spellEnd"/>
            <w:r>
              <w:rPr>
                <w:szCs w:val="24"/>
              </w:rPr>
              <w:t xml:space="preserve"> nay)</w:t>
            </w:r>
          </w:p>
        </w:tc>
        <w:tc>
          <w:tcPr>
            <w:tcW w:w="5330" w:type="dxa"/>
          </w:tcPr>
          <w:p w14:paraId="69F7A705" w14:textId="77777777" w:rsidR="00623F2B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  <w:r>
              <w:rPr>
                <w:szCs w:val="24"/>
              </w:rPr>
              <w:t>:</w:t>
            </w:r>
          </w:p>
          <w:p w14:paraId="5CCF543D" w14:textId="77777777" w:rsidR="00623F2B" w:rsidRPr="00B54138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chấm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dứt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gói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đang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>.</w:t>
            </w:r>
          </w:p>
          <w:p w14:paraId="18DF97CE" w14:textId="77777777" w:rsidR="00623F2B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r w:rsidRPr="00B54138">
              <w:rPr>
                <w:szCs w:val="24"/>
              </w:rPr>
              <w:t xml:space="preserve">- </w:t>
            </w:r>
            <w:proofErr w:type="spellStart"/>
            <w:r w:rsidRPr="00B54138">
              <w:rPr>
                <w:szCs w:val="24"/>
              </w:rPr>
              <w:t>Nhà</w:t>
            </w:r>
            <w:proofErr w:type="spellEnd"/>
            <w:r w:rsidRPr="00B54138">
              <w:rPr>
                <w:szCs w:val="24"/>
              </w:rPr>
              <w:t xml:space="preserve"> </w:t>
            </w:r>
            <w:proofErr w:type="spellStart"/>
            <w:r w:rsidRPr="00B54138">
              <w:rPr>
                <w:szCs w:val="24"/>
              </w:rPr>
              <w:t>thầu</w:t>
            </w:r>
            <w:proofErr w:type="spellEnd"/>
            <w:r w:rsidRPr="00B54138">
              <w:rPr>
                <w:szCs w:val="24"/>
              </w:rPr>
              <w:t xml:space="preserve"> </w:t>
            </w:r>
            <w:proofErr w:type="spellStart"/>
            <w:r w:rsidRPr="00B54138">
              <w:rPr>
                <w:szCs w:val="24"/>
              </w:rPr>
              <w:t>không</w:t>
            </w:r>
            <w:proofErr w:type="spellEnd"/>
            <w:r w:rsidRPr="00B54138">
              <w:rPr>
                <w:szCs w:val="24"/>
              </w:rPr>
              <w:t xml:space="preserve"> vi </w:t>
            </w:r>
            <w:proofErr w:type="spellStart"/>
            <w:r w:rsidRPr="00B54138">
              <w:rPr>
                <w:szCs w:val="24"/>
              </w:rPr>
              <w:t>phạm</w:t>
            </w:r>
            <w:proofErr w:type="spellEnd"/>
            <w:r w:rsidRPr="00B54138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lỗi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huy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được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chốt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thiết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yếu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quá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trình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với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đang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>.</w:t>
            </w:r>
          </w:p>
          <w:p w14:paraId="54CF8609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vi </w:t>
            </w:r>
            <w:proofErr w:type="spellStart"/>
            <w:r>
              <w:rPr>
                <w:szCs w:val="24"/>
              </w:rPr>
              <w:t>phạm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chậm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tiến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hoặc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dở</w:t>
            </w:r>
            <w:proofErr w:type="spellEnd"/>
            <w:r>
              <w:rPr>
                <w:szCs w:val="24"/>
              </w:rPr>
              <w:t xml:space="preserve"> do </w:t>
            </w:r>
            <w:proofErr w:type="spellStart"/>
            <w:r>
              <w:rPr>
                <w:szCs w:val="24"/>
              </w:rPr>
              <w:t>lỗi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hoặc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đảm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chất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lượng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đảm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bảo</w:t>
            </w:r>
            <w:proofErr w:type="spellEnd"/>
            <w:r>
              <w:rPr>
                <w:szCs w:val="24"/>
              </w:rPr>
              <w:t xml:space="preserve"> an </w:t>
            </w:r>
            <w:proofErr w:type="spellStart"/>
            <w:r>
              <w:rPr>
                <w:szCs w:val="24"/>
              </w:rPr>
              <w:t>toàn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giao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thông</w:t>
            </w:r>
            <w:proofErr w:type="spellEnd"/>
            <w:r>
              <w:rPr>
                <w:szCs w:val="24"/>
              </w:rPr>
              <w:t xml:space="preserve">, an </w:t>
            </w:r>
            <w:proofErr w:type="spellStart"/>
            <w:r>
              <w:rPr>
                <w:szCs w:val="24"/>
              </w:rPr>
              <w:t>toàn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động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môi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văn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nhắc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03 </w:t>
            </w:r>
            <w:proofErr w:type="spellStart"/>
            <w:r>
              <w:rPr>
                <w:szCs w:val="24"/>
              </w:rPr>
              <w:t>lần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lên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30" w:type="dxa"/>
          </w:tcPr>
          <w:p w14:paraId="3855FD0F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  <w:tr w:rsidR="00623F2B" w:rsidRPr="00E05D0F" w14:paraId="30356808" w14:textId="77777777" w:rsidTr="00052054">
        <w:tc>
          <w:tcPr>
            <w:tcW w:w="2518" w:type="dxa"/>
            <w:vMerge/>
          </w:tcPr>
          <w:p w14:paraId="24F04114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2"/>
              <w:rPr>
                <w:szCs w:val="24"/>
              </w:rPr>
            </w:pPr>
          </w:p>
        </w:tc>
        <w:tc>
          <w:tcPr>
            <w:tcW w:w="5330" w:type="dxa"/>
          </w:tcPr>
          <w:p w14:paraId="2FFD5CC8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hoặc</w:t>
            </w:r>
            <w:proofErr w:type="spellEnd"/>
            <w:r>
              <w:rPr>
                <w:szCs w:val="24"/>
              </w:rPr>
              <w:t xml:space="preserve"> vi </w:t>
            </w:r>
            <w:proofErr w:type="spellStart"/>
            <w:r>
              <w:rPr>
                <w:szCs w:val="24"/>
              </w:rPr>
              <w:t>phạm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một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nêu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trên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30" w:type="dxa"/>
          </w:tcPr>
          <w:p w14:paraId="25DD2732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Không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499A747E" w14:textId="01228521" w:rsidR="00736545" w:rsidRDefault="008F12D1" w:rsidP="00736545">
      <w:pPr>
        <w:spacing w:before="80" w:after="80"/>
        <w:ind w:firstLine="567"/>
        <w:rPr>
          <w:sz w:val="28"/>
          <w:szCs w:val="28"/>
          <w:lang w:val="es-ES"/>
        </w:rPr>
      </w:pPr>
      <w:proofErr w:type="spellStart"/>
      <w:r w:rsidRPr="00E05D0F">
        <w:rPr>
          <w:spacing w:val="2"/>
          <w:sz w:val="28"/>
          <w:szCs w:val="28"/>
          <w:lang w:val="es-ES"/>
        </w:rPr>
        <w:t>Nhà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thầu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là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yêu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cầu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về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kỹ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thuật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khi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các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tiêu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chuẩn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3.1, 3.2, 3.3</w:t>
      </w:r>
      <w:r w:rsidR="00D761A7">
        <w:rPr>
          <w:spacing w:val="2"/>
          <w:sz w:val="28"/>
          <w:szCs w:val="28"/>
          <w:lang w:val="es-ES"/>
        </w:rPr>
        <w:t>, 3.4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</w:t>
      </w:r>
      <w:r w:rsidR="00D761A7">
        <w:rPr>
          <w:spacing w:val="2"/>
          <w:sz w:val="28"/>
          <w:szCs w:val="28"/>
          <w:lang w:val="es-ES"/>
        </w:rPr>
        <w:t>5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là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. </w:t>
      </w:r>
      <w:proofErr w:type="spellStart"/>
      <w:r w:rsidRPr="00E05D0F">
        <w:rPr>
          <w:spacing w:val="2"/>
          <w:sz w:val="28"/>
          <w:szCs w:val="28"/>
          <w:lang w:val="es-ES"/>
        </w:rPr>
        <w:t>Trường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hợp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nhà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thầu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không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một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trong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các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tiêu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chuẩn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3.1, 3.2, 3.3</w:t>
      </w:r>
      <w:r w:rsidR="00D761A7">
        <w:rPr>
          <w:spacing w:val="2"/>
          <w:sz w:val="28"/>
          <w:szCs w:val="28"/>
          <w:lang w:val="es-ES"/>
        </w:rPr>
        <w:t>, 3.4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</w:t>
      </w:r>
      <w:r w:rsidR="00D761A7">
        <w:rPr>
          <w:spacing w:val="2"/>
          <w:sz w:val="28"/>
          <w:szCs w:val="28"/>
          <w:lang w:val="es-ES"/>
        </w:rPr>
        <w:t>5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thì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là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không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không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xem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xét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,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bước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tiếp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theo</w:t>
      </w:r>
      <w:proofErr w:type="spellEnd"/>
      <w:r w:rsidRPr="00E05D0F">
        <w:rPr>
          <w:spacing w:val="2"/>
          <w:sz w:val="28"/>
          <w:szCs w:val="28"/>
          <w:lang w:val="es-ES"/>
        </w:rPr>
        <w:t>.</w:t>
      </w:r>
      <w:r w:rsidR="00736545" w:rsidRPr="00E05D0F">
        <w:rPr>
          <w:sz w:val="28"/>
          <w:szCs w:val="28"/>
          <w:lang w:val="es-ES"/>
        </w:rPr>
        <w:t xml:space="preserve"> </w:t>
      </w:r>
    </w:p>
    <w:sectPr w:rsidR="00736545" w:rsidSect="007413E1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10"/>
    <w:rsid w:val="0013009C"/>
    <w:rsid w:val="00136712"/>
    <w:rsid w:val="00180280"/>
    <w:rsid w:val="001A6368"/>
    <w:rsid w:val="001D337F"/>
    <w:rsid w:val="00237BAB"/>
    <w:rsid w:val="00253FDE"/>
    <w:rsid w:val="00286F82"/>
    <w:rsid w:val="00312F1A"/>
    <w:rsid w:val="00340DCE"/>
    <w:rsid w:val="00372B94"/>
    <w:rsid w:val="003D0B6B"/>
    <w:rsid w:val="00455273"/>
    <w:rsid w:val="00471305"/>
    <w:rsid w:val="00484967"/>
    <w:rsid w:val="004B5649"/>
    <w:rsid w:val="004C1D31"/>
    <w:rsid w:val="004D29CB"/>
    <w:rsid w:val="004D6FC8"/>
    <w:rsid w:val="00521156"/>
    <w:rsid w:val="00586E4C"/>
    <w:rsid w:val="005B08D8"/>
    <w:rsid w:val="005B2377"/>
    <w:rsid w:val="005F0FED"/>
    <w:rsid w:val="00623F2B"/>
    <w:rsid w:val="00663C66"/>
    <w:rsid w:val="006C3151"/>
    <w:rsid w:val="006C6179"/>
    <w:rsid w:val="006C69EB"/>
    <w:rsid w:val="006D298E"/>
    <w:rsid w:val="006E678B"/>
    <w:rsid w:val="007271A4"/>
    <w:rsid w:val="00736545"/>
    <w:rsid w:val="007413E1"/>
    <w:rsid w:val="00743D44"/>
    <w:rsid w:val="00755B37"/>
    <w:rsid w:val="007B513C"/>
    <w:rsid w:val="008335FB"/>
    <w:rsid w:val="00833A43"/>
    <w:rsid w:val="0085657C"/>
    <w:rsid w:val="008721FA"/>
    <w:rsid w:val="008F12D1"/>
    <w:rsid w:val="008F4C57"/>
    <w:rsid w:val="00936998"/>
    <w:rsid w:val="00A64E75"/>
    <w:rsid w:val="00AE4931"/>
    <w:rsid w:val="00B10B40"/>
    <w:rsid w:val="00B55B82"/>
    <w:rsid w:val="00BB3B15"/>
    <w:rsid w:val="00C26D22"/>
    <w:rsid w:val="00C606F8"/>
    <w:rsid w:val="00C81A1D"/>
    <w:rsid w:val="00D761A7"/>
    <w:rsid w:val="00DC6C54"/>
    <w:rsid w:val="00E4666A"/>
    <w:rsid w:val="00E57A10"/>
    <w:rsid w:val="00EB551E"/>
    <w:rsid w:val="00EB79B8"/>
    <w:rsid w:val="00F076AD"/>
    <w:rsid w:val="00F36D9C"/>
    <w:rsid w:val="00F41797"/>
    <w:rsid w:val="00F510B5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4A11"/>
  <w15:chartTrackingRefBased/>
  <w15:docId w15:val="{83116F54-20E8-461B-9891-92BEE4D4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10"/>
    <w:pPr>
      <w:spacing w:before="0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rsid w:val="00E57A10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Header">
    <w:name w:val="header"/>
    <w:basedOn w:val="Normal"/>
    <w:link w:val="HeaderChar"/>
    <w:uiPriority w:val="99"/>
    <w:rsid w:val="00E57A10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57A10"/>
    <w:rPr>
      <w:rFonts w:eastAsia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C606F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13</cp:revision>
  <dcterms:created xsi:type="dcterms:W3CDTF">2025-04-28T00:53:00Z</dcterms:created>
  <dcterms:modified xsi:type="dcterms:W3CDTF">2025-08-06T09:04:00Z</dcterms:modified>
</cp:coreProperties>
</file>