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0531" w14:textId="77777777" w:rsidR="002120AD" w:rsidRPr="002120AD" w:rsidRDefault="002120AD" w:rsidP="002120AD">
      <w:pPr>
        <w:rPr>
          <w:b/>
          <w:bCs/>
          <w:lang w:val="nl-NL"/>
        </w:rPr>
      </w:pPr>
      <w:bookmarkStart w:id="0" w:name="_Toc104800535"/>
      <w:r w:rsidRPr="002120AD">
        <w:rPr>
          <w:b/>
          <w:bCs/>
          <w:lang w:val="nl-NL"/>
        </w:rPr>
        <w:t>Chương V. YÊU CẦU VỀ KỸ THUẬT</w:t>
      </w:r>
      <w:bookmarkEnd w:id="0"/>
    </w:p>
    <w:p w14:paraId="22BADC94" w14:textId="77777777" w:rsidR="002120AD" w:rsidRPr="002120AD" w:rsidRDefault="002120AD" w:rsidP="002120AD">
      <w:pPr>
        <w:rPr>
          <w:i/>
          <w:lang w:val="nl-NL"/>
        </w:rPr>
      </w:pPr>
      <w:r w:rsidRPr="002120AD">
        <w:rPr>
          <w:i/>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5ACE0F2" w14:textId="77777777" w:rsidR="002120AD" w:rsidRPr="002120AD" w:rsidRDefault="002120AD" w:rsidP="002120AD">
      <w:pPr>
        <w:rPr>
          <w:i/>
          <w:lang w:val="nl-NL"/>
        </w:rPr>
      </w:pPr>
      <w:r w:rsidRPr="002120AD">
        <w:rPr>
          <w:i/>
          <w:lang w:val="nl-NL"/>
        </w:rPr>
        <w:t>Trong yêu cầu về kỹ thuật không được đưa ra các điều kiện</w:t>
      </w:r>
      <w:r w:rsidRPr="002120AD">
        <w:rPr>
          <w:iCs/>
          <w:lang w:val="nl-NL"/>
        </w:rPr>
        <w:t xml:space="preserve"> </w:t>
      </w:r>
      <w:r w:rsidRPr="002120AD">
        <w:rPr>
          <w:i/>
          <w:iCs/>
          <w:lang w:val="nl-NL"/>
        </w:rPr>
        <w:t>nhằm hạn chế sự tham gia của nhà thầu hoặc nhằm tạo lợi thế cho một hoặc một số nhà thầu gây ra sự cạnh tranh không bình đẳng</w:t>
      </w:r>
      <w:r w:rsidRPr="002120AD">
        <w:rPr>
          <w:i/>
          <w:lang w:val="nl-NL"/>
        </w:rPr>
        <w:t xml:space="preserve">. </w:t>
      </w:r>
    </w:p>
    <w:p w14:paraId="043E9330" w14:textId="77777777" w:rsidR="002120AD" w:rsidRPr="002120AD" w:rsidRDefault="002120AD" w:rsidP="002120AD">
      <w:pPr>
        <w:rPr>
          <w:i/>
          <w:lang w:val="nl-NL"/>
        </w:rPr>
      </w:pPr>
      <w:r w:rsidRPr="002120AD">
        <w:rPr>
          <w:i/>
          <w:lang w:val="nl-NL"/>
        </w:rPr>
        <w:t xml:space="preserve">Yêu cầu về kỹ thuật bao gồm các nội dung cơ bản như sau: </w:t>
      </w:r>
    </w:p>
    <w:p w14:paraId="6FA141DF" w14:textId="77777777" w:rsidR="002120AD" w:rsidRPr="002120AD" w:rsidRDefault="002120AD" w:rsidP="002120AD">
      <w:pPr>
        <w:rPr>
          <w:b/>
          <w:lang w:val="nl-NL"/>
        </w:rPr>
      </w:pPr>
      <w:r w:rsidRPr="002120AD">
        <w:rPr>
          <w:b/>
          <w:lang w:val="nl-NL"/>
        </w:rPr>
        <w:t>1. Giới thiệu chung về dự án/dự toán mua sắm, gói thầu:</w:t>
      </w:r>
    </w:p>
    <w:p w14:paraId="1868F303" w14:textId="77777777" w:rsidR="002120AD" w:rsidRPr="002120AD" w:rsidRDefault="002120AD" w:rsidP="002120AD">
      <w:pPr>
        <w:rPr>
          <w:lang w:val="nl-NL"/>
        </w:rPr>
      </w:pPr>
      <w:r w:rsidRPr="002120AD">
        <w:rPr>
          <w:b/>
          <w:lang w:val="vi-VN"/>
        </w:rPr>
        <w:t>1.</w:t>
      </w:r>
      <w:r w:rsidRPr="002120AD">
        <w:rPr>
          <w:b/>
          <w:lang w:val="nl-NL"/>
        </w:rPr>
        <w:t>1.</w:t>
      </w:r>
      <w:r w:rsidRPr="002120AD">
        <w:rPr>
          <w:b/>
          <w:lang w:val="vi-VN"/>
        </w:rPr>
        <w:t xml:space="preserve"> Tên công trình:</w:t>
      </w:r>
      <w:r w:rsidRPr="002120AD">
        <w:rPr>
          <w:lang w:val="vi-VN"/>
        </w:rPr>
        <w:t xml:space="preserve"> </w:t>
      </w:r>
      <w:r w:rsidRPr="002120AD">
        <w:rPr>
          <w:lang w:val="nl-NL"/>
        </w:rPr>
        <w:t>Cải tạo, sửa chữa khu vực xử lý mẫu thải, rãnh trạm bơm dầu sáng và đấu nối vào hệ thống xử lý nước thải.</w:t>
      </w:r>
    </w:p>
    <w:p w14:paraId="0D3F7C41" w14:textId="77777777" w:rsidR="002120AD" w:rsidRPr="002120AD" w:rsidRDefault="002120AD" w:rsidP="002120AD">
      <w:pPr>
        <w:rPr>
          <w:lang w:val="vi-VN"/>
        </w:rPr>
      </w:pPr>
      <w:r w:rsidRPr="002120AD">
        <w:rPr>
          <w:b/>
          <w:lang w:val="nl-NL"/>
        </w:rPr>
        <w:t>1.</w:t>
      </w:r>
      <w:r w:rsidRPr="002120AD">
        <w:rPr>
          <w:b/>
          <w:lang w:val="vi-VN"/>
        </w:rPr>
        <w:t>2. Chủ đầu tư:</w:t>
      </w:r>
      <w:r w:rsidRPr="002120AD">
        <w:rPr>
          <w:lang w:val="vi-VN"/>
        </w:rPr>
        <w:t xml:space="preserve"> Chi nhánh Tổng công ty dầu Việt Nam – CTCP – Xí nghiệp tổng kho xăng dầu Đình Vũ.</w:t>
      </w:r>
    </w:p>
    <w:p w14:paraId="578E8C00" w14:textId="77777777" w:rsidR="002120AD" w:rsidRPr="002120AD" w:rsidRDefault="002120AD" w:rsidP="002120AD">
      <w:pPr>
        <w:rPr>
          <w:lang w:val="vi-VN"/>
        </w:rPr>
      </w:pPr>
      <w:r w:rsidRPr="002120AD">
        <w:rPr>
          <w:b/>
          <w:lang w:val="vi-VN"/>
        </w:rPr>
        <w:t>1.3. Địa điểm:</w:t>
      </w:r>
      <w:r w:rsidRPr="002120AD">
        <w:rPr>
          <w:lang w:val="vi-VN"/>
        </w:rPr>
        <w:t xml:space="preserve"> Lô F6 – Khu công nghiệp Đình Vũ, phường Đông Hải, thành phố Hải Phòng, Việt Nam</w:t>
      </w:r>
    </w:p>
    <w:p w14:paraId="129DB34B" w14:textId="77777777" w:rsidR="002120AD" w:rsidRPr="002120AD" w:rsidRDefault="002120AD" w:rsidP="002120AD">
      <w:pPr>
        <w:rPr>
          <w:lang w:val="vi-VN"/>
        </w:rPr>
      </w:pPr>
      <w:r w:rsidRPr="002120AD">
        <w:rPr>
          <w:b/>
          <w:lang w:val="vi-VN"/>
        </w:rPr>
        <w:t>1.4. Thời hạn hoàn thành:</w:t>
      </w:r>
      <w:r w:rsidRPr="002120AD">
        <w:rPr>
          <w:lang w:val="vi-VN"/>
        </w:rPr>
        <w:t xml:space="preserve"> Chậm nhất là 30 ngày </w:t>
      </w:r>
      <w:r w:rsidRPr="002120AD">
        <w:rPr>
          <w:lang w:val="es-ES"/>
        </w:rPr>
        <w:t>kể từ ngày Chủ đầu tư bàn giao mặt bằng đủ điều kiện thi công cho nhà thầu</w:t>
      </w:r>
      <w:r w:rsidRPr="002120AD">
        <w:rPr>
          <w:lang w:val="vi-VN"/>
        </w:rPr>
        <w:t>.</w:t>
      </w:r>
    </w:p>
    <w:p w14:paraId="46F40F2D" w14:textId="77777777" w:rsidR="002120AD" w:rsidRPr="002120AD" w:rsidRDefault="002120AD" w:rsidP="002120AD">
      <w:pPr>
        <w:rPr>
          <w:b/>
          <w:lang w:val="nl-NL"/>
        </w:rPr>
      </w:pPr>
      <w:r w:rsidRPr="002120AD">
        <w:rPr>
          <w:b/>
          <w:lang w:val="nl-NL"/>
        </w:rPr>
        <w:t>2. Mục tiêu công việc:</w:t>
      </w:r>
    </w:p>
    <w:p w14:paraId="1BF6FD67" w14:textId="77777777" w:rsidR="002120AD" w:rsidRPr="002120AD" w:rsidRDefault="002120AD" w:rsidP="002120AD">
      <w:pPr>
        <w:rPr>
          <w:lang w:val="es-ES"/>
        </w:rPr>
      </w:pPr>
      <w:r w:rsidRPr="002120AD">
        <w:rPr>
          <w:lang w:val="es-ES"/>
        </w:rPr>
        <w:t xml:space="preserve">Công trình: “Cải tạo, sửa chữa khu vực xử lý mẫu thải, rãnh trạm bơm dầu sáng và đấu nối vào hệ thống xử lý nước thải” </w:t>
      </w:r>
      <w:r w:rsidRPr="002120AD">
        <w:rPr>
          <w:lang w:val="nl-NL"/>
        </w:rPr>
        <w:t>để đảm yêu cầu xử lý nước nhiễm dầu của khu vực xử lý mẫu và khu vực trạm bơm xăng dầu được thu hồi đấu nối với hệ thống rãnh thu gom khu bồn bể và trạm xử lý</w:t>
      </w:r>
      <w:r w:rsidRPr="002120AD">
        <w:rPr>
          <w:lang w:val="es-ES"/>
        </w:rPr>
        <w:t xml:space="preserve"> nước thải. Tăng thời gian sử dụng của công trình hiện hữu.</w:t>
      </w:r>
    </w:p>
    <w:p w14:paraId="6D6419E7" w14:textId="77777777" w:rsidR="002120AD" w:rsidRPr="002120AD" w:rsidRDefault="002120AD" w:rsidP="002120AD">
      <w:pPr>
        <w:rPr>
          <w:b/>
          <w:lang w:val="nl-NL"/>
        </w:rPr>
      </w:pPr>
      <w:r w:rsidRPr="002120AD">
        <w:rPr>
          <w:b/>
          <w:lang w:val="nl-NL"/>
        </w:rPr>
        <w:t>3. Yêu cầu kỹ thuật của gói thầu:</w:t>
      </w:r>
    </w:p>
    <w:p w14:paraId="3442A9AE" w14:textId="77777777" w:rsidR="002120AD" w:rsidRPr="002120AD" w:rsidRDefault="002120AD" w:rsidP="002120AD">
      <w:pPr>
        <w:rPr>
          <w:bCs/>
          <w:lang w:val="nl-NL"/>
        </w:rPr>
      </w:pPr>
      <w:r w:rsidRPr="002120AD">
        <w:rPr>
          <w:b/>
          <w:lang w:val="nl-NL"/>
        </w:rPr>
        <w:t>3.1. Yêu cầu cụ thể</w:t>
      </w:r>
      <w:r w:rsidRPr="002120AD">
        <w:rPr>
          <w:bCs/>
          <w:lang w:val="nl-NL"/>
        </w:rPr>
        <w:t xml:space="preserve">: </w:t>
      </w:r>
    </w:p>
    <w:p w14:paraId="7C744E4D" w14:textId="77777777" w:rsidR="002120AD" w:rsidRPr="002120AD" w:rsidRDefault="002120AD" w:rsidP="002120AD">
      <w:pPr>
        <w:rPr>
          <w:bCs/>
          <w:lang w:val="nl-NL"/>
        </w:rPr>
      </w:pPr>
      <w:r w:rsidRPr="002120AD">
        <w:rPr>
          <w:bCs/>
          <w:lang w:val="nl-NL"/>
        </w:rPr>
        <w:t>Nhà thầu phải tuân thủ các trình tự thi công theo yêu cầu của thiết kế. Tất cả các công việc thi công xây lắp của gói thầu phải được thi công theo đúng bản vẽ thiết kế đã được phê duyệt và theo quy trình thi công và nghiệm thu hiện hành của Nhà nước.</w:t>
      </w:r>
    </w:p>
    <w:p w14:paraId="14ECD4DD" w14:textId="77777777" w:rsidR="002120AD" w:rsidRPr="002120AD" w:rsidRDefault="002120AD" w:rsidP="002120AD">
      <w:pPr>
        <w:rPr>
          <w:bCs/>
          <w:lang w:val="vi-VN"/>
        </w:rPr>
      </w:pPr>
      <w:r w:rsidRPr="002120AD">
        <w:rPr>
          <w:bCs/>
          <w:lang w:val="vi-VN"/>
        </w:rPr>
        <w:t>Phạm vi công việc chính bao gồm:</w:t>
      </w:r>
    </w:p>
    <w:p w14:paraId="5CAEE38C" w14:textId="77777777" w:rsidR="002120AD" w:rsidRPr="002120AD" w:rsidRDefault="002120AD" w:rsidP="002120AD">
      <w:pPr>
        <w:numPr>
          <w:ilvl w:val="0"/>
          <w:numId w:val="1"/>
        </w:numPr>
        <w:tabs>
          <w:tab w:val="clear" w:pos="720"/>
          <w:tab w:val="left" w:pos="709"/>
        </w:tabs>
        <w:rPr>
          <w:bCs/>
          <w:lang w:val="vi-VN"/>
        </w:rPr>
      </w:pPr>
      <w:r w:rsidRPr="002120AD">
        <w:rPr>
          <w:b/>
          <w:bCs/>
          <w:lang w:val="vi-VN"/>
        </w:rPr>
        <w:t>Bổ sung rãnh thu gom tại khu vực xử lý mẫu và đấu nối:</w:t>
      </w:r>
    </w:p>
    <w:p w14:paraId="3C5C53B7"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lastRenderedPageBreak/>
        <w:t>Thi công lắp đặt rãnh Composite kích thước 0,3x0,3x1m chạy dọc khu vực xử lý mẫu và khu vực téc ngầm thu gom đến vị trí rãnh trạm bơm, chiều dài dự kiến 34,2m.</w:t>
      </w:r>
    </w:p>
    <w:p w14:paraId="3D0475DD"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Láng lại bề mặt nền sàn có đánh màu để đảm bảo nước nhiễm dầu được thu gom vào rãnh, diện tích khoảng 99m².</w:t>
      </w:r>
    </w:p>
    <w:p w14:paraId="6F2A65B7"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Xây bờ be chặn để ngăn khu vực xử lý mẫu, chiều dài dự kiến 20,7m.</w:t>
      </w:r>
    </w:p>
    <w:p w14:paraId="488D13CB" w14:textId="77777777" w:rsidR="002120AD" w:rsidRPr="002120AD" w:rsidRDefault="002120AD" w:rsidP="002120AD">
      <w:pPr>
        <w:numPr>
          <w:ilvl w:val="0"/>
          <w:numId w:val="1"/>
        </w:numPr>
        <w:tabs>
          <w:tab w:val="clear" w:pos="720"/>
          <w:tab w:val="left" w:pos="709"/>
        </w:tabs>
        <w:rPr>
          <w:bCs/>
          <w:lang w:val="vi-VN"/>
        </w:rPr>
      </w:pPr>
      <w:r w:rsidRPr="002120AD">
        <w:rPr>
          <w:b/>
          <w:bCs/>
          <w:lang w:val="vi-VN"/>
        </w:rPr>
        <w:t>Sửa chữa rãnh thu khu vực trạm bơm xăng dầu:</w:t>
      </w:r>
    </w:p>
    <w:p w14:paraId="673D2564"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Tháo dỡ gạch và kết cấu rãnh hiện hữu, chiều dài khoảng 53,1m.</w:t>
      </w:r>
    </w:p>
    <w:p w14:paraId="2FD05495"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Xử lý nền rãnh để đảm bảo độ dốc thoát nước.</w:t>
      </w:r>
    </w:p>
    <w:p w14:paraId="66499724"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Thi công lắp đặt rãnh Composite kích thước 0,3x0,3x1m chạy dọc ra đến hố ga thu gom, chiều dài dự kiến 53,1m.</w:t>
      </w:r>
    </w:p>
    <w:p w14:paraId="30383711" w14:textId="77777777" w:rsidR="002120AD" w:rsidRPr="002120AD" w:rsidRDefault="002120AD" w:rsidP="002120AD">
      <w:pPr>
        <w:numPr>
          <w:ilvl w:val="0"/>
          <w:numId w:val="1"/>
        </w:numPr>
        <w:tabs>
          <w:tab w:val="clear" w:pos="720"/>
          <w:tab w:val="left" w:pos="709"/>
        </w:tabs>
        <w:rPr>
          <w:bCs/>
          <w:lang w:val="vi-VN"/>
        </w:rPr>
      </w:pPr>
      <w:r w:rsidRPr="002120AD">
        <w:rPr>
          <w:b/>
          <w:bCs/>
          <w:lang w:val="vi-VN"/>
        </w:rPr>
        <w:t>Đấu nối vào hệ thống thoát nước nhiễm dầu:</w:t>
      </w:r>
    </w:p>
    <w:p w14:paraId="77A54BBB"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Sửa chữa lại hố ga thu gom tại khu vực trạm bơm.</w:t>
      </w:r>
    </w:p>
    <w:p w14:paraId="1B574CDB" w14:textId="77777777" w:rsidR="002120AD" w:rsidRPr="002120AD" w:rsidRDefault="002120AD" w:rsidP="002120AD">
      <w:pPr>
        <w:numPr>
          <w:ilvl w:val="1"/>
          <w:numId w:val="1"/>
        </w:numPr>
        <w:tabs>
          <w:tab w:val="clear" w:pos="1440"/>
          <w:tab w:val="num" w:pos="426"/>
          <w:tab w:val="left" w:pos="709"/>
        </w:tabs>
        <w:rPr>
          <w:bCs/>
          <w:lang w:val="vi-VN"/>
        </w:rPr>
      </w:pPr>
      <w:r w:rsidRPr="002120AD">
        <w:rPr>
          <w:bCs/>
          <w:lang w:val="vi-VN"/>
        </w:rPr>
        <w:t>Sửa chữa đường ống ngầm thoát nước nối từ hố ga thu gom tại trạm bơm đến hố ga thu gom ngoài bờ đê.</w:t>
      </w:r>
    </w:p>
    <w:p w14:paraId="7F2C3436" w14:textId="77777777" w:rsidR="002120AD" w:rsidRPr="002120AD" w:rsidRDefault="002120AD" w:rsidP="002120AD">
      <w:pPr>
        <w:numPr>
          <w:ilvl w:val="1"/>
          <w:numId w:val="2"/>
        </w:numPr>
        <w:rPr>
          <w:b/>
          <w:bCs/>
        </w:rPr>
      </w:pPr>
      <w:r w:rsidRPr="002120AD">
        <w:rPr>
          <w:b/>
          <w:bCs/>
        </w:rPr>
        <w:t>Biện pháp thi công</w:t>
      </w:r>
    </w:p>
    <w:p w14:paraId="5DDC06D5" w14:textId="77777777" w:rsidR="002120AD" w:rsidRPr="002120AD" w:rsidRDefault="002120AD" w:rsidP="002120AD">
      <w:pPr>
        <w:rPr>
          <w:bCs/>
          <w:lang w:val="nl-NL"/>
        </w:rPr>
      </w:pPr>
      <w:r w:rsidRPr="002120AD">
        <w:rPr>
          <w:bCs/>
          <w:lang w:val="nl-NL"/>
        </w:rPr>
        <w:t>Nhà thầu cần tập trung nguồn lực để thi công với tiến độ nhanh và chất lượng tốt nhất. Các giải pháp kỹ thuật chính cho biện pháp thi công bao gồm:</w:t>
      </w:r>
    </w:p>
    <w:p w14:paraId="5CFF0619" w14:textId="77777777" w:rsidR="002120AD" w:rsidRPr="002120AD" w:rsidRDefault="002120AD" w:rsidP="002120AD">
      <w:pPr>
        <w:numPr>
          <w:ilvl w:val="0"/>
          <w:numId w:val="3"/>
        </w:numPr>
        <w:rPr>
          <w:b/>
          <w:i/>
          <w:iCs/>
          <w:lang w:val="nl-NL"/>
        </w:rPr>
      </w:pPr>
      <w:r w:rsidRPr="002120AD">
        <w:rPr>
          <w:b/>
          <w:i/>
          <w:iCs/>
          <w:lang w:val="nl-NL"/>
        </w:rPr>
        <w:t>Công tác cắt đục tạo lòng rãnh:</w:t>
      </w:r>
    </w:p>
    <w:p w14:paraId="3E99DC6D" w14:textId="77777777" w:rsidR="002120AD" w:rsidRPr="002120AD" w:rsidRDefault="002120AD" w:rsidP="002120AD">
      <w:pPr>
        <w:rPr>
          <w:bCs/>
          <w:lang w:val="nl-NL"/>
        </w:rPr>
      </w:pPr>
      <w:r w:rsidRPr="002120AD">
        <w:rPr>
          <w:bCs/>
          <w:lang w:val="nl-NL"/>
        </w:rPr>
        <w:t>Sử dụng máy cắt bê tông, cắt nền hiện hữu đúng vị trí đặt rãnh, đục, đào rãnh phù hợp với kết cấu rãnh Composite. Quá trình thi công cần đảm bảo an toàn, không làm hư hại công trình hiện hữu. Do thi công trong khu vực xăng dầu cần đảm bảo công tác an toàn về PCCC.</w:t>
      </w:r>
    </w:p>
    <w:p w14:paraId="2FAA184A" w14:textId="77777777" w:rsidR="002120AD" w:rsidRPr="002120AD" w:rsidRDefault="002120AD" w:rsidP="002120AD">
      <w:pPr>
        <w:rPr>
          <w:bCs/>
          <w:lang w:val="nl-NL"/>
        </w:rPr>
      </w:pPr>
      <w:r w:rsidRPr="002120AD">
        <w:rPr>
          <w:bCs/>
          <w:lang w:val="nl-NL"/>
        </w:rPr>
        <w:t>Sau khi hoàn thiện lòng rãnh, đánh cốt, đắp vữa để đảm bảo độ ổn định của rãnh Composite sau khi lắp đặt.</w:t>
      </w:r>
    </w:p>
    <w:p w14:paraId="2B72AECB" w14:textId="77777777" w:rsidR="002120AD" w:rsidRPr="002120AD" w:rsidRDefault="002120AD" w:rsidP="002120AD">
      <w:pPr>
        <w:numPr>
          <w:ilvl w:val="0"/>
          <w:numId w:val="3"/>
        </w:numPr>
        <w:rPr>
          <w:b/>
          <w:i/>
          <w:iCs/>
          <w:lang w:val="nl-NL"/>
        </w:rPr>
      </w:pPr>
      <w:r w:rsidRPr="002120AD">
        <w:rPr>
          <w:b/>
          <w:i/>
          <w:iCs/>
          <w:lang w:val="nl-NL"/>
        </w:rPr>
        <w:t>Công tác lắp đặt rãnh Composite và phụ kiện:</w:t>
      </w:r>
    </w:p>
    <w:p w14:paraId="69A86867" w14:textId="77777777" w:rsidR="002120AD" w:rsidRPr="002120AD" w:rsidRDefault="002120AD" w:rsidP="002120AD">
      <w:pPr>
        <w:rPr>
          <w:bCs/>
          <w:lang w:val="nl-NL"/>
        </w:rPr>
      </w:pPr>
      <w:r w:rsidRPr="002120AD">
        <w:rPr>
          <w:bCs/>
          <w:lang w:val="nl-NL"/>
        </w:rPr>
        <w:t>Lắp đặt theo đúng bản vẽ thiết kế, đảm bảo độ kín khít và cao độ. Đảm bảo độ ổn định trước khi chèn vữa bê tông.</w:t>
      </w:r>
    </w:p>
    <w:p w14:paraId="7CBA1C45" w14:textId="77777777" w:rsidR="002120AD" w:rsidRPr="002120AD" w:rsidRDefault="002120AD" w:rsidP="002120AD">
      <w:pPr>
        <w:rPr>
          <w:bCs/>
          <w:lang w:val="nl-NL"/>
        </w:rPr>
      </w:pPr>
      <w:r w:rsidRPr="002120AD">
        <w:rPr>
          <w:bCs/>
          <w:lang w:val="nl-NL"/>
        </w:rPr>
        <w:t>Chèn vữa bê tông làm kín các khe hở giữa thành rãnh và nền đất xung quanh. Làm phẳng bề mặt để đảm bảo nước được thu hết về rãnh.</w:t>
      </w:r>
    </w:p>
    <w:p w14:paraId="0ADB6FA4" w14:textId="77777777" w:rsidR="002120AD" w:rsidRPr="002120AD" w:rsidRDefault="002120AD" w:rsidP="002120AD">
      <w:pPr>
        <w:numPr>
          <w:ilvl w:val="0"/>
          <w:numId w:val="3"/>
        </w:numPr>
        <w:rPr>
          <w:b/>
          <w:i/>
          <w:iCs/>
          <w:lang w:val="nl-NL"/>
        </w:rPr>
      </w:pPr>
      <w:r w:rsidRPr="002120AD">
        <w:rPr>
          <w:b/>
          <w:i/>
          <w:iCs/>
          <w:lang w:val="nl-NL"/>
        </w:rPr>
        <w:lastRenderedPageBreak/>
        <w:t>Biện pháp kỹ thuật chung:</w:t>
      </w:r>
    </w:p>
    <w:p w14:paraId="1F56A1B3" w14:textId="77777777" w:rsidR="002120AD" w:rsidRPr="002120AD" w:rsidRDefault="002120AD" w:rsidP="002120AD">
      <w:pPr>
        <w:rPr>
          <w:bCs/>
          <w:lang w:val="nl-NL"/>
        </w:rPr>
      </w:pPr>
      <w:r w:rsidRPr="002120AD">
        <w:rPr>
          <w:bCs/>
          <w:lang w:val="nl-NL"/>
        </w:rPr>
        <w:t>Nhà thầu phải đào tạo, trang bị kiến thức và thiết bị an toàn lao động cho công nhân.</w:t>
      </w:r>
    </w:p>
    <w:p w14:paraId="59860F91" w14:textId="77777777" w:rsidR="002120AD" w:rsidRPr="002120AD" w:rsidRDefault="002120AD" w:rsidP="002120AD">
      <w:pPr>
        <w:rPr>
          <w:bCs/>
          <w:lang w:val="nl-NL"/>
        </w:rPr>
      </w:pPr>
      <w:r w:rsidRPr="002120AD">
        <w:rPr>
          <w:bCs/>
          <w:lang w:val="nl-NL"/>
        </w:rPr>
        <w:t>Chủ động đề xuất và trao đổi với Chủ đầu tư để thống nhất phương án kỹ thuật, tiến độ, tháo gỡ vướng mắc.</w:t>
      </w:r>
    </w:p>
    <w:p w14:paraId="071008B8" w14:textId="77777777" w:rsidR="002120AD" w:rsidRPr="002120AD" w:rsidRDefault="002120AD" w:rsidP="002120AD">
      <w:pPr>
        <w:numPr>
          <w:ilvl w:val="1"/>
          <w:numId w:val="2"/>
        </w:numPr>
        <w:rPr>
          <w:b/>
          <w:bCs/>
          <w:lang w:val="vi-VN"/>
        </w:rPr>
      </w:pPr>
      <w:r w:rsidRPr="002120AD">
        <w:rPr>
          <w:b/>
          <w:bCs/>
          <w:lang w:val="vi-VN"/>
        </w:rPr>
        <w:t>Các giải pháp kỹ thuật chính cho biện pháp thi công.</w:t>
      </w:r>
    </w:p>
    <w:p w14:paraId="0D2B228F" w14:textId="77777777" w:rsidR="002120AD" w:rsidRPr="002120AD" w:rsidRDefault="002120AD" w:rsidP="002120AD">
      <w:pPr>
        <w:numPr>
          <w:ilvl w:val="0"/>
          <w:numId w:val="4"/>
        </w:numPr>
        <w:rPr>
          <w:b/>
          <w:bCs/>
          <w:i/>
          <w:lang w:val="es-ES"/>
        </w:rPr>
      </w:pPr>
      <w:r w:rsidRPr="002120AD">
        <w:rPr>
          <w:b/>
          <w:bCs/>
          <w:i/>
          <w:lang w:val="es-ES"/>
        </w:rPr>
        <w:t>Giải pháp đục, cắt nền bê tông.</w:t>
      </w:r>
    </w:p>
    <w:p w14:paraId="4AD985C4" w14:textId="77777777" w:rsidR="002120AD" w:rsidRPr="002120AD" w:rsidRDefault="002120AD" w:rsidP="002120AD">
      <w:pPr>
        <w:numPr>
          <w:ilvl w:val="0"/>
          <w:numId w:val="5"/>
        </w:numPr>
        <w:rPr>
          <w:bCs/>
          <w:i/>
          <w:iCs/>
          <w:lang w:val="nl-NL"/>
        </w:rPr>
      </w:pPr>
      <w:r w:rsidRPr="002120AD">
        <w:rPr>
          <w:bCs/>
          <w:i/>
          <w:iCs/>
          <w:lang w:val="nl-NL"/>
        </w:rPr>
        <w:t>Bước 1: Chuẩn bị mặt bằng và An toàn</w:t>
      </w:r>
    </w:p>
    <w:p w14:paraId="15ED846D" w14:textId="77777777" w:rsidR="002120AD" w:rsidRPr="002120AD" w:rsidRDefault="002120AD" w:rsidP="002120AD">
      <w:pPr>
        <w:rPr>
          <w:bCs/>
          <w:lang w:val="nl-NL"/>
        </w:rPr>
      </w:pPr>
      <w:r w:rsidRPr="002120AD">
        <w:rPr>
          <w:bCs/>
          <w:lang w:val="nl-NL"/>
        </w:rPr>
        <w:t>Khảo sát hiện trạng: Xác định vị trí chính xác của các công trình ngầm (nếu có) như đường ống, cáp điện để tránh gây hư hỏng.</w:t>
      </w:r>
    </w:p>
    <w:p w14:paraId="53FE035E" w14:textId="77777777" w:rsidR="002120AD" w:rsidRPr="002120AD" w:rsidRDefault="002120AD" w:rsidP="002120AD">
      <w:pPr>
        <w:rPr>
          <w:bCs/>
          <w:lang w:val="nl-NL"/>
        </w:rPr>
      </w:pPr>
      <w:r w:rsidRPr="002120AD">
        <w:rPr>
          <w:bCs/>
          <w:lang w:val="nl-NL"/>
        </w:rPr>
        <w:t>Lập hàng rào và biển báo: Dùng rào chắn mềm hoặc cứng để cách ly hoàn toàn khu vực thi công. Treo biển báo nguy hiểm "CÔNG TRƯỜNG ĐANG THI CÔNG", "KHU VỰC CẮT ĐỤC BÊ TÔNG", "CẤM LỬA".</w:t>
      </w:r>
    </w:p>
    <w:p w14:paraId="52D408B6" w14:textId="77777777" w:rsidR="002120AD" w:rsidRPr="002120AD" w:rsidRDefault="002120AD" w:rsidP="002120AD">
      <w:pPr>
        <w:rPr>
          <w:bCs/>
          <w:lang w:val="nl-NL"/>
        </w:rPr>
      </w:pPr>
    </w:p>
    <w:p w14:paraId="2B5F069C" w14:textId="77777777" w:rsidR="002120AD" w:rsidRPr="002120AD" w:rsidRDefault="002120AD" w:rsidP="002120AD">
      <w:pPr>
        <w:rPr>
          <w:bCs/>
          <w:lang w:val="nl-NL"/>
        </w:rPr>
      </w:pPr>
      <w:r w:rsidRPr="002120AD">
        <w:rPr>
          <w:bCs/>
          <w:lang w:val="nl-NL"/>
        </w:rPr>
        <w:t>Chuẩn bị thiết bị PCCC: Bố trí sẵn các bình chữa cháy CO2 hoặc bột tại vị trí dễ tiếp cận, gần khu vực thi công.</w:t>
      </w:r>
    </w:p>
    <w:p w14:paraId="778D5600" w14:textId="77777777" w:rsidR="002120AD" w:rsidRPr="002120AD" w:rsidRDefault="002120AD" w:rsidP="002120AD">
      <w:pPr>
        <w:rPr>
          <w:bCs/>
          <w:lang w:val="nl-NL"/>
        </w:rPr>
      </w:pPr>
      <w:r w:rsidRPr="002120AD">
        <w:rPr>
          <w:bCs/>
          <w:lang w:val="nl-NL"/>
        </w:rPr>
        <w:t>Tập kết thiết bị: Đưa máy móc, dụng cụ vào vị trí thi công và kiểm tra tình trạng hoạt động an toàn của chúng, đặc biệt là các thiết bị điện phải được kiểm tra cách điện.</w:t>
      </w:r>
    </w:p>
    <w:p w14:paraId="04293B36" w14:textId="77777777" w:rsidR="002120AD" w:rsidRPr="002120AD" w:rsidRDefault="002120AD" w:rsidP="002120AD">
      <w:pPr>
        <w:numPr>
          <w:ilvl w:val="0"/>
          <w:numId w:val="5"/>
        </w:numPr>
        <w:rPr>
          <w:bCs/>
          <w:i/>
          <w:iCs/>
          <w:lang w:val="nl-NL"/>
        </w:rPr>
      </w:pPr>
      <w:r w:rsidRPr="002120AD">
        <w:rPr>
          <w:bCs/>
          <w:i/>
          <w:iCs/>
          <w:lang w:val="nl-NL"/>
        </w:rPr>
        <w:t>Bước 2: Định vị và vạch tuyến cắt</w:t>
      </w:r>
    </w:p>
    <w:p w14:paraId="3CD127D0" w14:textId="77777777" w:rsidR="002120AD" w:rsidRPr="002120AD" w:rsidRDefault="002120AD" w:rsidP="002120AD">
      <w:pPr>
        <w:rPr>
          <w:bCs/>
          <w:lang w:val="nl-NL"/>
        </w:rPr>
      </w:pPr>
      <w:r w:rsidRPr="002120AD">
        <w:rPr>
          <w:bCs/>
          <w:lang w:val="nl-NL"/>
        </w:rPr>
        <w:t>Căn cứ vào bản vẽ thiết kế mặt bằng cán bộ kỹ thuật tiến hành đo đạc và định vị chính xác tuyến rãnh cần tạo.</w:t>
      </w:r>
    </w:p>
    <w:p w14:paraId="3EF11BF2" w14:textId="77777777" w:rsidR="002120AD" w:rsidRPr="002120AD" w:rsidRDefault="002120AD" w:rsidP="002120AD">
      <w:pPr>
        <w:rPr>
          <w:bCs/>
          <w:lang w:val="nl-NL"/>
        </w:rPr>
      </w:pPr>
      <w:r w:rsidRPr="002120AD">
        <w:rPr>
          <w:bCs/>
          <w:lang w:val="nl-NL"/>
        </w:rPr>
        <w:t>Sử dụng thước, dây và mực (hoặc sơn) để vạch hai đường thẳng song song, rõ nét trên bề mặt bê tông, xác định chính xác mép ngoài của rãnh sẽ được cắt.</w:t>
      </w:r>
    </w:p>
    <w:p w14:paraId="42C9F465" w14:textId="77777777" w:rsidR="002120AD" w:rsidRPr="002120AD" w:rsidRDefault="002120AD" w:rsidP="002120AD">
      <w:pPr>
        <w:numPr>
          <w:ilvl w:val="0"/>
          <w:numId w:val="5"/>
        </w:numPr>
        <w:rPr>
          <w:bCs/>
          <w:i/>
          <w:iCs/>
          <w:lang w:val="nl-NL"/>
        </w:rPr>
      </w:pPr>
      <w:r w:rsidRPr="002120AD">
        <w:rPr>
          <w:bCs/>
          <w:i/>
          <w:iCs/>
          <w:lang w:val="nl-NL"/>
        </w:rPr>
        <w:t xml:space="preserve">Bước 3: Thi công cắt bê tông </w:t>
      </w:r>
    </w:p>
    <w:p w14:paraId="58B1AC98" w14:textId="77777777" w:rsidR="002120AD" w:rsidRPr="002120AD" w:rsidRDefault="002120AD" w:rsidP="002120AD">
      <w:pPr>
        <w:rPr>
          <w:bCs/>
          <w:lang w:val="nl-NL"/>
        </w:rPr>
      </w:pPr>
      <w:r w:rsidRPr="002120AD">
        <w:rPr>
          <w:bCs/>
          <w:lang w:val="nl-NL"/>
        </w:rPr>
        <w:t>Khởi động máy cắt bê tông, di chuyển máy theo đúng đường vạch tuyến đã định vị.</w:t>
      </w:r>
    </w:p>
    <w:p w14:paraId="33371E42" w14:textId="77777777" w:rsidR="002120AD" w:rsidRPr="002120AD" w:rsidRDefault="002120AD" w:rsidP="002120AD">
      <w:pPr>
        <w:rPr>
          <w:bCs/>
          <w:lang w:val="nl-NL"/>
        </w:rPr>
      </w:pPr>
      <w:r w:rsidRPr="002120AD">
        <w:rPr>
          <w:bCs/>
          <w:lang w:val="nl-NL"/>
        </w:rPr>
        <w:t>Thực hiện cắt với độ sâu bằng đúng chiều dày của sàn bê tông (≤10cm) để tạo ra một đường cắt thẳng, gọn, tách biệt hoàn toàn phần bê tông cần phá dỡ với phần còn lại.</w:t>
      </w:r>
    </w:p>
    <w:p w14:paraId="6490980D" w14:textId="77777777" w:rsidR="002120AD" w:rsidRPr="002120AD" w:rsidRDefault="002120AD" w:rsidP="002120AD">
      <w:pPr>
        <w:rPr>
          <w:bCs/>
          <w:lang w:val="nl-NL"/>
        </w:rPr>
      </w:pPr>
      <w:r w:rsidRPr="002120AD">
        <w:rPr>
          <w:bCs/>
          <w:lang w:val="nl-NL"/>
        </w:rPr>
        <w:t>Trong quá trình cắt, phải liên tục tưới nước vào lưỡi cắt để làm mát, giảm bụi và tăng hiệu quả cắt.</w:t>
      </w:r>
    </w:p>
    <w:p w14:paraId="1A260EE8" w14:textId="77777777" w:rsidR="002120AD" w:rsidRPr="002120AD" w:rsidRDefault="002120AD" w:rsidP="002120AD">
      <w:pPr>
        <w:rPr>
          <w:bCs/>
          <w:lang w:val="nl-NL"/>
        </w:rPr>
      </w:pPr>
      <w:r w:rsidRPr="002120AD">
        <w:rPr>
          <w:bCs/>
          <w:lang w:val="nl-NL"/>
        </w:rPr>
        <w:t>Hoàn thành việc cắt cả hai mép của tuyến rãnh đã vạch.</w:t>
      </w:r>
    </w:p>
    <w:p w14:paraId="41168823" w14:textId="77777777" w:rsidR="002120AD" w:rsidRPr="002120AD" w:rsidRDefault="002120AD" w:rsidP="002120AD">
      <w:pPr>
        <w:numPr>
          <w:ilvl w:val="0"/>
          <w:numId w:val="5"/>
        </w:numPr>
        <w:rPr>
          <w:bCs/>
          <w:lang w:val="nl-NL"/>
        </w:rPr>
      </w:pPr>
      <w:r w:rsidRPr="002120AD">
        <w:rPr>
          <w:bCs/>
          <w:i/>
          <w:iCs/>
          <w:lang w:val="nl-NL"/>
        </w:rPr>
        <w:lastRenderedPageBreak/>
        <w:t xml:space="preserve">Bước 4: Đục phá và tháo dỡ bê tông và đào nền rãnh </w:t>
      </w:r>
    </w:p>
    <w:p w14:paraId="187186DA" w14:textId="77777777" w:rsidR="002120AD" w:rsidRPr="002120AD" w:rsidRDefault="002120AD" w:rsidP="002120AD">
      <w:pPr>
        <w:rPr>
          <w:bCs/>
          <w:lang w:val="nl-NL"/>
        </w:rPr>
      </w:pPr>
      <w:r w:rsidRPr="002120AD">
        <w:rPr>
          <w:bCs/>
          <w:lang w:val="nl-NL"/>
        </w:rPr>
        <w:t>Sử dụng máy đục bê tông chuyên dụng để tiến hành đục phá phần bê tông nằm giữa hai đường cắt.</w:t>
      </w:r>
    </w:p>
    <w:p w14:paraId="564F0E65" w14:textId="77777777" w:rsidR="002120AD" w:rsidRPr="002120AD" w:rsidRDefault="002120AD" w:rsidP="002120AD">
      <w:pPr>
        <w:rPr>
          <w:bCs/>
          <w:lang w:val="nl-NL"/>
        </w:rPr>
      </w:pPr>
      <w:r w:rsidRPr="002120AD">
        <w:rPr>
          <w:bCs/>
          <w:lang w:val="nl-NL"/>
        </w:rPr>
        <w:t>Bắt đầu đục từ một đầu của tuyến rãnh, chia nhỏ diện tích đục để dễ dàng kiểm soát và phá vỡ bê tông thành các mảng có kích thước vừa phải, thuận tiện cho việc vận chuyển.</w:t>
      </w:r>
    </w:p>
    <w:p w14:paraId="31E8112F" w14:textId="77777777" w:rsidR="002120AD" w:rsidRPr="002120AD" w:rsidRDefault="002120AD" w:rsidP="002120AD">
      <w:pPr>
        <w:rPr>
          <w:bCs/>
          <w:lang w:val="nl-NL"/>
        </w:rPr>
      </w:pPr>
      <w:r w:rsidRPr="002120AD">
        <w:rPr>
          <w:bCs/>
          <w:lang w:val="nl-NL"/>
        </w:rPr>
        <w:t>Kết hợp dụng cụ thủ công (xà beng, búa) để bẩy và tách các mảng bê tông đã bị đục vỡ ra khỏi nền.</w:t>
      </w:r>
    </w:p>
    <w:p w14:paraId="2EE7FF68" w14:textId="77777777" w:rsidR="002120AD" w:rsidRPr="002120AD" w:rsidRDefault="002120AD" w:rsidP="002120AD">
      <w:pPr>
        <w:rPr>
          <w:bCs/>
          <w:lang w:val="nl-NL"/>
        </w:rPr>
      </w:pPr>
      <w:r w:rsidRPr="002120AD">
        <w:rPr>
          <w:bCs/>
          <w:lang w:val="nl-NL"/>
        </w:rPr>
        <w:t>Toàn bộ phần bê tông trong phạm vi rãnh được phá dỡ và lấy lên khỏi mặt bằng.</w:t>
      </w:r>
    </w:p>
    <w:p w14:paraId="153E0FA0" w14:textId="77777777" w:rsidR="002120AD" w:rsidRPr="002120AD" w:rsidRDefault="002120AD" w:rsidP="002120AD">
      <w:pPr>
        <w:rPr>
          <w:bCs/>
          <w:lang w:val="nl-NL"/>
        </w:rPr>
      </w:pPr>
      <w:r w:rsidRPr="002120AD">
        <w:rPr>
          <w:bCs/>
          <w:lang w:val="nl-NL"/>
        </w:rPr>
        <w:t>Đào phần đất đáy rãnh đến cốt thiết kế</w:t>
      </w:r>
    </w:p>
    <w:p w14:paraId="08EA349C" w14:textId="77777777" w:rsidR="002120AD" w:rsidRPr="002120AD" w:rsidRDefault="002120AD" w:rsidP="002120AD">
      <w:pPr>
        <w:numPr>
          <w:ilvl w:val="0"/>
          <w:numId w:val="5"/>
        </w:numPr>
        <w:rPr>
          <w:bCs/>
          <w:i/>
          <w:iCs/>
          <w:lang w:val="nl-NL"/>
        </w:rPr>
      </w:pPr>
      <w:r w:rsidRPr="002120AD">
        <w:rPr>
          <w:bCs/>
          <w:i/>
          <w:iCs/>
          <w:lang w:val="nl-NL"/>
        </w:rPr>
        <w:t>Bước 5: Vận chuyển và Xử lý phế thải</w:t>
      </w:r>
    </w:p>
    <w:p w14:paraId="1BF10317" w14:textId="77777777" w:rsidR="002120AD" w:rsidRPr="002120AD" w:rsidRDefault="002120AD" w:rsidP="002120AD">
      <w:pPr>
        <w:rPr>
          <w:bCs/>
          <w:lang w:val="nl-NL"/>
        </w:rPr>
      </w:pPr>
      <w:r w:rsidRPr="002120AD">
        <w:rPr>
          <w:bCs/>
          <w:lang w:val="nl-NL"/>
        </w:rPr>
        <w:t>Thu gom toàn bộ bê tông, gạch, đất phế thải vào một khu vực tập kết tạm thời.</w:t>
      </w:r>
    </w:p>
    <w:p w14:paraId="08104899" w14:textId="77777777" w:rsidR="002120AD" w:rsidRPr="002120AD" w:rsidRDefault="002120AD" w:rsidP="002120AD">
      <w:pPr>
        <w:rPr>
          <w:bCs/>
          <w:lang w:val="nl-NL"/>
        </w:rPr>
      </w:pPr>
      <w:r w:rsidRPr="002120AD">
        <w:rPr>
          <w:bCs/>
          <w:lang w:val="nl-NL"/>
        </w:rPr>
        <w:t>Sử dụng xe rùa hoặc xe cải tiến để vận chuyển phế thải đến vị trí tập kết chung của công trường theo quy định.</w:t>
      </w:r>
    </w:p>
    <w:p w14:paraId="73BDD4BE" w14:textId="77777777" w:rsidR="002120AD" w:rsidRPr="002120AD" w:rsidRDefault="002120AD" w:rsidP="002120AD">
      <w:pPr>
        <w:rPr>
          <w:bCs/>
          <w:lang w:val="nl-NL"/>
        </w:rPr>
      </w:pPr>
      <w:r w:rsidRPr="002120AD">
        <w:rPr>
          <w:bCs/>
          <w:lang w:val="nl-NL"/>
        </w:rPr>
        <w:t>Trong quá trình vận chuyển phải có biện pháp che chắn để đảm bảo an toàn và vệ sinh môi trường.</w:t>
      </w:r>
    </w:p>
    <w:p w14:paraId="549781F2" w14:textId="77777777" w:rsidR="002120AD" w:rsidRPr="002120AD" w:rsidRDefault="002120AD" w:rsidP="002120AD">
      <w:pPr>
        <w:numPr>
          <w:ilvl w:val="0"/>
          <w:numId w:val="4"/>
        </w:numPr>
        <w:rPr>
          <w:b/>
          <w:bCs/>
          <w:i/>
          <w:lang w:val="es-ES"/>
        </w:rPr>
      </w:pPr>
      <w:r w:rsidRPr="002120AD">
        <w:rPr>
          <w:b/>
          <w:bCs/>
          <w:i/>
          <w:lang w:val="es-ES"/>
        </w:rPr>
        <w:t>Công tác thi công lắp đặt rãnh composite</w:t>
      </w:r>
    </w:p>
    <w:p w14:paraId="536103BE" w14:textId="77777777" w:rsidR="002120AD" w:rsidRPr="002120AD" w:rsidRDefault="002120AD" w:rsidP="002120AD">
      <w:pPr>
        <w:numPr>
          <w:ilvl w:val="0"/>
          <w:numId w:val="5"/>
        </w:numPr>
        <w:rPr>
          <w:bCs/>
          <w:i/>
          <w:iCs/>
          <w:lang w:val="nl-NL"/>
        </w:rPr>
      </w:pPr>
      <w:r w:rsidRPr="002120AD">
        <w:rPr>
          <w:bCs/>
          <w:i/>
          <w:iCs/>
          <w:lang w:val="nl-NL"/>
        </w:rPr>
        <w:t>Vật tư</w:t>
      </w:r>
    </w:p>
    <w:p w14:paraId="4BD98044" w14:textId="77777777" w:rsidR="002120AD" w:rsidRPr="002120AD" w:rsidRDefault="002120AD" w:rsidP="002120AD">
      <w:pPr>
        <w:rPr>
          <w:iCs/>
          <w:lang w:val="es-ES"/>
        </w:rPr>
      </w:pPr>
      <w:r w:rsidRPr="002120AD">
        <w:rPr>
          <w:iCs/>
          <w:lang w:val="es-ES"/>
        </w:rPr>
        <w:t>Rãnh Composite và phụ kiện đồng bộ, đúng chủng loại, kích thước 1000x312x300mm.</w:t>
      </w:r>
    </w:p>
    <w:p w14:paraId="721A8E49" w14:textId="77777777" w:rsidR="002120AD" w:rsidRPr="002120AD" w:rsidRDefault="002120AD" w:rsidP="002120AD">
      <w:pPr>
        <w:rPr>
          <w:iCs/>
          <w:lang w:val="es-ES"/>
        </w:rPr>
      </w:pPr>
      <w:r w:rsidRPr="002120AD">
        <w:rPr>
          <w:iCs/>
          <w:lang w:val="es-ES"/>
        </w:rPr>
        <w:t>Vật liệu cấp phối cho bê tông Mác 200: Xi măng PCB30, đá dăm kích thước 1x2, cát vàng, nước sạch.</w:t>
      </w:r>
    </w:p>
    <w:p w14:paraId="7FD181B3" w14:textId="77777777" w:rsidR="002120AD" w:rsidRPr="002120AD" w:rsidRDefault="002120AD" w:rsidP="002120AD">
      <w:pPr>
        <w:rPr>
          <w:iCs/>
          <w:lang w:val="es-ES"/>
        </w:rPr>
      </w:pPr>
      <w:r w:rsidRPr="002120AD">
        <w:rPr>
          <w:iCs/>
          <w:lang w:val="es-ES"/>
        </w:rPr>
        <w:t>Vật liệu phụ trợ: ván gỗ, thanh chống để gia cố tạm (nếu cần).</w:t>
      </w:r>
    </w:p>
    <w:p w14:paraId="2369A18C" w14:textId="77777777" w:rsidR="002120AD" w:rsidRPr="002120AD" w:rsidRDefault="002120AD" w:rsidP="002120AD">
      <w:pPr>
        <w:numPr>
          <w:ilvl w:val="0"/>
          <w:numId w:val="5"/>
        </w:numPr>
        <w:rPr>
          <w:bCs/>
          <w:i/>
          <w:iCs/>
          <w:lang w:val="nl-NL"/>
        </w:rPr>
      </w:pPr>
      <w:r w:rsidRPr="002120AD">
        <w:rPr>
          <w:bCs/>
          <w:i/>
          <w:iCs/>
          <w:lang w:val="nl-NL"/>
        </w:rPr>
        <w:t>Bước 1: Công tác chuẩn bị</w:t>
      </w:r>
    </w:p>
    <w:p w14:paraId="26673288" w14:textId="77777777" w:rsidR="002120AD" w:rsidRPr="002120AD" w:rsidRDefault="002120AD" w:rsidP="002120AD">
      <w:pPr>
        <w:rPr>
          <w:iCs/>
          <w:lang w:val="es-ES"/>
        </w:rPr>
      </w:pPr>
      <w:r w:rsidRPr="002120AD">
        <w:rPr>
          <w:iCs/>
          <w:lang w:val="es-ES"/>
        </w:rPr>
        <w:t>Vệ sinh và kiểm tra đáy rãnh: Sau khi rãnh được đào đến cao độ thiết kế, tiến hành dọn dẹp sạch sẽ bùn đất, rác và các vật liệu rời rạc dưới đáy rãnh.</w:t>
      </w:r>
    </w:p>
    <w:p w14:paraId="600A477F" w14:textId="77777777" w:rsidR="002120AD" w:rsidRPr="002120AD" w:rsidRDefault="002120AD" w:rsidP="002120AD">
      <w:pPr>
        <w:rPr>
          <w:iCs/>
          <w:lang w:val="es-ES"/>
        </w:rPr>
      </w:pPr>
      <w:r w:rsidRPr="002120AD">
        <w:rPr>
          <w:iCs/>
          <w:lang w:val="es-ES"/>
        </w:rPr>
        <w:t>Kiểm tra cao độ và độ dốc: Sử dụng máy thủy bình để kiểm tra lại cao độ và độ dốc của đáy rãnh, đảm bảo tuân thủ đúng yêu cầu thoát nước của thiết kế. Xử lý, san gạt lại những vị trí chưa đạt yêu cầu.</w:t>
      </w:r>
    </w:p>
    <w:p w14:paraId="0565C6E8" w14:textId="77777777" w:rsidR="002120AD" w:rsidRPr="002120AD" w:rsidRDefault="002120AD" w:rsidP="002120AD">
      <w:pPr>
        <w:rPr>
          <w:iCs/>
          <w:lang w:val="es-ES"/>
        </w:rPr>
      </w:pPr>
      <w:r w:rsidRPr="002120AD">
        <w:rPr>
          <w:iCs/>
          <w:lang w:val="es-ES"/>
        </w:rPr>
        <w:t>Tập kết vật tư: Vận chuyển các đốt rãnh Composite và vật liệu trộn bê tông đến vị trí thi công. Sắp xếp gọn gàng, tránh cản trở và đảm bảo an toàn.</w:t>
      </w:r>
    </w:p>
    <w:p w14:paraId="2C8C57BF" w14:textId="77777777" w:rsidR="002120AD" w:rsidRPr="002120AD" w:rsidRDefault="002120AD" w:rsidP="002120AD">
      <w:pPr>
        <w:numPr>
          <w:ilvl w:val="0"/>
          <w:numId w:val="5"/>
        </w:numPr>
        <w:rPr>
          <w:bCs/>
          <w:i/>
          <w:iCs/>
          <w:lang w:val="nl-NL"/>
        </w:rPr>
      </w:pPr>
      <w:r w:rsidRPr="002120AD">
        <w:rPr>
          <w:bCs/>
          <w:i/>
          <w:iCs/>
          <w:lang w:val="nl-NL"/>
        </w:rPr>
        <w:lastRenderedPageBreak/>
        <w:t>Bước 2: Lắp đặt và căn chỉnh rãnh Composite</w:t>
      </w:r>
    </w:p>
    <w:p w14:paraId="1F0F0D56" w14:textId="77777777" w:rsidR="002120AD" w:rsidRPr="002120AD" w:rsidRDefault="002120AD" w:rsidP="002120AD">
      <w:pPr>
        <w:rPr>
          <w:iCs/>
          <w:lang w:val="es-ES"/>
        </w:rPr>
      </w:pPr>
      <w:r w:rsidRPr="002120AD">
        <w:rPr>
          <w:iCs/>
          <w:lang w:val="es-ES"/>
        </w:rPr>
        <w:t>Hạ các đốt rãnh: Dùng thủ công kết hợp dây đai để từ từ hạ từng đốt rãnh Composite xuống đáy rãnh.</w:t>
      </w:r>
    </w:p>
    <w:p w14:paraId="1F7F52A4" w14:textId="77777777" w:rsidR="002120AD" w:rsidRPr="002120AD" w:rsidRDefault="002120AD" w:rsidP="002120AD">
      <w:pPr>
        <w:rPr>
          <w:iCs/>
          <w:lang w:val="es-ES"/>
        </w:rPr>
      </w:pPr>
      <w:r w:rsidRPr="002120AD">
        <w:rPr>
          <w:iCs/>
          <w:lang w:val="es-ES"/>
        </w:rPr>
        <w:t>Lắp ghép: Đặt đốt rãnh đầu tiên tại điểm bắt đầu của tuyến. Lần lượt lắp ghép các đốt rãnh tiếp theo, liên kết chúng với nhau để đảm bảo độ kín khít.</w:t>
      </w:r>
    </w:p>
    <w:p w14:paraId="72923278" w14:textId="77777777" w:rsidR="002120AD" w:rsidRPr="002120AD" w:rsidRDefault="002120AD" w:rsidP="002120AD">
      <w:pPr>
        <w:rPr>
          <w:iCs/>
          <w:lang w:val="es-ES"/>
        </w:rPr>
      </w:pPr>
      <w:r w:rsidRPr="002120AD">
        <w:rPr>
          <w:iCs/>
          <w:lang w:val="es-ES"/>
        </w:rPr>
        <w:t>Căn chỉnh: Trong quá trình lắp đặt, liên tục dùng thước nivo và máy thủy bình để căn chỉnh:</w:t>
      </w:r>
    </w:p>
    <w:p w14:paraId="6DA71E13" w14:textId="77777777" w:rsidR="002120AD" w:rsidRPr="002120AD" w:rsidRDefault="002120AD" w:rsidP="002120AD">
      <w:pPr>
        <w:rPr>
          <w:iCs/>
          <w:lang w:val="es-ES"/>
        </w:rPr>
      </w:pPr>
      <w:r w:rsidRPr="002120AD">
        <w:rPr>
          <w:iCs/>
          <w:lang w:val="es-ES"/>
        </w:rPr>
        <w:t>Tim rãnh: Đảm bảo các đốt rãnh thẳng hàng theo đúng tim tuyến đã định vị.</w:t>
      </w:r>
    </w:p>
    <w:p w14:paraId="3F39C21A" w14:textId="77777777" w:rsidR="002120AD" w:rsidRPr="002120AD" w:rsidRDefault="002120AD" w:rsidP="002120AD">
      <w:pPr>
        <w:rPr>
          <w:iCs/>
          <w:lang w:val="es-ES"/>
        </w:rPr>
      </w:pPr>
      <w:r w:rsidRPr="002120AD">
        <w:rPr>
          <w:iCs/>
          <w:lang w:val="es-ES"/>
        </w:rPr>
        <w:t>Cao độ và độ dốc: Đảm bảo mặt trên của rãnh đúng cao độ và đáy rãnh có độ dốc đồng đều về phía hố ga thu.</w:t>
      </w:r>
    </w:p>
    <w:p w14:paraId="25D83B62" w14:textId="77777777" w:rsidR="002120AD" w:rsidRPr="002120AD" w:rsidRDefault="002120AD" w:rsidP="002120AD">
      <w:pPr>
        <w:rPr>
          <w:iCs/>
          <w:lang w:val="es-ES"/>
        </w:rPr>
      </w:pPr>
      <w:r w:rsidRPr="002120AD">
        <w:rPr>
          <w:iCs/>
          <w:lang w:val="es-ES"/>
        </w:rPr>
        <w:t>Gia cố tạm thời: Dùng các thanh chống, nêm gỗ để cố định vị trí các đốt rãnh, đảm bảo chúng không bị xê dịch trong quá trình đổ bê tông chèn.</w:t>
      </w:r>
    </w:p>
    <w:p w14:paraId="736AF391" w14:textId="77777777" w:rsidR="002120AD" w:rsidRPr="002120AD" w:rsidRDefault="002120AD" w:rsidP="002120AD">
      <w:pPr>
        <w:numPr>
          <w:ilvl w:val="0"/>
          <w:numId w:val="5"/>
        </w:numPr>
        <w:rPr>
          <w:iCs/>
          <w:lang w:val="es-ES"/>
        </w:rPr>
      </w:pPr>
      <w:r w:rsidRPr="002120AD">
        <w:rPr>
          <w:bCs/>
          <w:i/>
          <w:iCs/>
          <w:lang w:val="nl-NL"/>
        </w:rPr>
        <w:t>Bước 3: Trộn và đổ bê tông chèn thành rãnh</w:t>
      </w:r>
    </w:p>
    <w:p w14:paraId="690F0120" w14:textId="77777777" w:rsidR="002120AD" w:rsidRPr="002120AD" w:rsidRDefault="002120AD" w:rsidP="002120AD">
      <w:pPr>
        <w:rPr>
          <w:iCs/>
          <w:lang w:val="es-ES"/>
        </w:rPr>
      </w:pPr>
      <w:r w:rsidRPr="002120AD">
        <w:rPr>
          <w:iCs/>
          <w:lang w:val="es-ES"/>
        </w:rPr>
        <w:t>Trộn bê tông: Trộn bê tông đá 1x2, xi măng PCB30 theo đúng cấp phối thiết kế để đạt mác 200. Bê tông phải được trộn đều, đạt độ dẻo yêu cầu.</w:t>
      </w:r>
    </w:p>
    <w:p w14:paraId="7FAB27C6" w14:textId="77777777" w:rsidR="002120AD" w:rsidRPr="002120AD" w:rsidRDefault="002120AD" w:rsidP="002120AD">
      <w:pPr>
        <w:rPr>
          <w:iCs/>
          <w:lang w:val="es-ES"/>
        </w:rPr>
      </w:pPr>
      <w:r w:rsidRPr="002120AD">
        <w:rPr>
          <w:iCs/>
          <w:lang w:val="es-ES"/>
        </w:rPr>
        <w:t>Đổ bê tông: Đổ bê tông vào khoảng trống giữa thành ngoài của rãnh Composite và thành đất đã đào. Đổ đều hai bên thành rãnh để tránh tạo áp lực lệch gây xô đẩy rãnh.</w:t>
      </w:r>
    </w:p>
    <w:p w14:paraId="6421E07F" w14:textId="77777777" w:rsidR="002120AD" w:rsidRPr="002120AD" w:rsidRDefault="002120AD" w:rsidP="002120AD">
      <w:pPr>
        <w:rPr>
          <w:iCs/>
          <w:lang w:val="es-ES"/>
        </w:rPr>
      </w:pPr>
      <w:r w:rsidRPr="002120AD">
        <w:rPr>
          <w:iCs/>
          <w:lang w:val="es-ES"/>
        </w:rPr>
        <w:t>Đầm bê tông: Sử dụng đầm dùi loại nhỏ hoặc các thanh thép để đầm kỹ, đảm bảo bê tông lèn chặt xuống đáy và lấp đầy toàn bộ khoảng trống, không để lại lỗ rỗng. Quá trình đầm phải nhẹ nhàng, tránh va chạm mạnh làm biến dạng hoặc dịch chuyển rãnh Composite.</w:t>
      </w:r>
    </w:p>
    <w:p w14:paraId="02AE54DD" w14:textId="77777777" w:rsidR="002120AD" w:rsidRPr="002120AD" w:rsidRDefault="002120AD" w:rsidP="002120AD">
      <w:pPr>
        <w:numPr>
          <w:ilvl w:val="0"/>
          <w:numId w:val="5"/>
        </w:numPr>
        <w:rPr>
          <w:bCs/>
          <w:i/>
          <w:iCs/>
          <w:lang w:val="nl-NL"/>
        </w:rPr>
      </w:pPr>
      <w:r w:rsidRPr="002120AD">
        <w:rPr>
          <w:bCs/>
          <w:i/>
          <w:iCs/>
          <w:lang w:val="nl-NL"/>
        </w:rPr>
        <w:t>Bước 4: Hoàn thiện và bảo dưỡng</w:t>
      </w:r>
    </w:p>
    <w:p w14:paraId="74FA44E6" w14:textId="77777777" w:rsidR="002120AD" w:rsidRPr="002120AD" w:rsidRDefault="002120AD" w:rsidP="002120AD">
      <w:pPr>
        <w:rPr>
          <w:iCs/>
          <w:lang w:val="es-ES"/>
        </w:rPr>
      </w:pPr>
      <w:r w:rsidRPr="002120AD">
        <w:rPr>
          <w:iCs/>
          <w:lang w:val="es-ES"/>
        </w:rPr>
        <w:t>Làm phẳng bề mặt: Sau khi đổ bê tông, dùng bay và bàn xoa để làm phẳng bề mặt bê tông chèn, đảm bảo thẩm mỹ và bằng phẳng với các kết cấu xung quanh.</w:t>
      </w:r>
    </w:p>
    <w:p w14:paraId="4032289D" w14:textId="77777777" w:rsidR="002120AD" w:rsidRPr="002120AD" w:rsidRDefault="002120AD" w:rsidP="002120AD">
      <w:pPr>
        <w:rPr>
          <w:iCs/>
          <w:lang w:val="es-ES"/>
        </w:rPr>
      </w:pPr>
      <w:r w:rsidRPr="002120AD">
        <w:rPr>
          <w:iCs/>
          <w:lang w:val="es-ES"/>
        </w:rPr>
        <w:t>Vệ sinh: Dọn dẹp sạch sẽ vữa bê tông rơi vãi trên bề mặt và bên trong lòng rãnh.</w:t>
      </w:r>
    </w:p>
    <w:p w14:paraId="5F4CDF95" w14:textId="77777777" w:rsidR="002120AD" w:rsidRPr="002120AD" w:rsidRDefault="002120AD" w:rsidP="002120AD">
      <w:pPr>
        <w:rPr>
          <w:iCs/>
          <w:lang w:val="es-ES"/>
        </w:rPr>
      </w:pPr>
    </w:p>
    <w:p w14:paraId="232A3B16" w14:textId="77777777" w:rsidR="002120AD" w:rsidRPr="002120AD" w:rsidRDefault="002120AD" w:rsidP="002120AD">
      <w:pPr>
        <w:rPr>
          <w:iCs/>
          <w:lang w:val="es-ES"/>
        </w:rPr>
      </w:pPr>
      <w:r w:rsidRPr="002120AD">
        <w:rPr>
          <w:iCs/>
          <w:lang w:val="es-ES"/>
        </w:rPr>
        <w:t>Bảo dưỡng bê tông: Thực hiện bảo dưỡng ẩm cho bê tông theo quy định của TCVN 4453:1995 (giữ ẩm bằng cách phủ bao tải ướt hoặc phun nước) trong ít nhất 03 ngày đầu để bê tông phát triển cường độ tốt nhất và tránh nứt nẻ bề mặt.</w:t>
      </w:r>
    </w:p>
    <w:p w14:paraId="26297A4F" w14:textId="77777777" w:rsidR="002120AD" w:rsidRPr="002120AD" w:rsidRDefault="002120AD" w:rsidP="002120AD">
      <w:pPr>
        <w:rPr>
          <w:i/>
          <w:lang w:val="es-ES"/>
        </w:rPr>
      </w:pPr>
      <w:r w:rsidRPr="002120AD">
        <w:rPr>
          <w:i/>
          <w:lang w:val="es-ES"/>
        </w:rPr>
        <w:t>c. Công tác láng bề mặt sàn</w:t>
      </w:r>
    </w:p>
    <w:p w14:paraId="2045EED6" w14:textId="77777777" w:rsidR="002120AD" w:rsidRPr="002120AD" w:rsidRDefault="002120AD" w:rsidP="002120AD">
      <w:pPr>
        <w:rPr>
          <w:iCs/>
          <w:lang w:val="es-ES"/>
        </w:rPr>
      </w:pPr>
      <w:r w:rsidRPr="002120AD">
        <w:rPr>
          <w:iCs/>
          <w:lang w:val="es-ES"/>
        </w:rPr>
        <w:t>Bề mặt đáy rãnh phải được làm sạch bụi bẩn, dầu mỡ, tạp chất.</w:t>
      </w:r>
    </w:p>
    <w:p w14:paraId="35E83BD1" w14:textId="77777777" w:rsidR="002120AD" w:rsidRPr="002120AD" w:rsidRDefault="002120AD" w:rsidP="002120AD">
      <w:pPr>
        <w:rPr>
          <w:iCs/>
          <w:lang w:val="es-ES"/>
        </w:rPr>
      </w:pPr>
      <w:r w:rsidRPr="002120AD">
        <w:rPr>
          <w:iCs/>
          <w:lang w:val="es-ES"/>
        </w:rPr>
        <w:lastRenderedPageBreak/>
        <w:t>Nếu bề mặt khô, cần phun nước làm ẩm trước khi láng để tăng độ bám dính của vữa.</w:t>
      </w:r>
      <w:r w:rsidRPr="002120AD">
        <w:rPr>
          <w:rFonts w:ascii="Arial" w:hAnsi="Arial" w:cs="Arial"/>
          <w:iCs/>
          <w:lang w:val="es-ES"/>
        </w:rPr>
        <w:t>​</w:t>
      </w:r>
      <w:r w:rsidRPr="002120AD">
        <w:rPr>
          <w:iCs/>
          <w:lang w:val="es-ES"/>
        </w:rPr>
        <w:t xml:space="preserve"> Vữa láng phải được trộn đều, đạt độ dẻo và độ kết dính theo yêu cầu thiết kế.</w:t>
      </w:r>
    </w:p>
    <w:p w14:paraId="294BA3FC" w14:textId="77777777" w:rsidR="002120AD" w:rsidRPr="002120AD" w:rsidRDefault="002120AD" w:rsidP="002120AD">
      <w:pPr>
        <w:rPr>
          <w:iCs/>
          <w:lang w:val="es-ES"/>
        </w:rPr>
      </w:pPr>
      <w:r w:rsidRPr="002120AD">
        <w:rPr>
          <w:iCs/>
          <w:lang w:val="es-ES"/>
        </w:rPr>
        <w:t>Thành phần vữa phải tuân thủ theo TCVN 4314:2003 về yêu cầu kỹ thuật của vữa xây dựng.</w:t>
      </w:r>
      <w:r w:rsidRPr="002120AD">
        <w:rPr>
          <w:rFonts w:ascii="Arial" w:hAnsi="Arial" w:cs="Arial"/>
          <w:iCs/>
          <w:lang w:val="es-ES"/>
        </w:rPr>
        <w:t>​</w:t>
      </w:r>
    </w:p>
    <w:p w14:paraId="55DEB2F8" w14:textId="77777777" w:rsidR="002120AD" w:rsidRPr="002120AD" w:rsidRDefault="002120AD" w:rsidP="002120AD">
      <w:pPr>
        <w:rPr>
          <w:iCs/>
          <w:lang w:val="es-ES"/>
        </w:rPr>
      </w:pPr>
      <w:r w:rsidRPr="002120AD">
        <w:rPr>
          <w:iCs/>
          <w:lang w:val="es-ES"/>
        </w:rPr>
        <w:t>Chiều dày lớp láng thông thường không vượt quá 20 mm; nếu cần láng dày hơn, phải thi công thành nhiều lớp, mỗi lớp không dày quá 20 mm và phải để lớp trước se mặt mới láng lớp tiếp theo.</w:t>
      </w:r>
    </w:p>
    <w:p w14:paraId="5B84A551" w14:textId="77777777" w:rsidR="002120AD" w:rsidRPr="002120AD" w:rsidRDefault="002120AD" w:rsidP="002120AD">
      <w:pPr>
        <w:rPr>
          <w:iCs/>
          <w:lang w:val="es-ES"/>
        </w:rPr>
      </w:pPr>
      <w:r w:rsidRPr="002120AD">
        <w:rPr>
          <w:iCs/>
          <w:lang w:val="es-ES"/>
        </w:rPr>
        <w:t>Bề mặt láng phải phẳng, không có vết nứt, bong tróc hoặc rỗ.</w:t>
      </w:r>
    </w:p>
    <w:p w14:paraId="0AC6EA5F" w14:textId="77777777" w:rsidR="002120AD" w:rsidRPr="002120AD" w:rsidRDefault="002120AD" w:rsidP="002120AD">
      <w:pPr>
        <w:rPr>
          <w:iCs/>
          <w:lang w:val="es-ES"/>
        </w:rPr>
      </w:pPr>
      <w:r w:rsidRPr="002120AD">
        <w:rPr>
          <w:iCs/>
          <w:lang w:val="es-ES"/>
        </w:rPr>
        <w:t>Công tác nghiệm thu theo tiêu chuẩn nghiệm thu TCVN 9377-1:2012 về Công tác hoàn thiện trong xây dựng - Thi công và nghiệm thu - Phần 1: Công tác lát và láng trong xây dựng.</w:t>
      </w:r>
    </w:p>
    <w:p w14:paraId="0C19FF1A" w14:textId="77777777" w:rsidR="002120AD" w:rsidRPr="002120AD" w:rsidRDefault="002120AD" w:rsidP="002120AD">
      <w:pPr>
        <w:rPr>
          <w:i/>
          <w:lang w:val="vi-VN"/>
        </w:rPr>
      </w:pPr>
      <w:r w:rsidRPr="002120AD">
        <w:rPr>
          <w:i/>
          <w:lang w:val="vi-VN"/>
        </w:rPr>
        <w:t>g. Biện pháp kỹ thuật thi công.</w:t>
      </w:r>
    </w:p>
    <w:p w14:paraId="5C5C51F3" w14:textId="77777777" w:rsidR="002120AD" w:rsidRPr="002120AD" w:rsidRDefault="002120AD" w:rsidP="002120AD">
      <w:pPr>
        <w:rPr>
          <w:iCs/>
          <w:lang w:val="vi-VN"/>
        </w:rPr>
      </w:pPr>
      <w:r w:rsidRPr="002120AD">
        <w:rPr>
          <w:iCs/>
          <w:lang w:val="vi-VN"/>
        </w:rPr>
        <w:t>- Trước khi đưa công nhân ra hiện trường thi công, nhà thầu tiến hành tổ chức đào tạo lại, sát hạch, phân loại lao động đối với từng cá nhân, nhóm cá nhân cụ thể. Trang bị kiến thức &amp; thiết bị an toàn lao động. Đặc biệt với đối tượng lao động phổ thông (tuyển dụng ngắn hạn) sẽ được nhà thầu chú ý hơn trong quản lý, hướng dẫn thi công.</w:t>
      </w:r>
    </w:p>
    <w:p w14:paraId="5CC0B862" w14:textId="77777777" w:rsidR="002120AD" w:rsidRPr="002120AD" w:rsidRDefault="002120AD" w:rsidP="002120AD">
      <w:pPr>
        <w:rPr>
          <w:iCs/>
          <w:lang w:val="vi-VN"/>
        </w:rPr>
      </w:pPr>
      <w:r w:rsidRPr="002120AD">
        <w:rPr>
          <w:iCs/>
          <w:lang w:val="vi-VN"/>
        </w:rPr>
        <w:t>- Nhà thầu chịu trách nhiệm thực hiện đầy đủ các nghĩa vụ: Thuế, bảo hiểm xã hội, vệ sinh môi trường..., và các chi phí khác sinh ra do quá trình tổ chức thi công (đền bù, khắc phục hậu quả do thi công gây ra).</w:t>
      </w:r>
    </w:p>
    <w:p w14:paraId="686E7106" w14:textId="77777777" w:rsidR="002120AD" w:rsidRPr="002120AD" w:rsidRDefault="002120AD" w:rsidP="002120AD">
      <w:pPr>
        <w:rPr>
          <w:iCs/>
          <w:lang w:val="vi-VN"/>
        </w:rPr>
      </w:pPr>
      <w:r w:rsidRPr="002120AD">
        <w:rPr>
          <w:iCs/>
          <w:lang w:val="vi-VN"/>
        </w:rPr>
        <w:t>- Nhà thầu chủ động tiến hành đề xuất kịp thời với Chủ đầu tư về các thông tin (thông tin kỹ thuật &amp; thông tin khác) cần thiết trong việc chuẩn bị &amp; triển khai thi công.</w:t>
      </w:r>
    </w:p>
    <w:p w14:paraId="6FF2E2D2" w14:textId="77777777" w:rsidR="002120AD" w:rsidRPr="002120AD" w:rsidRDefault="002120AD" w:rsidP="002120AD">
      <w:pPr>
        <w:rPr>
          <w:iCs/>
          <w:lang w:val="vi-VN"/>
        </w:rPr>
      </w:pPr>
      <w:r w:rsidRPr="002120AD">
        <w:rPr>
          <w:iCs/>
          <w:lang w:val="vi-VN"/>
        </w:rPr>
        <w:t>- Các tổ đội thi công &amp; bên liên quan (Chủ đầu tư, tư vấn thiết kế, giám sát thi công) thường xuyên trao đổi để thống nhất phương án kỹ thuật, tiến độ thi công, tháo gỡ vướng mắc...Hạn chế tới mức thấp nhất việc thi công chồng chéo, đục phá - Gây ảnh hưởng tới chất lượng, tiến độ của công trình.</w:t>
      </w:r>
    </w:p>
    <w:p w14:paraId="53F484DB" w14:textId="77777777" w:rsidR="002120AD" w:rsidRPr="002120AD" w:rsidRDefault="002120AD" w:rsidP="002120AD">
      <w:pPr>
        <w:rPr>
          <w:iCs/>
          <w:lang w:val="vi-VN"/>
        </w:rPr>
      </w:pPr>
      <w:r w:rsidRPr="002120AD">
        <w:rPr>
          <w:iCs/>
          <w:lang w:val="vi-VN"/>
        </w:rPr>
        <w:t>- Kết thúc việc thi công toàn bộ công trình, căn cứ vào biên bản nghiệm công trình, hồ sơ hoàn công, nhật ký thi công, biên bản phần việc phát sinh... phía nhà thầu sẽ thực hiện các công đoạn tiếp theo: Theo dõi, hiệu chỉnh, chạy thử, quyết toán bàn giao, bảo hành, bảo trì – Theo đúng các điều khoản ghi trong hợp đồng kinh tế &amp; luật định hiện hành.</w:t>
      </w:r>
    </w:p>
    <w:p w14:paraId="6699950E" w14:textId="77777777" w:rsidR="002120AD" w:rsidRPr="002120AD" w:rsidRDefault="002120AD" w:rsidP="002120AD">
      <w:pPr>
        <w:rPr>
          <w:iCs/>
          <w:lang w:val="vi-VN"/>
        </w:rPr>
      </w:pPr>
      <w:r w:rsidRPr="002120AD">
        <w:rPr>
          <w:i/>
          <w:lang w:val="vi-VN"/>
        </w:rPr>
        <w:t>h. Vật tư, vật liệu phục vụ công trình:</w:t>
      </w:r>
    </w:p>
    <w:p w14:paraId="2CF82F93" w14:textId="77777777" w:rsidR="002120AD" w:rsidRPr="002120AD" w:rsidRDefault="002120AD" w:rsidP="002120AD">
      <w:pPr>
        <w:rPr>
          <w:iCs/>
          <w:lang w:val="vi-VN"/>
        </w:rPr>
      </w:pPr>
      <w:r w:rsidRPr="002120AD">
        <w:rPr>
          <w:iCs/>
          <w:lang w:val="vi-VN"/>
        </w:rPr>
        <w:t>Để đảm bảo tiến độ chất lượng và hiệu quả thi công, nhà thầu phải tiến hành hoàn chỉnh về mặt kỹ thuật và phương diện pháp lý như đã nêu trên để kịp thời đưa cho các bên nghiên cứu tỷ mỉ trước khi chính thức triển khai thi công.</w:t>
      </w:r>
    </w:p>
    <w:p w14:paraId="4845ED0C" w14:textId="77777777" w:rsidR="002120AD" w:rsidRPr="002120AD" w:rsidRDefault="002120AD" w:rsidP="002120AD">
      <w:pPr>
        <w:rPr>
          <w:iCs/>
          <w:lang w:val="vi-VN"/>
        </w:rPr>
      </w:pPr>
      <w:r w:rsidRPr="002120AD">
        <w:rPr>
          <w:iCs/>
          <w:lang w:val="vi-VN"/>
        </w:rPr>
        <w:lastRenderedPageBreak/>
        <w:t>Nhà thầu chủ động chuẩn bị tập kết tại chân công trình với một số đặc điểm phù hợp với yêu cầu trong hồ sơ mời thầu đưa ra cũng như những thay đổi được để xuất từ phía chủ đầu tư cùng các thay đổi của nhà thầu đề xuất đã được chủ đầu tư và các đơn vị chức năng phê duyệt với một số điểm đáng lưu ý như sau:</w:t>
      </w:r>
    </w:p>
    <w:p w14:paraId="3DA3CC9C" w14:textId="77777777" w:rsidR="002120AD" w:rsidRPr="002120AD" w:rsidRDefault="002120AD" w:rsidP="002120AD">
      <w:pPr>
        <w:rPr>
          <w:iCs/>
          <w:lang w:val="vi-VN"/>
        </w:rPr>
      </w:pPr>
      <w:r w:rsidRPr="002120AD">
        <w:rPr>
          <w:iCs/>
          <w:lang w:val="vi-VN"/>
        </w:rPr>
        <w:t>+ Chủng loại vật tư được nhập về công trình theo đúng nhu cầu của từng giai đoạn thi công do đội trưởng thi công chỉ định, không tiến hành nhập vật tư ồ ạt gây khó khăn trong việc thi công và bảo quản trang thiết bị.</w:t>
      </w:r>
    </w:p>
    <w:p w14:paraId="4FED620D" w14:textId="77777777" w:rsidR="002120AD" w:rsidRPr="002120AD" w:rsidRDefault="002120AD" w:rsidP="002120AD">
      <w:pPr>
        <w:rPr>
          <w:iCs/>
          <w:lang w:val="vi-VN"/>
        </w:rPr>
      </w:pPr>
      <w:r w:rsidRPr="002120AD">
        <w:rPr>
          <w:iCs/>
          <w:lang w:val="vi-VN"/>
        </w:rPr>
        <w:t>+ Toàn bộ vật tư khi đưa về nhập kho tại công trình đều được kiểm tra về mẫu mã, nhãn mác, ký hiệu, xuất sứ, niên hạn xuất xưởng... theo đúng nội dung đã ghi trong hồ sơ thầu. Ngoài việc kiểm tra về số lượng thủ kho, cán bộ kỹ thuật còn có trách nhiệm bóc mỗi kiện hàng 1 mẫu chuyển lên ban quản lý dự án để làm mẫu đối chiếu trong suốt thời gian thi công. Trong trường hợp vật tư không bảo đảm chất lượng hoặc có sai khác về qui cách, chủng loại... sẽ phải lập biên bản để thông báo với các phía để có biện pháp thay thế kịp thời, tránh ảnh hưởng tới tiến độ thi công, chất lượng công trình.</w:t>
      </w:r>
    </w:p>
    <w:p w14:paraId="60D75D58" w14:textId="77777777" w:rsidR="002120AD" w:rsidRPr="002120AD" w:rsidRDefault="002120AD" w:rsidP="002120AD">
      <w:pPr>
        <w:numPr>
          <w:ilvl w:val="0"/>
          <w:numId w:val="2"/>
        </w:numPr>
        <w:rPr>
          <w:b/>
          <w:bCs/>
          <w:lang w:val="vi-VN"/>
        </w:rPr>
      </w:pPr>
      <w:r w:rsidRPr="002120AD">
        <w:rPr>
          <w:b/>
          <w:bCs/>
          <w:lang w:val="vi-VN"/>
        </w:rPr>
        <w:t>Yêu cầu về phòng, chống cháy, nổ:</w:t>
      </w:r>
    </w:p>
    <w:p w14:paraId="4124E3E4" w14:textId="77777777" w:rsidR="002120AD" w:rsidRPr="002120AD" w:rsidRDefault="002120AD" w:rsidP="002120AD">
      <w:pPr>
        <w:rPr>
          <w:lang w:val="vi-VN"/>
        </w:rPr>
      </w:pPr>
      <w:r w:rsidRPr="002120AD">
        <w:rPr>
          <w:lang w:val="vi-VN"/>
        </w:rPr>
        <w:t>Tuân thủ các quy định hiện hành về phòng chống cháy nổ;</w:t>
      </w:r>
    </w:p>
    <w:p w14:paraId="3F478363" w14:textId="77777777" w:rsidR="002120AD" w:rsidRPr="002120AD" w:rsidRDefault="002120AD" w:rsidP="002120AD">
      <w:pPr>
        <w:rPr>
          <w:lang w:val="vi-VN"/>
        </w:rPr>
      </w:pPr>
      <w:r w:rsidRPr="002120AD">
        <w:rPr>
          <w:lang w:val="vi-VN"/>
        </w:rPr>
        <w:t>Thực hiện nghiêm chỉnh các quy định, nội dung về an toàn phòng chống cháy nổ khu vực thi công.</w:t>
      </w:r>
    </w:p>
    <w:p w14:paraId="35883379" w14:textId="77777777" w:rsidR="002120AD" w:rsidRPr="002120AD" w:rsidRDefault="002120AD" w:rsidP="002120AD">
      <w:pPr>
        <w:rPr>
          <w:lang w:val="vi-VN"/>
        </w:rPr>
      </w:pPr>
      <w:r w:rsidRPr="002120AD">
        <w:rPr>
          <w:lang w:val="vi-VN"/>
        </w:rPr>
        <w:t>Tại các vị trí tập kết vật liệu, các chất dễ bị bắt lửa phải có các thiết bị phòng cháy, chữa cháy kịp thời và cử người canh gác. Bố trí các thiết bị liên lạc khi có hoả hoạn xảy ra.</w:t>
      </w:r>
    </w:p>
    <w:p w14:paraId="452B7FE0" w14:textId="77777777" w:rsidR="002120AD" w:rsidRPr="002120AD" w:rsidRDefault="002120AD" w:rsidP="002120AD">
      <w:pPr>
        <w:rPr>
          <w:b/>
          <w:i/>
          <w:iCs/>
          <w:lang w:val="vi-VN"/>
        </w:rPr>
      </w:pPr>
      <w:r w:rsidRPr="002120AD">
        <w:rPr>
          <w:b/>
          <w:i/>
          <w:iCs/>
          <w:lang w:val="vi-VN"/>
        </w:rPr>
        <w:t>Toàn bộ công nhân xây dựng tham gia thi công phải có chứng chỉ huấn luyện PCCC được cơ quan có thẩm quyền cấp và còn hiệu lực.</w:t>
      </w:r>
    </w:p>
    <w:p w14:paraId="30D582D4" w14:textId="77777777" w:rsidR="002120AD" w:rsidRPr="002120AD" w:rsidRDefault="002120AD" w:rsidP="002120AD">
      <w:pPr>
        <w:numPr>
          <w:ilvl w:val="0"/>
          <w:numId w:val="2"/>
        </w:numPr>
        <w:rPr>
          <w:b/>
          <w:bCs/>
          <w:lang w:val="vi-VN"/>
        </w:rPr>
      </w:pPr>
      <w:r w:rsidRPr="002120AD">
        <w:rPr>
          <w:b/>
          <w:bCs/>
          <w:lang w:val="vi-VN"/>
        </w:rPr>
        <w:t>Yêu cầu về vệ sinh môi trường:</w:t>
      </w:r>
    </w:p>
    <w:p w14:paraId="0A08B950" w14:textId="77777777" w:rsidR="002120AD" w:rsidRPr="002120AD" w:rsidRDefault="002120AD" w:rsidP="002120AD">
      <w:pPr>
        <w:numPr>
          <w:ilvl w:val="0"/>
          <w:numId w:val="6"/>
        </w:numPr>
        <w:rPr>
          <w:lang w:val="vi-VN"/>
        </w:rPr>
      </w:pPr>
      <w:r w:rsidRPr="002120AD">
        <w:rPr>
          <w:lang w:val="vi-VN"/>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BB9F1AE" w14:textId="77777777" w:rsidR="002120AD" w:rsidRPr="002120AD" w:rsidRDefault="002120AD" w:rsidP="002120AD">
      <w:pPr>
        <w:rPr>
          <w:lang w:val="vi-VN"/>
        </w:rPr>
      </w:pPr>
      <w:r w:rsidRPr="002120AD">
        <w:rPr>
          <w:lang w:val="vi-VN"/>
        </w:rPr>
        <w:t>- Trong quá trình vận chuyển vật liệu xây dựng, phế thải phải có biện pháp che chắn bảo đảm an toàn, vệ sinh môi trường.</w:t>
      </w:r>
    </w:p>
    <w:p w14:paraId="77795BDA" w14:textId="77777777" w:rsidR="002120AD" w:rsidRPr="002120AD" w:rsidRDefault="002120AD" w:rsidP="002120AD">
      <w:pPr>
        <w:rPr>
          <w:lang w:val="nl-NL"/>
        </w:rPr>
      </w:pPr>
      <w:r w:rsidRPr="002120AD">
        <w:rPr>
          <w:lang w:val="nl-NL"/>
        </w:rPr>
        <w:t>- Các vật tư, máy móc thiết bị, công cụ, dụng cụ tháo dỡ, lắp đặt phải để đúng nơi tập kết theo quy định và cử người trông giữ.</w:t>
      </w:r>
    </w:p>
    <w:p w14:paraId="05C5AA84" w14:textId="77777777" w:rsidR="002120AD" w:rsidRPr="002120AD" w:rsidRDefault="002120AD" w:rsidP="002120AD">
      <w:pPr>
        <w:rPr>
          <w:lang w:val="nl-NL"/>
        </w:rPr>
      </w:pPr>
      <w:r w:rsidRPr="002120AD">
        <w:rPr>
          <w:lang w:val="nl-NL"/>
        </w:rPr>
        <w:lastRenderedPageBreak/>
        <w:t>- Đất, cát và rác thải nhiễm dầu phải được thu gom vận chuyển đến đúng nơi quy định đảm bảo an toàn PCCC, VSMT.</w:t>
      </w:r>
    </w:p>
    <w:p w14:paraId="0B2B4839" w14:textId="77777777" w:rsidR="002120AD" w:rsidRPr="002120AD" w:rsidRDefault="002120AD" w:rsidP="002120AD">
      <w:pPr>
        <w:rPr>
          <w:lang w:val="nl-NL"/>
        </w:rPr>
      </w:pPr>
      <w:r w:rsidRPr="002120AD">
        <w:rPr>
          <w:lang w:val="nl-NL"/>
        </w:rPr>
        <w:t>- Sau mỗi ngày thi công phải thu dọn vật tư, dụng cụ thi công vào nơi quy định và dọn sạch sẽ mặt bằng khu vực thi công để tiến hành thi công các hạng mục tiếp theo.</w:t>
      </w:r>
    </w:p>
    <w:p w14:paraId="167E6403" w14:textId="77777777" w:rsidR="002120AD" w:rsidRPr="002120AD" w:rsidRDefault="002120AD" w:rsidP="002120AD">
      <w:pPr>
        <w:rPr>
          <w:lang w:val="nl-NL"/>
        </w:rPr>
      </w:pPr>
      <w:r w:rsidRPr="002120AD">
        <w:rPr>
          <w:lang w:val="nl-NL"/>
        </w:rPr>
        <w:t xml:space="preserve">-  Trường hợp nhà thầu thi công xây dựng không tuân thủ các quy định về bảo vệ môi trường thì chủ đầu tư  có quyền đình chỉ thi công xây dựng và yêu cầu nhà thầu thực hiện đúng biện pháp bảo vệ môi trường. </w:t>
      </w:r>
    </w:p>
    <w:p w14:paraId="09CF8E80" w14:textId="77777777" w:rsidR="002120AD" w:rsidRPr="002120AD" w:rsidRDefault="002120AD" w:rsidP="002120AD">
      <w:pPr>
        <w:numPr>
          <w:ilvl w:val="0"/>
          <w:numId w:val="2"/>
        </w:numPr>
        <w:rPr>
          <w:b/>
          <w:bCs/>
        </w:rPr>
      </w:pPr>
      <w:r w:rsidRPr="002120AD">
        <w:rPr>
          <w:b/>
          <w:bCs/>
        </w:rPr>
        <w:t>Yêu cầu về an toàn lao động:</w:t>
      </w:r>
    </w:p>
    <w:p w14:paraId="7A9A7BF2" w14:textId="77777777" w:rsidR="002120AD" w:rsidRPr="002120AD" w:rsidRDefault="002120AD" w:rsidP="002120AD">
      <w:r w:rsidRPr="002120AD">
        <w:t>- Nhà thầu thi công xây dựng phải lập các biện pháp an toàn cho người và công trình trên công trường xây dựng, kể cả các công trình phụ cận.</w:t>
      </w:r>
    </w:p>
    <w:p w14:paraId="1391DCA4" w14:textId="77777777" w:rsidR="002120AD" w:rsidRPr="002120AD" w:rsidRDefault="002120AD" w:rsidP="002120AD">
      <w:r w:rsidRPr="002120AD">
        <w:t>- Nhà thầu thi công xây dựng chịu trách nhiệm khắc phục và bồi thường những thiệt hại do Nhà thầu không bảo đảm an toàn lao động gây ra.</w:t>
      </w:r>
    </w:p>
    <w:p w14:paraId="5DCA3E71" w14:textId="77777777" w:rsidR="002120AD" w:rsidRPr="002120AD" w:rsidRDefault="002120AD" w:rsidP="002120AD">
      <w:r w:rsidRPr="002120AD">
        <w:rPr>
          <w:lang w:val="nl-NL"/>
        </w:rPr>
        <w:t>- Nhà thầu phải t</w:t>
      </w:r>
      <w:r w:rsidRPr="002120AD">
        <w:t>rang bị đầy đủ bảo hộ lao động cho con người; Kiểm tra an toàn lao động trước khi vào khu vực thi công; Tất cả các thiết bị có liên quan đến công việc phải thông qua giám sát an toàn lao động công trình kiểm tra như: Tủ điện thi công phải có thiết bị chống rò và được kiểm tra cách điện, bơm nước, máy hàn, máy cắt… phải được kiểm tra cách điện…</w:t>
      </w:r>
    </w:p>
    <w:p w14:paraId="32CA5E1A" w14:textId="77777777" w:rsidR="002120AD" w:rsidRPr="002120AD" w:rsidRDefault="002120AD" w:rsidP="002120AD">
      <w:pPr>
        <w:rPr>
          <w:b/>
          <w:lang w:val="nl-NL"/>
        </w:rPr>
      </w:pPr>
      <w:r w:rsidRPr="002120AD">
        <w:rPr>
          <w:b/>
          <w:lang w:val="nl-NL"/>
        </w:rPr>
        <w:t>7. Quy định về kiểm tra, nghiệm thu sản phẩm:</w:t>
      </w:r>
    </w:p>
    <w:p w14:paraId="1888D840" w14:textId="77777777" w:rsidR="002120AD" w:rsidRPr="002120AD" w:rsidRDefault="002120AD" w:rsidP="002120AD">
      <w:pPr>
        <w:rPr>
          <w:lang w:val="nl-NL"/>
        </w:rPr>
      </w:pPr>
      <w:r w:rsidRPr="002120AD">
        <w:rPr>
          <w:lang w:val="nl-NL"/>
        </w:rPr>
        <w:t>Lập, kiểm tra và giám sát chất lượng tuân thủ theo Nghị định số 06/2021/NĐ-CP ngày 26/01/2021 của Chính phủ về việc Quy định chi tiết một số nội dung về quản lý chất lượng, thi công xây dựng và bảo trì công trình xây dựng.</w:t>
      </w:r>
    </w:p>
    <w:p w14:paraId="54DCC9B1" w14:textId="77777777" w:rsidR="002120AD" w:rsidRPr="002120AD" w:rsidRDefault="002120AD" w:rsidP="002120AD">
      <w:pPr>
        <w:rPr>
          <w:lang w:val="nl-NL"/>
        </w:rPr>
      </w:pPr>
      <w:r w:rsidRPr="002120AD">
        <w:rPr>
          <w:lang w:val="nl-NL"/>
        </w:rPr>
        <w:t>- Nhà thầu phải có biện pháp kiểm tra, giám sát chất lượng công trình theo đúng các quy định, quy phạm về quản lý chất lượng hiện hành.</w:t>
      </w:r>
    </w:p>
    <w:p w14:paraId="35327F37" w14:textId="77777777" w:rsidR="002120AD" w:rsidRPr="002120AD" w:rsidRDefault="002120AD" w:rsidP="002120AD">
      <w:pPr>
        <w:rPr>
          <w:lang w:val="nl-NL"/>
        </w:rPr>
      </w:pPr>
      <w:r w:rsidRPr="002120AD">
        <w:rPr>
          <w:lang w:val="nl-NL"/>
        </w:rPr>
        <w:tab/>
        <w:t>- Lập và ghi nhật ký công trình theo quy định.</w:t>
      </w:r>
    </w:p>
    <w:p w14:paraId="6D473ABE" w14:textId="77777777" w:rsidR="002120AD" w:rsidRPr="002120AD" w:rsidRDefault="002120AD" w:rsidP="002120AD">
      <w:pPr>
        <w:rPr>
          <w:lang w:val="nl-NL"/>
        </w:rPr>
      </w:pPr>
      <w:r w:rsidRPr="002120AD">
        <w:rPr>
          <w:lang w:val="nl-NL"/>
        </w:rPr>
        <w:t>- Kiểm tra an toàn lao động, vệ sinh môi trường khu vực công trường.</w:t>
      </w:r>
    </w:p>
    <w:p w14:paraId="60A57C17" w14:textId="77777777" w:rsidR="002120AD" w:rsidRPr="002120AD" w:rsidRDefault="002120AD" w:rsidP="002120AD">
      <w:pPr>
        <w:rPr>
          <w:lang w:val="nl-NL"/>
        </w:rPr>
      </w:pPr>
      <w:r w:rsidRPr="002120AD">
        <w:rPr>
          <w:lang w:val="nl-NL"/>
        </w:rPr>
        <w:t>- Nghiệm thu và lập bản vẽ hoàn công cho bộ phận công trình xây dựng, hạng mục công trình xây dựng và công trình xây dựng.</w:t>
      </w:r>
    </w:p>
    <w:p w14:paraId="47965BF1" w14:textId="77777777" w:rsidR="002120AD" w:rsidRPr="002120AD" w:rsidRDefault="002120AD" w:rsidP="002120AD">
      <w:pPr>
        <w:rPr>
          <w:lang w:val="nl-NL"/>
        </w:rPr>
      </w:pPr>
      <w:r w:rsidRPr="002120AD">
        <w:rPr>
          <w:lang w:val="nl-NL"/>
        </w:rPr>
        <w:t>- Chuẩn bị tài liệu làm căn cứ nghiệm thu theo quy định để Chủ đầu tư tổ chức nghiệm thu.</w:t>
      </w:r>
    </w:p>
    <w:p w14:paraId="6E52015E" w14:textId="77777777" w:rsidR="002120AD" w:rsidRPr="002120AD" w:rsidRDefault="002120AD" w:rsidP="002120AD">
      <w:pPr>
        <w:rPr>
          <w:lang w:val="nl-NL"/>
        </w:rPr>
      </w:pPr>
      <w:r w:rsidRPr="002120AD">
        <w:rPr>
          <w:lang w:val="nl-NL"/>
        </w:rPr>
        <w:t>- Nhà thầu thi công xây dựng và chủ đầu tư phải tổ chức nghiệm thu các công việc xây dựng, đặc biệt các công việc, bộ phận bị che khuất; bộ phận công trình; các hạng mục công trình và công trình.</w:t>
      </w:r>
    </w:p>
    <w:p w14:paraId="5B0B64AA" w14:textId="77777777" w:rsidR="002120AD" w:rsidRPr="002120AD" w:rsidRDefault="002120AD" w:rsidP="002120AD">
      <w:pPr>
        <w:rPr>
          <w:lang w:val="nl-NL"/>
        </w:rPr>
      </w:pPr>
      <w:r w:rsidRPr="002120AD">
        <w:rPr>
          <w:lang w:val="nl-NL"/>
        </w:rPr>
        <w:lastRenderedPageBreak/>
        <w:tab/>
        <w:t>- Chủ đầu tư có trách nghiệm tổ chức nghiệm thu công trình xây dựng kịp thời sau khi có yêu cầu nghiệm thu của Nhà thầu thi công xây dựng. Nghiệm thu công trình xây dựng phải phân thành:</w:t>
      </w:r>
    </w:p>
    <w:p w14:paraId="5F21AECA" w14:textId="77777777" w:rsidR="002120AD" w:rsidRPr="002120AD" w:rsidRDefault="002120AD" w:rsidP="002120AD">
      <w:pPr>
        <w:rPr>
          <w:lang w:val="nl-NL"/>
        </w:rPr>
      </w:pPr>
      <w:r w:rsidRPr="002120AD">
        <w:rPr>
          <w:lang w:val="nl-NL"/>
        </w:rPr>
        <w:tab/>
        <w:t>- Nghiệm thu từng công việc xây dựng trong quá trình thi công xây dựng;</w:t>
      </w:r>
    </w:p>
    <w:p w14:paraId="2A3B5DD7" w14:textId="77777777" w:rsidR="002120AD" w:rsidRPr="002120AD" w:rsidRDefault="002120AD" w:rsidP="002120AD">
      <w:pPr>
        <w:rPr>
          <w:lang w:val="nl-NL"/>
        </w:rPr>
      </w:pPr>
      <w:r w:rsidRPr="002120AD">
        <w:rPr>
          <w:lang w:val="nl-NL"/>
        </w:rPr>
        <w:tab/>
        <w:t>- Nghiệm thu hoàn thành hạng mục công trình, công trình xây dựng để đưa vào sử dụng.</w:t>
      </w:r>
    </w:p>
    <w:p w14:paraId="428BCE82" w14:textId="77777777" w:rsidR="002120AD" w:rsidRPr="002120AD" w:rsidRDefault="002120AD" w:rsidP="002120AD">
      <w:pPr>
        <w:rPr>
          <w:lang w:val="nl-NL"/>
        </w:rPr>
      </w:pPr>
      <w:r w:rsidRPr="002120AD">
        <w:rPr>
          <w:lang w:val="nl-NL"/>
        </w:rPr>
        <w:tab/>
        <w:t>- Các hạng mục công trình xây dựng hoàn thành và công trình xây dựng hoàn thành chỉ được phép đưa vào sử dụng sau khi được Chủ đầu tư nghiệm thu.</w:t>
      </w:r>
    </w:p>
    <w:p w14:paraId="087E1D0F" w14:textId="77777777" w:rsidR="002120AD" w:rsidRPr="002120AD" w:rsidRDefault="002120AD" w:rsidP="002120AD">
      <w:pPr>
        <w:rPr>
          <w:b/>
          <w:lang w:val="nl-NL"/>
        </w:rPr>
      </w:pPr>
      <w:r w:rsidRPr="002120AD">
        <w:rPr>
          <w:b/>
          <w:lang w:val="nl-NL"/>
        </w:rPr>
        <w:t>8. Các bản vẽ</w:t>
      </w:r>
    </w:p>
    <w:p w14:paraId="692D7508" w14:textId="77777777" w:rsidR="002120AD" w:rsidRPr="002120AD" w:rsidRDefault="002120AD" w:rsidP="002120AD">
      <w:pPr>
        <w:rPr>
          <w:lang w:val="nl-NL"/>
        </w:rPr>
      </w:pPr>
      <w:r w:rsidRPr="002120AD">
        <w:rPr>
          <w:lang w:val="nl-NL"/>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4307"/>
        <w:gridCol w:w="2268"/>
      </w:tblGrid>
      <w:tr w:rsidR="002120AD" w:rsidRPr="002120AD" w14:paraId="06CFB01A" w14:textId="77777777">
        <w:trPr>
          <w:trHeight w:val="70"/>
        </w:trPr>
        <w:tc>
          <w:tcPr>
            <w:tcW w:w="850" w:type="dxa"/>
            <w:tcBorders>
              <w:top w:val="single" w:sz="4" w:space="0" w:color="auto"/>
              <w:left w:val="single" w:sz="4" w:space="0" w:color="auto"/>
              <w:bottom w:val="single" w:sz="4" w:space="0" w:color="auto"/>
              <w:right w:val="single" w:sz="4" w:space="0" w:color="auto"/>
            </w:tcBorders>
            <w:hideMark/>
          </w:tcPr>
          <w:p w14:paraId="0FEF90AC" w14:textId="77777777" w:rsidR="002120AD" w:rsidRPr="002120AD" w:rsidRDefault="002120AD" w:rsidP="002120AD">
            <w:pPr>
              <w:rPr>
                <w:b/>
                <w:lang w:val="en-GB"/>
              </w:rPr>
            </w:pPr>
            <w:r w:rsidRPr="002120AD">
              <w:rPr>
                <w:b/>
                <w:lang w:val="en-GB"/>
              </w:rPr>
              <w:t>STT</w:t>
            </w:r>
          </w:p>
        </w:tc>
        <w:tc>
          <w:tcPr>
            <w:tcW w:w="2073" w:type="dxa"/>
            <w:tcBorders>
              <w:top w:val="single" w:sz="4" w:space="0" w:color="auto"/>
              <w:left w:val="single" w:sz="4" w:space="0" w:color="auto"/>
              <w:bottom w:val="single" w:sz="4" w:space="0" w:color="auto"/>
              <w:right w:val="single" w:sz="4" w:space="0" w:color="auto"/>
            </w:tcBorders>
            <w:hideMark/>
          </w:tcPr>
          <w:p w14:paraId="748DC503" w14:textId="77777777" w:rsidR="002120AD" w:rsidRPr="002120AD" w:rsidRDefault="002120AD" w:rsidP="002120AD">
            <w:pPr>
              <w:rPr>
                <w:b/>
                <w:lang w:val="en-GB"/>
              </w:rPr>
            </w:pPr>
            <w:r w:rsidRPr="002120AD">
              <w:rPr>
                <w:b/>
                <w:lang w:val="en-GB"/>
              </w:rPr>
              <w:t>Ký hiệu</w:t>
            </w:r>
          </w:p>
        </w:tc>
        <w:tc>
          <w:tcPr>
            <w:tcW w:w="4307" w:type="dxa"/>
            <w:tcBorders>
              <w:top w:val="single" w:sz="4" w:space="0" w:color="auto"/>
              <w:left w:val="single" w:sz="4" w:space="0" w:color="auto"/>
              <w:bottom w:val="single" w:sz="4" w:space="0" w:color="auto"/>
              <w:right w:val="single" w:sz="4" w:space="0" w:color="auto"/>
            </w:tcBorders>
            <w:hideMark/>
          </w:tcPr>
          <w:p w14:paraId="7DCBFC92" w14:textId="77777777" w:rsidR="002120AD" w:rsidRPr="002120AD" w:rsidRDefault="002120AD" w:rsidP="002120AD">
            <w:pPr>
              <w:rPr>
                <w:b/>
                <w:lang w:val="en-GB"/>
              </w:rPr>
            </w:pPr>
            <w:r w:rsidRPr="002120AD">
              <w:rPr>
                <w:b/>
                <w:lang w:val="en-GB"/>
              </w:rPr>
              <w:t>Tên bản vẽ</w:t>
            </w:r>
          </w:p>
        </w:tc>
        <w:tc>
          <w:tcPr>
            <w:tcW w:w="2268" w:type="dxa"/>
            <w:tcBorders>
              <w:top w:val="single" w:sz="4" w:space="0" w:color="auto"/>
              <w:left w:val="single" w:sz="4" w:space="0" w:color="auto"/>
              <w:bottom w:val="single" w:sz="4" w:space="0" w:color="auto"/>
              <w:right w:val="single" w:sz="4" w:space="0" w:color="auto"/>
            </w:tcBorders>
            <w:hideMark/>
          </w:tcPr>
          <w:p w14:paraId="15A5703E" w14:textId="77777777" w:rsidR="002120AD" w:rsidRPr="002120AD" w:rsidRDefault="002120AD" w:rsidP="002120AD">
            <w:pPr>
              <w:rPr>
                <w:b/>
                <w:lang w:val="en-GB"/>
              </w:rPr>
            </w:pPr>
            <w:r w:rsidRPr="002120AD">
              <w:rPr>
                <w:b/>
                <w:lang w:val="en-GB"/>
              </w:rPr>
              <w:t>Phiên bản/ngày phát hành</w:t>
            </w:r>
          </w:p>
        </w:tc>
      </w:tr>
      <w:tr w:rsidR="002120AD" w:rsidRPr="002120AD" w14:paraId="5E975C75" w14:textId="77777777">
        <w:trPr>
          <w:trHeight w:val="70"/>
        </w:trPr>
        <w:tc>
          <w:tcPr>
            <w:tcW w:w="850" w:type="dxa"/>
            <w:tcBorders>
              <w:top w:val="single" w:sz="4" w:space="0" w:color="auto"/>
              <w:left w:val="single" w:sz="4" w:space="0" w:color="auto"/>
              <w:bottom w:val="single" w:sz="4" w:space="0" w:color="auto"/>
              <w:right w:val="single" w:sz="4" w:space="0" w:color="auto"/>
            </w:tcBorders>
            <w:hideMark/>
          </w:tcPr>
          <w:p w14:paraId="68A3840C" w14:textId="77777777" w:rsidR="002120AD" w:rsidRPr="002120AD" w:rsidRDefault="002120AD" w:rsidP="002120AD">
            <w:pPr>
              <w:rPr>
                <w:lang w:val="en-GB"/>
              </w:rPr>
            </w:pPr>
            <w:r w:rsidRPr="002120AD">
              <w:rPr>
                <w:lang w:val="en-GB"/>
              </w:rPr>
              <w:t>1</w:t>
            </w:r>
          </w:p>
        </w:tc>
        <w:tc>
          <w:tcPr>
            <w:tcW w:w="2073" w:type="dxa"/>
            <w:tcBorders>
              <w:top w:val="single" w:sz="4" w:space="0" w:color="auto"/>
              <w:left w:val="single" w:sz="4" w:space="0" w:color="auto"/>
              <w:bottom w:val="single" w:sz="4" w:space="0" w:color="auto"/>
              <w:right w:val="single" w:sz="4" w:space="0" w:color="auto"/>
            </w:tcBorders>
            <w:hideMark/>
          </w:tcPr>
          <w:p w14:paraId="640DBFCF" w14:textId="77777777" w:rsidR="002120AD" w:rsidRPr="002120AD" w:rsidRDefault="002120AD" w:rsidP="002120AD">
            <w:pPr>
              <w:rPr>
                <w:lang w:val="en-GB"/>
              </w:rPr>
            </w:pPr>
            <w:r w:rsidRPr="002120AD">
              <w:rPr>
                <w:lang w:val="en-GB"/>
              </w:rPr>
              <w:t>01</w:t>
            </w:r>
          </w:p>
        </w:tc>
        <w:tc>
          <w:tcPr>
            <w:tcW w:w="4307" w:type="dxa"/>
            <w:tcBorders>
              <w:top w:val="single" w:sz="4" w:space="0" w:color="auto"/>
              <w:left w:val="single" w:sz="4" w:space="0" w:color="auto"/>
              <w:bottom w:val="single" w:sz="4" w:space="0" w:color="auto"/>
              <w:right w:val="single" w:sz="4" w:space="0" w:color="auto"/>
            </w:tcBorders>
            <w:hideMark/>
          </w:tcPr>
          <w:p w14:paraId="7E846746" w14:textId="77777777" w:rsidR="002120AD" w:rsidRPr="002120AD" w:rsidRDefault="002120AD" w:rsidP="002120AD">
            <w:pPr>
              <w:rPr>
                <w:lang w:val="en-GB"/>
              </w:rPr>
            </w:pPr>
            <w:r w:rsidRPr="002120AD">
              <w:rPr>
                <w:lang w:val="en-GB"/>
              </w:rPr>
              <w:t>MẶT BẰNG TỔNG THỂ</w:t>
            </w:r>
          </w:p>
        </w:tc>
        <w:tc>
          <w:tcPr>
            <w:tcW w:w="2268" w:type="dxa"/>
            <w:tcBorders>
              <w:top w:val="single" w:sz="4" w:space="0" w:color="auto"/>
              <w:left w:val="single" w:sz="4" w:space="0" w:color="auto"/>
              <w:bottom w:val="single" w:sz="4" w:space="0" w:color="auto"/>
              <w:right w:val="single" w:sz="4" w:space="0" w:color="auto"/>
            </w:tcBorders>
            <w:hideMark/>
          </w:tcPr>
          <w:p w14:paraId="387AEB08" w14:textId="77777777" w:rsidR="002120AD" w:rsidRPr="002120AD" w:rsidRDefault="002120AD" w:rsidP="002120AD">
            <w:pPr>
              <w:rPr>
                <w:lang w:val="en-GB"/>
              </w:rPr>
            </w:pPr>
            <w:r w:rsidRPr="002120AD">
              <w:rPr>
                <w:lang w:val="en-GB"/>
              </w:rPr>
              <w:t>Tháng 7-2025</w:t>
            </w:r>
          </w:p>
        </w:tc>
      </w:tr>
      <w:tr w:rsidR="002120AD" w:rsidRPr="002120AD" w14:paraId="1A4611CF" w14:textId="77777777">
        <w:trPr>
          <w:trHeight w:val="70"/>
        </w:trPr>
        <w:tc>
          <w:tcPr>
            <w:tcW w:w="850" w:type="dxa"/>
            <w:tcBorders>
              <w:top w:val="single" w:sz="4" w:space="0" w:color="auto"/>
              <w:left w:val="single" w:sz="4" w:space="0" w:color="auto"/>
              <w:bottom w:val="single" w:sz="4" w:space="0" w:color="auto"/>
              <w:right w:val="single" w:sz="4" w:space="0" w:color="auto"/>
            </w:tcBorders>
          </w:tcPr>
          <w:p w14:paraId="6FC2EA70" w14:textId="77777777" w:rsidR="002120AD" w:rsidRPr="002120AD" w:rsidRDefault="002120AD" w:rsidP="002120AD">
            <w:pPr>
              <w:rPr>
                <w:lang w:val="en-GB"/>
              </w:rPr>
            </w:pPr>
          </w:p>
        </w:tc>
        <w:tc>
          <w:tcPr>
            <w:tcW w:w="2073" w:type="dxa"/>
            <w:tcBorders>
              <w:top w:val="single" w:sz="4" w:space="0" w:color="auto"/>
              <w:left w:val="single" w:sz="4" w:space="0" w:color="auto"/>
              <w:bottom w:val="single" w:sz="4" w:space="0" w:color="auto"/>
              <w:right w:val="single" w:sz="4" w:space="0" w:color="auto"/>
            </w:tcBorders>
          </w:tcPr>
          <w:p w14:paraId="23A8C725" w14:textId="77777777" w:rsidR="002120AD" w:rsidRPr="002120AD" w:rsidRDefault="002120AD" w:rsidP="002120AD">
            <w:pPr>
              <w:rPr>
                <w:lang w:val="en-GB"/>
              </w:rPr>
            </w:pPr>
          </w:p>
        </w:tc>
        <w:tc>
          <w:tcPr>
            <w:tcW w:w="4307" w:type="dxa"/>
            <w:tcBorders>
              <w:top w:val="single" w:sz="4" w:space="0" w:color="auto"/>
              <w:left w:val="single" w:sz="4" w:space="0" w:color="auto"/>
              <w:bottom w:val="single" w:sz="4" w:space="0" w:color="auto"/>
              <w:right w:val="single" w:sz="4" w:space="0" w:color="auto"/>
            </w:tcBorders>
          </w:tcPr>
          <w:p w14:paraId="1CECA50B" w14:textId="77777777" w:rsidR="002120AD" w:rsidRPr="002120AD" w:rsidRDefault="002120AD" w:rsidP="002120AD">
            <w:pPr>
              <w:rPr>
                <w:lang w:val="en-GB"/>
              </w:rPr>
            </w:pPr>
          </w:p>
        </w:tc>
        <w:tc>
          <w:tcPr>
            <w:tcW w:w="2268" w:type="dxa"/>
            <w:tcBorders>
              <w:top w:val="single" w:sz="4" w:space="0" w:color="auto"/>
              <w:left w:val="single" w:sz="4" w:space="0" w:color="auto"/>
              <w:bottom w:val="single" w:sz="4" w:space="0" w:color="auto"/>
              <w:right w:val="single" w:sz="4" w:space="0" w:color="auto"/>
            </w:tcBorders>
          </w:tcPr>
          <w:p w14:paraId="3D845F3A" w14:textId="77777777" w:rsidR="002120AD" w:rsidRPr="002120AD" w:rsidRDefault="002120AD" w:rsidP="002120AD">
            <w:pPr>
              <w:rPr>
                <w:lang w:val="en-GB"/>
              </w:rPr>
            </w:pPr>
          </w:p>
        </w:tc>
      </w:tr>
    </w:tbl>
    <w:p w14:paraId="37D2FBBD"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5BB"/>
    <w:multiLevelType w:val="hybridMultilevel"/>
    <w:tmpl w:val="2A4E7E7A"/>
    <w:lvl w:ilvl="0" w:tplc="E28E1B00">
      <w:start w:val="4"/>
      <w:numFmt w:val="bullet"/>
      <w:lvlText w:val="-"/>
      <w:lvlJc w:val="left"/>
      <w:pPr>
        <w:ind w:left="899" w:hanging="360"/>
      </w:pPr>
      <w:rPr>
        <w:rFonts w:ascii="Times New Roman" w:eastAsia="Times New Roman" w:hAnsi="Times New Roman" w:cs="Times New Roman" w:hint="default"/>
      </w:rPr>
    </w:lvl>
    <w:lvl w:ilvl="1" w:tplc="04090003">
      <w:start w:val="1"/>
      <w:numFmt w:val="bullet"/>
      <w:lvlText w:val="o"/>
      <w:lvlJc w:val="left"/>
      <w:pPr>
        <w:ind w:left="1619" w:hanging="360"/>
      </w:pPr>
      <w:rPr>
        <w:rFonts w:ascii="Courier New" w:hAnsi="Courier New" w:cs="Courier New" w:hint="default"/>
      </w:rPr>
    </w:lvl>
    <w:lvl w:ilvl="2" w:tplc="04090005">
      <w:start w:val="1"/>
      <w:numFmt w:val="bullet"/>
      <w:lvlText w:val=""/>
      <w:lvlJc w:val="left"/>
      <w:pPr>
        <w:ind w:left="2339" w:hanging="360"/>
      </w:pPr>
      <w:rPr>
        <w:rFonts w:ascii="Wingdings" w:hAnsi="Wingdings" w:hint="default"/>
      </w:rPr>
    </w:lvl>
    <w:lvl w:ilvl="3" w:tplc="04090001">
      <w:start w:val="1"/>
      <w:numFmt w:val="bullet"/>
      <w:lvlText w:val=""/>
      <w:lvlJc w:val="left"/>
      <w:pPr>
        <w:ind w:left="3059" w:hanging="360"/>
      </w:pPr>
      <w:rPr>
        <w:rFonts w:ascii="Symbol" w:hAnsi="Symbol" w:hint="default"/>
      </w:rPr>
    </w:lvl>
    <w:lvl w:ilvl="4" w:tplc="04090003">
      <w:start w:val="1"/>
      <w:numFmt w:val="bullet"/>
      <w:lvlText w:val="o"/>
      <w:lvlJc w:val="left"/>
      <w:pPr>
        <w:ind w:left="3779" w:hanging="360"/>
      </w:pPr>
      <w:rPr>
        <w:rFonts w:ascii="Courier New" w:hAnsi="Courier New" w:cs="Courier New" w:hint="default"/>
      </w:rPr>
    </w:lvl>
    <w:lvl w:ilvl="5" w:tplc="04090005">
      <w:start w:val="1"/>
      <w:numFmt w:val="bullet"/>
      <w:lvlText w:val=""/>
      <w:lvlJc w:val="left"/>
      <w:pPr>
        <w:ind w:left="4499" w:hanging="360"/>
      </w:pPr>
      <w:rPr>
        <w:rFonts w:ascii="Wingdings" w:hAnsi="Wingdings" w:hint="default"/>
      </w:rPr>
    </w:lvl>
    <w:lvl w:ilvl="6" w:tplc="04090001">
      <w:start w:val="1"/>
      <w:numFmt w:val="bullet"/>
      <w:lvlText w:val=""/>
      <w:lvlJc w:val="left"/>
      <w:pPr>
        <w:ind w:left="5219" w:hanging="360"/>
      </w:pPr>
      <w:rPr>
        <w:rFonts w:ascii="Symbol" w:hAnsi="Symbol" w:hint="default"/>
      </w:rPr>
    </w:lvl>
    <w:lvl w:ilvl="7" w:tplc="04090003">
      <w:start w:val="1"/>
      <w:numFmt w:val="bullet"/>
      <w:lvlText w:val="o"/>
      <w:lvlJc w:val="left"/>
      <w:pPr>
        <w:ind w:left="5939" w:hanging="360"/>
      </w:pPr>
      <w:rPr>
        <w:rFonts w:ascii="Courier New" w:hAnsi="Courier New" w:cs="Courier New" w:hint="default"/>
      </w:rPr>
    </w:lvl>
    <w:lvl w:ilvl="8" w:tplc="04090005">
      <w:start w:val="1"/>
      <w:numFmt w:val="bullet"/>
      <w:lvlText w:val=""/>
      <w:lvlJc w:val="left"/>
      <w:pPr>
        <w:ind w:left="6659" w:hanging="360"/>
      </w:pPr>
      <w:rPr>
        <w:rFonts w:ascii="Wingdings" w:hAnsi="Wingdings" w:hint="default"/>
      </w:rPr>
    </w:lvl>
  </w:abstractNum>
  <w:abstractNum w:abstractNumId="1" w15:restartNumberingAfterBreak="0">
    <w:nsid w:val="1D8A70D6"/>
    <w:multiLevelType w:val="hybridMultilevel"/>
    <w:tmpl w:val="B508A020"/>
    <w:lvl w:ilvl="0" w:tplc="76A041C0">
      <w:start w:val="1"/>
      <w:numFmt w:val="lowerLetter"/>
      <w:lvlText w:val="%1."/>
      <w:lvlJc w:val="left"/>
      <w:pPr>
        <w:ind w:left="1069" w:hanging="360"/>
      </w:p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2" w15:restartNumberingAfterBreak="0">
    <w:nsid w:val="24382D86"/>
    <w:multiLevelType w:val="multilevel"/>
    <w:tmpl w:val="5EA41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6067E"/>
    <w:multiLevelType w:val="hybridMultilevel"/>
    <w:tmpl w:val="59DA89B0"/>
    <w:lvl w:ilvl="0" w:tplc="042A0001">
      <w:start w:val="1"/>
      <w:numFmt w:val="bullet"/>
      <w:lvlText w:val=""/>
      <w:lvlJc w:val="left"/>
      <w:pPr>
        <w:ind w:left="1429" w:hanging="360"/>
      </w:pPr>
      <w:rPr>
        <w:rFonts w:ascii="Symbol" w:hAnsi="Symbol" w:hint="default"/>
      </w:rPr>
    </w:lvl>
    <w:lvl w:ilvl="1" w:tplc="042A0003">
      <w:start w:val="1"/>
      <w:numFmt w:val="bullet"/>
      <w:lvlText w:val="o"/>
      <w:lvlJc w:val="left"/>
      <w:pPr>
        <w:ind w:left="2149" w:hanging="360"/>
      </w:pPr>
      <w:rPr>
        <w:rFonts w:ascii="Courier New" w:hAnsi="Courier New" w:cs="Courier New" w:hint="default"/>
      </w:rPr>
    </w:lvl>
    <w:lvl w:ilvl="2" w:tplc="042A0005">
      <w:start w:val="1"/>
      <w:numFmt w:val="bullet"/>
      <w:lvlText w:val=""/>
      <w:lvlJc w:val="left"/>
      <w:pPr>
        <w:ind w:left="2869" w:hanging="360"/>
      </w:pPr>
      <w:rPr>
        <w:rFonts w:ascii="Wingdings" w:hAnsi="Wingdings" w:hint="default"/>
      </w:rPr>
    </w:lvl>
    <w:lvl w:ilvl="3" w:tplc="042A0001">
      <w:start w:val="1"/>
      <w:numFmt w:val="bullet"/>
      <w:lvlText w:val=""/>
      <w:lvlJc w:val="left"/>
      <w:pPr>
        <w:ind w:left="3589" w:hanging="360"/>
      </w:pPr>
      <w:rPr>
        <w:rFonts w:ascii="Symbol" w:hAnsi="Symbol" w:hint="default"/>
      </w:rPr>
    </w:lvl>
    <w:lvl w:ilvl="4" w:tplc="042A0003">
      <w:start w:val="1"/>
      <w:numFmt w:val="bullet"/>
      <w:lvlText w:val="o"/>
      <w:lvlJc w:val="left"/>
      <w:pPr>
        <w:ind w:left="4309" w:hanging="360"/>
      </w:pPr>
      <w:rPr>
        <w:rFonts w:ascii="Courier New" w:hAnsi="Courier New" w:cs="Courier New" w:hint="default"/>
      </w:rPr>
    </w:lvl>
    <w:lvl w:ilvl="5" w:tplc="042A0005">
      <w:start w:val="1"/>
      <w:numFmt w:val="bullet"/>
      <w:lvlText w:val=""/>
      <w:lvlJc w:val="left"/>
      <w:pPr>
        <w:ind w:left="5029" w:hanging="360"/>
      </w:pPr>
      <w:rPr>
        <w:rFonts w:ascii="Wingdings" w:hAnsi="Wingdings" w:hint="default"/>
      </w:rPr>
    </w:lvl>
    <w:lvl w:ilvl="6" w:tplc="042A0001">
      <w:start w:val="1"/>
      <w:numFmt w:val="bullet"/>
      <w:lvlText w:val=""/>
      <w:lvlJc w:val="left"/>
      <w:pPr>
        <w:ind w:left="5749" w:hanging="360"/>
      </w:pPr>
      <w:rPr>
        <w:rFonts w:ascii="Symbol" w:hAnsi="Symbol" w:hint="default"/>
      </w:rPr>
    </w:lvl>
    <w:lvl w:ilvl="7" w:tplc="042A0003">
      <w:start w:val="1"/>
      <w:numFmt w:val="bullet"/>
      <w:lvlText w:val="o"/>
      <w:lvlJc w:val="left"/>
      <w:pPr>
        <w:ind w:left="6469" w:hanging="360"/>
      </w:pPr>
      <w:rPr>
        <w:rFonts w:ascii="Courier New" w:hAnsi="Courier New" w:cs="Courier New" w:hint="default"/>
      </w:rPr>
    </w:lvl>
    <w:lvl w:ilvl="8" w:tplc="042A0005">
      <w:start w:val="1"/>
      <w:numFmt w:val="bullet"/>
      <w:lvlText w:val=""/>
      <w:lvlJc w:val="left"/>
      <w:pPr>
        <w:ind w:left="7189" w:hanging="360"/>
      </w:pPr>
      <w:rPr>
        <w:rFonts w:ascii="Wingdings" w:hAnsi="Wingdings" w:hint="default"/>
      </w:rPr>
    </w:lvl>
  </w:abstractNum>
  <w:abstractNum w:abstractNumId="4" w15:restartNumberingAfterBreak="0">
    <w:nsid w:val="6CBD4C81"/>
    <w:multiLevelType w:val="multilevel"/>
    <w:tmpl w:val="82927928"/>
    <w:lvl w:ilvl="0">
      <w:start w:val="3"/>
      <w:numFmt w:val="decimal"/>
      <w:lvlText w:val="%1."/>
      <w:lvlJc w:val="left"/>
      <w:pPr>
        <w:ind w:left="408" w:hanging="408"/>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5" w15:restartNumberingAfterBreak="0">
    <w:nsid w:val="74F23889"/>
    <w:multiLevelType w:val="hybridMultilevel"/>
    <w:tmpl w:val="AF74688A"/>
    <w:lvl w:ilvl="0" w:tplc="E5C2DBC4">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num w:numId="1" w16cid:durableId="1097755239">
    <w:abstractNumId w:val="2"/>
    <w:lvlOverride w:ilvl="0"/>
    <w:lvlOverride w:ilvl="1"/>
    <w:lvlOverride w:ilvl="2"/>
    <w:lvlOverride w:ilvl="3"/>
    <w:lvlOverride w:ilvl="4"/>
    <w:lvlOverride w:ilvl="5"/>
    <w:lvlOverride w:ilvl="6"/>
    <w:lvlOverride w:ilvl="7"/>
    <w:lvlOverride w:ilvl="8"/>
  </w:num>
  <w:num w:numId="2" w16cid:durableId="191516468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341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180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451115">
    <w:abstractNumId w:val="3"/>
    <w:lvlOverride w:ilvl="0"/>
    <w:lvlOverride w:ilvl="1"/>
    <w:lvlOverride w:ilvl="2"/>
    <w:lvlOverride w:ilvl="3"/>
    <w:lvlOverride w:ilvl="4"/>
    <w:lvlOverride w:ilvl="5"/>
    <w:lvlOverride w:ilvl="6"/>
    <w:lvlOverride w:ilvl="7"/>
    <w:lvlOverride w:ilvl="8"/>
  </w:num>
  <w:num w:numId="6" w16cid:durableId="4929151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AD"/>
    <w:rsid w:val="002120AD"/>
    <w:rsid w:val="00C56F19"/>
    <w:rsid w:val="00E10C54"/>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70C5"/>
  <w15:chartTrackingRefBased/>
  <w15:docId w15:val="{A955863C-7B24-4ABB-B2A5-63D7684E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AD"/>
    <w:rPr>
      <w:rFonts w:eastAsiaTheme="majorEastAsia" w:cstheme="majorBidi"/>
      <w:color w:val="272727" w:themeColor="text1" w:themeTint="D8"/>
    </w:rPr>
  </w:style>
  <w:style w:type="paragraph" w:styleId="Title">
    <w:name w:val="Title"/>
    <w:basedOn w:val="Normal"/>
    <w:next w:val="Normal"/>
    <w:link w:val="TitleChar"/>
    <w:uiPriority w:val="10"/>
    <w:qFormat/>
    <w:rsid w:val="0021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AD"/>
    <w:pPr>
      <w:spacing w:before="160"/>
      <w:jc w:val="center"/>
    </w:pPr>
    <w:rPr>
      <w:i/>
      <w:iCs/>
      <w:color w:val="404040" w:themeColor="text1" w:themeTint="BF"/>
    </w:rPr>
  </w:style>
  <w:style w:type="character" w:customStyle="1" w:styleId="QuoteChar">
    <w:name w:val="Quote Char"/>
    <w:basedOn w:val="DefaultParagraphFont"/>
    <w:link w:val="Quote"/>
    <w:uiPriority w:val="29"/>
    <w:rsid w:val="002120AD"/>
    <w:rPr>
      <w:i/>
      <w:iCs/>
      <w:color w:val="404040" w:themeColor="text1" w:themeTint="BF"/>
    </w:rPr>
  </w:style>
  <w:style w:type="paragraph" w:styleId="ListParagraph">
    <w:name w:val="List Paragraph"/>
    <w:basedOn w:val="Normal"/>
    <w:uiPriority w:val="34"/>
    <w:qFormat/>
    <w:rsid w:val="002120AD"/>
    <w:pPr>
      <w:ind w:left="720"/>
      <w:contextualSpacing/>
    </w:pPr>
  </w:style>
  <w:style w:type="character" w:styleId="IntenseEmphasis">
    <w:name w:val="Intense Emphasis"/>
    <w:basedOn w:val="DefaultParagraphFont"/>
    <w:uiPriority w:val="21"/>
    <w:qFormat/>
    <w:rsid w:val="002120AD"/>
    <w:rPr>
      <w:i/>
      <w:iCs/>
      <w:color w:val="0F4761" w:themeColor="accent1" w:themeShade="BF"/>
    </w:rPr>
  </w:style>
  <w:style w:type="paragraph" w:styleId="IntenseQuote">
    <w:name w:val="Intense Quote"/>
    <w:basedOn w:val="Normal"/>
    <w:next w:val="Normal"/>
    <w:link w:val="IntenseQuoteChar"/>
    <w:uiPriority w:val="30"/>
    <w:qFormat/>
    <w:rsid w:val="00212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0AD"/>
    <w:rPr>
      <w:i/>
      <w:iCs/>
      <w:color w:val="0F4761" w:themeColor="accent1" w:themeShade="BF"/>
    </w:rPr>
  </w:style>
  <w:style w:type="character" w:styleId="IntenseReference">
    <w:name w:val="Intense Reference"/>
    <w:basedOn w:val="DefaultParagraphFont"/>
    <w:uiPriority w:val="32"/>
    <w:qFormat/>
    <w:rsid w:val="002120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2025-08-07T08:10:00Z</dcterms:created>
  <dcterms:modified xsi:type="dcterms:W3CDTF">2025-08-07T08:10:00Z</dcterms:modified>
</cp:coreProperties>
</file>