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E790" w14:textId="77777777" w:rsidR="00781ABF" w:rsidRPr="00781ABF" w:rsidRDefault="00781ABF" w:rsidP="00781ABF">
      <w:pPr>
        <w:rPr>
          <w:b/>
          <w:lang w:val="nl-NL"/>
        </w:rPr>
      </w:pPr>
      <w:r w:rsidRPr="00781ABF">
        <w:rPr>
          <w:b/>
          <w:lang w:val="nl-NL"/>
        </w:rPr>
        <w:t>a) Nhân sự chủ chốt:</w:t>
      </w:r>
    </w:p>
    <w:p w14:paraId="09B3849D" w14:textId="77777777" w:rsidR="00781ABF" w:rsidRPr="00781ABF" w:rsidRDefault="00781ABF" w:rsidP="00781ABF">
      <w:pPr>
        <w:rPr>
          <w:bCs/>
          <w:iCs/>
          <w:lang w:val="es-ES"/>
        </w:rPr>
      </w:pPr>
      <w:r w:rsidRPr="00781ABF">
        <w:rPr>
          <w:bCs/>
          <w:iCs/>
          <w:lang w:val="es-ES"/>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46F333E8" w14:textId="77777777" w:rsidR="00781ABF" w:rsidRPr="00781ABF" w:rsidRDefault="00781ABF" w:rsidP="00781ABF">
      <w:pPr>
        <w:rPr>
          <w:bCs/>
          <w:iCs/>
          <w:lang w:val="nl-NL"/>
        </w:rPr>
      </w:pPr>
      <w:r w:rsidRPr="00781ABF">
        <w:rPr>
          <w:bCs/>
          <w:iCs/>
          <w:lang w:val="es-ES"/>
        </w:rPr>
        <w:t xml:space="preserve">Trường hợp E-HSMT có yêu cầu về nhân sự chủ chốt thì nhà thầu phải chứng minh khả năng huy động các nhân sự chủ chốt </w:t>
      </w:r>
      <w:r w:rsidRPr="00781ABF">
        <w:rPr>
          <w:bCs/>
          <w:iCs/>
          <w:lang w:val="vi-VN"/>
        </w:rPr>
        <w:t>đã đề xuất.</w:t>
      </w:r>
      <w:r w:rsidRPr="00781ABF">
        <w:rPr>
          <w:bCs/>
          <w:iCs/>
          <w:lang w:val="es-ES"/>
        </w:rPr>
        <w:t xml:space="preserve"> Nhân sự chủ chốt có thể thuộc biên chế của nhà thầu hoặc do nhà thầu huy động. </w:t>
      </w:r>
    </w:p>
    <w:p w14:paraId="7B1B1FF2" w14:textId="77777777" w:rsidR="00781ABF" w:rsidRPr="00781ABF" w:rsidRDefault="00781ABF" w:rsidP="00781ABF">
      <w:pPr>
        <w:rPr>
          <w:bCs/>
          <w:iCs/>
          <w:lang w:val="vi-VN"/>
        </w:rPr>
      </w:pPr>
      <w:r w:rsidRPr="00781ABF">
        <w:rPr>
          <w:bCs/>
          <w:iCs/>
          <w:lang w:val="nl-NL"/>
        </w:rPr>
        <w:t xml:space="preserve">Trường hợp nhân sự chủ chốt mà nhà thầu kê khai trong E-HSDT không đáp ứng yêu cầu hoặc không chứng minh được khả năng huy động nhân sự (bao gồm cả trường hợp nhân sự </w:t>
      </w:r>
      <w:r w:rsidRPr="00781ABF">
        <w:rPr>
          <w:lang w:val="nl-NL"/>
        </w:rPr>
        <w:t xml:space="preserve">chủ chốt </w:t>
      </w:r>
      <w:r w:rsidRPr="00781ABF">
        <w:rPr>
          <w:bCs/>
          <w:iCs/>
          <w:lang w:val="nl-NL"/>
        </w:rPr>
        <w:t xml:space="preserve">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w:t>
      </w:r>
      <w:r w:rsidRPr="00781ABF">
        <w:rPr>
          <w:iCs/>
          <w:lang w:val="nl-NL"/>
        </w:rPr>
        <w:t>thời hạn</w:t>
      </w:r>
      <w:r w:rsidRPr="00781ABF">
        <w:rPr>
          <w:iCs/>
          <w:lang w:val="vi-VN"/>
        </w:rPr>
        <w:t xml:space="preserve"> </w:t>
      </w:r>
      <w:r w:rsidRPr="00781ABF">
        <w:rPr>
          <w:bCs/>
          <w:iCs/>
          <w:lang w:val="nl-NL"/>
        </w:rPr>
        <w:t>phù hợp nhưng không ít hơn 03 ngày làm việc. Trường hợp nhà thầu không có nhân sự chủ chốt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w:t>
      </w:r>
      <w:r w:rsidRPr="00781ABF">
        <w:rPr>
          <w:bCs/>
          <w:iCs/>
          <w:lang w:val="vi-VN"/>
        </w:rPr>
        <w:t>5</w:t>
      </w:r>
      <w:r w:rsidRPr="00781ABF">
        <w:rPr>
          <w:bCs/>
          <w:iCs/>
          <w:lang w:val="nl-NL"/>
        </w:rPr>
        <w:t xml:space="preserve"> của Nghị định số</w:t>
      </w:r>
      <w:r w:rsidRPr="00781ABF">
        <w:rPr>
          <w:bCs/>
          <w:iCs/>
          <w:lang w:val="vi-VN"/>
        </w:rPr>
        <w:t xml:space="preserve"> 24/2024/NĐ-CP.</w:t>
      </w:r>
    </w:p>
    <w:p w14:paraId="5AA590DB" w14:textId="77777777" w:rsidR="00781ABF" w:rsidRPr="00781ABF" w:rsidRDefault="00781ABF" w:rsidP="00781ABF">
      <w:pPr>
        <w:rPr>
          <w:bCs/>
          <w:iCs/>
          <w:lang w:val="es-ES"/>
        </w:rPr>
      </w:pPr>
      <w:r w:rsidRPr="00781ABF">
        <w:rPr>
          <w:bCs/>
          <w:iCs/>
          <w:lang w:val="vi-VN"/>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1CB30AD6" w14:textId="77777777" w:rsidR="00781ABF" w:rsidRPr="00781ABF" w:rsidRDefault="00781ABF" w:rsidP="00781ABF">
      <w:pPr>
        <w:rPr>
          <w:b/>
          <w:lang w:val="nl-NL"/>
        </w:rPr>
      </w:pPr>
      <w:r w:rsidRPr="00781ABF">
        <w:rPr>
          <w:b/>
          <w:lang w:val="es-ES"/>
        </w:rPr>
        <w:t xml:space="preserve">Bảng số 02: Yêu cầu về nhân sự chủ chốt (Webform trên Hệ </w:t>
      </w:r>
      <w:proofErr w:type="gramStart"/>
      <w:r w:rsidRPr="00781ABF">
        <w:rPr>
          <w:b/>
          <w:lang w:val="es-ES"/>
        </w:rPr>
        <w:t>thống)</w:t>
      </w:r>
      <w:r w:rsidRPr="00781ABF">
        <w:rPr>
          <w:b/>
          <w:vertAlign w:val="superscript"/>
          <w:lang w:val="nl-NL"/>
        </w:rPr>
        <w:t>(</w:t>
      </w:r>
      <w:proofErr w:type="gramEnd"/>
      <w:r w:rsidRPr="00781ABF">
        <w:rPr>
          <w:b/>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911"/>
        <w:gridCol w:w="1629"/>
        <w:gridCol w:w="2008"/>
        <w:gridCol w:w="3071"/>
      </w:tblGrid>
      <w:tr w:rsidR="00781ABF" w:rsidRPr="00781ABF" w14:paraId="54411506" w14:textId="77777777">
        <w:trPr>
          <w:trHeight w:val="566"/>
        </w:trPr>
        <w:tc>
          <w:tcPr>
            <w:tcW w:w="391"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BB36F17" w14:textId="77777777" w:rsidR="00781ABF" w:rsidRPr="00781ABF" w:rsidRDefault="00781ABF" w:rsidP="00781ABF">
            <w:pPr>
              <w:rPr>
                <w:b/>
                <w:bCs/>
                <w:lang w:val="vi-VN"/>
              </w:rPr>
            </w:pPr>
            <w:r w:rsidRPr="00781ABF">
              <w:rPr>
                <w:b/>
                <w:bCs/>
                <w:lang w:val="vi-VN"/>
              </w:rPr>
              <w:t>STT</w:t>
            </w:r>
          </w:p>
        </w:tc>
        <w:tc>
          <w:tcPr>
            <w:tcW w:w="102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4DB97370" w14:textId="77777777" w:rsidR="00781ABF" w:rsidRPr="00781ABF" w:rsidRDefault="00781ABF" w:rsidP="00781ABF">
            <w:pPr>
              <w:rPr>
                <w:b/>
                <w:bCs/>
                <w:lang w:val="vi-VN"/>
              </w:rPr>
            </w:pPr>
            <w:r w:rsidRPr="00781ABF">
              <w:rPr>
                <w:b/>
                <w:bCs/>
                <w:lang w:val="vi-VN"/>
              </w:rPr>
              <w:t>Vị trí công việc</w:t>
            </w:r>
          </w:p>
        </w:tc>
        <w:tc>
          <w:tcPr>
            <w:tcW w:w="871"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5E8E5E5C" w14:textId="77777777" w:rsidR="00781ABF" w:rsidRPr="00781ABF" w:rsidRDefault="00781ABF" w:rsidP="00781ABF">
            <w:pPr>
              <w:rPr>
                <w:b/>
                <w:bCs/>
                <w:lang w:val="vi-VN"/>
              </w:rPr>
            </w:pPr>
            <w:r w:rsidRPr="00781ABF">
              <w:rPr>
                <w:b/>
                <w:bCs/>
                <w:lang w:val="vi-VN"/>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6C6E4FD" w14:textId="77777777" w:rsidR="00781ABF" w:rsidRPr="00781ABF" w:rsidRDefault="00781ABF" w:rsidP="00781ABF">
            <w:pPr>
              <w:rPr>
                <w:bCs/>
                <w:vertAlign w:val="superscript"/>
                <w:lang w:val="vi-VN"/>
              </w:rPr>
            </w:pPr>
            <w:r w:rsidRPr="00781ABF">
              <w:rPr>
                <w:b/>
                <w:bCs/>
                <w:lang w:val="vi-VN"/>
              </w:rPr>
              <w:t>Kinh nghiệm trong các công việc tương tự</w:t>
            </w:r>
          </w:p>
        </w:tc>
        <w:tc>
          <w:tcPr>
            <w:tcW w:w="164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674B7129" w14:textId="77777777" w:rsidR="00781ABF" w:rsidRPr="00781ABF" w:rsidRDefault="00781ABF" w:rsidP="00781ABF">
            <w:pPr>
              <w:rPr>
                <w:b/>
                <w:bCs/>
                <w:vertAlign w:val="superscript"/>
                <w:lang w:val="vi-VN"/>
              </w:rPr>
            </w:pPr>
            <w:r w:rsidRPr="00781ABF">
              <w:rPr>
                <w:b/>
                <w:bCs/>
                <w:lang w:val="vi-VN"/>
              </w:rPr>
              <w:t>Chứng chỉ/trình độ chuyên môn</w:t>
            </w:r>
            <w:r w:rsidRPr="00781ABF">
              <w:rPr>
                <w:b/>
                <w:bCs/>
                <w:vertAlign w:val="superscript"/>
                <w:lang w:val="vi-VN"/>
              </w:rPr>
              <w:t>(2)</w:t>
            </w:r>
          </w:p>
        </w:tc>
      </w:tr>
      <w:tr w:rsidR="00781ABF" w:rsidRPr="00781ABF" w14:paraId="2B7CEA4B" w14:textId="77777777">
        <w:trPr>
          <w:trHeight w:val="566"/>
        </w:trPr>
        <w:tc>
          <w:tcPr>
            <w:tcW w:w="391" w:type="pct"/>
            <w:tcBorders>
              <w:top w:val="single" w:sz="4" w:space="0" w:color="auto"/>
              <w:left w:val="single" w:sz="4" w:space="0" w:color="auto"/>
              <w:bottom w:val="single" w:sz="4" w:space="0" w:color="auto"/>
              <w:right w:val="single" w:sz="4" w:space="0" w:color="auto"/>
            </w:tcBorders>
            <w:vAlign w:val="center"/>
            <w:hideMark/>
          </w:tcPr>
          <w:p w14:paraId="5FD06CEE" w14:textId="77777777" w:rsidR="00781ABF" w:rsidRPr="00781ABF" w:rsidRDefault="00781ABF" w:rsidP="00781ABF">
            <w:pPr>
              <w:rPr>
                <w:bCs/>
                <w:lang w:val="vi-VN"/>
              </w:rPr>
            </w:pPr>
            <w:r w:rsidRPr="00781ABF">
              <w:rPr>
                <w:bCs/>
                <w:lang w:val="vi-VN"/>
              </w:rPr>
              <w:lastRenderedPageBreak/>
              <w:t>1</w:t>
            </w:r>
          </w:p>
        </w:tc>
        <w:tc>
          <w:tcPr>
            <w:tcW w:w="1022" w:type="pct"/>
            <w:tcBorders>
              <w:top w:val="single" w:sz="4" w:space="0" w:color="auto"/>
              <w:left w:val="single" w:sz="4" w:space="0" w:color="auto"/>
              <w:bottom w:val="single" w:sz="4" w:space="0" w:color="auto"/>
              <w:right w:val="single" w:sz="4" w:space="0" w:color="auto"/>
            </w:tcBorders>
            <w:vAlign w:val="center"/>
            <w:hideMark/>
          </w:tcPr>
          <w:p w14:paraId="59EFD9ED" w14:textId="77777777" w:rsidR="00781ABF" w:rsidRPr="00781ABF" w:rsidRDefault="00781ABF" w:rsidP="00781ABF">
            <w:pPr>
              <w:rPr>
                <w:b/>
                <w:bCs/>
                <w:lang w:val="vi-VN"/>
              </w:rPr>
            </w:pPr>
            <w:r w:rsidRPr="00781ABF">
              <w:rPr>
                <w:lang w:val="vi-VN"/>
              </w:rPr>
              <w:t xml:space="preserve">Cán bộ kỹ thuật, an toàn </w:t>
            </w:r>
          </w:p>
        </w:tc>
        <w:tc>
          <w:tcPr>
            <w:tcW w:w="871" w:type="pct"/>
            <w:tcBorders>
              <w:top w:val="single" w:sz="4" w:space="0" w:color="auto"/>
              <w:left w:val="single" w:sz="4" w:space="0" w:color="auto"/>
              <w:bottom w:val="single" w:sz="4" w:space="0" w:color="auto"/>
              <w:right w:val="single" w:sz="4" w:space="0" w:color="auto"/>
            </w:tcBorders>
          </w:tcPr>
          <w:p w14:paraId="61882F6A" w14:textId="77777777" w:rsidR="00781ABF" w:rsidRPr="00781ABF" w:rsidRDefault="00781ABF" w:rsidP="00781ABF">
            <w:pPr>
              <w:rPr>
                <w:bCs/>
                <w:i/>
                <w:lang w:val="vi-VN"/>
              </w:rPr>
            </w:pPr>
          </w:p>
          <w:p w14:paraId="408FD8F0" w14:textId="77777777" w:rsidR="00781ABF" w:rsidRPr="00781ABF" w:rsidRDefault="00781ABF" w:rsidP="00781ABF">
            <w:pPr>
              <w:rPr>
                <w:bCs/>
                <w:i/>
                <w:lang w:val="vi-VN"/>
              </w:rPr>
            </w:pPr>
            <w:r w:rsidRPr="00781ABF">
              <w:rPr>
                <w:bCs/>
                <w:i/>
                <w:lang w:val="vi-VN"/>
              </w:rPr>
              <w:t>1 người</w:t>
            </w:r>
          </w:p>
        </w:tc>
        <w:tc>
          <w:tcPr>
            <w:tcW w:w="1074" w:type="pct"/>
            <w:tcBorders>
              <w:top w:val="single" w:sz="4" w:space="0" w:color="auto"/>
              <w:left w:val="single" w:sz="4" w:space="0" w:color="auto"/>
              <w:bottom w:val="single" w:sz="4" w:space="0" w:color="auto"/>
              <w:right w:val="single" w:sz="4" w:space="0" w:color="auto"/>
            </w:tcBorders>
            <w:vAlign w:val="center"/>
          </w:tcPr>
          <w:p w14:paraId="69824A73" w14:textId="77777777" w:rsidR="00781ABF" w:rsidRPr="00781ABF" w:rsidRDefault="00781ABF" w:rsidP="00781ABF">
            <w:pPr>
              <w:rPr>
                <w:bCs/>
                <w:i/>
                <w:lang w:val="vi-VN"/>
              </w:rPr>
            </w:pPr>
          </w:p>
        </w:tc>
        <w:tc>
          <w:tcPr>
            <w:tcW w:w="1642" w:type="pct"/>
            <w:tcBorders>
              <w:top w:val="single" w:sz="4" w:space="0" w:color="auto"/>
              <w:left w:val="single" w:sz="4" w:space="0" w:color="auto"/>
              <w:bottom w:val="single" w:sz="4" w:space="0" w:color="auto"/>
              <w:right w:val="single" w:sz="4" w:space="0" w:color="auto"/>
            </w:tcBorders>
            <w:hideMark/>
          </w:tcPr>
          <w:p w14:paraId="466F00C2" w14:textId="77777777" w:rsidR="00781ABF" w:rsidRPr="00781ABF" w:rsidRDefault="00781ABF" w:rsidP="00781ABF">
            <w:pPr>
              <w:rPr>
                <w:b/>
                <w:bCs/>
                <w:lang w:val="vi-VN"/>
              </w:rPr>
            </w:pPr>
            <w:r w:rsidRPr="00781ABF">
              <w:rPr>
                <w:lang w:val="vi-VN"/>
              </w:rPr>
              <w:t>Có chứng chỉ huấn luyện an toàn lao động, vệ sinh lao động Nhóm II</w:t>
            </w:r>
          </w:p>
        </w:tc>
      </w:tr>
      <w:tr w:rsidR="00781ABF" w:rsidRPr="00781ABF" w14:paraId="42F8A93C" w14:textId="77777777">
        <w:trPr>
          <w:trHeight w:val="566"/>
        </w:trPr>
        <w:tc>
          <w:tcPr>
            <w:tcW w:w="391" w:type="pct"/>
            <w:tcBorders>
              <w:top w:val="single" w:sz="4" w:space="0" w:color="auto"/>
              <w:left w:val="single" w:sz="4" w:space="0" w:color="auto"/>
              <w:bottom w:val="single" w:sz="4" w:space="0" w:color="auto"/>
              <w:right w:val="single" w:sz="4" w:space="0" w:color="auto"/>
            </w:tcBorders>
            <w:vAlign w:val="center"/>
            <w:hideMark/>
          </w:tcPr>
          <w:p w14:paraId="72351496" w14:textId="77777777" w:rsidR="00781ABF" w:rsidRPr="00781ABF" w:rsidRDefault="00781ABF" w:rsidP="00781ABF">
            <w:pPr>
              <w:rPr>
                <w:bCs/>
                <w:lang w:val="vi-VN"/>
              </w:rPr>
            </w:pPr>
            <w:r w:rsidRPr="00781ABF">
              <w:rPr>
                <w:bCs/>
                <w:lang w:val="vi-VN"/>
              </w:rPr>
              <w:t>2</w:t>
            </w:r>
          </w:p>
        </w:tc>
        <w:tc>
          <w:tcPr>
            <w:tcW w:w="1022" w:type="pct"/>
            <w:tcBorders>
              <w:top w:val="single" w:sz="4" w:space="0" w:color="auto"/>
              <w:left w:val="single" w:sz="4" w:space="0" w:color="auto"/>
              <w:bottom w:val="single" w:sz="4" w:space="0" w:color="auto"/>
              <w:right w:val="single" w:sz="4" w:space="0" w:color="auto"/>
            </w:tcBorders>
            <w:vAlign w:val="center"/>
            <w:hideMark/>
          </w:tcPr>
          <w:p w14:paraId="7963BA6C" w14:textId="77777777" w:rsidR="00781ABF" w:rsidRPr="00781ABF" w:rsidRDefault="00781ABF" w:rsidP="00781ABF">
            <w:pPr>
              <w:rPr>
                <w:lang w:val="vi-VN"/>
              </w:rPr>
            </w:pPr>
            <w:r w:rsidRPr="00781ABF">
              <w:rPr>
                <w:lang w:val="vi-VN"/>
              </w:rPr>
              <w:t xml:space="preserve">Công nhân </w:t>
            </w:r>
          </w:p>
        </w:tc>
        <w:tc>
          <w:tcPr>
            <w:tcW w:w="871" w:type="pct"/>
            <w:tcBorders>
              <w:top w:val="single" w:sz="4" w:space="0" w:color="auto"/>
              <w:left w:val="single" w:sz="4" w:space="0" w:color="auto"/>
              <w:bottom w:val="single" w:sz="4" w:space="0" w:color="auto"/>
              <w:right w:val="single" w:sz="4" w:space="0" w:color="auto"/>
            </w:tcBorders>
          </w:tcPr>
          <w:p w14:paraId="01F3ABDD" w14:textId="77777777" w:rsidR="00781ABF" w:rsidRPr="00781ABF" w:rsidRDefault="00781ABF" w:rsidP="00781ABF">
            <w:pPr>
              <w:rPr>
                <w:bCs/>
                <w:i/>
                <w:lang w:val="vi-VN"/>
              </w:rPr>
            </w:pPr>
          </w:p>
          <w:p w14:paraId="7C14DCAD" w14:textId="77777777" w:rsidR="00781ABF" w:rsidRPr="00781ABF" w:rsidRDefault="00781ABF" w:rsidP="00781ABF">
            <w:pPr>
              <w:rPr>
                <w:bCs/>
                <w:i/>
                <w:lang w:val="vi-VN"/>
              </w:rPr>
            </w:pPr>
            <w:r w:rsidRPr="00781ABF">
              <w:rPr>
                <w:bCs/>
                <w:i/>
                <w:lang w:val="vi-VN"/>
              </w:rPr>
              <w:t>≥ 4 người</w:t>
            </w:r>
          </w:p>
        </w:tc>
        <w:tc>
          <w:tcPr>
            <w:tcW w:w="1074" w:type="pct"/>
            <w:tcBorders>
              <w:top w:val="single" w:sz="4" w:space="0" w:color="auto"/>
              <w:left w:val="single" w:sz="4" w:space="0" w:color="auto"/>
              <w:bottom w:val="single" w:sz="4" w:space="0" w:color="auto"/>
              <w:right w:val="single" w:sz="4" w:space="0" w:color="auto"/>
            </w:tcBorders>
            <w:vAlign w:val="center"/>
          </w:tcPr>
          <w:p w14:paraId="4762DD2C" w14:textId="77777777" w:rsidR="00781ABF" w:rsidRPr="00781ABF" w:rsidRDefault="00781ABF" w:rsidP="00781ABF">
            <w:pPr>
              <w:rPr>
                <w:bCs/>
                <w:i/>
                <w:lang w:val="vi-VN"/>
              </w:rPr>
            </w:pPr>
          </w:p>
        </w:tc>
        <w:tc>
          <w:tcPr>
            <w:tcW w:w="1642" w:type="pct"/>
            <w:tcBorders>
              <w:top w:val="single" w:sz="4" w:space="0" w:color="auto"/>
              <w:left w:val="single" w:sz="4" w:space="0" w:color="auto"/>
              <w:bottom w:val="single" w:sz="4" w:space="0" w:color="auto"/>
              <w:right w:val="single" w:sz="4" w:space="0" w:color="auto"/>
            </w:tcBorders>
            <w:hideMark/>
          </w:tcPr>
          <w:p w14:paraId="36CBC95C" w14:textId="77777777" w:rsidR="00781ABF" w:rsidRPr="00781ABF" w:rsidRDefault="00781ABF" w:rsidP="00781ABF">
            <w:pPr>
              <w:rPr>
                <w:lang w:val="vi-VN"/>
              </w:rPr>
            </w:pPr>
            <w:r w:rsidRPr="00781ABF">
              <w:rPr>
                <w:lang w:val="vi-VN"/>
              </w:rPr>
              <w:t>Có chứng chỉ huấn luyện PCCC được cơ quan có thẩm quyền cấp và còn hiệu lực.</w:t>
            </w:r>
          </w:p>
        </w:tc>
      </w:tr>
    </w:tbl>
    <w:p w14:paraId="58814254" w14:textId="77777777" w:rsidR="00781ABF" w:rsidRPr="00781ABF" w:rsidRDefault="00781ABF" w:rsidP="00781ABF">
      <w:pPr>
        <w:rPr>
          <w:bCs/>
          <w:iCs/>
          <w:lang w:val="es-ES"/>
        </w:rPr>
      </w:pPr>
      <w:r w:rsidRPr="00781ABF">
        <w:rPr>
          <w:bCs/>
          <w:iCs/>
          <w:lang w:val="es-ES"/>
        </w:rPr>
        <w:t xml:space="preserve">Ghi chú: </w:t>
      </w:r>
    </w:p>
    <w:p w14:paraId="71DA810E" w14:textId="77777777" w:rsidR="00781ABF" w:rsidRPr="00781ABF" w:rsidRDefault="00781ABF" w:rsidP="00781ABF">
      <w:pPr>
        <w:rPr>
          <w:bCs/>
          <w:iCs/>
          <w:lang w:val="es-ES"/>
        </w:rPr>
      </w:pPr>
      <w:r w:rsidRPr="00781ABF">
        <w:rPr>
          <w:bCs/>
          <w:iCs/>
          <w:lang w:val="es-ES"/>
        </w:rPr>
        <w:t>(1) Trường hợp gói thầu không có yêu cầu về nhân sự chủ chốt thì Chủ đầu tư không nhập Bảng này.</w:t>
      </w:r>
    </w:p>
    <w:p w14:paraId="6695EF8B" w14:textId="77777777" w:rsidR="00781ABF" w:rsidRPr="00781ABF" w:rsidRDefault="00781ABF" w:rsidP="00781ABF">
      <w:pPr>
        <w:rPr>
          <w:bCs/>
          <w:iCs/>
          <w:lang w:val="es-ES"/>
        </w:rPr>
      </w:pPr>
      <w:r w:rsidRPr="00781ABF">
        <w:rPr>
          <w:bCs/>
          <w:iCs/>
          <w:lang w:val="es-ES"/>
        </w:rPr>
        <w:t xml:space="preserve">(2) Chỉ quy định trong trường hợp pháp luật quản lý ngành, lĩnh vực có yêu cầu về bằng cấp/chứng chỉ chuyên môn. </w:t>
      </w:r>
    </w:p>
    <w:p w14:paraId="4C50C919"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BF"/>
    <w:rsid w:val="00781ABF"/>
    <w:rsid w:val="00C56F19"/>
    <w:rsid w:val="00E10C54"/>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6DFC"/>
  <w15:chartTrackingRefBased/>
  <w15:docId w15:val="{15A87E08-606D-4C4F-B30D-BEE5219A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ABF"/>
    <w:rPr>
      <w:rFonts w:eastAsiaTheme="majorEastAsia" w:cstheme="majorBidi"/>
      <w:color w:val="272727" w:themeColor="text1" w:themeTint="D8"/>
    </w:rPr>
  </w:style>
  <w:style w:type="paragraph" w:styleId="Title">
    <w:name w:val="Title"/>
    <w:basedOn w:val="Normal"/>
    <w:next w:val="Normal"/>
    <w:link w:val="TitleChar"/>
    <w:uiPriority w:val="10"/>
    <w:qFormat/>
    <w:rsid w:val="00781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ABF"/>
    <w:pPr>
      <w:spacing w:before="160"/>
      <w:jc w:val="center"/>
    </w:pPr>
    <w:rPr>
      <w:i/>
      <w:iCs/>
      <w:color w:val="404040" w:themeColor="text1" w:themeTint="BF"/>
    </w:rPr>
  </w:style>
  <w:style w:type="character" w:customStyle="1" w:styleId="QuoteChar">
    <w:name w:val="Quote Char"/>
    <w:basedOn w:val="DefaultParagraphFont"/>
    <w:link w:val="Quote"/>
    <w:uiPriority w:val="29"/>
    <w:rsid w:val="00781ABF"/>
    <w:rPr>
      <w:i/>
      <w:iCs/>
      <w:color w:val="404040" w:themeColor="text1" w:themeTint="BF"/>
    </w:rPr>
  </w:style>
  <w:style w:type="paragraph" w:styleId="ListParagraph">
    <w:name w:val="List Paragraph"/>
    <w:basedOn w:val="Normal"/>
    <w:uiPriority w:val="34"/>
    <w:qFormat/>
    <w:rsid w:val="00781ABF"/>
    <w:pPr>
      <w:ind w:left="720"/>
      <w:contextualSpacing/>
    </w:pPr>
  </w:style>
  <w:style w:type="character" w:styleId="IntenseEmphasis">
    <w:name w:val="Intense Emphasis"/>
    <w:basedOn w:val="DefaultParagraphFont"/>
    <w:uiPriority w:val="21"/>
    <w:qFormat/>
    <w:rsid w:val="00781ABF"/>
    <w:rPr>
      <w:i/>
      <w:iCs/>
      <w:color w:val="0F4761" w:themeColor="accent1" w:themeShade="BF"/>
    </w:rPr>
  </w:style>
  <w:style w:type="paragraph" w:styleId="IntenseQuote">
    <w:name w:val="Intense Quote"/>
    <w:basedOn w:val="Normal"/>
    <w:next w:val="Normal"/>
    <w:link w:val="IntenseQuoteChar"/>
    <w:uiPriority w:val="30"/>
    <w:qFormat/>
    <w:rsid w:val="00781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ABF"/>
    <w:rPr>
      <w:i/>
      <w:iCs/>
      <w:color w:val="0F4761" w:themeColor="accent1" w:themeShade="BF"/>
    </w:rPr>
  </w:style>
  <w:style w:type="character" w:styleId="IntenseReference">
    <w:name w:val="Intense Reference"/>
    <w:basedOn w:val="DefaultParagraphFont"/>
    <w:uiPriority w:val="32"/>
    <w:qFormat/>
    <w:rsid w:val="00781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2025-08-07T08:12:00Z</dcterms:created>
  <dcterms:modified xsi:type="dcterms:W3CDTF">2025-08-07T08:13:00Z</dcterms:modified>
</cp:coreProperties>
</file>