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0838" w14:textId="77777777" w:rsidR="0037387B" w:rsidRPr="0037387B" w:rsidRDefault="0037387B" w:rsidP="0037387B">
      <w:pPr>
        <w:jc w:val="center"/>
        <w:outlineLvl w:val="0"/>
        <w:rPr>
          <w:b/>
          <w:sz w:val="26"/>
          <w:szCs w:val="26"/>
          <w:lang w:val="nl-NL"/>
        </w:rPr>
      </w:pPr>
      <w:r w:rsidRPr="0037387B">
        <w:rPr>
          <w:b/>
          <w:sz w:val="26"/>
          <w:szCs w:val="26"/>
          <w:lang w:val="nl-NL"/>
        </w:rPr>
        <w:t>Phần 2. YÊU CẦU VỀ KỸ THUẬT</w:t>
      </w:r>
    </w:p>
    <w:p w14:paraId="0D8FF82E" w14:textId="77777777" w:rsidR="0037387B" w:rsidRPr="0037387B" w:rsidRDefault="0037387B" w:rsidP="0037387B">
      <w:pPr>
        <w:widowControl w:val="0"/>
        <w:spacing w:before="120" w:after="120" w:line="264" w:lineRule="auto"/>
        <w:jc w:val="center"/>
        <w:outlineLvl w:val="1"/>
        <w:rPr>
          <w:sz w:val="26"/>
          <w:szCs w:val="26"/>
          <w:lang w:val="nl-NL"/>
        </w:rPr>
      </w:pPr>
      <w:r w:rsidRPr="0037387B">
        <w:rPr>
          <w:b/>
          <w:sz w:val="26"/>
          <w:szCs w:val="26"/>
          <w:lang w:val="nl-NL"/>
        </w:rPr>
        <w:t>Chương V. YÊU CẦU VỀ KỸ THUẬT</w:t>
      </w:r>
    </w:p>
    <w:p w14:paraId="6730BA26" w14:textId="77777777" w:rsidR="0037387B" w:rsidRPr="0037387B" w:rsidRDefault="0037387B" w:rsidP="0037387B">
      <w:pPr>
        <w:pStyle w:val="Subtitle"/>
        <w:rPr>
          <w:rFonts w:ascii="Times New Roman" w:hAnsi="Times New Roman" w:cs="Times New Roman"/>
          <w:color w:val="auto"/>
          <w:sz w:val="26"/>
          <w:szCs w:val="26"/>
          <w:lang w:val="nl-NL"/>
        </w:rPr>
      </w:pPr>
    </w:p>
    <w:p w14:paraId="536241E8" w14:textId="77777777" w:rsidR="0037387B" w:rsidRPr="0037387B" w:rsidRDefault="0037387B" w:rsidP="0037387B">
      <w:pPr>
        <w:pStyle w:val="SectionVIHeader"/>
        <w:widowControl w:val="0"/>
        <w:spacing w:after="120" w:line="264" w:lineRule="auto"/>
        <w:ind w:firstLine="709"/>
        <w:jc w:val="both"/>
        <w:rPr>
          <w:sz w:val="26"/>
          <w:szCs w:val="26"/>
          <w:lang w:val="nl-NL"/>
        </w:rPr>
      </w:pPr>
      <w:r w:rsidRPr="0037387B">
        <w:rPr>
          <w:sz w:val="26"/>
          <w:szCs w:val="26"/>
          <w:lang w:val="nl-NL"/>
        </w:rPr>
        <w:t>Mục 1. Yêu cầu về kỹ thuật</w:t>
      </w:r>
    </w:p>
    <w:p w14:paraId="7B875604" w14:textId="77777777" w:rsidR="0037387B" w:rsidRPr="0037387B" w:rsidRDefault="0037387B" w:rsidP="0037387B">
      <w:pPr>
        <w:widowControl w:val="0"/>
        <w:spacing w:before="120" w:after="120" w:line="264" w:lineRule="auto"/>
        <w:ind w:firstLine="709"/>
        <w:rPr>
          <w:b/>
          <w:i/>
          <w:sz w:val="26"/>
          <w:szCs w:val="26"/>
          <w:lang w:val="nl-NL"/>
        </w:rPr>
      </w:pPr>
      <w:r w:rsidRPr="0037387B">
        <w:rPr>
          <w:b/>
          <w:i/>
          <w:sz w:val="26"/>
          <w:szCs w:val="26"/>
          <w:lang w:val="nl-NL"/>
        </w:rPr>
        <w:t>1.1. Giới thiệu chung về dự án/dự toán mua sắm, gói thầu</w:t>
      </w:r>
    </w:p>
    <w:p w14:paraId="11FBD782" w14:textId="77777777" w:rsidR="0037387B" w:rsidRPr="0037387B" w:rsidRDefault="0037387B" w:rsidP="0037387B">
      <w:pPr>
        <w:widowControl w:val="0"/>
        <w:spacing w:before="120" w:after="120" w:line="264" w:lineRule="auto"/>
        <w:ind w:firstLine="709"/>
        <w:rPr>
          <w:bCs/>
          <w:i/>
          <w:iCs/>
          <w:sz w:val="26"/>
          <w:szCs w:val="26"/>
          <w:lang w:val="nl-NL"/>
        </w:rPr>
      </w:pPr>
      <w:bookmarkStart w:id="0" w:name="_Hlk154743134"/>
      <w:r w:rsidRPr="0037387B">
        <w:rPr>
          <w:i/>
          <w:sz w:val="26"/>
          <w:szCs w:val="26"/>
          <w:lang w:val="nl-NL"/>
        </w:rPr>
        <w:t xml:space="preserve">- Tên gói thầu: </w:t>
      </w:r>
      <w:r w:rsidRPr="0037387B">
        <w:rPr>
          <w:bCs/>
          <w:i/>
          <w:iCs/>
          <w:sz w:val="26"/>
          <w:szCs w:val="26"/>
          <w:lang w:val="nl-NL"/>
        </w:rPr>
        <w:t>Gói thầu số 3: Khí y tế</w:t>
      </w:r>
    </w:p>
    <w:p w14:paraId="05875A0A" w14:textId="77777777" w:rsidR="0037387B" w:rsidRPr="0037387B" w:rsidRDefault="0037387B" w:rsidP="0037387B">
      <w:pPr>
        <w:widowControl w:val="0"/>
        <w:spacing w:before="120" w:after="120" w:line="264" w:lineRule="auto"/>
        <w:ind w:firstLine="709"/>
        <w:rPr>
          <w:i/>
          <w:sz w:val="26"/>
          <w:szCs w:val="26"/>
          <w:lang w:val="nl-NL"/>
        </w:rPr>
      </w:pPr>
      <w:r w:rsidRPr="0037387B">
        <w:rPr>
          <w:i/>
          <w:sz w:val="26"/>
          <w:szCs w:val="26"/>
          <w:lang w:val="nl-NL"/>
        </w:rPr>
        <w:t xml:space="preserve">- Chủ đầu tư: </w:t>
      </w:r>
      <w:r w:rsidRPr="0037387B">
        <w:rPr>
          <w:i/>
          <w:iCs/>
          <w:sz w:val="26"/>
          <w:szCs w:val="26"/>
          <w:lang w:val="pl-PL"/>
        </w:rPr>
        <w:t>Trung tâm y tế khu vực Đắk Glong</w:t>
      </w:r>
      <w:r w:rsidRPr="0037387B">
        <w:rPr>
          <w:i/>
          <w:sz w:val="26"/>
          <w:szCs w:val="26"/>
          <w:lang w:val="nl-NL"/>
        </w:rPr>
        <w:t xml:space="preserve"> </w:t>
      </w:r>
    </w:p>
    <w:p w14:paraId="3495F3DF" w14:textId="77777777" w:rsidR="0037387B" w:rsidRPr="0037387B" w:rsidRDefault="0037387B" w:rsidP="0037387B">
      <w:pPr>
        <w:widowControl w:val="0"/>
        <w:spacing w:before="120" w:after="120" w:line="264" w:lineRule="auto"/>
        <w:ind w:firstLine="709"/>
        <w:rPr>
          <w:i/>
          <w:sz w:val="26"/>
          <w:szCs w:val="26"/>
          <w:lang w:val="nl-NL"/>
        </w:rPr>
      </w:pPr>
      <w:r w:rsidRPr="0037387B">
        <w:rPr>
          <w:i/>
          <w:sz w:val="26"/>
          <w:szCs w:val="26"/>
          <w:lang w:val="nl-NL"/>
        </w:rPr>
        <w:t>- Nguồn vốn: Nguồn thu sự nghiệp tại đơn vị và các nguồn thu hợp pháp khác</w:t>
      </w:r>
    </w:p>
    <w:p w14:paraId="77B97B5D" w14:textId="77777777" w:rsidR="0037387B" w:rsidRPr="0037387B" w:rsidRDefault="0037387B" w:rsidP="0037387B">
      <w:pPr>
        <w:widowControl w:val="0"/>
        <w:spacing w:before="120" w:after="120" w:line="264" w:lineRule="auto"/>
        <w:ind w:firstLine="709"/>
        <w:rPr>
          <w:i/>
          <w:sz w:val="26"/>
          <w:szCs w:val="26"/>
          <w:lang w:val="nl-NL"/>
        </w:rPr>
      </w:pPr>
      <w:r w:rsidRPr="0037387B">
        <w:rPr>
          <w:i/>
          <w:sz w:val="26"/>
          <w:szCs w:val="26"/>
          <w:lang w:val="nl-NL"/>
        </w:rPr>
        <w:t xml:space="preserve">- Thời gian thực hiện: 12 tháng </w:t>
      </w:r>
    </w:p>
    <w:p w14:paraId="21BE9852" w14:textId="77777777" w:rsidR="0037387B" w:rsidRPr="0037387B" w:rsidRDefault="0037387B" w:rsidP="0037387B">
      <w:pPr>
        <w:widowControl w:val="0"/>
        <w:spacing w:before="120" w:after="120" w:line="264" w:lineRule="auto"/>
        <w:ind w:firstLine="709"/>
        <w:rPr>
          <w:i/>
          <w:sz w:val="26"/>
          <w:szCs w:val="26"/>
          <w:lang w:val="nl-NL"/>
        </w:rPr>
      </w:pPr>
      <w:r w:rsidRPr="0037387B">
        <w:rPr>
          <w:i/>
          <w:sz w:val="26"/>
          <w:szCs w:val="26"/>
          <w:lang w:val="nl-NL"/>
        </w:rPr>
        <w:t>- Hình thức lựa chọn nhà thầu: đấu thầu rộng rãi trong nướcqua mạng</w:t>
      </w:r>
    </w:p>
    <w:p w14:paraId="27E64D3E" w14:textId="77777777" w:rsidR="0037387B" w:rsidRPr="0037387B" w:rsidRDefault="0037387B" w:rsidP="0037387B">
      <w:pPr>
        <w:widowControl w:val="0"/>
        <w:spacing w:before="120" w:after="120" w:line="264" w:lineRule="auto"/>
        <w:ind w:firstLine="709"/>
        <w:rPr>
          <w:i/>
          <w:sz w:val="26"/>
          <w:szCs w:val="26"/>
          <w:lang w:val="nl-NL"/>
        </w:rPr>
      </w:pPr>
      <w:r w:rsidRPr="0037387B">
        <w:rPr>
          <w:i/>
          <w:sz w:val="26"/>
          <w:szCs w:val="26"/>
          <w:lang w:val="nl-NL"/>
        </w:rPr>
        <w:t xml:space="preserve">- Phương thức lựa chọn nhà thầu: 01 giai đoạn – 01 túi hồ sơ. </w:t>
      </w:r>
    </w:p>
    <w:p w14:paraId="492E19FE" w14:textId="77777777" w:rsidR="0037387B" w:rsidRPr="0037387B" w:rsidRDefault="0037387B" w:rsidP="0037387B">
      <w:pPr>
        <w:widowControl w:val="0"/>
        <w:spacing w:before="120" w:after="120" w:line="264" w:lineRule="auto"/>
        <w:ind w:firstLine="709"/>
        <w:rPr>
          <w:i/>
          <w:spacing w:val="2"/>
          <w:sz w:val="26"/>
          <w:szCs w:val="26"/>
          <w:lang w:val="nl-NL"/>
        </w:rPr>
      </w:pPr>
      <w:r w:rsidRPr="0037387B">
        <w:rPr>
          <w:i/>
          <w:sz w:val="26"/>
          <w:szCs w:val="26"/>
          <w:lang w:val="nl-NL"/>
        </w:rPr>
        <w:t>- Loại hợp đồng: Theo đơn giá cố định</w:t>
      </w:r>
    </w:p>
    <w:bookmarkEnd w:id="0"/>
    <w:p w14:paraId="08A7F048" w14:textId="77777777" w:rsidR="0037387B" w:rsidRPr="0037387B" w:rsidRDefault="0037387B" w:rsidP="0037387B">
      <w:pPr>
        <w:widowControl w:val="0"/>
        <w:spacing w:before="120" w:after="120" w:line="264" w:lineRule="auto"/>
        <w:ind w:firstLine="709"/>
        <w:rPr>
          <w:b/>
          <w:i/>
          <w:sz w:val="26"/>
          <w:szCs w:val="26"/>
          <w:lang w:val="nl-NL"/>
        </w:rPr>
      </w:pPr>
      <w:r w:rsidRPr="0037387B">
        <w:rPr>
          <w:b/>
          <w:i/>
          <w:sz w:val="26"/>
          <w:szCs w:val="26"/>
          <w:lang w:val="nl-NL"/>
        </w:rPr>
        <w:t>1.2. Yêu cầu về kỹ thuật</w:t>
      </w:r>
    </w:p>
    <w:tbl>
      <w:tblPr>
        <w:tblStyle w:val="TableGrid"/>
        <w:tblW w:w="9493" w:type="dxa"/>
        <w:tblLook w:val="04A0" w:firstRow="1" w:lastRow="0" w:firstColumn="1" w:lastColumn="0" w:noHBand="0" w:noVBand="1"/>
      </w:tblPr>
      <w:tblGrid>
        <w:gridCol w:w="846"/>
        <w:gridCol w:w="2427"/>
        <w:gridCol w:w="1117"/>
        <w:gridCol w:w="1134"/>
        <w:gridCol w:w="3969"/>
      </w:tblGrid>
      <w:tr w:rsidR="0037387B" w:rsidRPr="0037387B" w14:paraId="7786E37E" w14:textId="77777777" w:rsidTr="00A31795">
        <w:tc>
          <w:tcPr>
            <w:tcW w:w="846" w:type="dxa"/>
            <w:vAlign w:val="center"/>
          </w:tcPr>
          <w:p w14:paraId="2DB9A6D1" w14:textId="77777777" w:rsidR="0037387B" w:rsidRPr="0037387B" w:rsidRDefault="0037387B" w:rsidP="00A31795">
            <w:pPr>
              <w:widowControl w:val="0"/>
              <w:spacing w:before="120" w:after="120" w:line="264" w:lineRule="auto"/>
              <w:rPr>
                <w:b/>
                <w:bCs/>
                <w:sz w:val="26"/>
                <w:szCs w:val="26"/>
              </w:rPr>
            </w:pPr>
            <w:r w:rsidRPr="0037387B">
              <w:rPr>
                <w:b/>
                <w:bCs/>
                <w:sz w:val="26"/>
                <w:szCs w:val="26"/>
              </w:rPr>
              <w:t>Stt</w:t>
            </w:r>
          </w:p>
        </w:tc>
        <w:tc>
          <w:tcPr>
            <w:tcW w:w="2427" w:type="dxa"/>
            <w:vAlign w:val="center"/>
          </w:tcPr>
          <w:p w14:paraId="46415D4B" w14:textId="77777777" w:rsidR="0037387B" w:rsidRPr="0037387B" w:rsidRDefault="0037387B" w:rsidP="00A31795">
            <w:pPr>
              <w:widowControl w:val="0"/>
              <w:spacing w:before="120" w:after="120" w:line="264" w:lineRule="auto"/>
              <w:rPr>
                <w:b/>
                <w:bCs/>
                <w:sz w:val="26"/>
                <w:szCs w:val="26"/>
              </w:rPr>
            </w:pPr>
            <w:r w:rsidRPr="0037387B">
              <w:rPr>
                <w:b/>
                <w:bCs/>
                <w:sz w:val="26"/>
                <w:szCs w:val="26"/>
              </w:rPr>
              <w:t>Danh mục hàng hóa</w:t>
            </w:r>
          </w:p>
        </w:tc>
        <w:tc>
          <w:tcPr>
            <w:tcW w:w="1117" w:type="dxa"/>
            <w:vAlign w:val="center"/>
          </w:tcPr>
          <w:p w14:paraId="54A4D705" w14:textId="77777777" w:rsidR="0037387B" w:rsidRPr="0037387B" w:rsidRDefault="0037387B" w:rsidP="00A31795">
            <w:pPr>
              <w:widowControl w:val="0"/>
              <w:spacing w:before="120" w:after="120" w:line="264" w:lineRule="auto"/>
              <w:rPr>
                <w:b/>
                <w:bCs/>
                <w:sz w:val="26"/>
                <w:szCs w:val="26"/>
              </w:rPr>
            </w:pPr>
            <w:r w:rsidRPr="0037387B">
              <w:rPr>
                <w:b/>
                <w:bCs/>
                <w:sz w:val="26"/>
                <w:szCs w:val="26"/>
              </w:rPr>
              <w:t>Đơn vị tính</w:t>
            </w:r>
          </w:p>
        </w:tc>
        <w:tc>
          <w:tcPr>
            <w:tcW w:w="1134" w:type="dxa"/>
          </w:tcPr>
          <w:p w14:paraId="52D9AD50" w14:textId="77777777" w:rsidR="0037387B" w:rsidRPr="0037387B" w:rsidRDefault="0037387B" w:rsidP="00A31795">
            <w:pPr>
              <w:widowControl w:val="0"/>
              <w:spacing w:before="120" w:after="120" w:line="264" w:lineRule="auto"/>
              <w:rPr>
                <w:b/>
                <w:bCs/>
                <w:sz w:val="26"/>
                <w:szCs w:val="26"/>
              </w:rPr>
            </w:pPr>
            <w:r w:rsidRPr="0037387B">
              <w:rPr>
                <w:b/>
                <w:bCs/>
                <w:sz w:val="26"/>
                <w:szCs w:val="26"/>
              </w:rPr>
              <w:t>Số Lượng</w:t>
            </w:r>
          </w:p>
        </w:tc>
        <w:tc>
          <w:tcPr>
            <w:tcW w:w="3969" w:type="dxa"/>
          </w:tcPr>
          <w:p w14:paraId="03DAAF62" w14:textId="77777777" w:rsidR="0037387B" w:rsidRPr="0037387B" w:rsidRDefault="0037387B" w:rsidP="00A31795">
            <w:pPr>
              <w:widowControl w:val="0"/>
              <w:spacing w:before="120" w:after="120" w:line="264" w:lineRule="auto"/>
              <w:rPr>
                <w:b/>
                <w:bCs/>
                <w:sz w:val="26"/>
                <w:szCs w:val="26"/>
              </w:rPr>
            </w:pPr>
            <w:r w:rsidRPr="0037387B">
              <w:rPr>
                <w:b/>
                <w:bCs/>
                <w:sz w:val="26"/>
                <w:szCs w:val="26"/>
              </w:rPr>
              <w:t>Cấu hình, tính năng, thông số kỹ thuật cơ bản</w:t>
            </w:r>
          </w:p>
        </w:tc>
      </w:tr>
      <w:tr w:rsidR="0037387B" w:rsidRPr="0037387B" w14:paraId="7609AC69" w14:textId="77777777" w:rsidTr="00A31795">
        <w:tc>
          <w:tcPr>
            <w:tcW w:w="846" w:type="dxa"/>
            <w:vAlign w:val="center"/>
          </w:tcPr>
          <w:p w14:paraId="0CD24F04" w14:textId="77777777" w:rsidR="0037387B" w:rsidRPr="0037387B" w:rsidRDefault="0037387B" w:rsidP="00A31795">
            <w:pPr>
              <w:widowControl w:val="0"/>
              <w:spacing w:before="120" w:after="120" w:line="264" w:lineRule="auto"/>
              <w:rPr>
                <w:b/>
                <w:bCs/>
                <w:sz w:val="26"/>
                <w:szCs w:val="26"/>
              </w:rPr>
            </w:pPr>
            <w:r w:rsidRPr="0037387B">
              <w:rPr>
                <w:sz w:val="26"/>
                <w:szCs w:val="26"/>
              </w:rPr>
              <w:t>1</w:t>
            </w:r>
          </w:p>
        </w:tc>
        <w:tc>
          <w:tcPr>
            <w:tcW w:w="2427" w:type="dxa"/>
            <w:vAlign w:val="center"/>
          </w:tcPr>
          <w:p w14:paraId="7B2DF1D7" w14:textId="77777777" w:rsidR="0037387B" w:rsidRPr="0037387B" w:rsidRDefault="0037387B" w:rsidP="00A31795">
            <w:pPr>
              <w:widowControl w:val="0"/>
              <w:spacing w:before="120" w:after="120" w:line="264" w:lineRule="auto"/>
              <w:rPr>
                <w:b/>
                <w:bCs/>
                <w:sz w:val="26"/>
                <w:szCs w:val="26"/>
              </w:rPr>
            </w:pPr>
            <w:r w:rsidRPr="0037387B">
              <w:rPr>
                <w:sz w:val="26"/>
                <w:szCs w:val="26"/>
              </w:rPr>
              <w:t>Khí oxy y tế</w:t>
            </w:r>
          </w:p>
        </w:tc>
        <w:tc>
          <w:tcPr>
            <w:tcW w:w="1117" w:type="dxa"/>
            <w:vAlign w:val="center"/>
          </w:tcPr>
          <w:p w14:paraId="2CA3B773" w14:textId="77777777" w:rsidR="0037387B" w:rsidRPr="0037387B" w:rsidRDefault="0037387B" w:rsidP="00A31795">
            <w:pPr>
              <w:widowControl w:val="0"/>
              <w:spacing w:before="120" w:after="120" w:line="264" w:lineRule="auto"/>
              <w:rPr>
                <w:b/>
                <w:bCs/>
                <w:sz w:val="26"/>
                <w:szCs w:val="26"/>
              </w:rPr>
            </w:pPr>
            <w:r w:rsidRPr="0037387B">
              <w:rPr>
                <w:sz w:val="26"/>
                <w:szCs w:val="26"/>
              </w:rPr>
              <w:t>Chai</w:t>
            </w:r>
          </w:p>
        </w:tc>
        <w:tc>
          <w:tcPr>
            <w:tcW w:w="1134" w:type="dxa"/>
            <w:vAlign w:val="center"/>
          </w:tcPr>
          <w:p w14:paraId="1FC17173" w14:textId="77777777" w:rsidR="0037387B" w:rsidRPr="0037387B" w:rsidRDefault="0037387B" w:rsidP="00A31795">
            <w:pPr>
              <w:widowControl w:val="0"/>
              <w:spacing w:before="120" w:after="120" w:line="264" w:lineRule="auto"/>
              <w:rPr>
                <w:b/>
                <w:i/>
                <w:sz w:val="26"/>
                <w:szCs w:val="26"/>
                <w:lang w:val="nl-NL"/>
              </w:rPr>
            </w:pPr>
            <w:r w:rsidRPr="0037387B">
              <w:rPr>
                <w:sz w:val="26"/>
                <w:szCs w:val="26"/>
              </w:rPr>
              <w:t>400</w:t>
            </w:r>
          </w:p>
        </w:tc>
        <w:tc>
          <w:tcPr>
            <w:tcW w:w="3969" w:type="dxa"/>
          </w:tcPr>
          <w:p w14:paraId="5B2A04DE" w14:textId="77777777" w:rsidR="0037387B" w:rsidRPr="0037387B" w:rsidRDefault="0037387B" w:rsidP="00A31795">
            <w:pPr>
              <w:widowControl w:val="0"/>
              <w:spacing w:before="120" w:after="120" w:line="264" w:lineRule="auto"/>
              <w:rPr>
                <w:bCs/>
                <w:i/>
                <w:sz w:val="26"/>
                <w:szCs w:val="26"/>
                <w:lang w:val="nl-NL"/>
              </w:rPr>
            </w:pPr>
            <w:r w:rsidRPr="0037387B">
              <w:rPr>
                <w:bCs/>
                <w:i/>
                <w:sz w:val="26"/>
                <w:szCs w:val="26"/>
                <w:lang w:val="nl-NL"/>
              </w:rPr>
              <w:t>Khí oxy y tế, đóng trong chai thể tích 40 lít, chứa &gt;= 5.000 lít khí Oxy tinh khiết</w:t>
            </w:r>
          </w:p>
        </w:tc>
      </w:tr>
    </w:tbl>
    <w:p w14:paraId="6C282A55" w14:textId="77777777" w:rsidR="0037387B" w:rsidRPr="0037387B" w:rsidRDefault="0037387B" w:rsidP="0037387B">
      <w:pPr>
        <w:spacing w:before="120" w:after="120" w:line="264" w:lineRule="auto"/>
        <w:rPr>
          <w:bCs/>
          <w:iCs/>
          <w:sz w:val="26"/>
          <w:szCs w:val="26"/>
          <w:lang w:val="nl-NL"/>
        </w:rPr>
      </w:pPr>
      <w:r w:rsidRPr="0037387B">
        <w:rPr>
          <w:b/>
          <w:i/>
          <w:sz w:val="26"/>
          <w:szCs w:val="26"/>
          <w:lang w:val="nl-NL"/>
        </w:rPr>
        <w:t>Ghi chú:</w:t>
      </w:r>
    </w:p>
    <w:p w14:paraId="5BECF830" w14:textId="77777777" w:rsidR="0037387B" w:rsidRPr="0037387B" w:rsidRDefault="0037387B" w:rsidP="0037387B">
      <w:pPr>
        <w:spacing w:before="120" w:after="120" w:line="264" w:lineRule="auto"/>
        <w:ind w:left="284"/>
        <w:rPr>
          <w:rStyle w:val="fontstyle01"/>
          <w:rFonts w:ascii="Times New Roman" w:hAnsi="Times New Roman"/>
          <w:color w:val="auto"/>
          <w:lang w:val="nl-NL"/>
        </w:rPr>
      </w:pPr>
      <w:r w:rsidRPr="0037387B">
        <w:rPr>
          <w:rStyle w:val="fontstyle01"/>
          <w:rFonts w:ascii="Times New Roman" w:hAnsi="Times New Roman"/>
          <w:color w:val="auto"/>
          <w:lang w:val="nl-NL"/>
        </w:rPr>
        <w:t>- Toàn bộ các hàng hóa phải mới 100%, có nguồn gốc rõ ràng và hợp pháp; tất cả đều được kiểm nghiệm chất lượng;</w:t>
      </w:r>
    </w:p>
    <w:p w14:paraId="2CFA2646" w14:textId="77777777" w:rsidR="0037387B" w:rsidRPr="0037387B" w:rsidRDefault="0037387B" w:rsidP="0037387B">
      <w:pPr>
        <w:spacing w:before="120" w:after="120" w:line="264" w:lineRule="auto"/>
        <w:ind w:left="284"/>
        <w:rPr>
          <w:rStyle w:val="fontstyle01"/>
          <w:rFonts w:ascii="Times New Roman" w:hAnsi="Times New Roman"/>
          <w:color w:val="auto"/>
          <w:lang w:val="nl-NL"/>
        </w:rPr>
      </w:pPr>
      <w:r w:rsidRPr="0037387B">
        <w:rPr>
          <w:rStyle w:val="fontstyle01"/>
          <w:rFonts w:ascii="Times New Roman" w:hAnsi="Times New Roman"/>
          <w:color w:val="auto"/>
          <w:lang w:val="nl-NL"/>
        </w:rPr>
        <w:t>- Yêu cầu nhà thầu phải dịch toàn bộ tài liệu gốc sử dụng tiếng nước ngoài sang tiếng Việt Nam (nhà thầu chịu trách nhiệm về tính chính xác của bản dịch). Trường hợp Bên mời thầu phát hiện nhà thầu dịch sai, tùy mức độ, Bên mời thầu có thể loại HSDT của nhà thầu</w:t>
      </w:r>
    </w:p>
    <w:p w14:paraId="139B274B" w14:textId="77777777" w:rsidR="0037387B" w:rsidRPr="0037387B" w:rsidRDefault="0037387B" w:rsidP="0037387B">
      <w:pPr>
        <w:spacing w:before="120" w:after="120" w:line="264" w:lineRule="auto"/>
        <w:ind w:left="284"/>
        <w:rPr>
          <w:rStyle w:val="fontstyle01"/>
          <w:rFonts w:ascii="Times New Roman" w:hAnsi="Times New Roman"/>
          <w:color w:val="auto"/>
          <w:lang w:val="nl-NL"/>
        </w:rPr>
      </w:pPr>
      <w:r w:rsidRPr="0037387B">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423F363F" w14:textId="77777777" w:rsidR="0037387B" w:rsidRPr="0037387B" w:rsidRDefault="0037387B" w:rsidP="0037387B">
      <w:pPr>
        <w:spacing w:before="120" w:after="120" w:line="264" w:lineRule="auto"/>
        <w:ind w:left="284"/>
        <w:rPr>
          <w:rStyle w:val="fontstyle01"/>
          <w:rFonts w:ascii="Times New Roman" w:hAnsi="Times New Roman"/>
          <w:color w:val="auto"/>
          <w:lang w:val="nl-NL"/>
        </w:rPr>
      </w:pPr>
      <w:r w:rsidRPr="0037387B">
        <w:rPr>
          <w:rStyle w:val="fontstyle01"/>
          <w:rFonts w:ascii="Times New Roman" w:hAnsi="Times New Roman"/>
          <w:color w:val="auto"/>
          <w:lang w:val="nl-NL"/>
        </w:rPr>
        <w:t>- “Tương đương” có nghĩa là có đặc tính kỹ thuật tương tự, có tính năng hoặc công năng sử dụng là tương đương với các hàng hóa nêu trên.</w:t>
      </w:r>
    </w:p>
    <w:p w14:paraId="0E10EC1A" w14:textId="77777777" w:rsidR="0037387B" w:rsidRPr="0037387B" w:rsidRDefault="0037387B" w:rsidP="0037387B">
      <w:pPr>
        <w:spacing w:before="120" w:after="120" w:line="264" w:lineRule="auto"/>
        <w:ind w:left="284"/>
        <w:rPr>
          <w:rStyle w:val="fontstyle01"/>
          <w:rFonts w:ascii="Times New Roman" w:hAnsi="Times New Roman"/>
          <w:color w:val="auto"/>
          <w:lang w:val="nl-NL"/>
        </w:rPr>
      </w:pPr>
      <w:r w:rsidRPr="0037387B">
        <w:rPr>
          <w:rStyle w:val="fontstyle01"/>
          <w:rFonts w:ascii="Times New Roman" w:hAnsi="Times New Roman"/>
          <w:color w:val="auto"/>
          <w:lang w:val="nl-NL"/>
        </w:rPr>
        <w:t xml:space="preserve">-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w:t>
      </w:r>
    </w:p>
    <w:p w14:paraId="3A3E536C" w14:textId="77777777" w:rsidR="0037387B" w:rsidRPr="0037387B" w:rsidRDefault="0037387B" w:rsidP="0037387B">
      <w:pPr>
        <w:spacing w:before="120" w:after="120" w:line="264" w:lineRule="auto"/>
        <w:ind w:left="284"/>
        <w:rPr>
          <w:rStyle w:val="fontstyle01"/>
          <w:rFonts w:ascii="Times New Roman" w:hAnsi="Times New Roman"/>
          <w:color w:val="auto"/>
          <w:lang w:val="nl-NL"/>
        </w:rPr>
      </w:pPr>
      <w:r w:rsidRPr="0037387B">
        <w:rPr>
          <w:rStyle w:val="fontstyle01"/>
          <w:rFonts w:ascii="Times New Roman" w:hAnsi="Times New Roman"/>
          <w:color w:val="auto"/>
          <w:lang w:val="nl-NL"/>
        </w:rPr>
        <w:t xml:space="preserve">- Nhà thầu có thể chào thầu những hàng hóa có thông số kỹ thuật tương đương kèm văn bản giải trình và cung cấp tài liệu để chứng minh thông số kỹ thuật nhà thầu chào là </w:t>
      </w:r>
      <w:r w:rsidRPr="0037387B">
        <w:rPr>
          <w:rStyle w:val="fontstyle01"/>
          <w:rFonts w:ascii="Times New Roman" w:hAnsi="Times New Roman"/>
          <w:color w:val="auto"/>
          <w:lang w:val="nl-NL"/>
        </w:rPr>
        <w:lastRenderedPageBreak/>
        <w:t>tương đương hoặc tốt hơn. Trường hợp nhà thầu không có văn bản giải trình, cung cấp tài liệu chứng minh thì Bên mời thầu sẽ đánh giá theo đúng tài liệu kỹ thuật trong E-HSDT của nhà thầu đã chào.</w:t>
      </w:r>
    </w:p>
    <w:p w14:paraId="041335FF" w14:textId="77777777" w:rsidR="0037387B" w:rsidRPr="0037387B" w:rsidRDefault="0037387B" w:rsidP="0037387B">
      <w:pPr>
        <w:spacing w:before="120" w:after="120" w:line="264" w:lineRule="auto"/>
        <w:ind w:left="284"/>
        <w:rPr>
          <w:rStyle w:val="fontstyle01"/>
          <w:rFonts w:ascii="Times New Roman" w:hAnsi="Times New Roman"/>
          <w:color w:val="auto"/>
          <w:lang w:val="nl-NL"/>
        </w:rPr>
      </w:pPr>
      <w:r w:rsidRPr="0037387B">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 Bên mời thầu sẽ yêu cầu nhà thầu cung cấp bản dịch sang tiếng Việt (trong trường hợp cần thiết).</w:t>
      </w:r>
    </w:p>
    <w:p w14:paraId="700B305B" w14:textId="77777777" w:rsidR="0037387B" w:rsidRPr="0037387B" w:rsidRDefault="0037387B" w:rsidP="0037387B">
      <w:pPr>
        <w:spacing w:before="120" w:after="120" w:line="264" w:lineRule="auto"/>
        <w:ind w:firstLine="709"/>
        <w:rPr>
          <w:b/>
          <w:i/>
          <w:sz w:val="26"/>
          <w:szCs w:val="26"/>
          <w:lang w:val="nl-NL"/>
        </w:rPr>
      </w:pPr>
      <w:r w:rsidRPr="0037387B">
        <w:rPr>
          <w:b/>
          <w:i/>
          <w:sz w:val="26"/>
          <w:szCs w:val="26"/>
          <w:lang w:val="nl-NL"/>
        </w:rPr>
        <w:t>1.3. Các yêu cầu khác</w:t>
      </w:r>
    </w:p>
    <w:p w14:paraId="784B0027" w14:textId="77777777" w:rsidR="0037387B" w:rsidRPr="0037387B" w:rsidRDefault="0037387B" w:rsidP="0037387B">
      <w:pPr>
        <w:widowControl w:val="0"/>
        <w:spacing w:before="120" w:after="120" w:line="264" w:lineRule="auto"/>
        <w:ind w:firstLine="567"/>
        <w:rPr>
          <w:rStyle w:val="fontstyle01"/>
          <w:rFonts w:ascii="Times New Roman" w:hAnsi="Times New Roman"/>
          <w:color w:val="auto"/>
          <w:lang w:val="nl-NL"/>
        </w:rPr>
      </w:pPr>
      <w:r w:rsidRPr="0037387B">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7051C3FD" w14:textId="77777777" w:rsidR="0037387B" w:rsidRPr="0037387B" w:rsidRDefault="0037387B" w:rsidP="0037387B">
      <w:pPr>
        <w:widowControl w:val="0"/>
        <w:spacing w:before="120" w:after="120" w:line="264" w:lineRule="auto"/>
        <w:ind w:firstLine="567"/>
        <w:rPr>
          <w:i/>
          <w:sz w:val="26"/>
          <w:szCs w:val="26"/>
          <w:lang w:val="nl-NL"/>
        </w:rPr>
      </w:pPr>
      <w:r w:rsidRPr="0037387B">
        <w:rPr>
          <w:rStyle w:val="fontstyle01"/>
          <w:rFonts w:ascii="Times New Roman" w:hAnsi="Times New Roman"/>
          <w:color w:val="auto"/>
          <w:lang w:val="nl-NL"/>
        </w:rPr>
        <w:t>- Số lượng cung cấp: Số lượng hàng hoá do Nhà thầu cung cấp theo yêu cầu từng đợt của bên mua</w:t>
      </w:r>
      <w:r w:rsidRPr="0037387B">
        <w:rPr>
          <w:i/>
          <w:sz w:val="26"/>
          <w:szCs w:val="26"/>
          <w:lang w:val="nl-NL"/>
        </w:rPr>
        <w:t xml:space="preserve">.  </w:t>
      </w:r>
    </w:p>
    <w:p w14:paraId="0BD8A970" w14:textId="77777777" w:rsidR="0037387B" w:rsidRPr="0037387B" w:rsidRDefault="0037387B" w:rsidP="0037387B">
      <w:pPr>
        <w:widowControl w:val="0"/>
        <w:spacing w:before="120" w:after="120" w:line="264" w:lineRule="auto"/>
        <w:ind w:firstLine="567"/>
        <w:rPr>
          <w:b/>
          <w:bCs/>
          <w:i/>
          <w:sz w:val="26"/>
          <w:szCs w:val="26"/>
          <w:lang w:val="nl-NL"/>
        </w:rPr>
      </w:pPr>
      <w:r w:rsidRPr="0037387B">
        <w:rPr>
          <w:b/>
          <w:bCs/>
          <w:i/>
          <w:sz w:val="26"/>
          <w:szCs w:val="26"/>
          <w:lang w:val="nl-NL"/>
        </w:rPr>
        <w:t>1.4. Hướng dẫn trình bày các file trong E-HSDT đăng tải trên Hệ thống:</w:t>
      </w:r>
    </w:p>
    <w:p w14:paraId="11E8F027" w14:textId="77777777" w:rsidR="0037387B" w:rsidRPr="0037387B" w:rsidRDefault="0037387B" w:rsidP="0037387B">
      <w:pPr>
        <w:widowControl w:val="0"/>
        <w:spacing w:before="120" w:after="120" w:line="264" w:lineRule="auto"/>
        <w:ind w:firstLine="567"/>
        <w:rPr>
          <w:iCs/>
          <w:sz w:val="26"/>
          <w:szCs w:val="26"/>
          <w:lang w:val="vi-VN"/>
        </w:rPr>
      </w:pPr>
      <w:r w:rsidRPr="0037387B">
        <w:rPr>
          <w:iCs/>
          <w:sz w:val="26"/>
          <w:szCs w:val="26"/>
          <w:lang w:val="vi-VN"/>
        </w:rPr>
        <w:t>Các file dữ liệu của hàng hóa đính kèm E-HSDT phải được phân chia riêng biệt theo hướng dẫn như sau:</w:t>
      </w:r>
    </w:p>
    <w:p w14:paraId="3051C011" w14:textId="77777777" w:rsidR="0037387B" w:rsidRPr="0037387B" w:rsidRDefault="0037387B" w:rsidP="0037387B">
      <w:pPr>
        <w:widowControl w:val="0"/>
        <w:spacing w:before="120" w:after="120" w:line="264" w:lineRule="auto"/>
        <w:ind w:firstLine="567"/>
        <w:rPr>
          <w:iCs/>
          <w:sz w:val="26"/>
          <w:szCs w:val="26"/>
        </w:rPr>
      </w:pPr>
      <w:r w:rsidRPr="0037387B">
        <w:rPr>
          <w:iCs/>
          <w:sz w:val="26"/>
          <w:szCs w:val="26"/>
        </w:rPr>
        <w:t>1. (Folder 1) Tính hợp lệ:</w:t>
      </w:r>
    </w:p>
    <w:p w14:paraId="4B4212FC" w14:textId="77777777" w:rsidR="0037387B" w:rsidRPr="0037387B" w:rsidRDefault="0037387B" w:rsidP="0037387B">
      <w:pPr>
        <w:widowControl w:val="0"/>
        <w:numPr>
          <w:ilvl w:val="0"/>
          <w:numId w:val="2"/>
        </w:numPr>
        <w:spacing w:before="120" w:after="120" w:line="264" w:lineRule="auto"/>
        <w:ind w:left="426" w:firstLine="141"/>
        <w:rPr>
          <w:iCs/>
          <w:sz w:val="26"/>
          <w:szCs w:val="26"/>
        </w:rPr>
      </w:pPr>
      <w:bookmarkStart w:id="1" w:name="_Hlk187068960"/>
      <w:r w:rsidRPr="0037387B">
        <w:rPr>
          <w:iCs/>
          <w:sz w:val="26"/>
          <w:szCs w:val="26"/>
        </w:rPr>
        <w:t xml:space="preserve">(File 1) </w:t>
      </w:r>
      <w:bookmarkEnd w:id="1"/>
      <w:r w:rsidRPr="0037387B">
        <w:rPr>
          <w:iCs/>
          <w:sz w:val="26"/>
          <w:szCs w:val="26"/>
        </w:rPr>
        <w:t>Bảo đảm dự thầu + tài liệu chứng minh tư cách hợp lệ của người ký thư bảo lãnh.</w:t>
      </w:r>
    </w:p>
    <w:p w14:paraId="40DF19F9" w14:textId="77777777" w:rsidR="0037387B" w:rsidRPr="0037387B" w:rsidRDefault="0037387B" w:rsidP="0037387B">
      <w:pPr>
        <w:widowControl w:val="0"/>
        <w:numPr>
          <w:ilvl w:val="0"/>
          <w:numId w:val="2"/>
        </w:numPr>
        <w:spacing w:before="120" w:after="120" w:line="264" w:lineRule="auto"/>
        <w:ind w:left="426" w:firstLine="141"/>
        <w:rPr>
          <w:iCs/>
          <w:sz w:val="26"/>
          <w:szCs w:val="26"/>
        </w:rPr>
      </w:pPr>
      <w:bookmarkStart w:id="2" w:name="_Hlk187068971"/>
      <w:r w:rsidRPr="0037387B">
        <w:rPr>
          <w:iCs/>
          <w:sz w:val="26"/>
          <w:szCs w:val="26"/>
        </w:rPr>
        <w:t xml:space="preserve">(File 2) </w:t>
      </w:r>
      <w:bookmarkEnd w:id="2"/>
      <w:r w:rsidRPr="0037387B">
        <w:rPr>
          <w:iCs/>
          <w:sz w:val="26"/>
          <w:szCs w:val="26"/>
        </w:rPr>
        <w:t>Giấy chứng nhận đăng ký doanh nghiệp.</w:t>
      </w:r>
    </w:p>
    <w:p w14:paraId="49F449C9"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2. (Folder 2) Năng lực kinh nghiệm:</w:t>
      </w:r>
    </w:p>
    <w:p w14:paraId="3BBF862D"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 (Folder 2.1): Năng lực tài chính (tách từng file)</w:t>
      </w:r>
    </w:p>
    <w:p w14:paraId="3D8B443D"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 (File 1) Xác nhận thực hiện nghĩa vụ thuế</w:t>
      </w:r>
    </w:p>
    <w:p w14:paraId="22C5B479"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 (File 2) Báo cáo tài chính năm ___ (ví dụ: 2022)</w:t>
      </w:r>
    </w:p>
    <w:p w14:paraId="15A95768"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 (File 3) Báo cáo tài chính năm ___ (ví dụ: 2023)</w:t>
      </w:r>
    </w:p>
    <w:p w14:paraId="1C8AF545"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 (File 4) Báo cáo tài chính năm ___ (ví dụ: 2024)</w:t>
      </w:r>
    </w:p>
    <w:p w14:paraId="19F00C4B"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 (Folder 2.2): Hợp đồng tương tự (tách từng file)</w:t>
      </w:r>
    </w:p>
    <w:p w14:paraId="291463E0"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ab/>
        <w:t>- Hợp đồng tương tự 1, bao gồm các file riêng:</w:t>
      </w:r>
    </w:p>
    <w:p w14:paraId="0E485EEC"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ab/>
        <w:t>+ Hợp đồng;</w:t>
      </w:r>
    </w:p>
    <w:p w14:paraId="096E2F59"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ab/>
        <w:t>+ Biên bản nghiệm thu;</w:t>
      </w:r>
    </w:p>
    <w:p w14:paraId="631B11DE"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ab/>
        <w:t>+ Biên bản thanh lý;</w:t>
      </w:r>
    </w:p>
    <w:p w14:paraId="208955C1"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ab/>
        <w:t>+ Hóa đơn GTGT;</w:t>
      </w:r>
    </w:p>
    <w:p w14:paraId="4FAB9A5D"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ab/>
        <w:t>+ Tờ khai hải quan (trong trường hợp chứng minh mã HS)</w:t>
      </w:r>
    </w:p>
    <w:p w14:paraId="054DC60B"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 Hợp đồng tương tự 2…</w:t>
      </w:r>
    </w:p>
    <w:p w14:paraId="13B348D3"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 xml:space="preserve">3. (Folder 3) Kỹ thuật: </w:t>
      </w:r>
    </w:p>
    <w:p w14:paraId="5FFD7C4D"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lastRenderedPageBreak/>
        <w:t>- (Folder 1): Tài liệu chung (theo yêu cầu Mục 3 Chương III):</w:t>
      </w:r>
    </w:p>
    <w:p w14:paraId="1A9671EA"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 Các cam kết</w:t>
      </w:r>
    </w:p>
    <w:p w14:paraId="189CCC9E"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 Bảng mô tả, so sánh đặc tính, thông số kỹ thuật.</w:t>
      </w:r>
    </w:p>
    <w:p w14:paraId="52627C20"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 Bảng kê khai chi tiết hàng hóa dự thầu.</w:t>
      </w:r>
    </w:p>
    <w:p w14:paraId="2740B058"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 và các tài liệu liên quan khác (nếu có)</w:t>
      </w:r>
    </w:p>
    <w:p w14:paraId="77B9D5D7" w14:textId="77777777" w:rsidR="0037387B" w:rsidRPr="0037387B" w:rsidRDefault="0037387B" w:rsidP="0037387B">
      <w:pPr>
        <w:widowControl w:val="0"/>
        <w:spacing w:before="120" w:after="120" w:line="264" w:lineRule="auto"/>
        <w:ind w:firstLine="567"/>
        <w:rPr>
          <w:iCs/>
          <w:sz w:val="26"/>
          <w:szCs w:val="26"/>
          <w:lang w:val="nl-NL"/>
        </w:rPr>
      </w:pPr>
      <w:r w:rsidRPr="0037387B">
        <w:rPr>
          <w:iCs/>
          <w:sz w:val="26"/>
          <w:szCs w:val="26"/>
          <w:lang w:val="nl-NL"/>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 ví dụ:</w:t>
      </w:r>
    </w:p>
    <w:p w14:paraId="2F4D89F3" w14:textId="77777777" w:rsidR="0037387B" w:rsidRPr="0037387B" w:rsidRDefault="0037387B" w:rsidP="0037387B">
      <w:pPr>
        <w:widowControl w:val="0"/>
        <w:spacing w:before="120" w:after="120" w:line="264" w:lineRule="auto"/>
        <w:ind w:firstLine="567"/>
        <w:rPr>
          <w:iCs/>
          <w:sz w:val="26"/>
          <w:szCs w:val="26"/>
        </w:rPr>
      </w:pPr>
      <w:r w:rsidRPr="0037387B">
        <w:rPr>
          <w:iCs/>
          <w:sz w:val="26"/>
          <w:szCs w:val="26"/>
        </w:rPr>
        <w:t>1. (Folder STT 1):</w:t>
      </w:r>
    </w:p>
    <w:p w14:paraId="4CB1F808" w14:textId="77777777" w:rsidR="0037387B" w:rsidRPr="0037387B" w:rsidRDefault="0037387B" w:rsidP="0037387B">
      <w:pPr>
        <w:widowControl w:val="0"/>
        <w:numPr>
          <w:ilvl w:val="0"/>
          <w:numId w:val="3"/>
        </w:numPr>
        <w:spacing w:before="120" w:after="120" w:line="264" w:lineRule="auto"/>
        <w:rPr>
          <w:iCs/>
          <w:sz w:val="26"/>
          <w:szCs w:val="26"/>
        </w:rPr>
      </w:pPr>
      <w:r w:rsidRPr="0037387B">
        <w:rPr>
          <w:iCs/>
          <w:sz w:val="26"/>
          <w:szCs w:val="26"/>
        </w:rPr>
        <w:t>(File 1) Bản kết quả phân loại thiết bị y tế</w:t>
      </w:r>
    </w:p>
    <w:p w14:paraId="6285330E" w14:textId="77777777" w:rsidR="0037387B" w:rsidRPr="0037387B" w:rsidRDefault="0037387B" w:rsidP="0037387B">
      <w:pPr>
        <w:widowControl w:val="0"/>
        <w:numPr>
          <w:ilvl w:val="0"/>
          <w:numId w:val="3"/>
        </w:numPr>
        <w:spacing w:before="120" w:after="120" w:line="264" w:lineRule="auto"/>
        <w:rPr>
          <w:iCs/>
          <w:sz w:val="26"/>
          <w:szCs w:val="26"/>
        </w:rPr>
      </w:pPr>
      <w:r w:rsidRPr="0037387B">
        <w:rPr>
          <w:iCs/>
          <w:sz w:val="26"/>
          <w:szCs w:val="26"/>
        </w:rPr>
        <w:t>(File 2) Số lưu hành (bao gồm: Phiếu tiếp nhận/Phiếu thông tin hồ sơ công bố tiêu chuẩn áp dụng, giấy chứng nhận đăng ký lưu hành, giấy phép nhập khẩu v.v…)</w:t>
      </w:r>
    </w:p>
    <w:p w14:paraId="2B048C5C" w14:textId="77777777" w:rsidR="0037387B" w:rsidRPr="0037387B" w:rsidRDefault="0037387B" w:rsidP="0037387B">
      <w:pPr>
        <w:widowControl w:val="0"/>
        <w:numPr>
          <w:ilvl w:val="0"/>
          <w:numId w:val="3"/>
        </w:numPr>
        <w:spacing w:before="120" w:after="120" w:line="264" w:lineRule="auto"/>
        <w:rPr>
          <w:iCs/>
          <w:sz w:val="26"/>
          <w:szCs w:val="26"/>
        </w:rPr>
      </w:pPr>
      <w:r w:rsidRPr="0037387B">
        <w:rPr>
          <w:iCs/>
          <w:sz w:val="26"/>
          <w:szCs w:val="26"/>
        </w:rPr>
        <w:t>(File 3) Chứng nhận chất lượng (bao gồm: ISO 13485, ISO 9001, CE, FDA…)</w:t>
      </w:r>
    </w:p>
    <w:p w14:paraId="68896AF4" w14:textId="77777777" w:rsidR="0037387B" w:rsidRPr="0037387B" w:rsidRDefault="0037387B" w:rsidP="0037387B">
      <w:pPr>
        <w:widowControl w:val="0"/>
        <w:numPr>
          <w:ilvl w:val="0"/>
          <w:numId w:val="3"/>
        </w:numPr>
        <w:spacing w:before="120" w:after="120" w:line="264" w:lineRule="auto"/>
        <w:rPr>
          <w:iCs/>
          <w:sz w:val="26"/>
          <w:szCs w:val="26"/>
        </w:rPr>
      </w:pPr>
      <w:r w:rsidRPr="0037387B">
        <w:rPr>
          <w:iCs/>
          <w:sz w:val="26"/>
          <w:szCs w:val="26"/>
        </w:rPr>
        <w:t>(File 4) Catalogue</w:t>
      </w:r>
    </w:p>
    <w:p w14:paraId="7AD9020E" w14:textId="77777777" w:rsidR="0037387B" w:rsidRPr="0037387B" w:rsidRDefault="0037387B" w:rsidP="0037387B">
      <w:pPr>
        <w:widowControl w:val="0"/>
        <w:numPr>
          <w:ilvl w:val="0"/>
          <w:numId w:val="3"/>
        </w:numPr>
        <w:spacing w:before="120" w:after="120" w:line="264" w:lineRule="auto"/>
        <w:rPr>
          <w:iCs/>
          <w:sz w:val="26"/>
          <w:szCs w:val="26"/>
        </w:rPr>
      </w:pPr>
      <w:r w:rsidRPr="0037387B">
        <w:rPr>
          <w:iCs/>
          <w:sz w:val="26"/>
          <w:szCs w:val="26"/>
        </w:rPr>
        <w:t>(File 5) Instruction for Use</w:t>
      </w:r>
    </w:p>
    <w:p w14:paraId="7230D71B" w14:textId="77777777" w:rsidR="0037387B" w:rsidRPr="0037387B" w:rsidRDefault="0037387B" w:rsidP="0037387B">
      <w:pPr>
        <w:widowControl w:val="0"/>
        <w:numPr>
          <w:ilvl w:val="0"/>
          <w:numId w:val="3"/>
        </w:numPr>
        <w:spacing w:before="120" w:after="120" w:line="264" w:lineRule="auto"/>
        <w:rPr>
          <w:iCs/>
          <w:sz w:val="26"/>
          <w:szCs w:val="26"/>
        </w:rPr>
      </w:pPr>
      <w:r w:rsidRPr="0037387B">
        <w:rPr>
          <w:iCs/>
          <w:sz w:val="26"/>
          <w:szCs w:val="26"/>
        </w:rPr>
        <w:t>Các tài liệu liên quan khác (nếu có)….</w:t>
      </w:r>
    </w:p>
    <w:p w14:paraId="56B9291C" w14:textId="77777777" w:rsidR="0037387B" w:rsidRPr="0037387B" w:rsidRDefault="0037387B" w:rsidP="0037387B">
      <w:pPr>
        <w:widowControl w:val="0"/>
        <w:spacing w:before="120" w:after="120" w:line="264" w:lineRule="auto"/>
        <w:ind w:firstLine="567"/>
        <w:rPr>
          <w:iCs/>
          <w:sz w:val="26"/>
          <w:szCs w:val="26"/>
        </w:rPr>
      </w:pPr>
      <w:r w:rsidRPr="0037387B">
        <w:rPr>
          <w:iCs/>
          <w:sz w:val="26"/>
          <w:szCs w:val="26"/>
        </w:rPr>
        <w:t>Lưu ý: đề nghị nhà thầu tách riêng từng file tài liệu kỹ thuật (catalogue/Tài liệu kỹ thuật), không gộp chung tất cả tài liệu kỹ thuật vào 1 file. Yêu cầu đặt tên file đúng theo tên tài liệu dùng để tham chiếu trong Bảng chào đáp ứng kỹ thuật và dùng công cụ đánh dấu (highlight) lên các nội dung kỹ thuật cụ thể chứng minh đặc tính, thông số kỹ thuật của hàng hóa theo yêu cầu.</w:t>
      </w:r>
    </w:p>
    <w:p w14:paraId="186AEC38" w14:textId="77777777" w:rsidR="0037387B" w:rsidRPr="0037387B" w:rsidRDefault="0037387B" w:rsidP="0037387B">
      <w:pPr>
        <w:widowControl w:val="0"/>
        <w:spacing w:before="120" w:after="120" w:line="264" w:lineRule="auto"/>
        <w:ind w:firstLine="567"/>
        <w:rPr>
          <w:iCs/>
          <w:sz w:val="26"/>
          <w:szCs w:val="26"/>
        </w:rPr>
      </w:pPr>
      <w:r w:rsidRPr="0037387B">
        <w:rPr>
          <w:iCs/>
          <w:sz w:val="26"/>
          <w:szCs w:val="26"/>
        </w:rPr>
        <w:t>2. (Folder STT 2): Trình bày tương tự như trên</w:t>
      </w:r>
    </w:p>
    <w:p w14:paraId="58F4DA0A" w14:textId="77777777" w:rsidR="0037387B" w:rsidRPr="0037387B" w:rsidRDefault="0037387B" w:rsidP="0037387B">
      <w:pPr>
        <w:pStyle w:val="SectionVIHeader"/>
        <w:spacing w:after="120" w:line="264" w:lineRule="auto"/>
        <w:ind w:firstLine="709"/>
        <w:jc w:val="left"/>
        <w:rPr>
          <w:b w:val="0"/>
          <w:sz w:val="26"/>
          <w:szCs w:val="26"/>
        </w:rPr>
      </w:pPr>
      <w:r w:rsidRPr="0037387B">
        <w:rPr>
          <w:sz w:val="26"/>
          <w:szCs w:val="26"/>
        </w:rPr>
        <w:t>Mục 2. Bản vẽ: Không áp dụng</w:t>
      </w:r>
    </w:p>
    <w:p w14:paraId="445D863A" w14:textId="77777777" w:rsidR="0037387B" w:rsidRPr="0037387B" w:rsidRDefault="0037387B" w:rsidP="0037387B">
      <w:pPr>
        <w:pStyle w:val="SectionVIHeader"/>
        <w:widowControl w:val="0"/>
        <w:spacing w:after="120" w:line="264" w:lineRule="auto"/>
        <w:ind w:firstLine="709"/>
        <w:jc w:val="left"/>
        <w:rPr>
          <w:sz w:val="26"/>
          <w:szCs w:val="26"/>
        </w:rPr>
      </w:pPr>
      <w:r w:rsidRPr="0037387B">
        <w:rPr>
          <w:sz w:val="26"/>
          <w:szCs w:val="26"/>
        </w:rPr>
        <w:t>Mục 3. Kiểm tra và thử nghiệm</w:t>
      </w:r>
    </w:p>
    <w:p w14:paraId="52F33BAE" w14:textId="77777777" w:rsidR="0037387B" w:rsidRPr="0037387B" w:rsidRDefault="0037387B" w:rsidP="0037387B">
      <w:pPr>
        <w:spacing w:after="200" w:line="276" w:lineRule="auto"/>
        <w:ind w:firstLine="709"/>
        <w:jc w:val="left"/>
        <w:rPr>
          <w:sz w:val="26"/>
          <w:szCs w:val="26"/>
        </w:rPr>
      </w:pPr>
      <w:r w:rsidRPr="0037387B">
        <w:rPr>
          <w:sz w:val="26"/>
          <w:szCs w:val="26"/>
        </w:rPr>
        <w:t xml:space="preserve">- Thực </w:t>
      </w:r>
      <w:r w:rsidRPr="0037387B">
        <w:rPr>
          <w:rStyle w:val="fontstyle01"/>
          <w:rFonts w:ascii="Times New Roman" w:hAnsi="Times New Roman"/>
          <w:color w:val="auto"/>
        </w:rPr>
        <w:t>hiện</w:t>
      </w:r>
      <w:r w:rsidRPr="0037387B">
        <w:rPr>
          <w:sz w:val="26"/>
          <w:szCs w:val="26"/>
        </w:rPr>
        <w:t xml:space="preserve"> kiểm tra và nghiệm thu hàng hóa trước khi đưa vào sử dụng.</w:t>
      </w:r>
    </w:p>
    <w:p w14:paraId="58456F88" w14:textId="77777777" w:rsidR="0037387B" w:rsidRPr="0037387B" w:rsidRDefault="0037387B" w:rsidP="0037387B">
      <w:pPr>
        <w:spacing w:after="200" w:line="276" w:lineRule="auto"/>
        <w:ind w:firstLine="709"/>
        <w:jc w:val="left"/>
        <w:rPr>
          <w:i/>
          <w:iCs/>
          <w:sz w:val="26"/>
          <w:szCs w:val="26"/>
        </w:rPr>
      </w:pPr>
      <w:r w:rsidRPr="0037387B">
        <w:rPr>
          <w:sz w:val="26"/>
          <w:szCs w:val="26"/>
        </w:rPr>
        <w:t xml:space="preserve">- Bất kỳ hàng hóa nào qua kiểm tra, thử nghiệm mà không phù hợp với đặc tính kỹ thuật theo hợp đồng thì CĐT có quyền từ chối và nhà thầu phải có trách nhiệm thay thế bằng hàng hóa khác hoặc tiến hành những điều chỉnh cần thiết để đáp ứng đúng các yêu cầu về đặc </w:t>
      </w:r>
      <w:r w:rsidRPr="0037387B">
        <w:rPr>
          <w:rStyle w:val="fontstyle01"/>
          <w:rFonts w:ascii="Times New Roman" w:hAnsi="Times New Roman"/>
          <w:color w:val="auto"/>
        </w:rPr>
        <w:t>tính</w:t>
      </w:r>
      <w:r w:rsidRPr="0037387B">
        <w:rPr>
          <w:sz w:val="26"/>
          <w:szCs w:val="26"/>
        </w:rPr>
        <w:t xml:space="preserve"> kỹ thuật. Trường hợp nhà thầu không có khả năng thay thế hay điều chỉnh các hàng hóa không phù hợp, CĐT có quyền tổ chức việc thay thế hay điều chỉnh đó nếu thấy cần thiết, mọi rủi ro và chi phí liên quan do nhà thầu chịu</w:t>
      </w:r>
      <w:r w:rsidRPr="0037387B">
        <w:rPr>
          <w:i/>
          <w:iCs/>
          <w:sz w:val="26"/>
          <w:szCs w:val="26"/>
        </w:rPr>
        <w:t>.</w:t>
      </w:r>
    </w:p>
    <w:p w14:paraId="7AD48EC4" w14:textId="77777777" w:rsidR="0037387B" w:rsidRPr="0037387B" w:rsidRDefault="0037387B" w:rsidP="0037387B">
      <w:pPr>
        <w:spacing w:after="200" w:line="276" w:lineRule="auto"/>
        <w:ind w:firstLine="709"/>
        <w:jc w:val="left"/>
        <w:rPr>
          <w:i/>
          <w:iCs/>
          <w:sz w:val="26"/>
          <w:szCs w:val="26"/>
        </w:rPr>
      </w:pPr>
    </w:p>
    <w:p w14:paraId="4775F7A7" w14:textId="77777777" w:rsidR="0037387B" w:rsidRPr="0037387B" w:rsidRDefault="0037387B" w:rsidP="0037387B">
      <w:pPr>
        <w:spacing w:after="160" w:line="259" w:lineRule="auto"/>
        <w:jc w:val="left"/>
        <w:rPr>
          <w:sz w:val="26"/>
          <w:szCs w:val="26"/>
        </w:rPr>
        <w:sectPr w:rsidR="0037387B" w:rsidRPr="0037387B" w:rsidSect="0037387B">
          <w:footnotePr>
            <w:numRestart w:val="eachSect"/>
          </w:footnotePr>
          <w:pgSz w:w="11906" w:h="16838" w:code="9"/>
          <w:pgMar w:top="1134" w:right="1134" w:bottom="1134" w:left="1418" w:header="720" w:footer="720" w:gutter="0"/>
          <w:cols w:space="720"/>
          <w:docGrid w:linePitch="381"/>
        </w:sectPr>
      </w:pPr>
    </w:p>
    <w:p w14:paraId="13AAA4A7" w14:textId="77777777" w:rsidR="0037387B" w:rsidRPr="0037387B" w:rsidRDefault="0037387B" w:rsidP="0037387B">
      <w:pPr>
        <w:pStyle w:val="ListParagraph"/>
        <w:numPr>
          <w:ilvl w:val="0"/>
          <w:numId w:val="1"/>
        </w:numPr>
        <w:spacing w:after="200" w:line="276" w:lineRule="auto"/>
        <w:rPr>
          <w:b/>
          <w:sz w:val="26"/>
          <w:szCs w:val="26"/>
          <w:lang w:val="pl-PL"/>
        </w:rPr>
      </w:pPr>
      <w:r w:rsidRPr="0037387B">
        <w:rPr>
          <w:sz w:val="26"/>
          <w:szCs w:val="26"/>
        </w:rPr>
        <w:lastRenderedPageBreak/>
        <w:t>Nhà thầu kê khai đầy đủ thông tin theo bảng sau và đính kèm trong Hồ sơ dự thầu bản gốc có đại diện hợp pháp của nhà thầu ký tên và đóng dấu</w:t>
      </w:r>
    </w:p>
    <w:p w14:paraId="147B4C20" w14:textId="77777777" w:rsidR="0037387B" w:rsidRPr="0037387B" w:rsidRDefault="0037387B" w:rsidP="0037387B">
      <w:pPr>
        <w:spacing w:after="200" w:line="276" w:lineRule="auto"/>
        <w:jc w:val="center"/>
        <w:rPr>
          <w:b/>
          <w:bCs/>
          <w:sz w:val="26"/>
          <w:szCs w:val="26"/>
          <w:lang w:val="vi-VN"/>
        </w:rPr>
      </w:pPr>
      <w:r w:rsidRPr="0037387B">
        <w:rPr>
          <w:b/>
          <w:bCs/>
          <w:sz w:val="26"/>
          <w:szCs w:val="26"/>
          <w:lang w:val="pl-PL"/>
        </w:rPr>
        <w:t xml:space="preserve">BẢNG SỐ 1. </w:t>
      </w:r>
      <w:r w:rsidRPr="0037387B">
        <w:rPr>
          <w:b/>
          <w:bCs/>
          <w:sz w:val="26"/>
          <w:szCs w:val="26"/>
          <w:lang w:val="vi-VN"/>
        </w:rPr>
        <w:t>BẢNG MÔ TẢ, SO SÁNH ĐẶC TÍNH, THÔNG SỐ KỸ THUẬT</w:t>
      </w:r>
    </w:p>
    <w:tbl>
      <w:tblPr>
        <w:tblStyle w:val="TableGrid"/>
        <w:tblW w:w="9072" w:type="dxa"/>
        <w:tblInd w:w="279" w:type="dxa"/>
        <w:tblLook w:val="04A0" w:firstRow="1" w:lastRow="0" w:firstColumn="1" w:lastColumn="0" w:noHBand="0" w:noVBand="1"/>
      </w:tblPr>
      <w:tblGrid>
        <w:gridCol w:w="1885"/>
        <w:gridCol w:w="2226"/>
        <w:gridCol w:w="2835"/>
        <w:gridCol w:w="2126"/>
      </w:tblGrid>
      <w:tr w:rsidR="0037387B" w:rsidRPr="0037387B" w14:paraId="40436AC9" w14:textId="77777777" w:rsidTr="00A31795">
        <w:trPr>
          <w:trHeight w:val="379"/>
        </w:trPr>
        <w:tc>
          <w:tcPr>
            <w:tcW w:w="1885" w:type="dxa"/>
          </w:tcPr>
          <w:p w14:paraId="5924169B" w14:textId="77777777" w:rsidR="0037387B" w:rsidRPr="0037387B" w:rsidRDefault="0037387B" w:rsidP="00A31795">
            <w:pPr>
              <w:pStyle w:val="ListParagraph"/>
              <w:spacing w:line="276" w:lineRule="auto"/>
              <w:ind w:left="0"/>
              <w:jc w:val="center"/>
              <w:rPr>
                <w:b/>
                <w:bCs/>
                <w:sz w:val="26"/>
                <w:szCs w:val="26"/>
              </w:rPr>
            </w:pPr>
            <w:r w:rsidRPr="0037387B">
              <w:rPr>
                <w:b/>
                <w:bCs/>
                <w:sz w:val="26"/>
                <w:szCs w:val="26"/>
              </w:rPr>
              <w:t>STT</w:t>
            </w:r>
          </w:p>
        </w:tc>
        <w:tc>
          <w:tcPr>
            <w:tcW w:w="2226" w:type="dxa"/>
          </w:tcPr>
          <w:p w14:paraId="58840DE0" w14:textId="77777777" w:rsidR="0037387B" w:rsidRPr="0037387B" w:rsidRDefault="0037387B" w:rsidP="00A31795">
            <w:pPr>
              <w:pStyle w:val="ListParagraph"/>
              <w:spacing w:line="276" w:lineRule="auto"/>
              <w:ind w:left="0"/>
              <w:jc w:val="center"/>
              <w:rPr>
                <w:b/>
                <w:bCs/>
                <w:sz w:val="26"/>
                <w:szCs w:val="26"/>
              </w:rPr>
            </w:pPr>
            <w:r w:rsidRPr="0037387B">
              <w:rPr>
                <w:b/>
                <w:bCs/>
                <w:sz w:val="26"/>
                <w:szCs w:val="26"/>
              </w:rPr>
              <w:t>Nội dung yêu cầu của E-HSMT</w:t>
            </w:r>
          </w:p>
        </w:tc>
        <w:tc>
          <w:tcPr>
            <w:tcW w:w="2835" w:type="dxa"/>
          </w:tcPr>
          <w:p w14:paraId="5D1534D9" w14:textId="77777777" w:rsidR="0037387B" w:rsidRPr="0037387B" w:rsidRDefault="0037387B" w:rsidP="00A31795">
            <w:pPr>
              <w:pStyle w:val="ListParagraph"/>
              <w:spacing w:line="276" w:lineRule="auto"/>
              <w:ind w:left="0"/>
              <w:jc w:val="center"/>
              <w:rPr>
                <w:b/>
                <w:bCs/>
                <w:sz w:val="26"/>
                <w:szCs w:val="26"/>
              </w:rPr>
            </w:pPr>
            <w:r w:rsidRPr="0037387B">
              <w:rPr>
                <w:b/>
                <w:bCs/>
                <w:sz w:val="26"/>
                <w:szCs w:val="26"/>
              </w:rPr>
              <w:t>Nội dung E-HSDT</w:t>
            </w:r>
          </w:p>
        </w:tc>
        <w:tc>
          <w:tcPr>
            <w:tcW w:w="2126" w:type="dxa"/>
          </w:tcPr>
          <w:p w14:paraId="119946F2" w14:textId="77777777" w:rsidR="0037387B" w:rsidRPr="0037387B" w:rsidRDefault="0037387B" w:rsidP="00A31795">
            <w:pPr>
              <w:pStyle w:val="ListParagraph"/>
              <w:spacing w:line="276" w:lineRule="auto"/>
              <w:ind w:left="0"/>
              <w:jc w:val="center"/>
              <w:rPr>
                <w:b/>
                <w:bCs/>
                <w:sz w:val="26"/>
                <w:szCs w:val="26"/>
              </w:rPr>
            </w:pPr>
            <w:r w:rsidRPr="0037387B">
              <w:rPr>
                <w:b/>
                <w:bCs/>
                <w:sz w:val="26"/>
                <w:szCs w:val="26"/>
              </w:rPr>
              <w:t>Tài liệu tham chiếu</w:t>
            </w:r>
          </w:p>
        </w:tc>
      </w:tr>
      <w:tr w:rsidR="0037387B" w:rsidRPr="0037387B" w14:paraId="73377DBC" w14:textId="77777777" w:rsidTr="00A31795">
        <w:trPr>
          <w:trHeight w:val="362"/>
        </w:trPr>
        <w:tc>
          <w:tcPr>
            <w:tcW w:w="1885" w:type="dxa"/>
            <w:vAlign w:val="center"/>
          </w:tcPr>
          <w:p w14:paraId="756475B0" w14:textId="77777777" w:rsidR="0037387B" w:rsidRPr="0037387B" w:rsidRDefault="0037387B" w:rsidP="00A31795">
            <w:pPr>
              <w:pStyle w:val="ListParagraph"/>
              <w:spacing w:line="276" w:lineRule="auto"/>
              <w:ind w:left="0"/>
              <w:jc w:val="center"/>
              <w:rPr>
                <w:sz w:val="26"/>
                <w:szCs w:val="26"/>
              </w:rPr>
            </w:pPr>
            <w:r w:rsidRPr="0037387B">
              <w:rPr>
                <w:sz w:val="26"/>
                <w:szCs w:val="26"/>
              </w:rPr>
              <w:t>1</w:t>
            </w:r>
          </w:p>
        </w:tc>
        <w:tc>
          <w:tcPr>
            <w:tcW w:w="2226" w:type="dxa"/>
          </w:tcPr>
          <w:p w14:paraId="2A03C485" w14:textId="77777777" w:rsidR="0037387B" w:rsidRPr="0037387B" w:rsidRDefault="0037387B" w:rsidP="00A31795">
            <w:pPr>
              <w:pStyle w:val="ListParagraph"/>
              <w:spacing w:line="276" w:lineRule="auto"/>
              <w:ind w:left="0"/>
              <w:jc w:val="center"/>
              <w:rPr>
                <w:b/>
                <w:bCs/>
                <w:sz w:val="26"/>
                <w:szCs w:val="26"/>
                <w:lang w:val="vi-VN"/>
              </w:rPr>
            </w:pPr>
          </w:p>
        </w:tc>
        <w:tc>
          <w:tcPr>
            <w:tcW w:w="2835" w:type="dxa"/>
          </w:tcPr>
          <w:p w14:paraId="6D96E53A" w14:textId="77777777" w:rsidR="0037387B" w:rsidRPr="0037387B" w:rsidRDefault="0037387B" w:rsidP="00A31795">
            <w:pPr>
              <w:pStyle w:val="ListParagraph"/>
              <w:spacing w:line="276" w:lineRule="auto"/>
              <w:ind w:left="0"/>
              <w:jc w:val="center"/>
              <w:rPr>
                <w:b/>
                <w:bCs/>
                <w:sz w:val="26"/>
                <w:szCs w:val="26"/>
                <w:lang w:val="vi-VN"/>
              </w:rPr>
            </w:pPr>
          </w:p>
        </w:tc>
        <w:tc>
          <w:tcPr>
            <w:tcW w:w="2126" w:type="dxa"/>
          </w:tcPr>
          <w:p w14:paraId="50E4C3C7" w14:textId="77777777" w:rsidR="0037387B" w:rsidRPr="0037387B" w:rsidRDefault="0037387B" w:rsidP="00A31795">
            <w:pPr>
              <w:pStyle w:val="ListParagraph"/>
              <w:spacing w:line="276" w:lineRule="auto"/>
              <w:ind w:left="0"/>
              <w:jc w:val="center"/>
              <w:rPr>
                <w:b/>
                <w:bCs/>
                <w:sz w:val="26"/>
                <w:szCs w:val="26"/>
                <w:lang w:val="vi-VN"/>
              </w:rPr>
            </w:pPr>
          </w:p>
        </w:tc>
      </w:tr>
      <w:tr w:rsidR="0037387B" w:rsidRPr="0037387B" w14:paraId="38FF22A0" w14:textId="77777777" w:rsidTr="00A31795">
        <w:trPr>
          <w:trHeight w:val="362"/>
        </w:trPr>
        <w:tc>
          <w:tcPr>
            <w:tcW w:w="1885" w:type="dxa"/>
            <w:vAlign w:val="center"/>
          </w:tcPr>
          <w:p w14:paraId="32DF8A56" w14:textId="77777777" w:rsidR="0037387B" w:rsidRPr="0037387B" w:rsidRDefault="0037387B" w:rsidP="00A31795">
            <w:pPr>
              <w:pStyle w:val="ListParagraph"/>
              <w:spacing w:line="276" w:lineRule="auto"/>
              <w:ind w:left="0"/>
              <w:jc w:val="center"/>
              <w:rPr>
                <w:sz w:val="26"/>
                <w:szCs w:val="26"/>
              </w:rPr>
            </w:pPr>
            <w:r w:rsidRPr="0037387B">
              <w:rPr>
                <w:sz w:val="26"/>
                <w:szCs w:val="26"/>
              </w:rPr>
              <w:t>2</w:t>
            </w:r>
          </w:p>
        </w:tc>
        <w:tc>
          <w:tcPr>
            <w:tcW w:w="2226" w:type="dxa"/>
          </w:tcPr>
          <w:p w14:paraId="44CAD497" w14:textId="77777777" w:rsidR="0037387B" w:rsidRPr="0037387B" w:rsidRDefault="0037387B" w:rsidP="00A31795">
            <w:pPr>
              <w:pStyle w:val="ListParagraph"/>
              <w:spacing w:line="276" w:lineRule="auto"/>
              <w:ind w:left="0"/>
              <w:jc w:val="center"/>
              <w:rPr>
                <w:b/>
                <w:bCs/>
                <w:sz w:val="26"/>
                <w:szCs w:val="26"/>
                <w:lang w:val="vi-VN"/>
              </w:rPr>
            </w:pPr>
          </w:p>
        </w:tc>
        <w:tc>
          <w:tcPr>
            <w:tcW w:w="2835" w:type="dxa"/>
          </w:tcPr>
          <w:p w14:paraId="344A8C68" w14:textId="77777777" w:rsidR="0037387B" w:rsidRPr="0037387B" w:rsidRDefault="0037387B" w:rsidP="00A31795">
            <w:pPr>
              <w:pStyle w:val="ListParagraph"/>
              <w:spacing w:line="276" w:lineRule="auto"/>
              <w:ind w:left="0"/>
              <w:jc w:val="center"/>
              <w:rPr>
                <w:b/>
                <w:bCs/>
                <w:sz w:val="26"/>
                <w:szCs w:val="26"/>
                <w:lang w:val="vi-VN"/>
              </w:rPr>
            </w:pPr>
          </w:p>
        </w:tc>
        <w:tc>
          <w:tcPr>
            <w:tcW w:w="2126" w:type="dxa"/>
          </w:tcPr>
          <w:p w14:paraId="2AF94CAC" w14:textId="77777777" w:rsidR="0037387B" w:rsidRPr="0037387B" w:rsidRDefault="0037387B" w:rsidP="00A31795">
            <w:pPr>
              <w:pStyle w:val="ListParagraph"/>
              <w:spacing w:line="276" w:lineRule="auto"/>
              <w:ind w:left="0"/>
              <w:jc w:val="center"/>
              <w:rPr>
                <w:b/>
                <w:bCs/>
                <w:sz w:val="26"/>
                <w:szCs w:val="26"/>
                <w:lang w:val="vi-VN"/>
              </w:rPr>
            </w:pPr>
          </w:p>
        </w:tc>
      </w:tr>
    </w:tbl>
    <w:p w14:paraId="2EE01A2F" w14:textId="77777777" w:rsidR="0037387B" w:rsidRPr="0037387B" w:rsidRDefault="0037387B" w:rsidP="0037387B">
      <w:pPr>
        <w:spacing w:line="276" w:lineRule="auto"/>
        <w:ind w:firstLine="4536"/>
        <w:jc w:val="center"/>
        <w:rPr>
          <w:sz w:val="26"/>
          <w:szCs w:val="26"/>
        </w:rPr>
      </w:pPr>
      <w:r w:rsidRPr="0037387B">
        <w:rPr>
          <w:sz w:val="26"/>
          <w:szCs w:val="26"/>
        </w:rPr>
        <w:t>...................., ngày.........tháng..........năm 2025</w:t>
      </w:r>
    </w:p>
    <w:p w14:paraId="6659508B" w14:textId="77777777" w:rsidR="0037387B" w:rsidRPr="0037387B" w:rsidRDefault="0037387B" w:rsidP="0037387B">
      <w:pPr>
        <w:spacing w:line="276" w:lineRule="auto"/>
        <w:ind w:firstLine="4536"/>
        <w:jc w:val="center"/>
        <w:rPr>
          <w:b/>
          <w:bCs/>
          <w:sz w:val="26"/>
          <w:szCs w:val="26"/>
        </w:rPr>
      </w:pPr>
      <w:r w:rsidRPr="0037387B">
        <w:rPr>
          <w:b/>
          <w:bCs/>
          <w:sz w:val="26"/>
          <w:szCs w:val="26"/>
        </w:rPr>
        <w:t>Đại diện hợp pháp của nhà thầu</w:t>
      </w:r>
    </w:p>
    <w:p w14:paraId="0B73CBAD" w14:textId="77777777" w:rsidR="0037387B" w:rsidRPr="0037387B" w:rsidRDefault="0037387B" w:rsidP="0037387B">
      <w:pPr>
        <w:spacing w:line="276" w:lineRule="auto"/>
        <w:ind w:firstLine="4536"/>
        <w:jc w:val="center"/>
        <w:rPr>
          <w:i/>
          <w:iCs/>
          <w:sz w:val="26"/>
          <w:szCs w:val="26"/>
        </w:rPr>
      </w:pPr>
      <w:r w:rsidRPr="0037387B">
        <w:rPr>
          <w:i/>
          <w:iCs/>
          <w:sz w:val="26"/>
          <w:szCs w:val="26"/>
        </w:rPr>
        <w:t>[Ghi tên, chức danh, ký tên và đóng dấu]</w:t>
      </w:r>
    </w:p>
    <w:p w14:paraId="745963E4" w14:textId="77777777" w:rsidR="0037387B" w:rsidRPr="0037387B" w:rsidRDefault="0037387B" w:rsidP="0037387B">
      <w:pPr>
        <w:pStyle w:val="ListParagraph"/>
        <w:spacing w:after="200" w:line="276" w:lineRule="auto"/>
        <w:ind w:left="1429" w:firstLine="4536"/>
        <w:rPr>
          <w:i/>
          <w:iCs/>
          <w:sz w:val="26"/>
          <w:szCs w:val="26"/>
          <w:lang w:val="vi-VN"/>
        </w:rPr>
      </w:pPr>
    </w:p>
    <w:p w14:paraId="245A1CF0" w14:textId="77777777" w:rsidR="0037387B" w:rsidRPr="0037387B" w:rsidRDefault="0037387B" w:rsidP="0037387B">
      <w:pPr>
        <w:spacing w:after="160" w:line="259" w:lineRule="auto"/>
        <w:jc w:val="left"/>
        <w:rPr>
          <w:sz w:val="26"/>
          <w:szCs w:val="26"/>
        </w:rPr>
        <w:sectPr w:rsidR="0037387B" w:rsidRPr="0037387B" w:rsidSect="0037387B">
          <w:footnotePr>
            <w:numRestart w:val="eachSect"/>
          </w:footnotePr>
          <w:pgSz w:w="11906" w:h="16838" w:code="9"/>
          <w:pgMar w:top="1134" w:right="1134" w:bottom="1134" w:left="1418" w:header="720" w:footer="720" w:gutter="0"/>
          <w:cols w:space="720"/>
          <w:docGrid w:linePitch="381"/>
        </w:sectPr>
      </w:pPr>
      <w:r w:rsidRPr="0037387B">
        <w:rPr>
          <w:sz w:val="26"/>
          <w:szCs w:val="26"/>
          <w:lang w:val="vi-VN"/>
        </w:rPr>
        <w:br w:type="page"/>
      </w:r>
    </w:p>
    <w:p w14:paraId="57160CA6" w14:textId="77777777" w:rsidR="009C78A0" w:rsidRPr="0037387B" w:rsidRDefault="009C78A0">
      <w:pPr>
        <w:rPr>
          <w:sz w:val="26"/>
          <w:szCs w:val="26"/>
        </w:rPr>
      </w:pPr>
    </w:p>
    <w:sectPr w:rsidR="009C78A0" w:rsidRPr="00373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52413"/>
    <w:multiLevelType w:val="multilevel"/>
    <w:tmpl w:val="23552413"/>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num w:numId="1" w16cid:durableId="877162583">
    <w:abstractNumId w:val="0"/>
  </w:num>
  <w:num w:numId="2" w16cid:durableId="650720648">
    <w:abstractNumId w:val="1"/>
  </w:num>
  <w:num w:numId="3" w16cid:durableId="1454860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7B"/>
    <w:rsid w:val="000C02B1"/>
    <w:rsid w:val="0037387B"/>
    <w:rsid w:val="0043579C"/>
    <w:rsid w:val="00450A4F"/>
    <w:rsid w:val="006466C3"/>
    <w:rsid w:val="0066007D"/>
    <w:rsid w:val="006A43B7"/>
    <w:rsid w:val="0092126C"/>
    <w:rsid w:val="009C78A0"/>
    <w:rsid w:val="00D01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A4F6"/>
  <w15:chartTrackingRefBased/>
  <w15:docId w15:val="{8F4FD880-66DC-4103-8B61-62A7F958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87B"/>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373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8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8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38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38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38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38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38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8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8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38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38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38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38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38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38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738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3738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387B"/>
    <w:pPr>
      <w:spacing w:before="160"/>
      <w:jc w:val="center"/>
    </w:pPr>
    <w:rPr>
      <w:i/>
      <w:iCs/>
      <w:color w:val="404040" w:themeColor="text1" w:themeTint="BF"/>
    </w:rPr>
  </w:style>
  <w:style w:type="character" w:customStyle="1" w:styleId="QuoteChar">
    <w:name w:val="Quote Char"/>
    <w:basedOn w:val="DefaultParagraphFont"/>
    <w:link w:val="Quote"/>
    <w:uiPriority w:val="29"/>
    <w:rsid w:val="0037387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37387B"/>
    <w:pPr>
      <w:ind w:left="720"/>
      <w:contextualSpacing/>
    </w:pPr>
  </w:style>
  <w:style w:type="character" w:styleId="IntenseEmphasis">
    <w:name w:val="Intense Emphasis"/>
    <w:basedOn w:val="DefaultParagraphFont"/>
    <w:uiPriority w:val="21"/>
    <w:qFormat/>
    <w:rsid w:val="0037387B"/>
    <w:rPr>
      <w:i/>
      <w:iCs/>
      <w:color w:val="0F4761" w:themeColor="accent1" w:themeShade="BF"/>
    </w:rPr>
  </w:style>
  <w:style w:type="paragraph" w:styleId="IntenseQuote">
    <w:name w:val="Intense Quote"/>
    <w:basedOn w:val="Normal"/>
    <w:next w:val="Normal"/>
    <w:link w:val="IntenseQuoteChar"/>
    <w:uiPriority w:val="30"/>
    <w:qFormat/>
    <w:rsid w:val="00373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87B"/>
    <w:rPr>
      <w:i/>
      <w:iCs/>
      <w:color w:val="0F4761" w:themeColor="accent1" w:themeShade="BF"/>
    </w:rPr>
  </w:style>
  <w:style w:type="character" w:styleId="IntenseReference">
    <w:name w:val="Intense Reference"/>
    <w:basedOn w:val="DefaultParagraphFont"/>
    <w:uiPriority w:val="32"/>
    <w:qFormat/>
    <w:rsid w:val="0037387B"/>
    <w:rPr>
      <w:b/>
      <w:bCs/>
      <w:smallCaps/>
      <w:color w:val="0F4761" w:themeColor="accent1" w:themeShade="BF"/>
      <w:spacing w:val="5"/>
    </w:rPr>
  </w:style>
  <w:style w:type="paragraph" w:customStyle="1" w:styleId="SectionVIHeader">
    <w:name w:val="Section VI. Header"/>
    <w:basedOn w:val="Normal"/>
    <w:rsid w:val="0037387B"/>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37387B"/>
  </w:style>
  <w:style w:type="character" w:customStyle="1" w:styleId="fontstyle01">
    <w:name w:val="fontstyle01"/>
    <w:basedOn w:val="DefaultParagraphFont"/>
    <w:rsid w:val="0037387B"/>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37387B"/>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DAUTHAU08</dc:creator>
  <cp:keywords/>
  <dc:description/>
  <cp:lastModifiedBy>DAUTHAU08</cp:lastModifiedBy>
  <cp:revision>1</cp:revision>
  <dcterms:created xsi:type="dcterms:W3CDTF">2025-08-07T09:47:00Z</dcterms:created>
  <dcterms:modified xsi:type="dcterms:W3CDTF">2025-08-07T09:47:00Z</dcterms:modified>
</cp:coreProperties>
</file>