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BAFE" w14:textId="77777777" w:rsidR="00507F78" w:rsidRPr="00A8477F" w:rsidRDefault="00507F78" w:rsidP="00507F78">
      <w:pPr>
        <w:spacing w:before="120" w:after="120"/>
        <w:jc w:val="center"/>
        <w:outlineLvl w:val="0"/>
        <w:rPr>
          <w:b/>
          <w:bCs/>
          <w:sz w:val="28"/>
          <w:szCs w:val="28"/>
          <w:lang w:val="nl-NL"/>
        </w:rPr>
      </w:pPr>
      <w:bookmarkStart w:id="0" w:name="_Toc104800535"/>
      <w:r w:rsidRPr="00A8477F">
        <w:rPr>
          <w:b/>
          <w:bCs/>
          <w:sz w:val="28"/>
          <w:szCs w:val="28"/>
          <w:lang w:val="nl-NL"/>
        </w:rPr>
        <w:t>Chương V. YÊU CẦU VỀ KỸ THUẬT</w:t>
      </w:r>
      <w:bookmarkEnd w:id="0"/>
    </w:p>
    <w:p w14:paraId="05527958" w14:textId="77777777" w:rsidR="00507F78" w:rsidRPr="00480B5E" w:rsidRDefault="00507F78" w:rsidP="00507F78">
      <w:pPr>
        <w:spacing w:before="120" w:after="120"/>
        <w:ind w:firstLine="709"/>
        <w:rPr>
          <w:rFonts w:asciiTheme="majorHAnsi" w:hAnsiTheme="majorHAnsi" w:cstheme="majorHAnsi"/>
          <w:i/>
          <w:sz w:val="26"/>
          <w:szCs w:val="26"/>
          <w:lang w:val="nl-NL"/>
        </w:rPr>
      </w:pPr>
      <w:r w:rsidRPr="00480B5E">
        <w:rPr>
          <w:rFonts w:asciiTheme="majorHAnsi" w:hAnsiTheme="majorHAnsi" w:cstheme="majorHAnsi"/>
          <w:i/>
          <w:sz w:val="26"/>
          <w:szCs w:val="26"/>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4805DAFE" w14:textId="77777777" w:rsidR="00507F78" w:rsidRPr="00480B5E" w:rsidRDefault="00507F78" w:rsidP="00507F78">
      <w:pPr>
        <w:spacing w:before="120" w:after="120"/>
        <w:ind w:firstLine="709"/>
        <w:rPr>
          <w:rFonts w:asciiTheme="majorHAnsi" w:hAnsiTheme="majorHAnsi" w:cstheme="majorHAnsi"/>
          <w:i/>
          <w:sz w:val="26"/>
          <w:szCs w:val="26"/>
          <w:lang w:val="nl-NL"/>
        </w:rPr>
      </w:pPr>
      <w:r w:rsidRPr="00480B5E">
        <w:rPr>
          <w:rFonts w:asciiTheme="majorHAnsi" w:hAnsiTheme="majorHAnsi" w:cstheme="majorHAnsi"/>
          <w:i/>
          <w:sz w:val="26"/>
          <w:szCs w:val="26"/>
          <w:lang w:val="nl-NL"/>
        </w:rPr>
        <w:t>Trong yêu cầu về kỹ thuật không được đưa ra các điều kiện</w:t>
      </w:r>
      <w:r w:rsidRPr="00480B5E">
        <w:rPr>
          <w:rFonts w:asciiTheme="majorHAnsi" w:hAnsiTheme="majorHAnsi" w:cstheme="majorHAnsi"/>
          <w:iCs/>
          <w:sz w:val="26"/>
          <w:szCs w:val="26"/>
          <w:lang w:val="nl-NL"/>
        </w:rPr>
        <w:t xml:space="preserve"> </w:t>
      </w:r>
      <w:r w:rsidRPr="00480B5E">
        <w:rPr>
          <w:rFonts w:asciiTheme="majorHAnsi" w:hAnsiTheme="majorHAnsi" w:cstheme="majorHAnsi"/>
          <w:i/>
          <w:iCs/>
          <w:sz w:val="26"/>
          <w:szCs w:val="26"/>
          <w:lang w:val="nl-NL"/>
        </w:rPr>
        <w:t>nhằm hạn chế sự tham gia của nhà thầu hoặc nhằm tạo lợi thế cho một hoặc một số nhà thầu gây ra sự cạnh tranh không bình đẳng</w:t>
      </w:r>
      <w:r w:rsidRPr="00480B5E">
        <w:rPr>
          <w:rFonts w:asciiTheme="majorHAnsi" w:hAnsiTheme="majorHAnsi" w:cstheme="majorHAnsi"/>
          <w:i/>
          <w:sz w:val="26"/>
          <w:szCs w:val="26"/>
          <w:lang w:val="nl-NL"/>
        </w:rPr>
        <w:t xml:space="preserve">. </w:t>
      </w:r>
    </w:p>
    <w:p w14:paraId="23AF1AB1" w14:textId="77777777" w:rsidR="00507F78" w:rsidRPr="00480B5E" w:rsidRDefault="00507F78" w:rsidP="00507F78">
      <w:pPr>
        <w:spacing w:before="120" w:after="120"/>
        <w:ind w:firstLine="709"/>
        <w:rPr>
          <w:rFonts w:asciiTheme="majorHAnsi" w:hAnsiTheme="majorHAnsi" w:cstheme="majorHAnsi"/>
          <w:i/>
          <w:sz w:val="26"/>
          <w:szCs w:val="26"/>
          <w:lang w:val="nl-NL"/>
        </w:rPr>
      </w:pPr>
      <w:r w:rsidRPr="00480B5E">
        <w:rPr>
          <w:rFonts w:asciiTheme="majorHAnsi" w:hAnsiTheme="majorHAnsi" w:cstheme="majorHAnsi"/>
          <w:i/>
          <w:sz w:val="26"/>
          <w:szCs w:val="26"/>
          <w:lang w:val="nl-NL"/>
        </w:rPr>
        <w:t xml:space="preserve">Yêu cầu về kỹ thuật bao gồm các nội dung cơ bản như sau: </w:t>
      </w:r>
    </w:p>
    <w:p w14:paraId="0F9FB8AB" w14:textId="77777777" w:rsidR="00507F78" w:rsidRPr="00480B5E" w:rsidRDefault="00507F78" w:rsidP="00507F78">
      <w:pPr>
        <w:spacing w:before="120" w:after="120"/>
        <w:ind w:firstLine="709"/>
        <w:rPr>
          <w:rFonts w:asciiTheme="majorHAnsi" w:hAnsiTheme="majorHAnsi" w:cstheme="majorHAnsi"/>
          <w:b/>
          <w:sz w:val="26"/>
          <w:szCs w:val="26"/>
          <w:lang w:val="nl-NL"/>
        </w:rPr>
      </w:pPr>
      <w:r w:rsidRPr="00480B5E">
        <w:rPr>
          <w:rFonts w:asciiTheme="majorHAnsi" w:hAnsiTheme="majorHAnsi" w:cstheme="majorHAnsi"/>
          <w:b/>
          <w:sz w:val="26"/>
          <w:szCs w:val="26"/>
          <w:lang w:val="nl-NL"/>
        </w:rPr>
        <w:t>1. Giới thiệu chung về công trình:</w:t>
      </w:r>
    </w:p>
    <w:p w14:paraId="7D7C2CB8" w14:textId="77777777" w:rsidR="00507F78" w:rsidRPr="00480B5E" w:rsidRDefault="00507F78" w:rsidP="00507F78">
      <w:pPr>
        <w:spacing w:line="288" w:lineRule="auto"/>
        <w:ind w:firstLine="709"/>
        <w:rPr>
          <w:rFonts w:asciiTheme="majorHAnsi" w:hAnsiTheme="majorHAnsi" w:cstheme="majorHAnsi"/>
          <w:sz w:val="26"/>
          <w:szCs w:val="26"/>
          <w:lang w:val="nl-NL"/>
        </w:rPr>
      </w:pPr>
      <w:r w:rsidRPr="00480B5E">
        <w:rPr>
          <w:rFonts w:asciiTheme="majorHAnsi" w:hAnsiTheme="majorHAnsi" w:cstheme="majorHAnsi"/>
          <w:b/>
          <w:sz w:val="26"/>
          <w:szCs w:val="26"/>
          <w:lang w:val="vi-VN"/>
        </w:rPr>
        <w:t>1.</w:t>
      </w:r>
      <w:r w:rsidRPr="00480B5E">
        <w:rPr>
          <w:rFonts w:asciiTheme="majorHAnsi" w:hAnsiTheme="majorHAnsi" w:cstheme="majorHAnsi"/>
          <w:b/>
          <w:sz w:val="26"/>
          <w:szCs w:val="26"/>
          <w:lang w:val="nl-NL"/>
        </w:rPr>
        <w:t>1.</w:t>
      </w:r>
      <w:r w:rsidRPr="00480B5E">
        <w:rPr>
          <w:rFonts w:asciiTheme="majorHAnsi" w:hAnsiTheme="majorHAnsi" w:cstheme="majorHAnsi"/>
          <w:b/>
          <w:sz w:val="26"/>
          <w:szCs w:val="26"/>
          <w:lang w:val="vi-VN"/>
        </w:rPr>
        <w:t xml:space="preserve"> Tên công trình:</w:t>
      </w:r>
      <w:r w:rsidRPr="00480B5E">
        <w:rPr>
          <w:rFonts w:asciiTheme="majorHAnsi" w:hAnsiTheme="majorHAnsi" w:cstheme="majorHAnsi"/>
          <w:sz w:val="26"/>
          <w:szCs w:val="26"/>
          <w:lang w:val="vi-VN"/>
        </w:rPr>
        <w:t xml:space="preserve"> </w:t>
      </w:r>
      <w:r w:rsidRPr="00480B5E">
        <w:rPr>
          <w:rFonts w:asciiTheme="majorHAnsi" w:hAnsiTheme="majorHAnsi" w:cstheme="majorHAnsi"/>
          <w:sz w:val="26"/>
          <w:szCs w:val="26"/>
          <w:lang w:val="nl-NL"/>
        </w:rPr>
        <w:t>Sửa chữa đường ống công nghệ.</w:t>
      </w:r>
    </w:p>
    <w:p w14:paraId="1FCC7C51" w14:textId="77777777" w:rsidR="00507F78" w:rsidRPr="00480B5E" w:rsidRDefault="00507F78" w:rsidP="00507F78">
      <w:pPr>
        <w:spacing w:before="120" w:line="288" w:lineRule="auto"/>
        <w:ind w:firstLine="720"/>
        <w:rPr>
          <w:rFonts w:asciiTheme="majorHAnsi" w:hAnsiTheme="majorHAnsi" w:cstheme="majorHAnsi"/>
          <w:sz w:val="26"/>
          <w:szCs w:val="26"/>
          <w:lang w:val="vi-VN"/>
        </w:rPr>
      </w:pPr>
      <w:r w:rsidRPr="00480B5E">
        <w:rPr>
          <w:rFonts w:asciiTheme="majorHAnsi" w:hAnsiTheme="majorHAnsi" w:cstheme="majorHAnsi"/>
          <w:b/>
          <w:sz w:val="26"/>
          <w:szCs w:val="26"/>
          <w:lang w:val="nl-NL"/>
        </w:rPr>
        <w:t>1.</w:t>
      </w:r>
      <w:r w:rsidRPr="00480B5E">
        <w:rPr>
          <w:rFonts w:asciiTheme="majorHAnsi" w:hAnsiTheme="majorHAnsi" w:cstheme="majorHAnsi"/>
          <w:b/>
          <w:sz w:val="26"/>
          <w:szCs w:val="26"/>
          <w:lang w:val="vi-VN"/>
        </w:rPr>
        <w:t>2. Chủ đầu tư:</w:t>
      </w:r>
      <w:r w:rsidRPr="00480B5E">
        <w:rPr>
          <w:rFonts w:asciiTheme="majorHAnsi" w:hAnsiTheme="majorHAnsi" w:cstheme="majorHAnsi"/>
          <w:sz w:val="26"/>
          <w:szCs w:val="26"/>
          <w:lang w:val="vi-VN"/>
        </w:rPr>
        <w:t xml:space="preserve"> Chi nhánh Tổng công ty dầu Việt Nam – CTCP – Xí nghiệp tổng kho xăng dầu Đình Vũ.</w:t>
      </w:r>
    </w:p>
    <w:p w14:paraId="02C9F171" w14:textId="77777777" w:rsidR="00507F78" w:rsidRPr="00480B5E" w:rsidRDefault="00507F78" w:rsidP="00507F78">
      <w:pPr>
        <w:spacing w:before="120" w:line="288" w:lineRule="auto"/>
        <w:ind w:firstLine="720"/>
        <w:rPr>
          <w:rFonts w:asciiTheme="majorHAnsi" w:hAnsiTheme="majorHAnsi" w:cstheme="majorHAnsi"/>
          <w:sz w:val="26"/>
          <w:szCs w:val="26"/>
          <w:lang w:val="vi-VN"/>
        </w:rPr>
      </w:pPr>
      <w:r w:rsidRPr="00480B5E">
        <w:rPr>
          <w:rFonts w:asciiTheme="majorHAnsi" w:hAnsiTheme="majorHAnsi" w:cstheme="majorHAnsi"/>
          <w:b/>
          <w:sz w:val="26"/>
          <w:szCs w:val="26"/>
          <w:lang w:val="vi-VN"/>
        </w:rPr>
        <w:t>1.3. Địa điểm:</w:t>
      </w:r>
      <w:r w:rsidRPr="00480B5E">
        <w:rPr>
          <w:rFonts w:asciiTheme="majorHAnsi" w:hAnsiTheme="majorHAnsi" w:cstheme="majorHAnsi"/>
          <w:sz w:val="26"/>
          <w:szCs w:val="26"/>
          <w:lang w:val="vi-VN"/>
        </w:rPr>
        <w:t xml:space="preserve"> Lô F6 – Khu công nghiệp Đình Vũ, phường Đông Hải 2, quận Hải An – Hải Phòng</w:t>
      </w:r>
    </w:p>
    <w:p w14:paraId="18403081" w14:textId="77777777" w:rsidR="00507F78" w:rsidRPr="00480B5E" w:rsidRDefault="00507F78" w:rsidP="00507F78">
      <w:pPr>
        <w:widowControl w:val="0"/>
        <w:spacing w:before="120" w:line="288" w:lineRule="auto"/>
        <w:ind w:firstLine="720"/>
        <w:rPr>
          <w:rFonts w:asciiTheme="majorHAnsi" w:hAnsiTheme="majorHAnsi" w:cstheme="majorHAnsi"/>
          <w:sz w:val="26"/>
          <w:szCs w:val="26"/>
          <w:lang w:val="vi-VN"/>
        </w:rPr>
      </w:pPr>
      <w:r w:rsidRPr="00480B5E">
        <w:rPr>
          <w:rFonts w:asciiTheme="majorHAnsi" w:hAnsiTheme="majorHAnsi" w:cstheme="majorHAnsi"/>
          <w:b/>
          <w:sz w:val="26"/>
          <w:szCs w:val="26"/>
          <w:lang w:val="vi-VN"/>
        </w:rPr>
        <w:t>1.4. Thời hạn hoàn thành:</w:t>
      </w:r>
      <w:r w:rsidRPr="00480B5E">
        <w:rPr>
          <w:rFonts w:asciiTheme="majorHAnsi" w:hAnsiTheme="majorHAnsi" w:cstheme="majorHAnsi"/>
          <w:sz w:val="26"/>
          <w:szCs w:val="26"/>
          <w:lang w:val="vi-VN"/>
        </w:rPr>
        <w:t xml:space="preserve"> Chậm nhất là 30 ngày </w:t>
      </w:r>
      <w:r w:rsidRPr="00480B5E">
        <w:rPr>
          <w:rFonts w:asciiTheme="majorHAnsi" w:hAnsiTheme="majorHAnsi" w:cstheme="majorHAnsi"/>
          <w:sz w:val="26"/>
          <w:szCs w:val="26"/>
          <w:lang w:val="es-ES"/>
        </w:rPr>
        <w:t>kể từ ngày hợp đồng có hiệu lực</w:t>
      </w:r>
      <w:r w:rsidRPr="00480B5E">
        <w:rPr>
          <w:rFonts w:asciiTheme="majorHAnsi" w:hAnsiTheme="majorHAnsi" w:cstheme="majorHAnsi"/>
          <w:sz w:val="26"/>
          <w:szCs w:val="26"/>
          <w:lang w:val="vi-VN"/>
        </w:rPr>
        <w:t>.</w:t>
      </w:r>
    </w:p>
    <w:p w14:paraId="71917E09" w14:textId="77777777" w:rsidR="00507F78" w:rsidRPr="00480B5E" w:rsidRDefault="00507F78" w:rsidP="00507F78">
      <w:pPr>
        <w:spacing w:before="120" w:after="120"/>
        <w:ind w:firstLine="709"/>
        <w:rPr>
          <w:rFonts w:asciiTheme="majorHAnsi" w:hAnsiTheme="majorHAnsi" w:cstheme="majorHAnsi"/>
          <w:b/>
          <w:sz w:val="26"/>
          <w:szCs w:val="26"/>
          <w:lang w:val="nl-NL"/>
        </w:rPr>
      </w:pPr>
      <w:r w:rsidRPr="00480B5E">
        <w:rPr>
          <w:rFonts w:asciiTheme="majorHAnsi" w:hAnsiTheme="majorHAnsi" w:cstheme="majorHAnsi"/>
          <w:b/>
          <w:sz w:val="26"/>
          <w:szCs w:val="26"/>
          <w:lang w:val="nl-NL"/>
        </w:rPr>
        <w:t>2. Mục tiêu công việc:</w:t>
      </w:r>
    </w:p>
    <w:p w14:paraId="759D0073"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bookmarkStart w:id="1" w:name="_Hlk204841917"/>
      <w:r w:rsidRPr="00480B5E">
        <w:rPr>
          <w:rFonts w:asciiTheme="majorHAnsi" w:hAnsiTheme="majorHAnsi" w:cstheme="majorHAnsi"/>
          <w:bCs/>
          <w:sz w:val="26"/>
          <w:szCs w:val="26"/>
          <w:lang w:val="fr-FR"/>
        </w:rPr>
        <w:t xml:space="preserve">- Thi công đường ống công nghệ 8 inch nối công nghệ từ bể DV04, DV05 về khu vực trạm bơm </w:t>
      </w:r>
    </w:p>
    <w:p w14:paraId="23272C3F"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Kết nối đường 4 tại khu vực trạm bơm với ống Mixer và các các đường công nghệ đến vị trí bể DV07, DV04, DV05.</w:t>
      </w:r>
    </w:p>
    <w:p w14:paraId="30D93917"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Kết nối đường vào máy M18 vời đường vào máy M7.</w:t>
      </w:r>
    </w:p>
    <w:p w14:paraId="186FF6C8"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Kết nối đường công nghệ 8 inch với đường 4 inch kết nối với máy bơm xuất/nhập bộ Etanol số 6 để cung cấp Etanol pha chế.</w:t>
      </w:r>
    </w:p>
    <w:p w14:paraId="1A5B1ED1"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Các công việc khác liên quan.</w:t>
      </w:r>
    </w:p>
    <w:bookmarkEnd w:id="1"/>
    <w:p w14:paraId="34B9E855" w14:textId="77777777" w:rsidR="00507F78" w:rsidRPr="00480B5E" w:rsidRDefault="00507F78" w:rsidP="00507F78">
      <w:pPr>
        <w:spacing w:before="120" w:after="120"/>
        <w:ind w:firstLine="709"/>
        <w:rPr>
          <w:rFonts w:asciiTheme="majorHAnsi" w:hAnsiTheme="majorHAnsi" w:cstheme="majorHAnsi"/>
          <w:b/>
          <w:sz w:val="26"/>
          <w:szCs w:val="26"/>
          <w:lang w:val="nl-NL"/>
        </w:rPr>
      </w:pPr>
      <w:r w:rsidRPr="00480B5E">
        <w:rPr>
          <w:rFonts w:asciiTheme="majorHAnsi" w:hAnsiTheme="majorHAnsi" w:cstheme="majorHAnsi"/>
          <w:b/>
          <w:sz w:val="26"/>
          <w:szCs w:val="26"/>
          <w:lang w:val="nl-NL"/>
        </w:rPr>
        <w:t>3. Yêu cầu kỹ thuật của gói thầu:</w:t>
      </w:r>
    </w:p>
    <w:p w14:paraId="5B12C564" w14:textId="77777777" w:rsidR="00507F78" w:rsidRPr="00480B5E" w:rsidRDefault="00507F78" w:rsidP="00507F78">
      <w:pPr>
        <w:spacing w:before="120" w:after="120"/>
        <w:ind w:firstLine="709"/>
        <w:rPr>
          <w:rFonts w:asciiTheme="majorHAnsi" w:hAnsiTheme="majorHAnsi" w:cstheme="majorHAnsi"/>
          <w:b/>
          <w:sz w:val="26"/>
          <w:szCs w:val="26"/>
          <w:lang w:val="nl-NL"/>
        </w:rPr>
      </w:pPr>
      <w:r w:rsidRPr="00480B5E">
        <w:rPr>
          <w:rFonts w:asciiTheme="majorHAnsi" w:hAnsiTheme="majorHAnsi" w:cstheme="majorHAnsi"/>
          <w:b/>
          <w:sz w:val="26"/>
          <w:szCs w:val="26"/>
          <w:lang w:val="nl-NL"/>
        </w:rPr>
        <w:t>3.1. Yêu cầu về vật tư thiết bị:</w:t>
      </w:r>
    </w:p>
    <w:p w14:paraId="7A2B7639"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Tất cả vật tư, thiết bị được cung cấp và lắp đặt cho công trình phải là hàng mới 100%, chưa qua sử dụng, có nguồn gốc xuất xứ rõ ràng.</w:t>
      </w:r>
    </w:p>
    <w:p w14:paraId="7063744C"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Nhà thầu phải trình cho CĐT phê duyệt toàn bộ các tài liệu kỹ thuật liên quan đến vật tư, thiết bị (bao gồm catalogue, bản vẽ, thông số kỹ thuật) và các chứng chỉ CO, CQ, biên </w:t>
      </w:r>
      <w:r w:rsidRPr="00480B5E">
        <w:rPr>
          <w:rFonts w:asciiTheme="majorHAnsi" w:hAnsiTheme="majorHAnsi" w:cstheme="majorHAnsi"/>
          <w:bCs/>
          <w:sz w:val="26"/>
          <w:szCs w:val="26"/>
          <w:lang w:val="fr-FR"/>
        </w:rPr>
        <w:lastRenderedPageBreak/>
        <w:t>bản thử nghiệm của nhà sản xuất (Mill Test Certificate – MTC, nếu có) trước khi tiến hành đặt hàng.</w:t>
      </w:r>
    </w:p>
    <w:p w14:paraId="327170BC"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Nhà thầu phải trình mẫu vật tư (ống, phụ kiện, mẫu sơn...) để CĐT</w:t>
      </w:r>
      <w:r>
        <w:rPr>
          <w:rFonts w:asciiTheme="majorHAnsi" w:hAnsiTheme="majorHAnsi" w:cstheme="majorHAnsi"/>
          <w:bCs/>
          <w:sz w:val="26"/>
          <w:szCs w:val="26"/>
          <w:lang w:val="fr-FR"/>
        </w:rPr>
        <w:t xml:space="preserve"> </w:t>
      </w:r>
      <w:r w:rsidRPr="00480B5E">
        <w:rPr>
          <w:rFonts w:asciiTheme="majorHAnsi" w:hAnsiTheme="majorHAnsi" w:cstheme="majorHAnsi"/>
          <w:bCs/>
          <w:sz w:val="26"/>
          <w:szCs w:val="26"/>
          <w:lang w:val="fr-FR"/>
        </w:rPr>
        <w:t>xem xét, phê duyệt trước khi đưa vật tư về công trường và tiến hành thi công hàng loạt.</w:t>
      </w:r>
    </w:p>
    <w:p w14:paraId="44FEB024"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Vật tư, thiết bị khi tập kết về công trường phải được bảo quản đúng cách, che chắn cẩn thận, tránh hư hỏng, gỉ sét hoặc biến dạng.</w:t>
      </w:r>
    </w:p>
    <w:p w14:paraId="79B838BB" w14:textId="77777777" w:rsidR="00507F78" w:rsidRPr="00480B5E" w:rsidRDefault="00507F78" w:rsidP="00507F78">
      <w:pPr>
        <w:pStyle w:val="ListParagraph"/>
        <w:numPr>
          <w:ilvl w:val="2"/>
          <w:numId w:val="2"/>
        </w:numPr>
        <w:tabs>
          <w:tab w:val="left" w:pos="993"/>
        </w:tabs>
        <w:spacing w:before="120" w:line="288" w:lineRule="auto"/>
        <w:ind w:hanging="11"/>
        <w:rPr>
          <w:rFonts w:asciiTheme="majorHAnsi" w:hAnsiTheme="majorHAnsi" w:cstheme="majorHAnsi"/>
          <w:b/>
          <w:sz w:val="26"/>
          <w:szCs w:val="26"/>
          <w:lang w:val="fr-FR"/>
        </w:rPr>
      </w:pPr>
      <w:r w:rsidRPr="00480B5E">
        <w:rPr>
          <w:rFonts w:asciiTheme="majorHAnsi" w:hAnsiTheme="majorHAnsi" w:cstheme="majorHAnsi"/>
          <w:b/>
          <w:sz w:val="26"/>
          <w:szCs w:val="26"/>
          <w:lang w:val="fr-FR"/>
        </w:rPr>
        <w:t xml:space="preserve">Vật tư </w:t>
      </w:r>
      <w:proofErr w:type="gramStart"/>
      <w:r w:rsidRPr="00480B5E">
        <w:rPr>
          <w:rFonts w:asciiTheme="majorHAnsi" w:hAnsiTheme="majorHAnsi" w:cstheme="majorHAnsi"/>
          <w:b/>
          <w:sz w:val="26"/>
          <w:szCs w:val="26"/>
          <w:lang w:val="fr-FR"/>
        </w:rPr>
        <w:t>ống:</w:t>
      </w:r>
      <w:proofErr w:type="gramEnd"/>
    </w:p>
    <w:p w14:paraId="2B654E1A"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Quy </w:t>
      </w:r>
      <w:proofErr w:type="gramStart"/>
      <w:r w:rsidRPr="00480B5E">
        <w:rPr>
          <w:rFonts w:asciiTheme="majorHAnsi" w:hAnsiTheme="majorHAnsi" w:cstheme="majorHAnsi"/>
          <w:bCs/>
          <w:sz w:val="26"/>
          <w:szCs w:val="26"/>
          <w:lang w:val="fr-FR"/>
        </w:rPr>
        <w:t>cách:</w:t>
      </w:r>
      <w:proofErr w:type="gramEnd"/>
      <w:r w:rsidRPr="00480B5E">
        <w:rPr>
          <w:rFonts w:asciiTheme="majorHAnsi" w:hAnsiTheme="majorHAnsi" w:cstheme="majorHAnsi"/>
          <w:bCs/>
          <w:sz w:val="26"/>
          <w:szCs w:val="26"/>
          <w:lang w:val="fr-FR"/>
        </w:rPr>
        <w:t xml:space="preserve"> Đảm bảo đường kính và độ dày theo yêu cầu thiết kế.</w:t>
      </w:r>
    </w:p>
    <w:p w14:paraId="68721223"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Tiêu chuẩn vật </w:t>
      </w:r>
      <w:proofErr w:type="gramStart"/>
      <w:r w:rsidRPr="00480B5E">
        <w:rPr>
          <w:rFonts w:asciiTheme="majorHAnsi" w:hAnsiTheme="majorHAnsi" w:cstheme="majorHAnsi"/>
          <w:bCs/>
          <w:sz w:val="26"/>
          <w:szCs w:val="26"/>
          <w:lang w:val="fr-FR"/>
        </w:rPr>
        <w:t>liệu:</w:t>
      </w:r>
      <w:proofErr w:type="gramEnd"/>
      <w:r w:rsidRPr="00480B5E">
        <w:rPr>
          <w:rFonts w:asciiTheme="majorHAnsi" w:hAnsiTheme="majorHAnsi" w:cstheme="majorHAnsi"/>
          <w:bCs/>
          <w:sz w:val="26"/>
          <w:szCs w:val="26"/>
          <w:lang w:val="fr-FR"/>
        </w:rPr>
        <w:t xml:space="preserve"> Thép carbon, ASTM A106 Grade B hoặc API 5L Grade B.</w:t>
      </w:r>
    </w:p>
    <w:p w14:paraId="7B2EA89F"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Loại </w:t>
      </w:r>
      <w:proofErr w:type="gramStart"/>
      <w:r w:rsidRPr="00480B5E">
        <w:rPr>
          <w:rFonts w:asciiTheme="majorHAnsi" w:hAnsiTheme="majorHAnsi" w:cstheme="majorHAnsi"/>
          <w:bCs/>
          <w:sz w:val="26"/>
          <w:szCs w:val="26"/>
          <w:lang w:val="fr-FR"/>
        </w:rPr>
        <w:t>ống:</w:t>
      </w:r>
      <w:proofErr w:type="gramEnd"/>
      <w:r w:rsidRPr="00480B5E">
        <w:rPr>
          <w:rFonts w:asciiTheme="majorHAnsi" w:hAnsiTheme="majorHAnsi" w:cstheme="majorHAnsi"/>
          <w:bCs/>
          <w:sz w:val="26"/>
          <w:szCs w:val="26"/>
          <w:lang w:val="fr-FR"/>
        </w:rPr>
        <w:t xml:space="preserve"> Ống thép đúc, không hàn (Seamless - SMLS)</w:t>
      </w:r>
      <w:r>
        <w:rPr>
          <w:rFonts w:asciiTheme="majorHAnsi" w:hAnsiTheme="majorHAnsi" w:cstheme="majorHAnsi"/>
          <w:bCs/>
          <w:sz w:val="26"/>
          <w:szCs w:val="26"/>
          <w:lang w:val="fr-FR"/>
        </w:rPr>
        <w:t>, độ dày tối thiểu 8,18 mm.</w:t>
      </w:r>
    </w:p>
    <w:p w14:paraId="4807C8C8"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Đầu </w:t>
      </w:r>
      <w:proofErr w:type="gramStart"/>
      <w:r w:rsidRPr="00480B5E">
        <w:rPr>
          <w:rFonts w:asciiTheme="majorHAnsi" w:hAnsiTheme="majorHAnsi" w:cstheme="majorHAnsi"/>
          <w:bCs/>
          <w:sz w:val="26"/>
          <w:szCs w:val="26"/>
          <w:lang w:val="fr-FR"/>
        </w:rPr>
        <w:t>ống:</w:t>
      </w:r>
      <w:proofErr w:type="gramEnd"/>
      <w:r w:rsidRPr="00480B5E">
        <w:rPr>
          <w:rFonts w:asciiTheme="majorHAnsi" w:hAnsiTheme="majorHAnsi" w:cstheme="majorHAnsi"/>
          <w:bCs/>
          <w:sz w:val="26"/>
          <w:szCs w:val="26"/>
          <w:lang w:val="fr-FR"/>
        </w:rPr>
        <w:t xml:space="preserve"> Vát mép (Bevel End) theo tiêu chuẩn ASME B16.25 để sẵn sàng cho công tác hàn.</w:t>
      </w:r>
    </w:p>
    <w:p w14:paraId="6DAE8595" w14:textId="77777777" w:rsidR="00507F78" w:rsidRPr="00480B5E" w:rsidRDefault="00507F78" w:rsidP="00507F78">
      <w:pPr>
        <w:pStyle w:val="ListParagraph"/>
        <w:numPr>
          <w:ilvl w:val="2"/>
          <w:numId w:val="2"/>
        </w:numPr>
        <w:tabs>
          <w:tab w:val="left" w:pos="993"/>
        </w:tabs>
        <w:spacing w:before="120" w:line="288" w:lineRule="auto"/>
        <w:ind w:hanging="11"/>
        <w:rPr>
          <w:rFonts w:asciiTheme="majorHAnsi" w:hAnsiTheme="majorHAnsi" w:cstheme="majorHAnsi"/>
          <w:b/>
          <w:sz w:val="26"/>
          <w:szCs w:val="26"/>
          <w:lang w:val="fr-FR"/>
        </w:rPr>
      </w:pPr>
      <w:r w:rsidRPr="00480B5E">
        <w:rPr>
          <w:rFonts w:asciiTheme="majorHAnsi" w:hAnsiTheme="majorHAnsi" w:cstheme="majorHAnsi"/>
          <w:b/>
          <w:sz w:val="26"/>
          <w:szCs w:val="26"/>
          <w:lang w:val="fr-FR"/>
        </w:rPr>
        <w:t>Yêu cầu chi tiết cho phụ kiện đường ống (Co, Tê, Côn thu, Bích)</w:t>
      </w:r>
    </w:p>
    <w:p w14:paraId="5B4798AB"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Tất cả các phụ kiện đường ống phải có cùng cấp vật liệu và cấp áp lực với đường ống tương ứng.</w:t>
      </w:r>
    </w:p>
    <w:p w14:paraId="64B8B58E"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Vật </w:t>
      </w:r>
      <w:proofErr w:type="gramStart"/>
      <w:r w:rsidRPr="00480B5E">
        <w:rPr>
          <w:rFonts w:asciiTheme="majorHAnsi" w:hAnsiTheme="majorHAnsi" w:cstheme="majorHAnsi"/>
          <w:bCs/>
          <w:sz w:val="26"/>
          <w:szCs w:val="26"/>
          <w:lang w:val="fr-FR"/>
        </w:rPr>
        <w:t>liệu:</w:t>
      </w:r>
      <w:proofErr w:type="gramEnd"/>
      <w:r w:rsidRPr="00480B5E">
        <w:rPr>
          <w:rFonts w:asciiTheme="majorHAnsi" w:hAnsiTheme="majorHAnsi" w:cstheme="majorHAnsi"/>
          <w:bCs/>
          <w:sz w:val="26"/>
          <w:szCs w:val="26"/>
          <w:lang w:val="fr-FR"/>
        </w:rPr>
        <w:t xml:space="preserve"> Thép carbon rèn, tiêu chuẩn ASTM A234 Grade WPB.</w:t>
      </w:r>
    </w:p>
    <w:p w14:paraId="1D19F5D5"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Tiêu chuẩn kích </w:t>
      </w:r>
      <w:proofErr w:type="gramStart"/>
      <w:r w:rsidRPr="00480B5E">
        <w:rPr>
          <w:rFonts w:asciiTheme="majorHAnsi" w:hAnsiTheme="majorHAnsi" w:cstheme="majorHAnsi"/>
          <w:bCs/>
          <w:sz w:val="26"/>
          <w:szCs w:val="26"/>
          <w:lang w:val="fr-FR"/>
        </w:rPr>
        <w:t>thước:</w:t>
      </w:r>
      <w:proofErr w:type="gramEnd"/>
    </w:p>
    <w:p w14:paraId="07F8BFC7"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Phụ kiện hàn đối đầu (Cút, Tê, Côn thu, Chếch</w:t>
      </w:r>
      <w:proofErr w:type="gramStart"/>
      <w:r w:rsidRPr="00480B5E">
        <w:rPr>
          <w:rFonts w:asciiTheme="majorHAnsi" w:hAnsiTheme="majorHAnsi" w:cstheme="majorHAnsi"/>
          <w:bCs/>
          <w:sz w:val="26"/>
          <w:szCs w:val="26"/>
          <w:lang w:val="fr-FR"/>
        </w:rPr>
        <w:t>):</w:t>
      </w:r>
      <w:proofErr w:type="gramEnd"/>
      <w:r w:rsidRPr="00480B5E">
        <w:rPr>
          <w:rFonts w:asciiTheme="majorHAnsi" w:hAnsiTheme="majorHAnsi" w:cstheme="majorHAnsi"/>
          <w:bCs/>
          <w:sz w:val="26"/>
          <w:szCs w:val="26"/>
          <w:lang w:val="fr-FR"/>
        </w:rPr>
        <w:t xml:space="preserve"> ASME B16.9.</w:t>
      </w:r>
    </w:p>
    <w:p w14:paraId="6CE1EF23"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Mặt </w:t>
      </w:r>
      <w:proofErr w:type="gramStart"/>
      <w:r w:rsidRPr="00480B5E">
        <w:rPr>
          <w:rFonts w:asciiTheme="majorHAnsi" w:hAnsiTheme="majorHAnsi" w:cstheme="majorHAnsi"/>
          <w:bCs/>
          <w:sz w:val="26"/>
          <w:szCs w:val="26"/>
          <w:lang w:val="fr-FR"/>
        </w:rPr>
        <w:t>bích:</w:t>
      </w:r>
      <w:proofErr w:type="gramEnd"/>
      <w:r w:rsidRPr="00480B5E">
        <w:rPr>
          <w:rFonts w:asciiTheme="majorHAnsi" w:hAnsiTheme="majorHAnsi" w:cstheme="majorHAnsi"/>
          <w:bCs/>
          <w:sz w:val="26"/>
          <w:szCs w:val="26"/>
          <w:lang w:val="fr-FR"/>
        </w:rPr>
        <w:t xml:space="preserve"> ASME B16.5.</w:t>
      </w:r>
    </w:p>
    <w:p w14:paraId="329FF43F"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Cấp áp </w:t>
      </w:r>
      <w:proofErr w:type="gramStart"/>
      <w:r w:rsidRPr="00480B5E">
        <w:rPr>
          <w:rFonts w:asciiTheme="majorHAnsi" w:hAnsiTheme="majorHAnsi" w:cstheme="majorHAnsi"/>
          <w:bCs/>
          <w:sz w:val="26"/>
          <w:szCs w:val="26"/>
          <w:lang w:val="fr-FR"/>
        </w:rPr>
        <w:t>lực:</w:t>
      </w:r>
      <w:proofErr w:type="gramEnd"/>
      <w:r w:rsidRPr="00480B5E">
        <w:rPr>
          <w:rFonts w:asciiTheme="majorHAnsi" w:hAnsiTheme="majorHAnsi" w:cstheme="majorHAnsi"/>
          <w:bCs/>
          <w:sz w:val="26"/>
          <w:szCs w:val="26"/>
          <w:lang w:val="fr-FR"/>
        </w:rPr>
        <w:t xml:space="preserve"> Tối thiểu Class 150.</w:t>
      </w:r>
    </w:p>
    <w:p w14:paraId="3D69E955"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Loại mặt </w:t>
      </w:r>
      <w:proofErr w:type="gramStart"/>
      <w:r w:rsidRPr="00480B5E">
        <w:rPr>
          <w:rFonts w:asciiTheme="majorHAnsi" w:hAnsiTheme="majorHAnsi" w:cstheme="majorHAnsi"/>
          <w:bCs/>
          <w:sz w:val="26"/>
          <w:szCs w:val="26"/>
          <w:lang w:val="fr-FR"/>
        </w:rPr>
        <w:t>bích:</w:t>
      </w:r>
      <w:proofErr w:type="gramEnd"/>
      <w:r w:rsidRPr="00480B5E">
        <w:rPr>
          <w:rFonts w:asciiTheme="majorHAnsi" w:hAnsiTheme="majorHAnsi" w:cstheme="majorHAnsi"/>
          <w:bCs/>
          <w:sz w:val="26"/>
          <w:szCs w:val="26"/>
          <w:lang w:val="fr-FR"/>
        </w:rPr>
        <w:t xml:space="preserve"> Mặt bích cổ cao (Welding Neck), dạng mặt nâng (Raised Face - RF).</w:t>
      </w:r>
    </w:p>
    <w:p w14:paraId="2329308E"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Gioăng đệm (Gaskets</w:t>
      </w:r>
      <w:proofErr w:type="gramStart"/>
      <w:r w:rsidRPr="00480B5E">
        <w:rPr>
          <w:rFonts w:asciiTheme="majorHAnsi" w:hAnsiTheme="majorHAnsi" w:cstheme="majorHAnsi"/>
          <w:bCs/>
          <w:sz w:val="26"/>
          <w:szCs w:val="26"/>
          <w:lang w:val="fr-FR"/>
        </w:rPr>
        <w:t>):</w:t>
      </w:r>
      <w:proofErr w:type="gramEnd"/>
      <w:r w:rsidRPr="00480B5E">
        <w:rPr>
          <w:rFonts w:asciiTheme="majorHAnsi" w:hAnsiTheme="majorHAnsi" w:cstheme="majorHAnsi"/>
          <w:bCs/>
          <w:sz w:val="26"/>
          <w:szCs w:val="26"/>
          <w:lang w:val="fr-FR"/>
        </w:rPr>
        <w:t xml:space="preserve"> Phải được cung cấp đồng bộ với mặt bích. Vật liệu gioăng phải chịu được xăng và ethanol, khuyến nghị sử dụng loại PTFE hoặc tấm đệm không amiăng (non-asbestos) phù hợp.</w:t>
      </w:r>
    </w:p>
    <w:p w14:paraId="7E3886C8" w14:textId="77777777" w:rsidR="00507F78" w:rsidRPr="00480B5E" w:rsidRDefault="00507F78" w:rsidP="00507F78">
      <w:pPr>
        <w:tabs>
          <w:tab w:val="left" w:pos="993"/>
        </w:tabs>
        <w:spacing w:before="120" w:line="288" w:lineRule="auto"/>
        <w:ind w:firstLine="709"/>
        <w:rPr>
          <w:rFonts w:asciiTheme="majorHAnsi" w:hAnsiTheme="majorHAnsi" w:cstheme="majorHAnsi"/>
          <w:b/>
          <w:sz w:val="26"/>
          <w:szCs w:val="26"/>
          <w:lang w:val="fr-FR"/>
        </w:rPr>
      </w:pPr>
      <w:r w:rsidRPr="00480B5E">
        <w:rPr>
          <w:rFonts w:asciiTheme="majorHAnsi" w:hAnsiTheme="majorHAnsi" w:cstheme="majorHAnsi"/>
          <w:bCs/>
          <w:sz w:val="26"/>
          <w:szCs w:val="26"/>
          <w:lang w:val="fr-FR"/>
        </w:rPr>
        <w:t>Bu lông và Đai ốc (Bolts &amp; Nuts</w:t>
      </w:r>
      <w:proofErr w:type="gramStart"/>
      <w:r w:rsidRPr="00480B5E">
        <w:rPr>
          <w:rFonts w:asciiTheme="majorHAnsi" w:hAnsiTheme="majorHAnsi" w:cstheme="majorHAnsi"/>
          <w:bCs/>
          <w:sz w:val="26"/>
          <w:szCs w:val="26"/>
          <w:lang w:val="fr-FR"/>
        </w:rPr>
        <w:t>):</w:t>
      </w:r>
      <w:proofErr w:type="gramEnd"/>
      <w:r w:rsidRPr="00480B5E">
        <w:rPr>
          <w:rFonts w:asciiTheme="majorHAnsi" w:hAnsiTheme="majorHAnsi" w:cstheme="majorHAnsi"/>
          <w:bCs/>
          <w:sz w:val="26"/>
          <w:szCs w:val="26"/>
          <w:lang w:val="fr-FR"/>
        </w:rPr>
        <w:t xml:space="preserve"> Phải được cung cấp đồng bộ. Tiêu chuẩn vật liệu ASTM A193 </w:t>
      </w:r>
      <w:proofErr w:type="gramStart"/>
      <w:r w:rsidRPr="00480B5E">
        <w:rPr>
          <w:rFonts w:asciiTheme="majorHAnsi" w:hAnsiTheme="majorHAnsi" w:cstheme="majorHAnsi"/>
          <w:bCs/>
          <w:sz w:val="26"/>
          <w:szCs w:val="26"/>
          <w:lang w:val="fr-FR"/>
        </w:rPr>
        <w:t>Gr.B</w:t>
      </w:r>
      <w:proofErr w:type="gramEnd"/>
      <w:r w:rsidRPr="00480B5E">
        <w:rPr>
          <w:rFonts w:asciiTheme="majorHAnsi" w:hAnsiTheme="majorHAnsi" w:cstheme="majorHAnsi"/>
          <w:bCs/>
          <w:sz w:val="26"/>
          <w:szCs w:val="26"/>
          <w:lang w:val="fr-FR"/>
        </w:rPr>
        <w:t>7 cho bu lông và ASTM A194 Gr.2H cho đai ốc, cấp độ bền 8.8.</w:t>
      </w:r>
    </w:p>
    <w:p w14:paraId="5997A6A2" w14:textId="77777777" w:rsidR="00507F78" w:rsidRPr="00480B5E" w:rsidRDefault="00507F78" w:rsidP="00507F78">
      <w:pPr>
        <w:pStyle w:val="ListParagraph"/>
        <w:numPr>
          <w:ilvl w:val="1"/>
          <w:numId w:val="2"/>
        </w:numPr>
        <w:tabs>
          <w:tab w:val="left" w:pos="993"/>
          <w:tab w:val="left" w:pos="1134"/>
        </w:tabs>
        <w:spacing w:before="120" w:line="288" w:lineRule="auto"/>
        <w:ind w:firstLine="319"/>
        <w:rPr>
          <w:rFonts w:asciiTheme="majorHAnsi" w:hAnsiTheme="majorHAnsi" w:cstheme="majorHAnsi"/>
          <w:b/>
          <w:sz w:val="26"/>
          <w:szCs w:val="26"/>
          <w:lang w:val="fr-FR"/>
        </w:rPr>
      </w:pPr>
      <w:r w:rsidRPr="00480B5E">
        <w:rPr>
          <w:rFonts w:asciiTheme="majorHAnsi" w:hAnsiTheme="majorHAnsi" w:cstheme="majorHAnsi"/>
          <w:b/>
          <w:sz w:val="26"/>
          <w:szCs w:val="26"/>
          <w:lang w:val="fr-FR"/>
        </w:rPr>
        <w:t xml:space="preserve"> Công tác chuẩn bị và bản vẽ thi công</w:t>
      </w:r>
    </w:p>
    <w:p w14:paraId="29E077FC"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lastRenderedPageBreak/>
        <w:t>Trước khi bắt đầu gia công, Nhà thầu có trách nhiệm khảo sát lại toàn bộ hiện trường, đo đạc kích thước thực tế để đối chiếu với thiết kế.</w:t>
      </w:r>
    </w:p>
    <w:p w14:paraId="2367BDF0"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Thông qua phương án chế tạo với Chủ đầu tư trước khi gia công thực tế. </w:t>
      </w:r>
    </w:p>
    <w:p w14:paraId="5DEE6D4A"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Biện pháp thi công phải đặc biệt chú trọng đến việc ưu tiên tối đa gia công chế tạo sẵn các cụm ống tại xưởng gia công. Do mặt bằng thi công nằm trong phạm vi hoạt động sản xuất kinh doanh cóc yêu cầu nghiêm ngặt về an toàn nên công tác chế tạo chính xác tại xưởng để giảm thiểu công việc phát sinh tia lửa (công việc nóng) tại hiện trường. Việc này không chỉ rút ngắn tiến độ mà còn là biện pháp an toàn cốt lõi, hạn chế rủi ro cháy nổ trong khu vực kho đang vận hành.</w:t>
      </w:r>
    </w:p>
    <w:p w14:paraId="1EE38634" w14:textId="77777777" w:rsidR="00507F78" w:rsidRPr="00480B5E" w:rsidRDefault="00507F78" w:rsidP="00507F78">
      <w:pPr>
        <w:pStyle w:val="ListParagraph"/>
        <w:numPr>
          <w:ilvl w:val="1"/>
          <w:numId w:val="2"/>
        </w:numPr>
        <w:tabs>
          <w:tab w:val="left" w:pos="993"/>
          <w:tab w:val="left" w:pos="1134"/>
        </w:tabs>
        <w:spacing w:before="120" w:line="288" w:lineRule="auto"/>
        <w:ind w:firstLine="319"/>
        <w:rPr>
          <w:rFonts w:asciiTheme="majorHAnsi" w:hAnsiTheme="majorHAnsi" w:cstheme="majorHAnsi"/>
          <w:b/>
          <w:sz w:val="26"/>
          <w:szCs w:val="26"/>
          <w:lang w:val="fr-FR"/>
        </w:rPr>
      </w:pPr>
      <w:r w:rsidRPr="00480B5E">
        <w:rPr>
          <w:rFonts w:asciiTheme="majorHAnsi" w:hAnsiTheme="majorHAnsi" w:cstheme="majorHAnsi"/>
          <w:b/>
          <w:sz w:val="26"/>
          <w:szCs w:val="26"/>
          <w:lang w:val="fr-FR"/>
        </w:rPr>
        <w:t xml:space="preserve"> Công tác tháo dỡ lắp đặt cấu kiện</w:t>
      </w:r>
    </w:p>
    <w:p w14:paraId="19A035F6" w14:textId="77777777" w:rsidR="00507F78" w:rsidRPr="001D7CC5"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1D7CC5">
        <w:rPr>
          <w:rFonts w:asciiTheme="majorHAnsi" w:hAnsiTheme="majorHAnsi" w:cstheme="majorHAnsi"/>
          <w:bCs/>
          <w:sz w:val="26"/>
          <w:szCs w:val="26"/>
          <w:lang w:val="fr-FR"/>
        </w:rPr>
        <w:t xml:space="preserve">Nhà thầu phải </w:t>
      </w:r>
      <w:r w:rsidRPr="00480B5E">
        <w:rPr>
          <w:rFonts w:asciiTheme="majorHAnsi" w:hAnsiTheme="majorHAnsi" w:cstheme="majorHAnsi"/>
          <w:bCs/>
          <w:sz w:val="26"/>
          <w:szCs w:val="26"/>
          <w:lang w:val="fr-FR"/>
        </w:rPr>
        <w:t>đưa phương án thi công</w:t>
      </w:r>
      <w:r w:rsidRPr="001D7CC5">
        <w:rPr>
          <w:rFonts w:asciiTheme="majorHAnsi" w:hAnsiTheme="majorHAnsi" w:cstheme="majorHAnsi"/>
          <w:bCs/>
          <w:sz w:val="26"/>
          <w:szCs w:val="26"/>
          <w:lang w:val="fr-FR"/>
        </w:rPr>
        <w:t xml:space="preserve"> nâng hạ </w:t>
      </w:r>
      <w:r>
        <w:rPr>
          <w:rFonts w:asciiTheme="majorHAnsi" w:hAnsiTheme="majorHAnsi" w:cstheme="majorHAnsi"/>
          <w:bCs/>
          <w:sz w:val="26"/>
          <w:szCs w:val="26"/>
          <w:lang w:val="fr-FR"/>
        </w:rPr>
        <w:t>trong</w:t>
      </w:r>
      <w:r w:rsidRPr="001D7CC5">
        <w:rPr>
          <w:rFonts w:asciiTheme="majorHAnsi" w:hAnsiTheme="majorHAnsi" w:cstheme="majorHAnsi"/>
          <w:bCs/>
          <w:sz w:val="26"/>
          <w:szCs w:val="26"/>
          <w:lang w:val="fr-FR"/>
        </w:rPr>
        <w:t xml:space="preserve"> khu vực hạn chế" riêng biệt, trong đó phải nêu </w:t>
      </w:r>
      <w:proofErr w:type="gramStart"/>
      <w:r w:rsidRPr="001D7CC5">
        <w:rPr>
          <w:rFonts w:asciiTheme="majorHAnsi" w:hAnsiTheme="majorHAnsi" w:cstheme="majorHAnsi"/>
          <w:bCs/>
          <w:sz w:val="26"/>
          <w:szCs w:val="26"/>
          <w:lang w:val="fr-FR"/>
        </w:rPr>
        <w:t>rõ:</w:t>
      </w:r>
      <w:proofErr w:type="gramEnd"/>
    </w:p>
    <w:p w14:paraId="3242D345" w14:textId="77777777" w:rsidR="00507F78" w:rsidRPr="001D7CC5"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1D7CC5">
        <w:rPr>
          <w:rFonts w:asciiTheme="majorHAnsi" w:hAnsiTheme="majorHAnsi" w:cstheme="majorHAnsi"/>
          <w:bCs/>
          <w:sz w:val="26"/>
          <w:szCs w:val="26"/>
          <w:lang w:val="fr-FR"/>
        </w:rPr>
        <w:t>Phương pháp đưa ống và thiết bị vào vị trí.</w:t>
      </w:r>
    </w:p>
    <w:p w14:paraId="48AFBAAF" w14:textId="77777777" w:rsidR="00507F78" w:rsidRPr="001D7CC5"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1D7CC5">
        <w:rPr>
          <w:rFonts w:asciiTheme="majorHAnsi" w:hAnsiTheme="majorHAnsi" w:cstheme="majorHAnsi"/>
          <w:bCs/>
          <w:sz w:val="26"/>
          <w:szCs w:val="26"/>
          <w:lang w:val="fr-FR"/>
        </w:rPr>
        <w:t>Sử dụng các thiết bị hỗ trợ như pa-lăng xích, tời tay, con lăn, giá đỡ tạm.</w:t>
      </w:r>
    </w:p>
    <w:p w14:paraId="1899A365" w14:textId="77777777" w:rsidR="00507F78" w:rsidRPr="001D7CC5"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1D7CC5">
        <w:rPr>
          <w:rFonts w:asciiTheme="majorHAnsi" w:hAnsiTheme="majorHAnsi" w:cstheme="majorHAnsi"/>
          <w:bCs/>
          <w:sz w:val="26"/>
          <w:szCs w:val="26"/>
          <w:lang w:val="fr-FR"/>
        </w:rPr>
        <w:t>Bố trí nhân lực, phân công nhiệm vụ và người chỉ huy rõ ràng.</w:t>
      </w:r>
    </w:p>
    <w:p w14:paraId="591E08AC"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Phải đánh giá</w:t>
      </w:r>
      <w:r w:rsidRPr="001D7CC5">
        <w:rPr>
          <w:rFonts w:asciiTheme="majorHAnsi" w:hAnsiTheme="majorHAnsi" w:cstheme="majorHAnsi"/>
          <w:bCs/>
          <w:sz w:val="26"/>
          <w:szCs w:val="26"/>
          <w:lang w:val="fr-FR"/>
        </w:rPr>
        <w:t xml:space="preserve"> chi tiết</w:t>
      </w:r>
      <w:r w:rsidRPr="00480B5E">
        <w:rPr>
          <w:rFonts w:asciiTheme="majorHAnsi" w:hAnsiTheme="majorHAnsi" w:cstheme="majorHAnsi"/>
          <w:bCs/>
          <w:sz w:val="26"/>
          <w:szCs w:val="26"/>
          <w:lang w:val="fr-FR"/>
        </w:rPr>
        <w:t xml:space="preserve"> các bước thi công để</w:t>
      </w:r>
      <w:r w:rsidRPr="001D7CC5">
        <w:rPr>
          <w:rFonts w:asciiTheme="majorHAnsi" w:hAnsiTheme="majorHAnsi" w:cstheme="majorHAnsi"/>
          <w:bCs/>
          <w:sz w:val="26"/>
          <w:szCs w:val="26"/>
          <w:lang w:val="fr-FR"/>
        </w:rPr>
        <w:t xml:space="preserve"> nhận diện tất cả các rủi ro và đề ra biện pháp kiểm soát tương ứng.</w:t>
      </w:r>
    </w:p>
    <w:p w14:paraId="703F840D" w14:textId="77777777" w:rsidR="00507F78" w:rsidRPr="00480B5E" w:rsidRDefault="00507F78" w:rsidP="00507F78">
      <w:pPr>
        <w:pStyle w:val="ListParagraph"/>
        <w:numPr>
          <w:ilvl w:val="1"/>
          <w:numId w:val="2"/>
        </w:numPr>
        <w:tabs>
          <w:tab w:val="left" w:pos="993"/>
          <w:tab w:val="left" w:pos="1134"/>
        </w:tabs>
        <w:spacing w:before="120" w:line="288" w:lineRule="auto"/>
        <w:ind w:firstLine="319"/>
        <w:rPr>
          <w:rFonts w:asciiTheme="majorHAnsi" w:hAnsiTheme="majorHAnsi" w:cstheme="majorHAnsi"/>
          <w:b/>
          <w:sz w:val="26"/>
          <w:szCs w:val="26"/>
          <w:lang w:val="fr-FR"/>
        </w:rPr>
      </w:pPr>
      <w:r w:rsidRPr="00480B5E">
        <w:rPr>
          <w:rFonts w:asciiTheme="majorHAnsi" w:hAnsiTheme="majorHAnsi" w:cstheme="majorHAnsi"/>
          <w:b/>
          <w:sz w:val="26"/>
          <w:szCs w:val="26"/>
          <w:lang w:val="fr-FR"/>
        </w:rPr>
        <w:t>Công tác hàn và kiểm tra không phá hủy (NDT)</w:t>
      </w:r>
    </w:p>
    <w:p w14:paraId="4FB9D132" w14:textId="77777777" w:rsidR="00507F78" w:rsidRPr="00480B5E" w:rsidRDefault="00507F78" w:rsidP="00507F78">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Chất lượng mối hàn là yếu tố quyết định đến sự an toàn và toàn vẹn của hệ thống đường ống. Do đó yêu cầu Nhà thầu phải trình CĐT phê duyệt bộ hồ sơ năng lực hàn trước khi thi công, bao </w:t>
      </w:r>
      <w:proofErr w:type="gramStart"/>
      <w:r w:rsidRPr="00480B5E">
        <w:rPr>
          <w:rFonts w:asciiTheme="majorHAnsi" w:hAnsiTheme="majorHAnsi" w:cstheme="majorHAnsi"/>
          <w:bCs/>
          <w:sz w:val="26"/>
          <w:szCs w:val="26"/>
          <w:lang w:val="fr-FR"/>
        </w:rPr>
        <w:t>gồm:</w:t>
      </w:r>
      <w:proofErr w:type="gramEnd"/>
    </w:p>
    <w:p w14:paraId="269B495A" w14:textId="77777777" w:rsidR="00507F78" w:rsidRPr="00480B5E" w:rsidRDefault="00507F78" w:rsidP="00507F78">
      <w:pPr>
        <w:pStyle w:val="ListParagraph"/>
        <w:numPr>
          <w:ilvl w:val="0"/>
          <w:numId w:val="1"/>
        </w:numPr>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Quy trình hàn cho các loại vật liệu và chiều dày tương ứng.</w:t>
      </w:r>
    </w:p>
    <w:p w14:paraId="2E59C189" w14:textId="77777777" w:rsidR="00507F78" w:rsidRPr="00480B5E" w:rsidRDefault="00507F78" w:rsidP="00507F78">
      <w:pPr>
        <w:pStyle w:val="ListParagraph"/>
        <w:numPr>
          <w:ilvl w:val="0"/>
          <w:numId w:val="1"/>
        </w:numPr>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Chứng chỉ thợ hàn còn hiệu lực, phù hợp </w:t>
      </w:r>
    </w:p>
    <w:p w14:paraId="44627551" w14:textId="77777777" w:rsidR="00507F78" w:rsidRPr="00480B5E" w:rsidRDefault="00507F78" w:rsidP="00507F78">
      <w:pPr>
        <w:pStyle w:val="ListParagraph"/>
        <w:numPr>
          <w:ilvl w:val="0"/>
          <w:numId w:val="1"/>
        </w:numPr>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Thực hiện </w:t>
      </w:r>
      <w:proofErr w:type="gramStart"/>
      <w:r w:rsidRPr="00480B5E">
        <w:rPr>
          <w:rFonts w:asciiTheme="majorHAnsi" w:hAnsiTheme="majorHAnsi" w:cstheme="majorHAnsi"/>
          <w:bCs/>
          <w:sz w:val="26"/>
          <w:szCs w:val="26"/>
          <w:lang w:val="fr-FR"/>
        </w:rPr>
        <w:t>hàn:</w:t>
      </w:r>
      <w:proofErr w:type="gramEnd"/>
      <w:r w:rsidRPr="00480B5E">
        <w:rPr>
          <w:rFonts w:asciiTheme="majorHAnsi" w:hAnsiTheme="majorHAnsi" w:cstheme="majorHAnsi"/>
          <w:bCs/>
          <w:sz w:val="26"/>
          <w:szCs w:val="26"/>
          <w:lang w:val="fr-FR"/>
        </w:rPr>
        <w:t xml:space="preserve"> Tất cả các mối hàn phải được thực hiện bởi thợ hàn có chứng chỉ phù hợp và tuân thủ nghiêm ngặt quy trình đã được duyệt.</w:t>
      </w:r>
    </w:p>
    <w:p w14:paraId="103B8862"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Kiểm tra mối </w:t>
      </w:r>
      <w:proofErr w:type="gramStart"/>
      <w:r w:rsidRPr="00480B5E">
        <w:rPr>
          <w:rFonts w:asciiTheme="majorHAnsi" w:hAnsiTheme="majorHAnsi" w:cstheme="majorHAnsi"/>
          <w:bCs/>
          <w:sz w:val="26"/>
          <w:szCs w:val="26"/>
          <w:lang w:val="fr-FR"/>
        </w:rPr>
        <w:t>hàn:</w:t>
      </w:r>
      <w:proofErr w:type="gramEnd"/>
      <w:r w:rsidRPr="00480B5E">
        <w:rPr>
          <w:rFonts w:asciiTheme="majorHAnsi" w:hAnsiTheme="majorHAnsi" w:cstheme="majorHAnsi"/>
          <w:bCs/>
          <w:sz w:val="26"/>
          <w:szCs w:val="26"/>
          <w:lang w:val="fr-FR"/>
        </w:rPr>
        <w:t xml:space="preserve"> Tất cả các mối hàn phải được kiểm tra chất lượng. Tỷ lệ kiểm tra tối thiểu như </w:t>
      </w:r>
      <w:proofErr w:type="gramStart"/>
      <w:r w:rsidRPr="00480B5E">
        <w:rPr>
          <w:rFonts w:asciiTheme="majorHAnsi" w:hAnsiTheme="majorHAnsi" w:cstheme="majorHAnsi"/>
          <w:bCs/>
          <w:sz w:val="26"/>
          <w:szCs w:val="26"/>
          <w:lang w:val="fr-FR"/>
        </w:rPr>
        <w:t>sau:</w:t>
      </w:r>
      <w:proofErr w:type="gramEnd"/>
    </w:p>
    <w:p w14:paraId="56EBD6EA" w14:textId="77777777" w:rsidR="00507F78" w:rsidRPr="00480B5E" w:rsidRDefault="00507F78" w:rsidP="00507F78">
      <w:pPr>
        <w:pStyle w:val="ListParagraph"/>
        <w:numPr>
          <w:ilvl w:val="0"/>
          <w:numId w:val="1"/>
        </w:numPr>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Kiểm tra bằng </w:t>
      </w:r>
      <w:proofErr w:type="gramStart"/>
      <w:r w:rsidRPr="00480B5E">
        <w:rPr>
          <w:rFonts w:asciiTheme="majorHAnsi" w:hAnsiTheme="majorHAnsi" w:cstheme="majorHAnsi"/>
          <w:bCs/>
          <w:sz w:val="26"/>
          <w:szCs w:val="26"/>
          <w:lang w:val="fr-FR"/>
        </w:rPr>
        <w:t>mắt:</w:t>
      </w:r>
      <w:proofErr w:type="gramEnd"/>
      <w:r w:rsidRPr="00480B5E">
        <w:rPr>
          <w:rFonts w:asciiTheme="majorHAnsi" w:hAnsiTheme="majorHAnsi" w:cstheme="majorHAnsi"/>
          <w:bCs/>
          <w:sz w:val="26"/>
          <w:szCs w:val="26"/>
          <w:lang w:val="fr-FR"/>
        </w:rPr>
        <w:t xml:space="preserve"> 100% tất cả các mối hàn.</w:t>
      </w:r>
    </w:p>
    <w:p w14:paraId="30A0BB81" w14:textId="77777777" w:rsidR="00507F78" w:rsidRPr="00480B5E" w:rsidRDefault="00507F78" w:rsidP="00507F78">
      <w:pPr>
        <w:pStyle w:val="ListParagraph"/>
        <w:numPr>
          <w:ilvl w:val="0"/>
          <w:numId w:val="1"/>
        </w:numPr>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lastRenderedPageBreak/>
        <w:t xml:space="preserve">Kiểm tra bằng chụp ảnh phóng xạ hoặc Siêu </w:t>
      </w:r>
      <w:proofErr w:type="gramStart"/>
      <w:r w:rsidRPr="00480B5E">
        <w:rPr>
          <w:rFonts w:asciiTheme="majorHAnsi" w:hAnsiTheme="majorHAnsi" w:cstheme="majorHAnsi"/>
          <w:bCs/>
          <w:sz w:val="26"/>
          <w:szCs w:val="26"/>
          <w:lang w:val="fr-FR"/>
        </w:rPr>
        <w:t>âm:</w:t>
      </w:r>
      <w:proofErr w:type="gramEnd"/>
      <w:r w:rsidRPr="00480B5E">
        <w:rPr>
          <w:rFonts w:asciiTheme="majorHAnsi" w:hAnsiTheme="majorHAnsi" w:cstheme="majorHAnsi"/>
          <w:bCs/>
          <w:sz w:val="26"/>
          <w:szCs w:val="26"/>
          <w:lang w:val="fr-FR"/>
        </w:rPr>
        <w:t xml:space="preserve"> Tối thiểu 20% cho các mối hàn còn lại, lựa chọn ngẫu nhiên bởi CĐT/TVGS.</w:t>
      </w:r>
    </w:p>
    <w:p w14:paraId="21461E4E" w14:textId="77777777" w:rsidR="00507F78" w:rsidRPr="001D7CC5" w:rsidRDefault="00507F78" w:rsidP="00507F78">
      <w:pPr>
        <w:pStyle w:val="ListParagraph"/>
        <w:numPr>
          <w:ilvl w:val="0"/>
          <w:numId w:val="1"/>
        </w:numPr>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Kiểm tra bằng chất thẩm thấu hoặc hạt </w:t>
      </w:r>
      <w:proofErr w:type="gramStart"/>
      <w:r w:rsidRPr="00480B5E">
        <w:rPr>
          <w:rFonts w:asciiTheme="majorHAnsi" w:hAnsiTheme="majorHAnsi" w:cstheme="majorHAnsi"/>
          <w:bCs/>
          <w:sz w:val="26"/>
          <w:szCs w:val="26"/>
          <w:lang w:val="fr-FR"/>
        </w:rPr>
        <w:t>từ:</w:t>
      </w:r>
      <w:proofErr w:type="gramEnd"/>
      <w:r w:rsidRPr="00480B5E">
        <w:rPr>
          <w:rFonts w:asciiTheme="majorHAnsi" w:hAnsiTheme="majorHAnsi" w:cstheme="majorHAnsi"/>
          <w:bCs/>
          <w:sz w:val="26"/>
          <w:szCs w:val="26"/>
          <w:lang w:val="fr-FR"/>
        </w:rPr>
        <w:t xml:space="preserve"> 100% cho các mối hàn góc (fillet welds) như hàn bích trượt (slip-on flange) hoặc hàn chân đế đỡ.</w:t>
      </w:r>
    </w:p>
    <w:p w14:paraId="1A055308"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   Tiêu chuẩn chấp </w:t>
      </w:r>
      <w:proofErr w:type="gramStart"/>
      <w:r w:rsidRPr="00480B5E">
        <w:rPr>
          <w:rFonts w:asciiTheme="majorHAnsi" w:hAnsiTheme="majorHAnsi" w:cstheme="majorHAnsi"/>
          <w:bCs/>
          <w:sz w:val="26"/>
          <w:szCs w:val="26"/>
          <w:lang w:val="fr-FR"/>
        </w:rPr>
        <w:t>nhận:</w:t>
      </w:r>
      <w:proofErr w:type="gramEnd"/>
      <w:r w:rsidRPr="00480B5E">
        <w:rPr>
          <w:rFonts w:asciiTheme="majorHAnsi" w:hAnsiTheme="majorHAnsi" w:cstheme="majorHAnsi"/>
          <w:bCs/>
          <w:sz w:val="26"/>
          <w:szCs w:val="26"/>
          <w:lang w:val="fr-FR"/>
        </w:rPr>
        <w:t xml:space="preserve"> Các khuyết tật mối hàn được đánh giá và chấp nhận dựa trên tiêu chuẩn ASME B31.3</w:t>
      </w:r>
    </w:p>
    <w:p w14:paraId="594F1253" w14:textId="77777777" w:rsidR="00507F78" w:rsidRPr="00480B5E" w:rsidRDefault="00507F78" w:rsidP="00507F78">
      <w:pPr>
        <w:pStyle w:val="ListParagraph"/>
        <w:numPr>
          <w:ilvl w:val="1"/>
          <w:numId w:val="2"/>
        </w:numPr>
        <w:tabs>
          <w:tab w:val="left" w:pos="993"/>
          <w:tab w:val="left" w:pos="1134"/>
        </w:tabs>
        <w:spacing w:before="120" w:line="288" w:lineRule="auto"/>
        <w:ind w:firstLine="319"/>
        <w:rPr>
          <w:rFonts w:asciiTheme="majorHAnsi" w:hAnsiTheme="majorHAnsi" w:cstheme="majorHAnsi"/>
          <w:b/>
          <w:sz w:val="26"/>
          <w:szCs w:val="26"/>
          <w:lang w:val="fr-FR"/>
        </w:rPr>
      </w:pPr>
      <w:r w:rsidRPr="00480B5E">
        <w:rPr>
          <w:rFonts w:asciiTheme="majorHAnsi" w:hAnsiTheme="majorHAnsi" w:cstheme="majorHAnsi"/>
          <w:b/>
          <w:sz w:val="26"/>
          <w:szCs w:val="26"/>
          <w:lang w:val="fr-FR"/>
        </w:rPr>
        <w:t>Công tác làm sạch và sơn</w:t>
      </w:r>
    </w:p>
    <w:p w14:paraId="497EF1BD"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Công tác làm </w:t>
      </w:r>
      <w:r w:rsidRPr="00480B5E">
        <w:rPr>
          <w:rFonts w:asciiTheme="majorHAnsi" w:hAnsiTheme="majorHAnsi" w:cstheme="majorHAnsi"/>
          <w:bCs/>
          <w:sz w:val="26"/>
          <w:szCs w:val="26"/>
          <w:lang w:val="fr-FR"/>
        </w:rPr>
        <w:t>sạch</w:t>
      </w:r>
      <w:r w:rsidRPr="00480B5E">
        <w:rPr>
          <w:rFonts w:asciiTheme="majorHAnsi" w:hAnsiTheme="majorHAnsi" w:cstheme="majorHAnsi"/>
          <w:sz w:val="26"/>
          <w:szCs w:val="26"/>
          <w:lang w:val="fr-FR"/>
        </w:rPr>
        <w:t xml:space="preserve"> và sơn nhằm bảo vệ đường ống chống lại ăn mòn trong môi trường công nghiệp ven biển.   </w:t>
      </w:r>
    </w:p>
    <w:p w14:paraId="260CB59B"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Vệ sinh bên </w:t>
      </w:r>
      <w:proofErr w:type="gramStart"/>
      <w:r w:rsidRPr="00480B5E">
        <w:rPr>
          <w:rFonts w:asciiTheme="majorHAnsi" w:hAnsiTheme="majorHAnsi" w:cstheme="majorHAnsi"/>
          <w:sz w:val="26"/>
          <w:szCs w:val="26"/>
          <w:lang w:val="fr-FR"/>
        </w:rPr>
        <w:t>trong:</w:t>
      </w:r>
      <w:proofErr w:type="gramEnd"/>
      <w:r w:rsidRPr="00480B5E">
        <w:rPr>
          <w:rFonts w:asciiTheme="majorHAnsi" w:hAnsiTheme="majorHAnsi" w:cstheme="majorHAnsi"/>
          <w:sz w:val="26"/>
          <w:szCs w:val="26"/>
          <w:lang w:val="fr-FR"/>
        </w:rPr>
        <w:t xml:space="preserve"> Sau khi </w:t>
      </w:r>
      <w:r w:rsidRPr="00480B5E">
        <w:rPr>
          <w:rFonts w:asciiTheme="majorHAnsi" w:hAnsiTheme="majorHAnsi" w:cstheme="majorHAnsi"/>
          <w:bCs/>
          <w:sz w:val="26"/>
          <w:szCs w:val="26"/>
          <w:lang w:val="fr-FR"/>
        </w:rPr>
        <w:t>lắp</w:t>
      </w:r>
      <w:r w:rsidRPr="00480B5E">
        <w:rPr>
          <w:rFonts w:asciiTheme="majorHAnsi" w:hAnsiTheme="majorHAnsi" w:cstheme="majorHAnsi"/>
          <w:sz w:val="26"/>
          <w:szCs w:val="26"/>
          <w:lang w:val="fr-FR"/>
        </w:rPr>
        <w:t xml:space="preserve"> đặt và trước khi thử áp, toàn bộ hệ thống đường ống phải được làm sạch bên trong bằng phương pháp thổi khí nén áp lực cao hoặc phương pháp phù hợp khác để loại bỏ hoàn toàn xỉ hàn, bụi bẩn, vật lạ.</w:t>
      </w:r>
    </w:p>
    <w:p w14:paraId="509FBBE5"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Sơn bảo vệ bên </w:t>
      </w:r>
      <w:proofErr w:type="gramStart"/>
      <w:r w:rsidRPr="00480B5E">
        <w:rPr>
          <w:rFonts w:asciiTheme="majorHAnsi" w:hAnsiTheme="majorHAnsi" w:cstheme="majorHAnsi"/>
          <w:sz w:val="26"/>
          <w:szCs w:val="26"/>
          <w:lang w:val="fr-FR"/>
        </w:rPr>
        <w:t>ngoài:</w:t>
      </w:r>
      <w:proofErr w:type="gramEnd"/>
    </w:p>
    <w:p w14:paraId="1AF83010"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Chuẩn bị bề </w:t>
      </w:r>
      <w:proofErr w:type="gramStart"/>
      <w:r w:rsidRPr="00480B5E">
        <w:rPr>
          <w:rFonts w:asciiTheme="majorHAnsi" w:hAnsiTheme="majorHAnsi" w:cstheme="majorHAnsi"/>
          <w:sz w:val="26"/>
          <w:szCs w:val="26"/>
          <w:lang w:val="fr-FR"/>
        </w:rPr>
        <w:t>mặt:</w:t>
      </w:r>
      <w:proofErr w:type="gramEnd"/>
      <w:r w:rsidRPr="00480B5E">
        <w:rPr>
          <w:rFonts w:asciiTheme="majorHAnsi" w:hAnsiTheme="majorHAnsi" w:cstheme="majorHAnsi"/>
          <w:sz w:val="26"/>
          <w:szCs w:val="26"/>
          <w:lang w:val="fr-FR"/>
        </w:rPr>
        <w:t xml:space="preserve"> Toàn bộ bề mặt ngoài của ống, phụ kiện, giá đỡ phải được làm sạch bằng phương pháp phun hạt mài (phun cát, phun bi) đạt mức độ tối thiểu SA 2.5 theo tiêu chuẩn ISO 8501-1 (tương đương SSPC-SP10).</w:t>
      </w:r>
    </w:p>
    <w:p w14:paraId="3E58908F"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Hệ thống </w:t>
      </w:r>
      <w:proofErr w:type="gramStart"/>
      <w:r w:rsidRPr="00480B5E">
        <w:rPr>
          <w:rFonts w:asciiTheme="majorHAnsi" w:hAnsiTheme="majorHAnsi" w:cstheme="majorHAnsi"/>
          <w:sz w:val="26"/>
          <w:szCs w:val="26"/>
          <w:lang w:val="fr-FR"/>
        </w:rPr>
        <w:t>sơn:</w:t>
      </w:r>
      <w:proofErr w:type="gramEnd"/>
      <w:r w:rsidRPr="00480B5E">
        <w:rPr>
          <w:rFonts w:asciiTheme="majorHAnsi" w:hAnsiTheme="majorHAnsi" w:cstheme="majorHAnsi"/>
          <w:sz w:val="26"/>
          <w:szCs w:val="26"/>
          <w:lang w:val="fr-FR"/>
        </w:rPr>
        <w:t xml:space="preserve"> Áp dụng hệ thống sơn epoxy 3 lớp, phù hợp với môi trường công nghiệp và biển (C4 hoặc C5-M). Cấu trúc hệ sơn đề </w:t>
      </w:r>
      <w:proofErr w:type="gramStart"/>
      <w:r w:rsidRPr="00480B5E">
        <w:rPr>
          <w:rFonts w:asciiTheme="majorHAnsi" w:hAnsiTheme="majorHAnsi" w:cstheme="majorHAnsi"/>
          <w:sz w:val="26"/>
          <w:szCs w:val="26"/>
          <w:lang w:val="fr-FR"/>
        </w:rPr>
        <w:t>xuất:</w:t>
      </w:r>
      <w:proofErr w:type="gramEnd"/>
    </w:p>
    <w:p w14:paraId="66AE8102" w14:textId="77777777" w:rsidR="00507F78" w:rsidRPr="00480B5E" w:rsidRDefault="00507F78" w:rsidP="00507F78">
      <w:pPr>
        <w:numPr>
          <w:ilvl w:val="0"/>
          <w:numId w:val="1"/>
        </w:numPr>
        <w:tabs>
          <w:tab w:val="left" w:pos="435"/>
          <w:tab w:val="left" w:pos="851"/>
        </w:tabs>
        <w:spacing w:before="120" w:line="288" w:lineRule="auto"/>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Lớp </w:t>
      </w:r>
      <w:proofErr w:type="gramStart"/>
      <w:r w:rsidRPr="00480B5E">
        <w:rPr>
          <w:rFonts w:asciiTheme="majorHAnsi" w:hAnsiTheme="majorHAnsi" w:cstheme="majorHAnsi"/>
          <w:sz w:val="26"/>
          <w:szCs w:val="26"/>
          <w:lang w:val="fr-FR"/>
        </w:rPr>
        <w:t>1:</w:t>
      </w:r>
      <w:proofErr w:type="gramEnd"/>
      <w:r w:rsidRPr="00480B5E">
        <w:rPr>
          <w:rFonts w:asciiTheme="majorHAnsi" w:hAnsiTheme="majorHAnsi" w:cstheme="majorHAnsi"/>
          <w:sz w:val="26"/>
          <w:szCs w:val="26"/>
          <w:lang w:val="fr-FR"/>
        </w:rPr>
        <w:t xml:space="preserve"> Sơn lót epoxy giàu kẽm, chiều dày màng sơn khô (DFT) 60-80 microns.</w:t>
      </w:r>
    </w:p>
    <w:p w14:paraId="4F98195E" w14:textId="77777777" w:rsidR="00507F78" w:rsidRPr="00480B5E" w:rsidRDefault="00507F78" w:rsidP="00507F78">
      <w:pPr>
        <w:numPr>
          <w:ilvl w:val="0"/>
          <w:numId w:val="1"/>
        </w:numPr>
        <w:tabs>
          <w:tab w:val="left" w:pos="435"/>
          <w:tab w:val="left" w:pos="851"/>
        </w:tabs>
        <w:spacing w:before="120" w:line="288" w:lineRule="auto"/>
        <w:rPr>
          <w:rFonts w:asciiTheme="majorHAnsi" w:hAnsiTheme="majorHAnsi" w:cstheme="majorHAnsi"/>
          <w:sz w:val="26"/>
          <w:szCs w:val="26"/>
        </w:rPr>
      </w:pPr>
      <w:r w:rsidRPr="00480B5E">
        <w:rPr>
          <w:rFonts w:asciiTheme="majorHAnsi" w:hAnsiTheme="majorHAnsi" w:cstheme="majorHAnsi"/>
          <w:sz w:val="26"/>
          <w:szCs w:val="26"/>
        </w:rPr>
        <w:t>Lớp 2: Sơn phủ trung gian epoxy, DFT 120-150 microns.</w:t>
      </w:r>
    </w:p>
    <w:p w14:paraId="19121DB7" w14:textId="77777777" w:rsidR="00507F78" w:rsidRPr="00480B5E" w:rsidRDefault="00507F78" w:rsidP="00507F78">
      <w:pPr>
        <w:numPr>
          <w:ilvl w:val="0"/>
          <w:numId w:val="1"/>
        </w:numPr>
        <w:tabs>
          <w:tab w:val="left" w:pos="435"/>
          <w:tab w:val="left" w:pos="851"/>
        </w:tabs>
        <w:spacing w:before="120" w:line="288" w:lineRule="auto"/>
        <w:rPr>
          <w:rFonts w:asciiTheme="majorHAnsi" w:hAnsiTheme="majorHAnsi" w:cstheme="majorHAnsi"/>
          <w:sz w:val="26"/>
          <w:szCs w:val="26"/>
        </w:rPr>
      </w:pPr>
      <w:r w:rsidRPr="00480B5E">
        <w:rPr>
          <w:rFonts w:asciiTheme="majorHAnsi" w:hAnsiTheme="majorHAnsi" w:cstheme="majorHAnsi"/>
          <w:sz w:val="26"/>
          <w:szCs w:val="26"/>
        </w:rPr>
        <w:t>Lớp 3: Sơn phủ hoàn thiện polyurethane hoặc epoxy, DFT 60-80 microns.</w:t>
      </w:r>
    </w:p>
    <w:p w14:paraId="670AC4E7" w14:textId="77777777" w:rsidR="00507F78" w:rsidRPr="00480B5E" w:rsidRDefault="00507F78" w:rsidP="00507F78">
      <w:pPr>
        <w:numPr>
          <w:ilvl w:val="0"/>
          <w:numId w:val="1"/>
        </w:numPr>
        <w:tabs>
          <w:tab w:val="left" w:pos="435"/>
          <w:tab w:val="left" w:pos="851"/>
        </w:tabs>
        <w:spacing w:before="120" w:line="288" w:lineRule="auto"/>
        <w:rPr>
          <w:rFonts w:asciiTheme="majorHAnsi" w:hAnsiTheme="majorHAnsi" w:cstheme="majorHAnsi"/>
          <w:sz w:val="26"/>
          <w:szCs w:val="26"/>
        </w:rPr>
      </w:pPr>
      <w:r w:rsidRPr="00480B5E">
        <w:rPr>
          <w:rFonts w:asciiTheme="majorHAnsi" w:hAnsiTheme="majorHAnsi" w:cstheme="majorHAnsi"/>
          <w:sz w:val="26"/>
          <w:szCs w:val="26"/>
        </w:rPr>
        <w:t>Tổng chiều dày màng sơn khô tối thiểu phải đạt 240 microns.</w:t>
      </w:r>
    </w:p>
    <w:p w14:paraId="2330C070"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 xml:space="preserve">Màu sơn: </w:t>
      </w:r>
      <w:r w:rsidRPr="00480B5E">
        <w:rPr>
          <w:rFonts w:asciiTheme="majorHAnsi" w:hAnsiTheme="majorHAnsi" w:cstheme="majorHAnsi"/>
          <w:sz w:val="26"/>
          <w:szCs w:val="26"/>
          <w:lang w:val="fr-FR"/>
        </w:rPr>
        <w:t>Màu</w:t>
      </w:r>
      <w:r w:rsidRPr="00480B5E">
        <w:rPr>
          <w:rFonts w:asciiTheme="majorHAnsi" w:hAnsiTheme="majorHAnsi" w:cstheme="majorHAnsi"/>
          <w:sz w:val="26"/>
          <w:szCs w:val="26"/>
        </w:rPr>
        <w:t xml:space="preserve"> sơn hoàn thiện phải tuân thủ theo bảng màu quy định của PVOIL hoặc TCVN cho từng loại lưu chất.</w:t>
      </w:r>
    </w:p>
    <w:p w14:paraId="20535F75" w14:textId="77777777" w:rsidR="00507F78" w:rsidRPr="00480B5E" w:rsidRDefault="00507F78" w:rsidP="00507F78">
      <w:pPr>
        <w:pStyle w:val="ListParagraph"/>
        <w:numPr>
          <w:ilvl w:val="1"/>
          <w:numId w:val="2"/>
        </w:numPr>
        <w:tabs>
          <w:tab w:val="left" w:pos="993"/>
          <w:tab w:val="left" w:pos="1134"/>
        </w:tabs>
        <w:spacing w:before="120" w:line="288" w:lineRule="auto"/>
        <w:ind w:firstLine="319"/>
        <w:rPr>
          <w:rFonts w:asciiTheme="majorHAnsi" w:hAnsiTheme="majorHAnsi" w:cstheme="majorHAnsi"/>
          <w:b/>
          <w:sz w:val="26"/>
          <w:szCs w:val="26"/>
          <w:lang w:val="fr-FR"/>
        </w:rPr>
      </w:pPr>
      <w:r w:rsidRPr="00480B5E">
        <w:rPr>
          <w:rFonts w:asciiTheme="majorHAnsi" w:hAnsiTheme="majorHAnsi" w:cstheme="majorHAnsi"/>
          <w:b/>
          <w:sz w:val="26"/>
          <w:szCs w:val="26"/>
          <w:lang w:val="fr-FR"/>
        </w:rPr>
        <w:t xml:space="preserve"> Kiểm tra trong quá trình thi công</w:t>
      </w:r>
    </w:p>
    <w:p w14:paraId="3981CC05"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Chủ đầu tư có quyền thực hiện kiểm tra và nghiệm thu theo các giai đoạn. Nhà thầu phải thông báo cho Chủ đầu tư trước ít nhất 24 giờ để tiến hành kiểm tra tại các điểm dừng kỹ thuật bắt buộc </w:t>
      </w:r>
      <w:proofErr w:type="gramStart"/>
      <w:r w:rsidRPr="00480B5E">
        <w:rPr>
          <w:rFonts w:asciiTheme="majorHAnsi" w:hAnsiTheme="majorHAnsi" w:cstheme="majorHAnsi"/>
          <w:sz w:val="26"/>
          <w:szCs w:val="26"/>
          <w:lang w:val="fr-FR"/>
        </w:rPr>
        <w:t>sau:</w:t>
      </w:r>
      <w:proofErr w:type="gramEnd"/>
    </w:p>
    <w:p w14:paraId="437C9E5A"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Nghiệm thu chất lượng vật tư, thiết bị đầu vào.</w:t>
      </w:r>
    </w:p>
    <w:p w14:paraId="1ED3C7ED"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lastRenderedPageBreak/>
        <w:t>Nghiệm thu chất lượng gia công, chế tạo tại xưởng (trước khi sơn).</w:t>
      </w:r>
    </w:p>
    <w:p w14:paraId="3DA991C9"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Nghiệm thu chất lượng làm sạch bề mặt và hệ thống sơn.</w:t>
      </w:r>
    </w:p>
    <w:p w14:paraId="2D4A98D3"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Kiểm tra công tác lắp đặt, căn chỉnh trước khi thực hiện các mối hàn cuối cùng (mối hàn đấu nối).</w:t>
      </w:r>
    </w:p>
    <w:p w14:paraId="21D59119"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Nghiệm thu chất lượng mối hàn (dựa trên báo cáo NDT).</w:t>
      </w:r>
    </w:p>
    <w:p w14:paraId="192C39A3" w14:textId="77777777" w:rsidR="00507F78" w:rsidRPr="00480B5E" w:rsidRDefault="00507F78" w:rsidP="00507F78">
      <w:pPr>
        <w:pStyle w:val="ListParagraph"/>
        <w:numPr>
          <w:ilvl w:val="1"/>
          <w:numId w:val="2"/>
        </w:numPr>
        <w:tabs>
          <w:tab w:val="left" w:pos="993"/>
          <w:tab w:val="left" w:pos="1134"/>
        </w:tabs>
        <w:spacing w:before="120" w:line="288" w:lineRule="auto"/>
        <w:ind w:firstLine="319"/>
        <w:rPr>
          <w:rFonts w:asciiTheme="majorHAnsi" w:hAnsiTheme="majorHAnsi" w:cstheme="majorHAnsi"/>
          <w:b/>
          <w:sz w:val="26"/>
          <w:szCs w:val="26"/>
          <w:lang w:val="fr-FR"/>
        </w:rPr>
      </w:pPr>
      <w:r w:rsidRPr="00480B5E">
        <w:rPr>
          <w:rFonts w:asciiTheme="majorHAnsi" w:hAnsiTheme="majorHAnsi" w:cstheme="majorHAnsi"/>
          <w:b/>
          <w:sz w:val="26"/>
          <w:szCs w:val="26"/>
          <w:lang w:val="fr-FR"/>
        </w:rPr>
        <w:t>Thử áp lực đường ống</w:t>
      </w:r>
    </w:p>
    <w:p w14:paraId="50ABD59D"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 xml:space="preserve">Toàn bộ hệ thống đường ống mới lắp đặt phải được thử nghiệm áp lực để kiểm tra độ bền và độ kín trước khi đưa vào sử dụng.   </w:t>
      </w:r>
    </w:p>
    <w:p w14:paraId="6B2ED91A"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Quy trình thử áp: Nhà thầu phải lập và trình CĐT phê duyệt "Quy trình thử áp lực chi tiết", trong đó nêu rõ phạm vi thử, sơ đồ thử, các thiết bị sử dụng (bơm, đồng hồ áp suất), các bước tiến hành và biện pháp an toàn.</w:t>
      </w:r>
    </w:p>
    <w:p w14:paraId="7F4B97F4"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Môi chất thử: Sử dụng nước sạch.</w:t>
      </w:r>
    </w:p>
    <w:p w14:paraId="12115FDC"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Thiết bị đo: Sử dụng tối thiểu 02 đồng hồ đo áp suất đã được kiểm định, có dải đo phù hợp (áp suất thử nằm trong khoảng 25% - 75% dải đo của đồng hồ).</w:t>
      </w:r>
    </w:p>
    <w:p w14:paraId="3F9723E8"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b/>
          <w:bCs/>
          <w:i/>
          <w:iCs/>
          <w:sz w:val="26"/>
          <w:szCs w:val="26"/>
        </w:rPr>
      </w:pPr>
      <w:r w:rsidRPr="00480B5E">
        <w:rPr>
          <w:rFonts w:asciiTheme="majorHAnsi" w:hAnsiTheme="majorHAnsi" w:cstheme="majorHAnsi"/>
          <w:b/>
          <w:bCs/>
          <w:i/>
          <w:iCs/>
          <w:sz w:val="26"/>
          <w:szCs w:val="26"/>
        </w:rPr>
        <w:t>Thử bền (Strength Test):</w:t>
      </w:r>
    </w:p>
    <w:p w14:paraId="244962D6"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Áp suất thử thủy lực: Ptest =1.5×Pdesign</w:t>
      </w:r>
    </w:p>
    <w:p w14:paraId="2E616045"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​(với Pdesign:  là áp suất thiết kế của hệ thống).</w:t>
      </w:r>
    </w:p>
    <w:p w14:paraId="68B6F734"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Thời gian duy trì áp suất thử bền: Tối thiểu 2 giờ sau khi áp suất đã ổn định.</w:t>
      </w:r>
    </w:p>
    <w:p w14:paraId="4E367250"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b/>
          <w:bCs/>
          <w:i/>
          <w:iCs/>
          <w:sz w:val="26"/>
          <w:szCs w:val="26"/>
        </w:rPr>
      </w:pPr>
      <w:r w:rsidRPr="00480B5E">
        <w:rPr>
          <w:rFonts w:asciiTheme="majorHAnsi" w:hAnsiTheme="majorHAnsi" w:cstheme="majorHAnsi"/>
          <w:b/>
          <w:bCs/>
          <w:i/>
          <w:iCs/>
          <w:sz w:val="26"/>
          <w:szCs w:val="26"/>
        </w:rPr>
        <w:t>Thử kín (Leak Test):</w:t>
      </w:r>
    </w:p>
    <w:p w14:paraId="19CC3A89"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Sau khi thử bền thành công, giảm áp suất xuống bằng áp suất thiết kế (</w:t>
      </w:r>
      <w:proofErr w:type="gramStart"/>
      <w:r w:rsidRPr="00480B5E">
        <w:rPr>
          <w:rFonts w:asciiTheme="majorHAnsi" w:hAnsiTheme="majorHAnsi" w:cstheme="majorHAnsi"/>
          <w:sz w:val="26"/>
          <w:szCs w:val="26"/>
        </w:rPr>
        <w:t>Pdesign )</w:t>
      </w:r>
      <w:proofErr w:type="gramEnd"/>
      <w:r w:rsidRPr="00480B5E">
        <w:rPr>
          <w:rFonts w:asciiTheme="majorHAnsi" w:hAnsiTheme="majorHAnsi" w:cstheme="majorHAnsi"/>
          <w:sz w:val="26"/>
          <w:szCs w:val="26"/>
        </w:rPr>
        <w:t>.</w:t>
      </w:r>
    </w:p>
    <w:p w14:paraId="4AEE5A95"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Thời gian duy trì áp suất thử kín: Tối thiểu 24 giờ.</w:t>
      </w:r>
    </w:p>
    <w:p w14:paraId="3515E48A"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 xml:space="preserve">Tiêu chí đạt: Hệ thống được coi là đạt yêu cầu khi không phát hiện rò rỉ tại bất kỳ mối hàn, mặt bích hay mối nối nào; không có sự biến dạng vĩnh viễn trên đường ống và thiết bị; và độ sụt áp trong quá trình thử kín nằm trong giới hạn cho phép của tiêu chuẩn ASME B31.3 </w:t>
      </w:r>
    </w:p>
    <w:p w14:paraId="23ED56E1" w14:textId="77777777" w:rsidR="00507F78" w:rsidRPr="00480B5E" w:rsidRDefault="00507F78" w:rsidP="00507F78">
      <w:pPr>
        <w:pStyle w:val="ListParagraph"/>
        <w:widowControl w:val="0"/>
        <w:numPr>
          <w:ilvl w:val="0"/>
          <w:numId w:val="2"/>
        </w:numPr>
        <w:tabs>
          <w:tab w:val="left" w:pos="851"/>
        </w:tabs>
        <w:spacing w:before="120" w:line="288" w:lineRule="auto"/>
        <w:ind w:left="391" w:firstLine="176"/>
        <w:contextualSpacing w:val="0"/>
        <w:rPr>
          <w:rFonts w:asciiTheme="majorHAnsi" w:hAnsiTheme="majorHAnsi" w:cstheme="majorHAnsi"/>
          <w:b/>
          <w:bCs/>
          <w:sz w:val="26"/>
          <w:szCs w:val="26"/>
          <w:lang w:val="nl-NL"/>
        </w:rPr>
      </w:pPr>
      <w:r w:rsidRPr="00480B5E">
        <w:rPr>
          <w:rFonts w:asciiTheme="majorHAnsi" w:hAnsiTheme="majorHAnsi" w:cstheme="majorHAnsi"/>
          <w:b/>
          <w:bCs/>
          <w:sz w:val="26"/>
          <w:szCs w:val="26"/>
          <w:lang w:val="nl-NL"/>
        </w:rPr>
        <w:t>Yêu cầu về phòng, chống cháy, nổ:</w:t>
      </w:r>
    </w:p>
    <w:p w14:paraId="632AB9EC" w14:textId="77777777" w:rsidR="00507F78" w:rsidRPr="00480B5E" w:rsidRDefault="00507F78" w:rsidP="00507F78">
      <w:pPr>
        <w:pStyle w:val="ListParagraph"/>
        <w:tabs>
          <w:tab w:val="left" w:pos="993"/>
        </w:tabs>
        <w:spacing w:before="120" w:line="288" w:lineRule="auto"/>
        <w:ind w:left="0" w:firstLine="709"/>
        <w:contextualSpacing w:val="0"/>
        <w:rPr>
          <w:rFonts w:asciiTheme="majorHAnsi" w:hAnsiTheme="majorHAnsi" w:cstheme="majorHAnsi"/>
          <w:sz w:val="26"/>
          <w:szCs w:val="26"/>
          <w:lang w:val="nl-NL"/>
        </w:rPr>
      </w:pPr>
      <w:r w:rsidRPr="00480B5E">
        <w:rPr>
          <w:rFonts w:asciiTheme="majorHAnsi" w:hAnsiTheme="majorHAnsi" w:cstheme="majorHAnsi"/>
          <w:sz w:val="26"/>
          <w:szCs w:val="26"/>
          <w:lang w:val="nl-NL"/>
        </w:rPr>
        <w:t xml:space="preserve">Công tác thi công diễn ra trong phạm vi một kho xăng dầu đang hoạt động, là khu vực có mức độ nguy hiểm cháy nổ rất cao. Do đó, an toàn là yêu cầu bắt buộc và ưu tiên hàng </w:t>
      </w:r>
      <w:r w:rsidRPr="00480B5E">
        <w:rPr>
          <w:rFonts w:asciiTheme="majorHAnsi" w:hAnsiTheme="majorHAnsi" w:cstheme="majorHAnsi"/>
          <w:sz w:val="26"/>
          <w:szCs w:val="26"/>
          <w:lang w:val="nl-NL"/>
        </w:rPr>
        <w:lastRenderedPageBreak/>
        <w:t>đầu</w:t>
      </w:r>
      <w:r>
        <w:rPr>
          <w:rFonts w:asciiTheme="majorHAnsi" w:hAnsiTheme="majorHAnsi" w:cstheme="majorHAnsi"/>
          <w:sz w:val="26"/>
          <w:szCs w:val="26"/>
          <w:lang w:val="nl-NL"/>
        </w:rPr>
        <w:t xml:space="preserve">. Do đó, Nhà thầu phải chịu trách nhiệm tuân thủ đầy đủ các quy định của Chủ đầu tư về công tác an toàn PCCC. </w:t>
      </w:r>
    </w:p>
    <w:p w14:paraId="792B77CF" w14:textId="77777777" w:rsidR="00507F78" w:rsidRDefault="00507F78" w:rsidP="00507F78">
      <w:pPr>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Tuân thủ các quy định hiện hành về phòng chống cháy nổ;</w:t>
      </w:r>
    </w:p>
    <w:p w14:paraId="13A041AE" w14:textId="77777777" w:rsidR="00507F78" w:rsidRPr="00480B5E" w:rsidRDefault="00507F78" w:rsidP="00507F78">
      <w:pPr>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Thực hiện nghiêm chỉnh các quy định, nội dung về an toàn phòng chống cháy nổ khu vực thi công.</w:t>
      </w:r>
    </w:p>
    <w:p w14:paraId="06045EE5" w14:textId="77777777" w:rsidR="00507F78" w:rsidRDefault="00507F78" w:rsidP="00507F78">
      <w:pPr>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Tại các vị trí tập kết vật liệu, các chất dễ bị bắt lửa phải có các thiết bị phòng cháy, chữa cháy kịp thời và cử người canh gác. Bố trí các thiết bị liên lạc khi có hoả hoạn xảy ra.</w:t>
      </w:r>
    </w:p>
    <w:p w14:paraId="70B930E2" w14:textId="77777777" w:rsidR="00507F78" w:rsidRPr="00480B5E" w:rsidRDefault="00507F78" w:rsidP="00507F78">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Mọi hoạt động thi công trong phạm vi kho chỉ được bắt đầu khi có "Giấy phép làm việc" được cấp hàng ngày bởi bộ phận An toàn của CĐT.</w:t>
      </w:r>
    </w:p>
    <w:p w14:paraId="0B954910" w14:textId="77777777" w:rsidR="00507F78" w:rsidRDefault="00507F78" w:rsidP="00507F78">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Đối với các công việc có phát sinh tia lửa như hàn, cắt bằng ôxy-axetylen , mài, bắt buộc phải có "Giấy phép làm việc nóng". Giấy phép này chỉ được cấp sau khi đã thực hiện đầy đủ các biện pháp an toàn PCCC.  </w:t>
      </w:r>
    </w:p>
    <w:p w14:paraId="7920A122" w14:textId="77777777" w:rsidR="00507F78" w:rsidRPr="00480B5E" w:rsidRDefault="00507F78" w:rsidP="00507F78">
      <w:pPr>
        <w:autoSpaceDE w:val="0"/>
        <w:autoSpaceDN w:val="0"/>
        <w:adjustRightInd w:val="0"/>
        <w:spacing w:before="120" w:line="288" w:lineRule="auto"/>
        <w:ind w:firstLine="539"/>
        <w:rPr>
          <w:rFonts w:asciiTheme="majorHAnsi" w:hAnsiTheme="majorHAnsi" w:cstheme="majorHAnsi"/>
          <w:b/>
          <w:i/>
          <w:iCs/>
          <w:sz w:val="26"/>
          <w:szCs w:val="26"/>
          <w:lang w:val="nl-NL"/>
        </w:rPr>
      </w:pPr>
      <w:r w:rsidRPr="00480B5E">
        <w:rPr>
          <w:rFonts w:asciiTheme="majorHAnsi" w:hAnsiTheme="majorHAnsi" w:cstheme="majorHAnsi"/>
          <w:b/>
          <w:i/>
          <w:iCs/>
          <w:sz w:val="26"/>
          <w:szCs w:val="26"/>
          <w:lang w:val="vi-VN"/>
        </w:rPr>
        <w:t>Toàn bộ công nhân tham gia thi công phải có chứng chỉ huấn luyện PCCC</w:t>
      </w:r>
      <w:r w:rsidRPr="00480B5E">
        <w:rPr>
          <w:rFonts w:asciiTheme="majorHAnsi" w:hAnsiTheme="majorHAnsi" w:cstheme="majorHAnsi"/>
          <w:b/>
          <w:i/>
          <w:iCs/>
          <w:sz w:val="26"/>
          <w:szCs w:val="26"/>
          <w:lang w:val="nl-NL"/>
        </w:rPr>
        <w:t xml:space="preserve">, chứng chỉ ATVSLĐ </w:t>
      </w:r>
      <w:r w:rsidRPr="00480B5E">
        <w:rPr>
          <w:rFonts w:asciiTheme="majorHAnsi" w:hAnsiTheme="majorHAnsi" w:cstheme="majorHAnsi"/>
          <w:b/>
          <w:i/>
          <w:iCs/>
          <w:sz w:val="26"/>
          <w:szCs w:val="26"/>
          <w:lang w:val="vi-VN"/>
        </w:rPr>
        <w:t>được cơ quan có thẩm quyền cấp</w:t>
      </w:r>
      <w:r w:rsidRPr="00480B5E">
        <w:rPr>
          <w:rFonts w:asciiTheme="majorHAnsi" w:hAnsiTheme="majorHAnsi" w:cstheme="majorHAnsi"/>
          <w:b/>
          <w:i/>
          <w:iCs/>
          <w:sz w:val="26"/>
          <w:szCs w:val="26"/>
          <w:lang w:val="nl-NL"/>
        </w:rPr>
        <w:t xml:space="preserve"> và còn hiệu lực</w:t>
      </w:r>
      <w:r w:rsidRPr="00480B5E">
        <w:rPr>
          <w:rFonts w:asciiTheme="majorHAnsi" w:hAnsiTheme="majorHAnsi" w:cstheme="majorHAnsi"/>
          <w:b/>
          <w:i/>
          <w:iCs/>
          <w:sz w:val="26"/>
          <w:szCs w:val="26"/>
          <w:lang w:val="vi-VN"/>
        </w:rPr>
        <w:t>.</w:t>
      </w:r>
    </w:p>
    <w:p w14:paraId="73D289A3" w14:textId="77777777" w:rsidR="00507F78" w:rsidRPr="00480B5E" w:rsidRDefault="00507F78" w:rsidP="00507F78">
      <w:pPr>
        <w:pStyle w:val="ListParagraph"/>
        <w:widowControl w:val="0"/>
        <w:numPr>
          <w:ilvl w:val="0"/>
          <w:numId w:val="2"/>
        </w:numPr>
        <w:tabs>
          <w:tab w:val="left" w:pos="851"/>
        </w:tabs>
        <w:spacing w:before="120" w:line="288" w:lineRule="auto"/>
        <w:ind w:left="391" w:firstLine="176"/>
        <w:contextualSpacing w:val="0"/>
        <w:rPr>
          <w:rFonts w:asciiTheme="majorHAnsi" w:hAnsiTheme="majorHAnsi" w:cstheme="majorHAnsi"/>
          <w:b/>
          <w:bCs/>
          <w:sz w:val="26"/>
          <w:szCs w:val="26"/>
          <w:lang w:val="nl-NL"/>
        </w:rPr>
      </w:pPr>
      <w:r w:rsidRPr="00480B5E">
        <w:rPr>
          <w:rFonts w:asciiTheme="majorHAnsi" w:hAnsiTheme="majorHAnsi" w:cstheme="majorHAnsi"/>
          <w:b/>
          <w:bCs/>
          <w:sz w:val="26"/>
          <w:szCs w:val="26"/>
          <w:lang w:val="nl-NL"/>
        </w:rPr>
        <w:t>Yêu cầu về vệ sinh môi trường:</w:t>
      </w:r>
    </w:p>
    <w:p w14:paraId="6EF72ED1" w14:textId="77777777" w:rsidR="00507F78" w:rsidRPr="00480B5E" w:rsidRDefault="00507F78" w:rsidP="00507F78">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1BCC0AD4" w14:textId="77777777" w:rsidR="00507F78" w:rsidRPr="00480B5E" w:rsidRDefault="00507F78" w:rsidP="00507F78">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 Trong quá trình vận chuyển vật liệu xây dựng, phế thải phải có biện pháp che chắn bảo đảm an toàn, vệ sinh môi trường.</w:t>
      </w:r>
    </w:p>
    <w:p w14:paraId="7DC82713" w14:textId="77777777" w:rsidR="00507F78" w:rsidRPr="00480B5E" w:rsidRDefault="00507F78" w:rsidP="00507F78">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 Sau mỗi ngày thi công phải thu dọn vật tư, dụng cụ thi công vào nơi quy định và dọn sạch sẽ mặt bằng khu vực thi công để tiến hành thi công các hạng mục tiếp theo.</w:t>
      </w:r>
    </w:p>
    <w:p w14:paraId="02900FB9" w14:textId="77777777" w:rsidR="00507F78" w:rsidRPr="00480B5E" w:rsidRDefault="00507F78" w:rsidP="00507F78">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 xml:space="preserve">-  Trường hợp nhà thầu thi công xây dựng không tuân thủ các quy định về bảo vệ môi trường thì chủ đầu tư  có quyền đình chỉ thi công xây dựng và yêu cầu nhà thầu thực hiện đúng biện pháp bảo vệ môi trường. </w:t>
      </w:r>
    </w:p>
    <w:p w14:paraId="6BB7DD95" w14:textId="77777777" w:rsidR="00507F78" w:rsidRPr="003A43C8" w:rsidRDefault="00507F78" w:rsidP="00507F78">
      <w:pPr>
        <w:pStyle w:val="ListParagraph"/>
        <w:widowControl w:val="0"/>
        <w:numPr>
          <w:ilvl w:val="0"/>
          <w:numId w:val="2"/>
        </w:numPr>
        <w:tabs>
          <w:tab w:val="left" w:pos="851"/>
        </w:tabs>
        <w:spacing w:before="120" w:line="288" w:lineRule="auto"/>
        <w:ind w:left="391" w:firstLine="176"/>
        <w:contextualSpacing w:val="0"/>
        <w:rPr>
          <w:rFonts w:asciiTheme="majorHAnsi" w:hAnsiTheme="majorHAnsi" w:cstheme="majorHAnsi"/>
          <w:b/>
          <w:bCs/>
          <w:sz w:val="26"/>
          <w:szCs w:val="26"/>
          <w:lang w:val="nl-NL"/>
        </w:rPr>
      </w:pPr>
      <w:r w:rsidRPr="003A43C8">
        <w:rPr>
          <w:rFonts w:asciiTheme="majorHAnsi" w:hAnsiTheme="majorHAnsi" w:cstheme="majorHAnsi"/>
          <w:b/>
          <w:bCs/>
          <w:sz w:val="26"/>
          <w:szCs w:val="26"/>
          <w:lang w:val="nl-NL"/>
        </w:rPr>
        <w:t>Yêu cầu về an toàn lao động:</w:t>
      </w:r>
    </w:p>
    <w:p w14:paraId="07BC91E0" w14:textId="77777777" w:rsidR="00507F78" w:rsidRDefault="00507F78" w:rsidP="00507F78">
      <w:pPr>
        <w:autoSpaceDE w:val="0"/>
        <w:autoSpaceDN w:val="0"/>
        <w:adjustRightInd w:val="0"/>
        <w:spacing w:before="120" w:line="288" w:lineRule="auto"/>
        <w:ind w:firstLine="539"/>
        <w:rPr>
          <w:rFonts w:asciiTheme="majorHAnsi" w:hAnsiTheme="majorHAnsi" w:cstheme="majorHAnsi"/>
          <w:sz w:val="26"/>
          <w:szCs w:val="26"/>
        </w:rPr>
      </w:pPr>
      <w:r w:rsidRPr="00480B5E">
        <w:rPr>
          <w:rFonts w:asciiTheme="majorHAnsi" w:hAnsiTheme="majorHAnsi" w:cstheme="majorHAnsi"/>
          <w:sz w:val="26"/>
          <w:szCs w:val="26"/>
        </w:rPr>
        <w:t>Nhà thầu thi công xây dựng phải lập các biện pháp an toàn cho người và công trình trên công trường xây dựng, kể cả các công trình phụ cận.</w:t>
      </w:r>
    </w:p>
    <w:p w14:paraId="6834E26A" w14:textId="77777777" w:rsidR="00507F78" w:rsidRPr="00480B5E" w:rsidRDefault="00507F78" w:rsidP="00507F78">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lastRenderedPageBreak/>
        <w:t>Nhà thầu phải tổ chức họp an toàn đầu giờ mỗi ngày trước khi bắt đầu công việc để phổ biến về các rủi ro và biện pháp an toàn.</w:t>
      </w:r>
    </w:p>
    <w:p w14:paraId="4FDEE482" w14:textId="77777777" w:rsidR="00507F78" w:rsidRPr="00480B5E" w:rsidRDefault="00507F78" w:rsidP="00507F78">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Khu vực thi công phải được rào chắn, treo biển báo nguy hiểm rõ ràng để cảnh báo những người không liên quan.</w:t>
      </w:r>
    </w:p>
    <w:p w14:paraId="34F12D90" w14:textId="77777777" w:rsidR="00507F78" w:rsidRPr="00480B5E" w:rsidRDefault="00507F78" w:rsidP="00507F78">
      <w:pPr>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Nhà thầu thi công xây dựng chịu trách nhiệm khắc phục và bồi thường những thiệt hại do Nhà thầu không bảo đảm an toàn lao động gây ra.</w:t>
      </w:r>
    </w:p>
    <w:p w14:paraId="236DBB17" w14:textId="77777777" w:rsidR="00507F78" w:rsidRDefault="00507F78" w:rsidP="00507F78">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 xml:space="preserve">- </w:t>
      </w:r>
      <w:r>
        <w:rPr>
          <w:rFonts w:asciiTheme="majorHAnsi" w:hAnsiTheme="majorHAnsi" w:cstheme="majorHAnsi"/>
          <w:sz w:val="26"/>
          <w:szCs w:val="26"/>
          <w:lang w:val="nl-NL"/>
        </w:rPr>
        <w:t>T</w:t>
      </w:r>
      <w:r w:rsidRPr="00480B5E">
        <w:rPr>
          <w:rFonts w:asciiTheme="majorHAnsi" w:hAnsiTheme="majorHAnsi" w:cstheme="majorHAnsi"/>
          <w:sz w:val="26"/>
          <w:szCs w:val="26"/>
          <w:lang w:val="nl-NL"/>
        </w:rPr>
        <w:t>oàn bộ nhân sự của Nhà thầu phải được cung cấp và sử dụng đầy đủ Trang bị bảo hộ cá nhân (PPE) phù hợp, bao gồm:  quần áo bảo hộ chống tĩnh điện, giày an toàn, mũ bảo hộ, kính mắt, găng tay...; Kiểm tra an toàn lao động trước khi vào khu vực thi công; Tất cả các thiết bị có liên quan đến công việc phải thông qua giám sát an toàn lao động công trình kiểm tra như: Tủ điện thi công phải có thiết bị chống rò và được kiểm tra cách điện, bơm nước, … phải được kiểm tra cách điện…</w:t>
      </w:r>
    </w:p>
    <w:p w14:paraId="43AF29A9" w14:textId="77777777" w:rsidR="00507F78" w:rsidRPr="003A43C8" w:rsidRDefault="00507F78" w:rsidP="00507F78">
      <w:pPr>
        <w:pStyle w:val="ListParagraph"/>
        <w:widowControl w:val="0"/>
        <w:numPr>
          <w:ilvl w:val="0"/>
          <w:numId w:val="2"/>
        </w:numPr>
        <w:tabs>
          <w:tab w:val="left" w:pos="851"/>
        </w:tabs>
        <w:spacing w:before="120" w:line="288" w:lineRule="auto"/>
        <w:ind w:left="391" w:firstLine="176"/>
        <w:contextualSpacing w:val="0"/>
        <w:rPr>
          <w:rFonts w:asciiTheme="majorHAnsi" w:hAnsiTheme="majorHAnsi" w:cstheme="majorHAnsi"/>
          <w:b/>
          <w:bCs/>
          <w:sz w:val="26"/>
          <w:szCs w:val="26"/>
          <w:lang w:val="vi-VN"/>
        </w:rPr>
      </w:pPr>
      <w:r w:rsidRPr="003A43C8">
        <w:rPr>
          <w:rFonts w:asciiTheme="majorHAnsi" w:hAnsiTheme="majorHAnsi" w:cstheme="majorHAnsi"/>
          <w:b/>
          <w:bCs/>
          <w:sz w:val="26"/>
          <w:szCs w:val="26"/>
          <w:lang w:val="nl-NL"/>
        </w:rPr>
        <w:t>Yêu cầu về bảo hành</w:t>
      </w:r>
    </w:p>
    <w:p w14:paraId="31DE1D19" w14:textId="77777777" w:rsidR="00507F78" w:rsidRPr="003A43C8" w:rsidRDefault="00507F78" w:rsidP="00507F78">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3A43C8">
        <w:rPr>
          <w:rFonts w:asciiTheme="majorHAnsi" w:hAnsiTheme="majorHAnsi" w:cstheme="majorHAnsi"/>
          <w:sz w:val="26"/>
          <w:szCs w:val="26"/>
          <w:lang w:val="nl-NL"/>
        </w:rPr>
        <w:t xml:space="preserve">Thời gian bảo hành cho toàn bộ các hạng mục công việc của gói thầu là </w:t>
      </w:r>
      <w:r>
        <w:rPr>
          <w:rFonts w:asciiTheme="majorHAnsi" w:hAnsiTheme="majorHAnsi" w:cstheme="majorHAnsi"/>
          <w:sz w:val="26"/>
          <w:szCs w:val="26"/>
          <w:lang w:val="nl-NL"/>
        </w:rPr>
        <w:t>12</w:t>
      </w:r>
      <w:r w:rsidRPr="003A43C8">
        <w:rPr>
          <w:rFonts w:asciiTheme="majorHAnsi" w:hAnsiTheme="majorHAnsi" w:cstheme="majorHAnsi"/>
          <w:sz w:val="26"/>
          <w:szCs w:val="26"/>
          <w:lang w:val="nl-NL"/>
        </w:rPr>
        <w:t xml:space="preserve"> tháng, kể từ ngày hai bên ký Biên bản nghiệm thu hoàn thành công trình đưa vào sử dụng.</w:t>
      </w:r>
    </w:p>
    <w:p w14:paraId="310F26B8" w14:textId="77777777" w:rsidR="00507F78" w:rsidRDefault="00507F78" w:rsidP="00507F78">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3A43C8">
        <w:rPr>
          <w:rFonts w:asciiTheme="majorHAnsi" w:hAnsiTheme="majorHAnsi" w:cstheme="majorHAnsi"/>
          <w:sz w:val="26"/>
          <w:szCs w:val="26"/>
          <w:lang w:val="nl-NL"/>
        </w:rPr>
        <w:t>Trong thời gian bảo hành, Nhà thầu có trách nhiệm sửa chữa, khắc phục miễn phí và kịp thời mọi hư hỏng, khiếm khuyết do lỗi vật tư, lỗi thiết bị hoặc lỗi thi công của mình gây ra. Thời gian khắc phục không quá 48 giờ kể từ khi nhận được thông báo chính thức từ CĐT.</w:t>
      </w:r>
    </w:p>
    <w:p w14:paraId="2D4D2421" w14:textId="77777777" w:rsidR="00507F78" w:rsidRPr="00A0141A" w:rsidRDefault="00507F78" w:rsidP="00507F78">
      <w:pPr>
        <w:widowControl w:val="0"/>
        <w:spacing w:before="120" w:line="288" w:lineRule="auto"/>
        <w:ind w:firstLine="709"/>
        <w:rPr>
          <w:b/>
          <w:sz w:val="26"/>
          <w:szCs w:val="26"/>
        </w:rPr>
      </w:pPr>
      <w:r>
        <w:rPr>
          <w:b/>
          <w:sz w:val="26"/>
          <w:szCs w:val="26"/>
        </w:rPr>
        <w:t>8</w:t>
      </w:r>
      <w:r w:rsidRPr="00A0141A">
        <w:rPr>
          <w:b/>
          <w:sz w:val="26"/>
          <w:szCs w:val="26"/>
        </w:rPr>
        <w:t>. Các bản vẽ</w:t>
      </w:r>
    </w:p>
    <w:p w14:paraId="036FE42D" w14:textId="77777777" w:rsidR="00507F78" w:rsidRPr="00A0141A" w:rsidRDefault="00507F78" w:rsidP="00507F78">
      <w:pPr>
        <w:widowControl w:val="0"/>
        <w:spacing w:before="120" w:line="288" w:lineRule="auto"/>
        <w:ind w:firstLine="709"/>
        <w:rPr>
          <w:sz w:val="26"/>
          <w:szCs w:val="26"/>
        </w:rPr>
      </w:pPr>
      <w:r w:rsidRPr="00A0141A">
        <w:rPr>
          <w:spacing w:val="-4"/>
          <w:sz w:val="26"/>
          <w:szCs w:val="26"/>
        </w:rPr>
        <w:t>E-HSMT này gồm có các bản vẽ trong danh mục sau đây:</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4307"/>
        <w:gridCol w:w="2268"/>
      </w:tblGrid>
      <w:tr w:rsidR="00507F78" w:rsidRPr="00A0141A" w14:paraId="7FD76EE1" w14:textId="77777777" w:rsidTr="002E439A">
        <w:trPr>
          <w:trHeight w:val="70"/>
        </w:trPr>
        <w:tc>
          <w:tcPr>
            <w:tcW w:w="850" w:type="dxa"/>
          </w:tcPr>
          <w:p w14:paraId="7691522F" w14:textId="77777777" w:rsidR="00507F78" w:rsidRPr="00A0141A" w:rsidRDefault="00507F78" w:rsidP="002E439A">
            <w:pPr>
              <w:widowControl w:val="0"/>
              <w:spacing w:before="120" w:line="288" w:lineRule="auto"/>
              <w:jc w:val="center"/>
              <w:rPr>
                <w:b/>
                <w:sz w:val="26"/>
                <w:szCs w:val="26"/>
                <w:lang w:val="en-GB"/>
              </w:rPr>
            </w:pPr>
            <w:r w:rsidRPr="00A0141A">
              <w:rPr>
                <w:b/>
                <w:sz w:val="26"/>
                <w:szCs w:val="26"/>
                <w:lang w:val="en-GB"/>
              </w:rPr>
              <w:t>STT</w:t>
            </w:r>
          </w:p>
        </w:tc>
        <w:tc>
          <w:tcPr>
            <w:tcW w:w="2073" w:type="dxa"/>
          </w:tcPr>
          <w:p w14:paraId="400ACBFC" w14:textId="77777777" w:rsidR="00507F78" w:rsidRPr="00A0141A" w:rsidRDefault="00507F78" w:rsidP="002E439A">
            <w:pPr>
              <w:widowControl w:val="0"/>
              <w:spacing w:before="120" w:line="288" w:lineRule="auto"/>
              <w:jc w:val="center"/>
              <w:rPr>
                <w:b/>
                <w:sz w:val="26"/>
                <w:szCs w:val="26"/>
                <w:lang w:val="en-GB"/>
              </w:rPr>
            </w:pPr>
            <w:r w:rsidRPr="00A0141A">
              <w:rPr>
                <w:b/>
                <w:sz w:val="26"/>
                <w:szCs w:val="26"/>
                <w:lang w:val="en-GB"/>
              </w:rPr>
              <w:t>Ký hiệu</w:t>
            </w:r>
          </w:p>
        </w:tc>
        <w:tc>
          <w:tcPr>
            <w:tcW w:w="4307" w:type="dxa"/>
          </w:tcPr>
          <w:p w14:paraId="79406693" w14:textId="77777777" w:rsidR="00507F78" w:rsidRPr="00A0141A" w:rsidRDefault="00507F78" w:rsidP="002E439A">
            <w:pPr>
              <w:widowControl w:val="0"/>
              <w:spacing w:before="120" w:line="288" w:lineRule="auto"/>
              <w:jc w:val="center"/>
              <w:rPr>
                <w:b/>
                <w:sz w:val="26"/>
                <w:szCs w:val="26"/>
                <w:lang w:val="en-GB"/>
              </w:rPr>
            </w:pPr>
            <w:r w:rsidRPr="00A0141A">
              <w:rPr>
                <w:b/>
                <w:sz w:val="26"/>
                <w:szCs w:val="26"/>
                <w:lang w:val="en-GB"/>
              </w:rPr>
              <w:t>Tên bản vẽ</w:t>
            </w:r>
          </w:p>
        </w:tc>
        <w:tc>
          <w:tcPr>
            <w:tcW w:w="2268" w:type="dxa"/>
          </w:tcPr>
          <w:p w14:paraId="36AC020D" w14:textId="77777777" w:rsidR="00507F78" w:rsidRPr="00A0141A" w:rsidRDefault="00507F78" w:rsidP="002E439A">
            <w:pPr>
              <w:widowControl w:val="0"/>
              <w:spacing w:before="120" w:line="288" w:lineRule="auto"/>
              <w:jc w:val="center"/>
              <w:rPr>
                <w:b/>
                <w:sz w:val="26"/>
                <w:szCs w:val="26"/>
                <w:lang w:val="en-GB"/>
              </w:rPr>
            </w:pPr>
            <w:r w:rsidRPr="00A0141A">
              <w:rPr>
                <w:b/>
                <w:sz w:val="26"/>
                <w:szCs w:val="26"/>
                <w:lang w:val="en-GB"/>
              </w:rPr>
              <w:t>Phiên bản/ngày phát hành</w:t>
            </w:r>
          </w:p>
        </w:tc>
      </w:tr>
      <w:tr w:rsidR="00507F78" w:rsidRPr="00A0141A" w14:paraId="2CF91208" w14:textId="77777777" w:rsidTr="002E439A">
        <w:trPr>
          <w:trHeight w:val="70"/>
        </w:trPr>
        <w:tc>
          <w:tcPr>
            <w:tcW w:w="850" w:type="dxa"/>
          </w:tcPr>
          <w:p w14:paraId="06C5BCDB" w14:textId="77777777" w:rsidR="00507F78" w:rsidRPr="00A0141A" w:rsidRDefault="00507F78" w:rsidP="002E439A">
            <w:pPr>
              <w:widowControl w:val="0"/>
              <w:spacing w:before="120" w:line="288" w:lineRule="auto"/>
              <w:jc w:val="center"/>
              <w:rPr>
                <w:sz w:val="26"/>
                <w:szCs w:val="26"/>
                <w:lang w:val="en-GB"/>
              </w:rPr>
            </w:pPr>
            <w:r w:rsidRPr="00A0141A">
              <w:rPr>
                <w:sz w:val="26"/>
                <w:szCs w:val="26"/>
                <w:lang w:val="en-GB"/>
              </w:rPr>
              <w:t>1</w:t>
            </w:r>
          </w:p>
        </w:tc>
        <w:tc>
          <w:tcPr>
            <w:tcW w:w="2073" w:type="dxa"/>
          </w:tcPr>
          <w:p w14:paraId="6AEACEA2" w14:textId="77777777" w:rsidR="00507F78" w:rsidRPr="00A0141A" w:rsidRDefault="00507F78" w:rsidP="002E439A">
            <w:pPr>
              <w:widowControl w:val="0"/>
              <w:spacing w:before="120" w:line="288" w:lineRule="auto"/>
              <w:jc w:val="center"/>
              <w:rPr>
                <w:sz w:val="26"/>
                <w:szCs w:val="26"/>
                <w:lang w:val="en-GB"/>
              </w:rPr>
            </w:pPr>
            <w:r>
              <w:rPr>
                <w:sz w:val="26"/>
                <w:szCs w:val="26"/>
                <w:lang w:val="en-GB"/>
              </w:rPr>
              <w:t>DV</w:t>
            </w:r>
          </w:p>
        </w:tc>
        <w:tc>
          <w:tcPr>
            <w:tcW w:w="4307" w:type="dxa"/>
          </w:tcPr>
          <w:p w14:paraId="4D061C14" w14:textId="77777777" w:rsidR="00507F78" w:rsidRPr="00A0141A" w:rsidRDefault="00507F78" w:rsidP="002E439A">
            <w:pPr>
              <w:widowControl w:val="0"/>
              <w:spacing w:before="120" w:line="288" w:lineRule="auto"/>
              <w:jc w:val="center"/>
              <w:rPr>
                <w:sz w:val="26"/>
                <w:szCs w:val="26"/>
                <w:lang w:val="en-GB"/>
              </w:rPr>
            </w:pPr>
            <w:r>
              <w:rPr>
                <w:sz w:val="26"/>
                <w:szCs w:val="26"/>
                <w:lang w:val="en-GB"/>
              </w:rPr>
              <w:t>Mặt bằng sửa chữa</w:t>
            </w:r>
          </w:p>
        </w:tc>
        <w:tc>
          <w:tcPr>
            <w:tcW w:w="2268" w:type="dxa"/>
          </w:tcPr>
          <w:p w14:paraId="7E701596" w14:textId="77777777" w:rsidR="00507F78" w:rsidRPr="00A0141A" w:rsidRDefault="00507F78" w:rsidP="002E439A">
            <w:pPr>
              <w:widowControl w:val="0"/>
              <w:spacing w:before="120" w:line="288" w:lineRule="auto"/>
              <w:jc w:val="center"/>
              <w:rPr>
                <w:sz w:val="26"/>
                <w:szCs w:val="26"/>
                <w:lang w:val="en-GB"/>
              </w:rPr>
            </w:pPr>
            <w:r w:rsidRPr="00A0141A">
              <w:rPr>
                <w:sz w:val="26"/>
                <w:szCs w:val="26"/>
                <w:lang w:val="en-GB"/>
              </w:rPr>
              <w:t>202</w:t>
            </w:r>
            <w:r>
              <w:rPr>
                <w:sz w:val="26"/>
                <w:szCs w:val="26"/>
                <w:lang w:val="en-GB"/>
              </w:rPr>
              <w:t>5</w:t>
            </w:r>
          </w:p>
        </w:tc>
      </w:tr>
      <w:tr w:rsidR="00507F78" w:rsidRPr="00A0141A" w14:paraId="0707489B" w14:textId="77777777" w:rsidTr="002E439A">
        <w:trPr>
          <w:trHeight w:val="70"/>
        </w:trPr>
        <w:tc>
          <w:tcPr>
            <w:tcW w:w="850" w:type="dxa"/>
          </w:tcPr>
          <w:p w14:paraId="6A357E2B" w14:textId="77777777" w:rsidR="00507F78" w:rsidRPr="00A0141A" w:rsidRDefault="00507F78" w:rsidP="002E439A">
            <w:pPr>
              <w:widowControl w:val="0"/>
              <w:spacing w:before="120" w:line="288" w:lineRule="auto"/>
              <w:jc w:val="center"/>
              <w:rPr>
                <w:sz w:val="26"/>
                <w:szCs w:val="26"/>
                <w:lang w:val="en-GB"/>
              </w:rPr>
            </w:pPr>
            <w:r w:rsidRPr="00A0141A">
              <w:rPr>
                <w:sz w:val="26"/>
                <w:szCs w:val="26"/>
                <w:lang w:val="en-GB"/>
              </w:rPr>
              <w:t>2</w:t>
            </w:r>
          </w:p>
        </w:tc>
        <w:tc>
          <w:tcPr>
            <w:tcW w:w="2073" w:type="dxa"/>
          </w:tcPr>
          <w:p w14:paraId="2136197B" w14:textId="77777777" w:rsidR="00507F78" w:rsidRPr="00A0141A" w:rsidRDefault="00507F78" w:rsidP="002E439A">
            <w:pPr>
              <w:widowControl w:val="0"/>
              <w:spacing w:before="120" w:line="288" w:lineRule="auto"/>
              <w:jc w:val="center"/>
              <w:rPr>
                <w:sz w:val="26"/>
                <w:szCs w:val="26"/>
                <w:lang w:val="en-GB"/>
              </w:rPr>
            </w:pPr>
            <w:r>
              <w:rPr>
                <w:sz w:val="26"/>
                <w:szCs w:val="26"/>
                <w:lang w:val="en-GB"/>
              </w:rPr>
              <w:t>BV số: 02/SCCN</w:t>
            </w:r>
          </w:p>
        </w:tc>
        <w:tc>
          <w:tcPr>
            <w:tcW w:w="4307" w:type="dxa"/>
          </w:tcPr>
          <w:p w14:paraId="337C3FB4" w14:textId="77777777" w:rsidR="00507F78" w:rsidRPr="00A0141A" w:rsidRDefault="00507F78" w:rsidP="002E439A">
            <w:pPr>
              <w:widowControl w:val="0"/>
              <w:spacing w:before="120" w:line="288" w:lineRule="auto"/>
              <w:jc w:val="center"/>
              <w:rPr>
                <w:sz w:val="26"/>
                <w:szCs w:val="26"/>
                <w:lang w:val="en-GB"/>
              </w:rPr>
            </w:pPr>
            <w:r w:rsidRPr="00A0141A">
              <w:rPr>
                <w:sz w:val="26"/>
                <w:szCs w:val="26"/>
                <w:lang w:val="en-GB"/>
              </w:rPr>
              <w:t xml:space="preserve">Mặt </w:t>
            </w:r>
            <w:r>
              <w:rPr>
                <w:sz w:val="26"/>
                <w:szCs w:val="26"/>
                <w:lang w:val="en-GB"/>
              </w:rPr>
              <w:t>bằng cải tạo khu vực trong đê</w:t>
            </w:r>
          </w:p>
        </w:tc>
        <w:tc>
          <w:tcPr>
            <w:tcW w:w="2268" w:type="dxa"/>
          </w:tcPr>
          <w:p w14:paraId="40A4A2D3" w14:textId="77777777" w:rsidR="00507F78" w:rsidRPr="00A0141A" w:rsidRDefault="00507F78" w:rsidP="002E439A">
            <w:pPr>
              <w:widowControl w:val="0"/>
              <w:spacing w:before="120" w:line="288" w:lineRule="auto"/>
              <w:jc w:val="center"/>
              <w:rPr>
                <w:sz w:val="26"/>
                <w:szCs w:val="26"/>
                <w:lang w:val="en-GB"/>
              </w:rPr>
            </w:pPr>
            <w:r w:rsidRPr="00A0141A">
              <w:rPr>
                <w:sz w:val="26"/>
                <w:szCs w:val="26"/>
                <w:lang w:val="en-GB"/>
              </w:rPr>
              <w:t>202</w:t>
            </w:r>
            <w:r>
              <w:rPr>
                <w:sz w:val="26"/>
                <w:szCs w:val="26"/>
                <w:lang w:val="en-GB"/>
              </w:rPr>
              <w:t>5</w:t>
            </w:r>
          </w:p>
        </w:tc>
      </w:tr>
      <w:tr w:rsidR="00507F78" w:rsidRPr="00A0141A" w14:paraId="7AA15C00" w14:textId="77777777" w:rsidTr="002E439A">
        <w:trPr>
          <w:trHeight w:val="70"/>
        </w:trPr>
        <w:tc>
          <w:tcPr>
            <w:tcW w:w="850" w:type="dxa"/>
          </w:tcPr>
          <w:p w14:paraId="3D790E84" w14:textId="77777777" w:rsidR="00507F78" w:rsidRPr="00A0141A" w:rsidRDefault="00507F78" w:rsidP="002E439A">
            <w:pPr>
              <w:widowControl w:val="0"/>
              <w:spacing w:before="120" w:line="288" w:lineRule="auto"/>
              <w:jc w:val="center"/>
              <w:rPr>
                <w:sz w:val="26"/>
                <w:szCs w:val="26"/>
                <w:lang w:val="en-GB"/>
              </w:rPr>
            </w:pPr>
            <w:r w:rsidRPr="00A0141A">
              <w:rPr>
                <w:sz w:val="26"/>
                <w:szCs w:val="26"/>
                <w:lang w:val="en-GB"/>
              </w:rPr>
              <w:t>3</w:t>
            </w:r>
          </w:p>
        </w:tc>
        <w:tc>
          <w:tcPr>
            <w:tcW w:w="2073" w:type="dxa"/>
          </w:tcPr>
          <w:p w14:paraId="682EBE3C" w14:textId="77777777" w:rsidR="00507F78" w:rsidRPr="00A0141A" w:rsidRDefault="00507F78" w:rsidP="002E439A">
            <w:pPr>
              <w:widowControl w:val="0"/>
              <w:spacing w:before="120" w:line="288" w:lineRule="auto"/>
              <w:jc w:val="center"/>
              <w:rPr>
                <w:sz w:val="26"/>
                <w:szCs w:val="26"/>
                <w:lang w:val="en-GB"/>
              </w:rPr>
            </w:pPr>
            <w:r>
              <w:rPr>
                <w:sz w:val="26"/>
                <w:szCs w:val="26"/>
                <w:lang w:val="en-GB"/>
              </w:rPr>
              <w:t>BV số: 03/SCCN</w:t>
            </w:r>
          </w:p>
        </w:tc>
        <w:tc>
          <w:tcPr>
            <w:tcW w:w="4307" w:type="dxa"/>
          </w:tcPr>
          <w:p w14:paraId="6444ED4B" w14:textId="77777777" w:rsidR="00507F78" w:rsidRPr="00A0141A" w:rsidRDefault="00507F78" w:rsidP="002E439A">
            <w:pPr>
              <w:widowControl w:val="0"/>
              <w:spacing w:before="120" w:line="288" w:lineRule="auto"/>
              <w:jc w:val="center"/>
              <w:rPr>
                <w:sz w:val="26"/>
                <w:szCs w:val="26"/>
                <w:lang w:val="en-GB"/>
              </w:rPr>
            </w:pPr>
            <w:r>
              <w:rPr>
                <w:sz w:val="26"/>
                <w:szCs w:val="26"/>
                <w:lang w:val="en-GB"/>
              </w:rPr>
              <w:t>Chi tiết 1;2</w:t>
            </w:r>
          </w:p>
        </w:tc>
        <w:tc>
          <w:tcPr>
            <w:tcW w:w="2268" w:type="dxa"/>
          </w:tcPr>
          <w:p w14:paraId="43504CDC" w14:textId="77777777" w:rsidR="00507F78" w:rsidRPr="00A0141A" w:rsidRDefault="00507F78" w:rsidP="002E439A">
            <w:pPr>
              <w:widowControl w:val="0"/>
              <w:spacing w:before="120" w:line="288" w:lineRule="auto"/>
              <w:jc w:val="center"/>
              <w:rPr>
                <w:sz w:val="26"/>
                <w:szCs w:val="26"/>
                <w:lang w:val="en-GB"/>
              </w:rPr>
            </w:pPr>
            <w:r w:rsidRPr="00A0141A">
              <w:rPr>
                <w:sz w:val="26"/>
                <w:szCs w:val="26"/>
                <w:lang w:val="en-GB"/>
              </w:rPr>
              <w:t>202</w:t>
            </w:r>
            <w:r>
              <w:rPr>
                <w:sz w:val="26"/>
                <w:szCs w:val="26"/>
                <w:lang w:val="en-GB"/>
              </w:rPr>
              <w:t>5</w:t>
            </w:r>
          </w:p>
        </w:tc>
      </w:tr>
      <w:tr w:rsidR="00507F78" w:rsidRPr="00A0141A" w14:paraId="0B9425E9" w14:textId="77777777" w:rsidTr="002E439A">
        <w:trPr>
          <w:trHeight w:val="70"/>
        </w:trPr>
        <w:tc>
          <w:tcPr>
            <w:tcW w:w="850" w:type="dxa"/>
          </w:tcPr>
          <w:p w14:paraId="1B53622A" w14:textId="77777777" w:rsidR="00507F78" w:rsidRPr="00A0141A" w:rsidRDefault="00507F78" w:rsidP="002E439A">
            <w:pPr>
              <w:widowControl w:val="0"/>
              <w:spacing w:before="120" w:line="288" w:lineRule="auto"/>
              <w:jc w:val="center"/>
              <w:rPr>
                <w:sz w:val="26"/>
                <w:szCs w:val="26"/>
                <w:lang w:val="en-GB"/>
              </w:rPr>
            </w:pPr>
            <w:r w:rsidRPr="00A0141A">
              <w:rPr>
                <w:sz w:val="26"/>
                <w:szCs w:val="26"/>
                <w:lang w:val="en-GB"/>
              </w:rPr>
              <w:t>4</w:t>
            </w:r>
          </w:p>
        </w:tc>
        <w:tc>
          <w:tcPr>
            <w:tcW w:w="2073" w:type="dxa"/>
          </w:tcPr>
          <w:p w14:paraId="68E9A9F7" w14:textId="77777777" w:rsidR="00507F78" w:rsidRPr="00A0141A" w:rsidRDefault="00507F78" w:rsidP="002E439A">
            <w:pPr>
              <w:widowControl w:val="0"/>
              <w:spacing w:before="120" w:line="288" w:lineRule="auto"/>
              <w:jc w:val="center"/>
              <w:rPr>
                <w:sz w:val="26"/>
                <w:szCs w:val="26"/>
                <w:lang w:val="en-GB"/>
              </w:rPr>
            </w:pPr>
            <w:r>
              <w:rPr>
                <w:sz w:val="26"/>
                <w:szCs w:val="26"/>
                <w:lang w:val="en-GB"/>
              </w:rPr>
              <w:t>BV số: 04/SCCN</w:t>
            </w:r>
          </w:p>
        </w:tc>
        <w:tc>
          <w:tcPr>
            <w:tcW w:w="4307" w:type="dxa"/>
          </w:tcPr>
          <w:p w14:paraId="672A5839" w14:textId="77777777" w:rsidR="00507F78" w:rsidRPr="00A0141A" w:rsidRDefault="00507F78" w:rsidP="002E439A">
            <w:pPr>
              <w:widowControl w:val="0"/>
              <w:spacing w:before="120" w:line="288" w:lineRule="auto"/>
              <w:jc w:val="center"/>
              <w:rPr>
                <w:sz w:val="26"/>
                <w:szCs w:val="26"/>
                <w:lang w:val="en-GB"/>
              </w:rPr>
            </w:pPr>
            <w:r>
              <w:rPr>
                <w:sz w:val="26"/>
                <w:szCs w:val="26"/>
                <w:lang w:val="en-GB"/>
              </w:rPr>
              <w:t>Chi tiết 3</w:t>
            </w:r>
          </w:p>
        </w:tc>
        <w:tc>
          <w:tcPr>
            <w:tcW w:w="2268" w:type="dxa"/>
          </w:tcPr>
          <w:p w14:paraId="5E876756" w14:textId="77777777" w:rsidR="00507F78" w:rsidRPr="00A0141A" w:rsidRDefault="00507F78" w:rsidP="002E439A">
            <w:pPr>
              <w:widowControl w:val="0"/>
              <w:spacing w:before="120" w:line="288" w:lineRule="auto"/>
              <w:jc w:val="center"/>
              <w:rPr>
                <w:sz w:val="26"/>
                <w:szCs w:val="26"/>
                <w:lang w:val="en-GB"/>
              </w:rPr>
            </w:pPr>
            <w:r w:rsidRPr="00A0141A">
              <w:rPr>
                <w:sz w:val="26"/>
                <w:szCs w:val="26"/>
                <w:lang w:val="en-GB"/>
              </w:rPr>
              <w:t>NT</w:t>
            </w:r>
          </w:p>
        </w:tc>
      </w:tr>
      <w:tr w:rsidR="00507F78" w:rsidRPr="00A0141A" w14:paraId="42A4E84F" w14:textId="77777777" w:rsidTr="002E439A">
        <w:trPr>
          <w:trHeight w:val="70"/>
        </w:trPr>
        <w:tc>
          <w:tcPr>
            <w:tcW w:w="850" w:type="dxa"/>
          </w:tcPr>
          <w:p w14:paraId="4D7F230D" w14:textId="77777777" w:rsidR="00507F78" w:rsidRPr="00A0141A" w:rsidRDefault="00507F78" w:rsidP="002E439A">
            <w:pPr>
              <w:widowControl w:val="0"/>
              <w:spacing w:before="120" w:line="288" w:lineRule="auto"/>
              <w:jc w:val="center"/>
              <w:rPr>
                <w:sz w:val="26"/>
                <w:szCs w:val="26"/>
                <w:lang w:val="en-GB"/>
              </w:rPr>
            </w:pPr>
            <w:r w:rsidRPr="00A0141A">
              <w:rPr>
                <w:sz w:val="26"/>
                <w:szCs w:val="26"/>
                <w:lang w:val="en-GB"/>
              </w:rPr>
              <w:t>5</w:t>
            </w:r>
          </w:p>
        </w:tc>
        <w:tc>
          <w:tcPr>
            <w:tcW w:w="2073" w:type="dxa"/>
          </w:tcPr>
          <w:p w14:paraId="21708789" w14:textId="77777777" w:rsidR="00507F78" w:rsidRPr="00A0141A" w:rsidRDefault="00507F78" w:rsidP="002E439A">
            <w:pPr>
              <w:widowControl w:val="0"/>
              <w:spacing w:before="120" w:line="288" w:lineRule="auto"/>
              <w:jc w:val="center"/>
              <w:rPr>
                <w:sz w:val="26"/>
                <w:szCs w:val="26"/>
                <w:lang w:val="en-GB"/>
              </w:rPr>
            </w:pPr>
            <w:r>
              <w:rPr>
                <w:sz w:val="26"/>
                <w:szCs w:val="26"/>
                <w:lang w:val="en-GB"/>
              </w:rPr>
              <w:t>BV số: 05/SCCN</w:t>
            </w:r>
          </w:p>
        </w:tc>
        <w:tc>
          <w:tcPr>
            <w:tcW w:w="4307" w:type="dxa"/>
          </w:tcPr>
          <w:p w14:paraId="750C5621" w14:textId="77777777" w:rsidR="00507F78" w:rsidRPr="00A0141A" w:rsidRDefault="00507F78" w:rsidP="002E439A">
            <w:pPr>
              <w:widowControl w:val="0"/>
              <w:spacing w:before="120" w:line="288" w:lineRule="auto"/>
              <w:jc w:val="center"/>
              <w:rPr>
                <w:sz w:val="26"/>
                <w:szCs w:val="26"/>
                <w:lang w:val="en-GB"/>
              </w:rPr>
            </w:pPr>
            <w:r>
              <w:rPr>
                <w:sz w:val="26"/>
                <w:szCs w:val="26"/>
                <w:lang w:val="en-GB"/>
              </w:rPr>
              <w:t>Chi tiết 4</w:t>
            </w:r>
          </w:p>
        </w:tc>
        <w:tc>
          <w:tcPr>
            <w:tcW w:w="2268" w:type="dxa"/>
          </w:tcPr>
          <w:p w14:paraId="75511523" w14:textId="77777777" w:rsidR="00507F78" w:rsidRPr="00A0141A" w:rsidRDefault="00507F78" w:rsidP="002E439A">
            <w:pPr>
              <w:widowControl w:val="0"/>
              <w:spacing w:before="120" w:line="288" w:lineRule="auto"/>
              <w:jc w:val="center"/>
              <w:rPr>
                <w:sz w:val="26"/>
                <w:szCs w:val="26"/>
                <w:lang w:val="en-GB"/>
              </w:rPr>
            </w:pPr>
            <w:r w:rsidRPr="00A0141A">
              <w:rPr>
                <w:sz w:val="26"/>
                <w:szCs w:val="26"/>
                <w:lang w:val="en-GB"/>
              </w:rPr>
              <w:t>NT</w:t>
            </w:r>
          </w:p>
        </w:tc>
      </w:tr>
      <w:tr w:rsidR="00507F78" w:rsidRPr="00A0141A" w14:paraId="3487F274" w14:textId="77777777" w:rsidTr="002E439A">
        <w:trPr>
          <w:trHeight w:val="70"/>
        </w:trPr>
        <w:tc>
          <w:tcPr>
            <w:tcW w:w="850" w:type="dxa"/>
          </w:tcPr>
          <w:p w14:paraId="4B70FDA2" w14:textId="77777777" w:rsidR="00507F78" w:rsidRPr="00A0141A" w:rsidRDefault="00507F78" w:rsidP="002E439A">
            <w:pPr>
              <w:widowControl w:val="0"/>
              <w:spacing w:before="120" w:line="288" w:lineRule="auto"/>
              <w:jc w:val="center"/>
              <w:rPr>
                <w:sz w:val="26"/>
                <w:szCs w:val="26"/>
                <w:lang w:val="en-GB"/>
              </w:rPr>
            </w:pPr>
            <w:r w:rsidRPr="00A0141A">
              <w:rPr>
                <w:sz w:val="26"/>
                <w:szCs w:val="26"/>
                <w:lang w:val="en-GB"/>
              </w:rPr>
              <w:t>6</w:t>
            </w:r>
          </w:p>
        </w:tc>
        <w:tc>
          <w:tcPr>
            <w:tcW w:w="2073" w:type="dxa"/>
          </w:tcPr>
          <w:p w14:paraId="48BF0F03" w14:textId="77777777" w:rsidR="00507F78" w:rsidRPr="00A0141A" w:rsidRDefault="00507F78" w:rsidP="002E439A">
            <w:pPr>
              <w:widowControl w:val="0"/>
              <w:spacing w:before="120" w:line="288" w:lineRule="auto"/>
              <w:jc w:val="center"/>
              <w:rPr>
                <w:sz w:val="26"/>
                <w:szCs w:val="26"/>
                <w:lang w:val="en-GB"/>
              </w:rPr>
            </w:pPr>
            <w:r>
              <w:rPr>
                <w:sz w:val="26"/>
                <w:szCs w:val="26"/>
                <w:lang w:val="en-GB"/>
              </w:rPr>
              <w:t>BV số: 06/SCCN</w:t>
            </w:r>
          </w:p>
        </w:tc>
        <w:tc>
          <w:tcPr>
            <w:tcW w:w="4307" w:type="dxa"/>
          </w:tcPr>
          <w:p w14:paraId="64AFB3CA" w14:textId="77777777" w:rsidR="00507F78" w:rsidRPr="00A0141A" w:rsidRDefault="00507F78" w:rsidP="002E439A">
            <w:pPr>
              <w:widowControl w:val="0"/>
              <w:spacing w:before="120" w:line="288" w:lineRule="auto"/>
              <w:jc w:val="center"/>
              <w:rPr>
                <w:sz w:val="26"/>
                <w:szCs w:val="26"/>
                <w:lang w:val="en-GB"/>
              </w:rPr>
            </w:pPr>
            <w:r>
              <w:rPr>
                <w:sz w:val="26"/>
                <w:szCs w:val="26"/>
                <w:lang w:val="en-GB"/>
              </w:rPr>
              <w:t>Chi tiết 5; 6 hiện hữu</w:t>
            </w:r>
          </w:p>
        </w:tc>
        <w:tc>
          <w:tcPr>
            <w:tcW w:w="2268" w:type="dxa"/>
          </w:tcPr>
          <w:p w14:paraId="43913415" w14:textId="77777777" w:rsidR="00507F78" w:rsidRPr="00A0141A" w:rsidRDefault="00507F78" w:rsidP="002E439A">
            <w:pPr>
              <w:widowControl w:val="0"/>
              <w:spacing w:before="120" w:line="288" w:lineRule="auto"/>
              <w:jc w:val="center"/>
              <w:rPr>
                <w:sz w:val="26"/>
                <w:szCs w:val="26"/>
                <w:lang w:val="en-GB"/>
              </w:rPr>
            </w:pPr>
            <w:r>
              <w:rPr>
                <w:sz w:val="26"/>
                <w:szCs w:val="26"/>
                <w:lang w:val="en-GB"/>
              </w:rPr>
              <w:t>2025</w:t>
            </w:r>
          </w:p>
        </w:tc>
      </w:tr>
      <w:tr w:rsidR="00507F78" w:rsidRPr="00A0141A" w14:paraId="6DA9F062" w14:textId="77777777" w:rsidTr="002E439A">
        <w:trPr>
          <w:trHeight w:val="70"/>
        </w:trPr>
        <w:tc>
          <w:tcPr>
            <w:tcW w:w="850" w:type="dxa"/>
          </w:tcPr>
          <w:p w14:paraId="5E6D2A66" w14:textId="77777777" w:rsidR="00507F78" w:rsidRPr="00A0141A" w:rsidRDefault="00507F78" w:rsidP="002E439A">
            <w:pPr>
              <w:widowControl w:val="0"/>
              <w:spacing w:before="120" w:line="288" w:lineRule="auto"/>
              <w:jc w:val="center"/>
              <w:rPr>
                <w:sz w:val="26"/>
                <w:szCs w:val="26"/>
                <w:lang w:val="en-GB"/>
              </w:rPr>
            </w:pPr>
            <w:r>
              <w:rPr>
                <w:sz w:val="26"/>
                <w:szCs w:val="26"/>
                <w:lang w:val="en-GB"/>
              </w:rPr>
              <w:t>7</w:t>
            </w:r>
          </w:p>
        </w:tc>
        <w:tc>
          <w:tcPr>
            <w:tcW w:w="2073" w:type="dxa"/>
          </w:tcPr>
          <w:p w14:paraId="1D00783A" w14:textId="77777777" w:rsidR="00507F78" w:rsidRDefault="00507F78" w:rsidP="002E439A">
            <w:pPr>
              <w:widowControl w:val="0"/>
              <w:spacing w:before="120" w:line="288" w:lineRule="auto"/>
              <w:jc w:val="center"/>
              <w:rPr>
                <w:sz w:val="26"/>
                <w:szCs w:val="26"/>
                <w:lang w:val="en-GB"/>
              </w:rPr>
            </w:pPr>
            <w:r>
              <w:rPr>
                <w:sz w:val="26"/>
                <w:szCs w:val="26"/>
                <w:lang w:val="en-GB"/>
              </w:rPr>
              <w:t>BV số: 07/SCCN</w:t>
            </w:r>
          </w:p>
        </w:tc>
        <w:tc>
          <w:tcPr>
            <w:tcW w:w="4307" w:type="dxa"/>
          </w:tcPr>
          <w:p w14:paraId="36111580" w14:textId="77777777" w:rsidR="00507F78" w:rsidRDefault="00507F78" w:rsidP="002E439A">
            <w:pPr>
              <w:widowControl w:val="0"/>
              <w:spacing w:before="120" w:line="288" w:lineRule="auto"/>
              <w:jc w:val="center"/>
              <w:rPr>
                <w:sz w:val="26"/>
                <w:szCs w:val="26"/>
                <w:lang w:val="en-GB"/>
              </w:rPr>
            </w:pPr>
            <w:r>
              <w:rPr>
                <w:sz w:val="26"/>
                <w:szCs w:val="26"/>
                <w:lang w:val="en-GB"/>
              </w:rPr>
              <w:t>Chi tiết 5; 6 sau cải tạo</w:t>
            </w:r>
          </w:p>
        </w:tc>
        <w:tc>
          <w:tcPr>
            <w:tcW w:w="2268" w:type="dxa"/>
          </w:tcPr>
          <w:p w14:paraId="48728D77" w14:textId="77777777" w:rsidR="00507F78" w:rsidRDefault="00507F78" w:rsidP="002E439A">
            <w:pPr>
              <w:widowControl w:val="0"/>
              <w:spacing w:before="120" w:line="288" w:lineRule="auto"/>
              <w:jc w:val="center"/>
              <w:rPr>
                <w:sz w:val="26"/>
                <w:szCs w:val="26"/>
                <w:lang w:val="en-GB"/>
              </w:rPr>
            </w:pPr>
            <w:r>
              <w:rPr>
                <w:sz w:val="26"/>
                <w:szCs w:val="26"/>
                <w:lang w:val="en-GB"/>
              </w:rPr>
              <w:t>2025</w:t>
            </w:r>
          </w:p>
        </w:tc>
      </w:tr>
      <w:tr w:rsidR="00507F78" w:rsidRPr="00A0141A" w14:paraId="5FF4587C" w14:textId="77777777" w:rsidTr="002E439A">
        <w:trPr>
          <w:trHeight w:val="70"/>
        </w:trPr>
        <w:tc>
          <w:tcPr>
            <w:tcW w:w="850" w:type="dxa"/>
          </w:tcPr>
          <w:p w14:paraId="2B77DDDB" w14:textId="77777777" w:rsidR="00507F78" w:rsidRPr="00A0141A" w:rsidRDefault="00507F78" w:rsidP="002E439A">
            <w:pPr>
              <w:widowControl w:val="0"/>
              <w:spacing w:before="120" w:line="288" w:lineRule="auto"/>
              <w:jc w:val="center"/>
              <w:rPr>
                <w:sz w:val="26"/>
                <w:szCs w:val="26"/>
                <w:lang w:val="en-GB"/>
              </w:rPr>
            </w:pPr>
            <w:r>
              <w:rPr>
                <w:sz w:val="26"/>
                <w:szCs w:val="26"/>
                <w:lang w:val="en-GB"/>
              </w:rPr>
              <w:lastRenderedPageBreak/>
              <w:t>8</w:t>
            </w:r>
          </w:p>
        </w:tc>
        <w:tc>
          <w:tcPr>
            <w:tcW w:w="2073" w:type="dxa"/>
          </w:tcPr>
          <w:p w14:paraId="3086F6F2" w14:textId="77777777" w:rsidR="00507F78" w:rsidRDefault="00507F78" w:rsidP="002E439A">
            <w:pPr>
              <w:widowControl w:val="0"/>
              <w:spacing w:before="120" w:line="288" w:lineRule="auto"/>
              <w:jc w:val="center"/>
              <w:rPr>
                <w:sz w:val="26"/>
                <w:szCs w:val="26"/>
                <w:lang w:val="en-GB"/>
              </w:rPr>
            </w:pPr>
            <w:r>
              <w:rPr>
                <w:sz w:val="26"/>
                <w:szCs w:val="26"/>
                <w:lang w:val="en-GB"/>
              </w:rPr>
              <w:t>BV số: 08/SCCN</w:t>
            </w:r>
          </w:p>
        </w:tc>
        <w:tc>
          <w:tcPr>
            <w:tcW w:w="4307" w:type="dxa"/>
          </w:tcPr>
          <w:p w14:paraId="44BC7A54" w14:textId="77777777" w:rsidR="00507F78" w:rsidRDefault="00507F78" w:rsidP="002E439A">
            <w:pPr>
              <w:widowControl w:val="0"/>
              <w:spacing w:before="120" w:line="288" w:lineRule="auto"/>
              <w:jc w:val="center"/>
              <w:rPr>
                <w:sz w:val="26"/>
                <w:szCs w:val="26"/>
                <w:lang w:val="en-GB"/>
              </w:rPr>
            </w:pPr>
            <w:r>
              <w:rPr>
                <w:sz w:val="26"/>
                <w:szCs w:val="26"/>
                <w:lang w:val="en-GB"/>
              </w:rPr>
              <w:t>Chi tiết 7</w:t>
            </w:r>
          </w:p>
        </w:tc>
        <w:tc>
          <w:tcPr>
            <w:tcW w:w="2268" w:type="dxa"/>
          </w:tcPr>
          <w:p w14:paraId="0DADCF3F" w14:textId="77777777" w:rsidR="00507F78" w:rsidRDefault="00507F78" w:rsidP="002E439A">
            <w:pPr>
              <w:widowControl w:val="0"/>
              <w:spacing w:before="120" w:line="288" w:lineRule="auto"/>
              <w:jc w:val="center"/>
              <w:rPr>
                <w:sz w:val="26"/>
                <w:szCs w:val="26"/>
                <w:lang w:val="en-GB"/>
              </w:rPr>
            </w:pPr>
            <w:r>
              <w:rPr>
                <w:sz w:val="26"/>
                <w:szCs w:val="26"/>
                <w:lang w:val="en-GB"/>
              </w:rPr>
              <w:t>2025</w:t>
            </w:r>
          </w:p>
        </w:tc>
      </w:tr>
    </w:tbl>
    <w:p w14:paraId="0276BF92"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3D86"/>
    <w:multiLevelType w:val="multilevel"/>
    <w:tmpl w:val="9F447548"/>
    <w:lvl w:ilvl="0">
      <w:start w:val="3"/>
      <w:numFmt w:val="decimal"/>
      <w:lvlText w:val="%1."/>
      <w:lvlJc w:val="left"/>
      <w:pPr>
        <w:ind w:left="390" w:hanging="390"/>
      </w:pPr>
      <w:rPr>
        <w:rFonts w:hint="default"/>
        <w:b/>
        <w:sz w:val="26"/>
      </w:rPr>
    </w:lvl>
    <w:lvl w:ilvl="1">
      <w:start w:val="1"/>
      <w:numFmt w:val="decimal"/>
      <w:lvlText w:val="%1.%2."/>
      <w:lvlJc w:val="left"/>
      <w:pPr>
        <w:ind w:left="390" w:hanging="39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1" w15:restartNumberingAfterBreak="0">
    <w:nsid w:val="60CA7882"/>
    <w:multiLevelType w:val="hybridMultilevel"/>
    <w:tmpl w:val="16503C2C"/>
    <w:lvl w:ilvl="0" w:tplc="1332ED02">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16cid:durableId="1708293046">
    <w:abstractNumId w:val="1"/>
  </w:num>
  <w:num w:numId="2" w16cid:durableId="153099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78"/>
    <w:rsid w:val="00507F78"/>
    <w:rsid w:val="00C56F19"/>
    <w:rsid w:val="00F14377"/>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0768"/>
  <w15:chartTrackingRefBased/>
  <w15:docId w15:val="{D41C0F35-255F-401B-AAC3-5DE93CDF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F7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07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F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F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F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F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F78"/>
    <w:rPr>
      <w:rFonts w:eastAsiaTheme="majorEastAsia" w:cstheme="majorBidi"/>
      <w:color w:val="272727" w:themeColor="text1" w:themeTint="D8"/>
    </w:rPr>
  </w:style>
  <w:style w:type="paragraph" w:styleId="Title">
    <w:name w:val="Title"/>
    <w:basedOn w:val="Normal"/>
    <w:next w:val="Normal"/>
    <w:link w:val="TitleChar"/>
    <w:uiPriority w:val="10"/>
    <w:qFormat/>
    <w:rsid w:val="00507F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F78"/>
    <w:pPr>
      <w:spacing w:before="160"/>
      <w:jc w:val="center"/>
    </w:pPr>
    <w:rPr>
      <w:i/>
      <w:iCs/>
      <w:color w:val="404040" w:themeColor="text1" w:themeTint="BF"/>
    </w:rPr>
  </w:style>
  <w:style w:type="character" w:customStyle="1" w:styleId="QuoteChar">
    <w:name w:val="Quote Char"/>
    <w:basedOn w:val="DefaultParagraphFont"/>
    <w:link w:val="Quote"/>
    <w:uiPriority w:val="29"/>
    <w:rsid w:val="00507F7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07F78"/>
    <w:pPr>
      <w:ind w:left="720"/>
      <w:contextualSpacing/>
    </w:pPr>
  </w:style>
  <w:style w:type="character" w:styleId="IntenseEmphasis">
    <w:name w:val="Intense Emphasis"/>
    <w:basedOn w:val="DefaultParagraphFont"/>
    <w:uiPriority w:val="21"/>
    <w:qFormat/>
    <w:rsid w:val="00507F78"/>
    <w:rPr>
      <w:i/>
      <w:iCs/>
      <w:color w:val="0F4761" w:themeColor="accent1" w:themeShade="BF"/>
    </w:rPr>
  </w:style>
  <w:style w:type="paragraph" w:styleId="IntenseQuote">
    <w:name w:val="Intense Quote"/>
    <w:basedOn w:val="Normal"/>
    <w:next w:val="Normal"/>
    <w:link w:val="IntenseQuoteChar"/>
    <w:uiPriority w:val="30"/>
    <w:qFormat/>
    <w:rsid w:val="00507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F78"/>
    <w:rPr>
      <w:i/>
      <w:iCs/>
      <w:color w:val="0F4761" w:themeColor="accent1" w:themeShade="BF"/>
    </w:rPr>
  </w:style>
  <w:style w:type="character" w:styleId="IntenseReference">
    <w:name w:val="Intense Reference"/>
    <w:basedOn w:val="DefaultParagraphFont"/>
    <w:uiPriority w:val="32"/>
    <w:qFormat/>
    <w:rsid w:val="00507F78"/>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0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1784</Words>
  <Characters>10172</Characters>
  <Application>Microsoft Office Word</Application>
  <DocSecurity>0</DocSecurity>
  <Lines>84</Lines>
  <Paragraphs>23</Paragraphs>
  <ScaleCrop>false</ScaleCrop>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2025-08-08T03:46:00Z</dcterms:created>
  <dcterms:modified xsi:type="dcterms:W3CDTF">2025-08-08T03:46:00Z</dcterms:modified>
</cp:coreProperties>
</file>