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12B" w:rsidRPr="0062502F" w:rsidRDefault="00EE112B" w:rsidP="00EE112B">
      <w:pPr>
        <w:spacing w:before="120" w:after="120"/>
        <w:ind w:firstLine="709"/>
        <w:outlineLvl w:val="1"/>
        <w:rPr>
          <w:rFonts w:eastAsia="MS Mincho"/>
          <w:b/>
          <w:szCs w:val="24"/>
          <w:lang w:val="vi-VN" w:eastAsia="vi-VN"/>
        </w:rPr>
      </w:pPr>
      <w:r w:rsidRPr="0062502F">
        <w:rPr>
          <w:b/>
          <w:bCs/>
          <w:sz w:val="28"/>
          <w:szCs w:val="28"/>
          <w:lang w:val="vi-VN"/>
        </w:rPr>
        <w:t xml:space="preserve">Mục </w:t>
      </w:r>
      <w:r w:rsidRPr="0062502F">
        <w:rPr>
          <w:b/>
          <w:bCs/>
          <w:sz w:val="28"/>
          <w:szCs w:val="28"/>
          <w:lang w:val="pl-PL"/>
        </w:rPr>
        <w:t>3</w:t>
      </w:r>
      <w:r w:rsidRPr="0062502F">
        <w:rPr>
          <w:b/>
          <w:bCs/>
          <w:sz w:val="28"/>
          <w:szCs w:val="28"/>
          <w:lang w:val="vi-VN"/>
        </w:rPr>
        <w:t>. Tiêu chuẩn đánh giá về kỹ thuật</w:t>
      </w:r>
      <w:r w:rsidRPr="0062502F">
        <w:rPr>
          <w:rFonts w:eastAsia="MS Mincho"/>
          <w:b/>
          <w:szCs w:val="24"/>
          <w:lang w:val="vi-VN" w:eastAsia="vi-VN"/>
        </w:rPr>
        <w:t xml:space="preserve"> </w:t>
      </w:r>
    </w:p>
    <w:p w:rsidR="00EE112B" w:rsidRPr="0062502F" w:rsidRDefault="00EE112B" w:rsidP="00EE112B">
      <w:pPr>
        <w:spacing w:before="120" w:after="120"/>
        <w:ind w:firstLine="709"/>
        <w:outlineLvl w:val="2"/>
        <w:rPr>
          <w:sz w:val="28"/>
          <w:szCs w:val="28"/>
          <w:lang w:val="es-ES"/>
        </w:rPr>
      </w:pPr>
      <w:r w:rsidRPr="0062502F">
        <w:rPr>
          <w:b/>
          <w:iCs/>
          <w:sz w:val="28"/>
          <w:szCs w:val="28"/>
          <w:lang w:val="es-ES"/>
        </w:rPr>
        <w:t>3.2. Đánh giá theo phương pháp</w:t>
      </w:r>
      <w:r w:rsidRPr="0062502F" w:rsidDel="00BE4476">
        <w:rPr>
          <w:b/>
          <w:iCs/>
          <w:sz w:val="28"/>
          <w:szCs w:val="28"/>
          <w:lang w:val="es-ES"/>
        </w:rPr>
        <w:t xml:space="preserve"> </w:t>
      </w:r>
      <w:r w:rsidRPr="0062502F">
        <w:rPr>
          <w:b/>
          <w:iCs/>
          <w:sz w:val="28"/>
          <w:szCs w:val="28"/>
          <w:lang w:val="es-ES"/>
        </w:rPr>
        <w:t>đạt/không đạt</w:t>
      </w:r>
      <w:r w:rsidRPr="0062502F">
        <w:rPr>
          <w:rStyle w:val="FootnoteReference"/>
          <w:b/>
          <w:iCs/>
          <w:sz w:val="28"/>
          <w:szCs w:val="28"/>
        </w:rPr>
        <w:footnoteReference w:id="1"/>
      </w:r>
      <w:r w:rsidRPr="0062502F">
        <w:rPr>
          <w:b/>
          <w:sz w:val="28"/>
          <w:szCs w:val="28"/>
          <w:lang w:val="es-ES"/>
        </w:rPr>
        <w:t>:</w:t>
      </w:r>
    </w:p>
    <w:p w:rsidR="00EE112B" w:rsidRPr="0062502F" w:rsidRDefault="00EE112B" w:rsidP="00EE112B">
      <w:pPr>
        <w:spacing w:before="80" w:after="80" w:line="264" w:lineRule="auto"/>
        <w:ind w:firstLine="709"/>
        <w:rPr>
          <w:sz w:val="28"/>
          <w:szCs w:val="28"/>
          <w:lang w:val="es-ES"/>
        </w:rPr>
      </w:pPr>
      <w:r w:rsidRPr="0062502F">
        <w:rPr>
          <w:sz w:val="28"/>
          <w:szCs w:val="28"/>
          <w:lang w:val="es-ES"/>
        </w:rPr>
        <w:t>Tiêu chuẩn đánh giá về kỹ thuật được xây dựng theo tiêu chí “đạt”, “không đạt”.</w:t>
      </w:r>
    </w:p>
    <w:p w:rsidR="00EE112B" w:rsidRPr="0062502F" w:rsidRDefault="00EE112B" w:rsidP="00EE112B">
      <w:pPr>
        <w:spacing w:before="80" w:after="80" w:line="264" w:lineRule="auto"/>
        <w:ind w:firstLine="709"/>
        <w:rPr>
          <w:sz w:val="28"/>
          <w:szCs w:val="28"/>
          <w:lang w:val="es-ES"/>
        </w:rPr>
      </w:pPr>
      <w:r w:rsidRPr="0062502F">
        <w:rPr>
          <w:sz w:val="28"/>
          <w:szCs w:val="28"/>
          <w:lang w:val="es-ES"/>
        </w:rPr>
        <w:t xml:space="preserve">E-HSDT được đánh giá là đáp ứng yêu cầu về kỹ thuật khi có tất cả các tiêu chí tổng quát đều được đánh giá là đạt.  </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73"/>
        <w:gridCol w:w="4823"/>
        <w:gridCol w:w="1669"/>
      </w:tblGrid>
      <w:tr w:rsidR="0062502F" w:rsidRPr="0062502F" w:rsidTr="006443FB">
        <w:trPr>
          <w:tblHeader/>
        </w:trPr>
        <w:tc>
          <w:tcPr>
            <w:tcW w:w="7696" w:type="dxa"/>
            <w:gridSpan w:val="2"/>
            <w:tcMar>
              <w:left w:w="57" w:type="dxa"/>
              <w:right w:w="57" w:type="dxa"/>
            </w:tcMar>
            <w:vAlign w:val="center"/>
          </w:tcPr>
          <w:p w:rsidR="00EE112B" w:rsidRPr="0062502F" w:rsidRDefault="00EE112B" w:rsidP="006443FB">
            <w:pPr>
              <w:ind w:right="43"/>
              <w:jc w:val="center"/>
              <w:rPr>
                <w:b/>
                <w:sz w:val="28"/>
                <w:szCs w:val="28"/>
              </w:rPr>
            </w:pPr>
            <w:r w:rsidRPr="0062502F">
              <w:rPr>
                <w:b/>
                <w:sz w:val="28"/>
                <w:szCs w:val="28"/>
              </w:rPr>
              <w:t>Nội dung đánh giá</w:t>
            </w:r>
          </w:p>
        </w:tc>
        <w:tc>
          <w:tcPr>
            <w:tcW w:w="1669" w:type="dxa"/>
            <w:vAlign w:val="center"/>
          </w:tcPr>
          <w:p w:rsidR="00EE112B" w:rsidRPr="0062502F" w:rsidRDefault="00EE112B" w:rsidP="006443FB">
            <w:pPr>
              <w:ind w:right="43"/>
              <w:jc w:val="center"/>
              <w:rPr>
                <w:b/>
                <w:sz w:val="28"/>
                <w:szCs w:val="28"/>
              </w:rPr>
            </w:pPr>
            <w:r w:rsidRPr="0062502F">
              <w:rPr>
                <w:b/>
                <w:sz w:val="28"/>
                <w:szCs w:val="28"/>
              </w:rPr>
              <w:t>Sử dụng tiêu chí đạt, không đạt</w:t>
            </w:r>
          </w:p>
        </w:tc>
      </w:tr>
      <w:tr w:rsidR="0062502F" w:rsidRPr="0062502F" w:rsidTr="006443FB">
        <w:trPr>
          <w:trHeight w:val="620"/>
        </w:trPr>
        <w:tc>
          <w:tcPr>
            <w:tcW w:w="9365" w:type="dxa"/>
            <w:gridSpan w:val="3"/>
            <w:tcMar>
              <w:left w:w="57" w:type="dxa"/>
              <w:right w:w="57" w:type="dxa"/>
            </w:tcMar>
            <w:vAlign w:val="center"/>
          </w:tcPr>
          <w:p w:rsidR="00EE112B" w:rsidRPr="0062502F" w:rsidRDefault="00EE112B" w:rsidP="006443FB">
            <w:pPr>
              <w:ind w:right="43"/>
              <w:rPr>
                <w:b/>
                <w:sz w:val="28"/>
                <w:szCs w:val="28"/>
              </w:rPr>
            </w:pPr>
            <w:r w:rsidRPr="0062502F">
              <w:rPr>
                <w:b/>
                <w:sz w:val="28"/>
                <w:szCs w:val="28"/>
              </w:rPr>
              <w:t>1. Biện pháp tổ chức cung cấp dịch vụ</w:t>
            </w:r>
          </w:p>
        </w:tc>
      </w:tr>
      <w:tr w:rsidR="0062502F" w:rsidRPr="0062502F" w:rsidTr="006443FB">
        <w:tc>
          <w:tcPr>
            <w:tcW w:w="2873" w:type="dxa"/>
            <w:vMerge w:val="restart"/>
            <w:tcMar>
              <w:left w:w="57" w:type="dxa"/>
              <w:right w:w="57" w:type="dxa"/>
            </w:tcMar>
            <w:vAlign w:val="center"/>
          </w:tcPr>
          <w:p w:rsidR="00EE112B" w:rsidRPr="0062502F" w:rsidRDefault="00EE112B" w:rsidP="006443FB">
            <w:pPr>
              <w:ind w:right="45"/>
              <w:rPr>
                <w:sz w:val="28"/>
                <w:szCs w:val="28"/>
              </w:rPr>
            </w:pPr>
            <w:r w:rsidRPr="0062502F">
              <w:rPr>
                <w:sz w:val="28"/>
                <w:szCs w:val="28"/>
              </w:rPr>
              <w:t>Tính hợp lý và hiệu quả của biện pháp tổ chức cung cấp dịch vụ.</w:t>
            </w:r>
          </w:p>
        </w:tc>
        <w:tc>
          <w:tcPr>
            <w:tcW w:w="4823" w:type="dxa"/>
            <w:tcMar>
              <w:left w:w="57" w:type="dxa"/>
              <w:right w:w="57" w:type="dxa"/>
            </w:tcMar>
            <w:vAlign w:val="center"/>
          </w:tcPr>
          <w:p w:rsidR="00EE112B" w:rsidRPr="0062502F" w:rsidRDefault="00EE112B" w:rsidP="006443FB">
            <w:pPr>
              <w:ind w:right="45"/>
              <w:rPr>
                <w:sz w:val="28"/>
                <w:szCs w:val="28"/>
              </w:rPr>
            </w:pPr>
            <w:r w:rsidRPr="0062502F">
              <w:rPr>
                <w:sz w:val="28"/>
                <w:szCs w:val="28"/>
              </w:rPr>
              <w:t>Có biện pháp tổ chức thực hiện các nội dung công việc đầy đủ, rõ ràng, khả thi, phù hợp với điều kiện thực tế và đạt hiệu quả.</w:t>
            </w:r>
          </w:p>
        </w:tc>
        <w:tc>
          <w:tcPr>
            <w:tcW w:w="1669" w:type="dxa"/>
            <w:vAlign w:val="center"/>
          </w:tcPr>
          <w:p w:rsidR="00EE112B" w:rsidRPr="0062502F" w:rsidRDefault="00EE112B" w:rsidP="006443FB">
            <w:pPr>
              <w:ind w:right="45"/>
              <w:jc w:val="center"/>
              <w:rPr>
                <w:b/>
                <w:sz w:val="28"/>
                <w:szCs w:val="28"/>
              </w:rPr>
            </w:pPr>
            <w:r w:rsidRPr="0062502F">
              <w:rPr>
                <w:b/>
                <w:sz w:val="28"/>
                <w:szCs w:val="28"/>
              </w:rPr>
              <w:t>Đạt</w:t>
            </w:r>
          </w:p>
        </w:tc>
      </w:tr>
      <w:tr w:rsidR="0062502F" w:rsidRPr="0062502F" w:rsidTr="006443FB">
        <w:tc>
          <w:tcPr>
            <w:tcW w:w="2873" w:type="dxa"/>
            <w:vMerge/>
            <w:tcMar>
              <w:left w:w="57" w:type="dxa"/>
              <w:right w:w="57" w:type="dxa"/>
            </w:tcMar>
            <w:vAlign w:val="center"/>
          </w:tcPr>
          <w:p w:rsidR="00EE112B" w:rsidRPr="0062502F" w:rsidRDefault="00EE112B" w:rsidP="006443FB">
            <w:pPr>
              <w:ind w:right="45"/>
              <w:rPr>
                <w:sz w:val="28"/>
                <w:szCs w:val="28"/>
              </w:rPr>
            </w:pPr>
          </w:p>
        </w:tc>
        <w:tc>
          <w:tcPr>
            <w:tcW w:w="4823" w:type="dxa"/>
            <w:tcMar>
              <w:left w:w="57" w:type="dxa"/>
              <w:right w:w="57" w:type="dxa"/>
            </w:tcMar>
            <w:vAlign w:val="center"/>
          </w:tcPr>
          <w:p w:rsidR="00EE112B" w:rsidRPr="0062502F" w:rsidRDefault="00EE112B" w:rsidP="006443FB">
            <w:pPr>
              <w:ind w:right="45"/>
              <w:rPr>
                <w:sz w:val="28"/>
                <w:szCs w:val="28"/>
              </w:rPr>
            </w:pPr>
            <w:r w:rsidRPr="0062502F">
              <w:rPr>
                <w:sz w:val="28"/>
                <w:szCs w:val="28"/>
              </w:rPr>
              <w:t>Không có biện pháp tổ chức thực hiện các nội dung công việc đầy đủ, rõ ràng, khả thi, phù hợp với điều kiện thực tế và đạt hiệu quả.</w:t>
            </w:r>
          </w:p>
        </w:tc>
        <w:tc>
          <w:tcPr>
            <w:tcW w:w="1669" w:type="dxa"/>
            <w:vAlign w:val="center"/>
          </w:tcPr>
          <w:p w:rsidR="00EE112B" w:rsidRPr="0062502F" w:rsidRDefault="00EE112B" w:rsidP="006443FB">
            <w:pPr>
              <w:ind w:right="45"/>
              <w:jc w:val="center"/>
              <w:rPr>
                <w:b/>
                <w:sz w:val="28"/>
                <w:szCs w:val="28"/>
              </w:rPr>
            </w:pPr>
            <w:r w:rsidRPr="0062502F">
              <w:rPr>
                <w:b/>
                <w:sz w:val="28"/>
                <w:szCs w:val="28"/>
              </w:rPr>
              <w:t>Không đạt</w:t>
            </w:r>
          </w:p>
        </w:tc>
      </w:tr>
      <w:tr w:rsidR="0062502F" w:rsidRPr="0062502F" w:rsidTr="006443FB">
        <w:trPr>
          <w:trHeight w:val="611"/>
        </w:trPr>
        <w:tc>
          <w:tcPr>
            <w:tcW w:w="9365" w:type="dxa"/>
            <w:gridSpan w:val="3"/>
            <w:tcMar>
              <w:left w:w="57" w:type="dxa"/>
              <w:right w:w="57" w:type="dxa"/>
            </w:tcMar>
            <w:vAlign w:val="center"/>
          </w:tcPr>
          <w:p w:rsidR="00EE112B" w:rsidRPr="0062502F" w:rsidRDefault="00EE112B" w:rsidP="006443FB">
            <w:pPr>
              <w:ind w:right="43"/>
              <w:rPr>
                <w:b/>
                <w:sz w:val="28"/>
                <w:szCs w:val="28"/>
              </w:rPr>
            </w:pPr>
            <w:r w:rsidRPr="0062502F">
              <w:rPr>
                <w:b/>
                <w:sz w:val="28"/>
                <w:szCs w:val="28"/>
              </w:rPr>
              <w:t>2. Tiến độ cung cấp dịch vụ</w:t>
            </w:r>
          </w:p>
        </w:tc>
      </w:tr>
      <w:tr w:rsidR="0062502F" w:rsidRPr="0062502F" w:rsidTr="006443FB">
        <w:tc>
          <w:tcPr>
            <w:tcW w:w="2873" w:type="dxa"/>
            <w:vMerge w:val="restart"/>
            <w:tcMar>
              <w:left w:w="57" w:type="dxa"/>
              <w:right w:w="57" w:type="dxa"/>
            </w:tcMar>
            <w:vAlign w:val="center"/>
          </w:tcPr>
          <w:p w:rsidR="00EE112B" w:rsidRPr="0062502F" w:rsidRDefault="00EE112B" w:rsidP="006443FB">
            <w:pPr>
              <w:ind w:right="45"/>
              <w:rPr>
                <w:sz w:val="28"/>
                <w:szCs w:val="28"/>
              </w:rPr>
            </w:pPr>
            <w:r w:rsidRPr="0062502F">
              <w:rPr>
                <w:sz w:val="28"/>
                <w:szCs w:val="28"/>
              </w:rPr>
              <w:t>2.1. Bảng tiến độ cung cấp</w:t>
            </w:r>
          </w:p>
        </w:tc>
        <w:tc>
          <w:tcPr>
            <w:tcW w:w="4823" w:type="dxa"/>
            <w:tcMar>
              <w:left w:w="57" w:type="dxa"/>
              <w:right w:w="57" w:type="dxa"/>
            </w:tcMar>
            <w:vAlign w:val="center"/>
          </w:tcPr>
          <w:p w:rsidR="00EE112B" w:rsidRPr="0062502F" w:rsidRDefault="00EE112B" w:rsidP="006443FB">
            <w:pPr>
              <w:ind w:right="45"/>
              <w:rPr>
                <w:sz w:val="28"/>
                <w:szCs w:val="28"/>
              </w:rPr>
            </w:pPr>
            <w:r w:rsidRPr="0062502F">
              <w:rPr>
                <w:sz w:val="28"/>
                <w:szCs w:val="28"/>
              </w:rPr>
              <w:t>Có Bảng tiến độ thực hiện các nội dung công việc hợp lý, khả thi và phù hợp với đề xuất kỹ thuật và đáp ứng yêu cầu theo mẫu 01A chương IV.</w:t>
            </w:r>
          </w:p>
        </w:tc>
        <w:tc>
          <w:tcPr>
            <w:tcW w:w="1669" w:type="dxa"/>
            <w:vAlign w:val="center"/>
          </w:tcPr>
          <w:p w:rsidR="00EE112B" w:rsidRPr="0062502F" w:rsidRDefault="00EE112B" w:rsidP="006443FB">
            <w:pPr>
              <w:ind w:right="45"/>
              <w:jc w:val="center"/>
              <w:rPr>
                <w:b/>
                <w:sz w:val="28"/>
                <w:szCs w:val="28"/>
              </w:rPr>
            </w:pPr>
            <w:r w:rsidRPr="0062502F">
              <w:rPr>
                <w:b/>
                <w:sz w:val="28"/>
                <w:szCs w:val="28"/>
              </w:rPr>
              <w:t>Đạt</w:t>
            </w:r>
          </w:p>
        </w:tc>
      </w:tr>
      <w:tr w:rsidR="0062502F" w:rsidRPr="0062502F" w:rsidTr="006443FB">
        <w:tc>
          <w:tcPr>
            <w:tcW w:w="2873" w:type="dxa"/>
            <w:vMerge/>
            <w:tcMar>
              <w:left w:w="57" w:type="dxa"/>
              <w:right w:w="57" w:type="dxa"/>
            </w:tcMar>
            <w:vAlign w:val="center"/>
          </w:tcPr>
          <w:p w:rsidR="00EE112B" w:rsidRPr="0062502F" w:rsidRDefault="00EE112B" w:rsidP="006443FB">
            <w:pPr>
              <w:ind w:right="45"/>
              <w:rPr>
                <w:sz w:val="28"/>
                <w:szCs w:val="28"/>
              </w:rPr>
            </w:pPr>
          </w:p>
        </w:tc>
        <w:tc>
          <w:tcPr>
            <w:tcW w:w="4823" w:type="dxa"/>
            <w:tcMar>
              <w:left w:w="57" w:type="dxa"/>
              <w:right w:w="57" w:type="dxa"/>
            </w:tcMar>
            <w:vAlign w:val="center"/>
          </w:tcPr>
          <w:p w:rsidR="00EE112B" w:rsidRPr="0062502F" w:rsidRDefault="00EE112B" w:rsidP="006443FB">
            <w:pPr>
              <w:ind w:right="45"/>
              <w:rPr>
                <w:sz w:val="28"/>
                <w:szCs w:val="28"/>
              </w:rPr>
            </w:pPr>
            <w:r w:rsidRPr="0062502F">
              <w:rPr>
                <w:sz w:val="28"/>
                <w:szCs w:val="28"/>
              </w:rPr>
              <w:t>Không có Bảng tiến độ thực hiện các nội dung công việc hoặc có Bảng tiến độ thực hiện các nội dung công việc nhưng không hợp lý, không khả thi, không phù hợp với đề xuất kỹ thuật, không đáp ứng yêu cầu theo mẫu 01A chương IV.</w:t>
            </w:r>
          </w:p>
        </w:tc>
        <w:tc>
          <w:tcPr>
            <w:tcW w:w="1669" w:type="dxa"/>
            <w:vAlign w:val="center"/>
          </w:tcPr>
          <w:p w:rsidR="00EE112B" w:rsidRPr="0062502F" w:rsidRDefault="00EE112B" w:rsidP="006443FB">
            <w:pPr>
              <w:ind w:right="45"/>
              <w:jc w:val="center"/>
              <w:rPr>
                <w:b/>
                <w:sz w:val="28"/>
                <w:szCs w:val="28"/>
              </w:rPr>
            </w:pPr>
            <w:r w:rsidRPr="0062502F">
              <w:rPr>
                <w:b/>
                <w:sz w:val="28"/>
                <w:szCs w:val="28"/>
              </w:rPr>
              <w:t>Không đạt</w:t>
            </w:r>
          </w:p>
        </w:tc>
      </w:tr>
      <w:tr w:rsidR="0062502F" w:rsidRPr="0062502F" w:rsidTr="006443FB">
        <w:tc>
          <w:tcPr>
            <w:tcW w:w="2873" w:type="dxa"/>
            <w:vMerge w:val="restart"/>
            <w:tcMar>
              <w:left w:w="57" w:type="dxa"/>
              <w:right w:w="57" w:type="dxa"/>
            </w:tcMar>
            <w:vAlign w:val="center"/>
          </w:tcPr>
          <w:p w:rsidR="00EE112B" w:rsidRPr="0062502F" w:rsidRDefault="00EE112B" w:rsidP="006443FB">
            <w:pPr>
              <w:ind w:right="45"/>
              <w:rPr>
                <w:sz w:val="28"/>
                <w:szCs w:val="28"/>
              </w:rPr>
            </w:pPr>
            <w:r w:rsidRPr="0062502F">
              <w:rPr>
                <w:sz w:val="28"/>
                <w:szCs w:val="28"/>
              </w:rPr>
              <w:t>2.2. Thời gian cung cấp dịch vụ: thực hiện đầy đủ 100% các hạng mục dịch vụ và hoàn thành nghiệm thu kỹ thuật, bàn giao.</w:t>
            </w:r>
          </w:p>
        </w:tc>
        <w:tc>
          <w:tcPr>
            <w:tcW w:w="4823" w:type="dxa"/>
            <w:tcMar>
              <w:left w:w="57" w:type="dxa"/>
              <w:right w:w="57" w:type="dxa"/>
            </w:tcMar>
            <w:vAlign w:val="center"/>
          </w:tcPr>
          <w:p w:rsidR="00EE112B" w:rsidRPr="0062502F" w:rsidRDefault="00EE112B" w:rsidP="0062502F">
            <w:pPr>
              <w:ind w:right="45"/>
              <w:rPr>
                <w:sz w:val="28"/>
                <w:szCs w:val="28"/>
              </w:rPr>
            </w:pPr>
            <w:r w:rsidRPr="0062502F">
              <w:rPr>
                <w:sz w:val="28"/>
                <w:szCs w:val="28"/>
              </w:rPr>
              <w:t xml:space="preserve">≤ </w:t>
            </w:r>
            <w:r w:rsidR="0062502F">
              <w:rPr>
                <w:sz w:val="28"/>
                <w:szCs w:val="28"/>
              </w:rPr>
              <w:t>60</w:t>
            </w:r>
            <w:r w:rsidRPr="0062502F">
              <w:rPr>
                <w:sz w:val="28"/>
                <w:szCs w:val="28"/>
              </w:rPr>
              <w:t xml:space="preserve"> ngày, tính từ ngày hợp đồng có hiệu lực</w:t>
            </w:r>
          </w:p>
        </w:tc>
        <w:tc>
          <w:tcPr>
            <w:tcW w:w="1669" w:type="dxa"/>
            <w:vAlign w:val="center"/>
          </w:tcPr>
          <w:p w:rsidR="00EE112B" w:rsidRPr="0062502F" w:rsidRDefault="00EE112B" w:rsidP="006443FB">
            <w:pPr>
              <w:ind w:right="45"/>
              <w:jc w:val="center"/>
              <w:rPr>
                <w:b/>
                <w:sz w:val="28"/>
                <w:szCs w:val="28"/>
              </w:rPr>
            </w:pPr>
            <w:r w:rsidRPr="0062502F">
              <w:rPr>
                <w:b/>
                <w:sz w:val="28"/>
                <w:szCs w:val="28"/>
              </w:rPr>
              <w:t>Đạt</w:t>
            </w:r>
          </w:p>
        </w:tc>
      </w:tr>
      <w:tr w:rsidR="0062502F" w:rsidRPr="0062502F" w:rsidTr="006443FB">
        <w:tc>
          <w:tcPr>
            <w:tcW w:w="2873" w:type="dxa"/>
            <w:vMerge/>
            <w:tcMar>
              <w:left w:w="57" w:type="dxa"/>
              <w:right w:w="57" w:type="dxa"/>
            </w:tcMar>
            <w:vAlign w:val="center"/>
          </w:tcPr>
          <w:p w:rsidR="00EE112B" w:rsidRPr="0062502F" w:rsidRDefault="00EE112B" w:rsidP="006443FB">
            <w:pPr>
              <w:ind w:right="45"/>
              <w:rPr>
                <w:sz w:val="28"/>
                <w:szCs w:val="28"/>
              </w:rPr>
            </w:pPr>
          </w:p>
        </w:tc>
        <w:tc>
          <w:tcPr>
            <w:tcW w:w="4823" w:type="dxa"/>
            <w:tcMar>
              <w:left w:w="57" w:type="dxa"/>
              <w:right w:w="57" w:type="dxa"/>
            </w:tcMar>
            <w:vAlign w:val="center"/>
          </w:tcPr>
          <w:p w:rsidR="00EE112B" w:rsidRPr="0062502F" w:rsidRDefault="00EE112B" w:rsidP="0062502F">
            <w:pPr>
              <w:ind w:right="45"/>
              <w:rPr>
                <w:sz w:val="28"/>
                <w:szCs w:val="28"/>
              </w:rPr>
            </w:pPr>
            <w:r w:rsidRPr="0062502F">
              <w:rPr>
                <w:sz w:val="28"/>
                <w:szCs w:val="28"/>
              </w:rPr>
              <w:t xml:space="preserve">&gt; </w:t>
            </w:r>
            <w:r w:rsidR="0062502F">
              <w:rPr>
                <w:sz w:val="28"/>
                <w:szCs w:val="28"/>
              </w:rPr>
              <w:t>60</w:t>
            </w:r>
            <w:r w:rsidRPr="0062502F">
              <w:rPr>
                <w:sz w:val="28"/>
                <w:szCs w:val="28"/>
              </w:rPr>
              <w:t xml:space="preserve"> ngày, tính từ ngày hợp đồng có hiệu lực</w:t>
            </w:r>
            <w:bookmarkStart w:id="0" w:name="_GoBack"/>
            <w:bookmarkEnd w:id="0"/>
          </w:p>
        </w:tc>
        <w:tc>
          <w:tcPr>
            <w:tcW w:w="1669" w:type="dxa"/>
            <w:vAlign w:val="center"/>
          </w:tcPr>
          <w:p w:rsidR="00EE112B" w:rsidRPr="0062502F" w:rsidRDefault="00EE112B" w:rsidP="006443FB">
            <w:pPr>
              <w:ind w:right="45"/>
              <w:jc w:val="center"/>
              <w:rPr>
                <w:b/>
                <w:sz w:val="28"/>
                <w:szCs w:val="28"/>
              </w:rPr>
            </w:pPr>
            <w:r w:rsidRPr="0062502F">
              <w:rPr>
                <w:b/>
                <w:sz w:val="28"/>
                <w:szCs w:val="28"/>
              </w:rPr>
              <w:t>Không đạt</w:t>
            </w:r>
          </w:p>
        </w:tc>
      </w:tr>
      <w:tr w:rsidR="0062502F" w:rsidRPr="0062502F" w:rsidTr="006443FB">
        <w:trPr>
          <w:trHeight w:val="445"/>
        </w:trPr>
        <w:tc>
          <w:tcPr>
            <w:tcW w:w="9365" w:type="dxa"/>
            <w:gridSpan w:val="3"/>
            <w:tcMar>
              <w:left w:w="57" w:type="dxa"/>
              <w:right w:w="57" w:type="dxa"/>
            </w:tcMar>
            <w:vAlign w:val="center"/>
          </w:tcPr>
          <w:p w:rsidR="00EE112B" w:rsidRPr="0062502F" w:rsidRDefault="00EE112B" w:rsidP="006443FB">
            <w:pPr>
              <w:ind w:right="43"/>
              <w:rPr>
                <w:b/>
                <w:sz w:val="28"/>
                <w:szCs w:val="28"/>
              </w:rPr>
            </w:pPr>
            <w:r w:rsidRPr="0062502F">
              <w:rPr>
                <w:b/>
                <w:sz w:val="28"/>
                <w:szCs w:val="28"/>
              </w:rPr>
              <w:lastRenderedPageBreak/>
              <w:t>3. Vệ sinh môi trường, PCCN, An toàn lao động</w:t>
            </w:r>
          </w:p>
        </w:tc>
      </w:tr>
      <w:tr w:rsidR="0062502F" w:rsidRPr="0062502F" w:rsidTr="006443FB">
        <w:tc>
          <w:tcPr>
            <w:tcW w:w="2873" w:type="dxa"/>
            <w:vMerge w:val="restart"/>
            <w:tcMar>
              <w:left w:w="57" w:type="dxa"/>
              <w:right w:w="57" w:type="dxa"/>
            </w:tcMar>
            <w:vAlign w:val="center"/>
          </w:tcPr>
          <w:p w:rsidR="00EE112B" w:rsidRPr="0062502F" w:rsidRDefault="00EE112B" w:rsidP="006443FB">
            <w:pPr>
              <w:ind w:right="45"/>
              <w:rPr>
                <w:sz w:val="28"/>
                <w:szCs w:val="28"/>
              </w:rPr>
            </w:pPr>
            <w:r w:rsidRPr="0062502F">
              <w:rPr>
                <w:sz w:val="28"/>
                <w:szCs w:val="28"/>
              </w:rPr>
              <w:t>3.1. Vệ sinh môi trường</w:t>
            </w:r>
          </w:p>
        </w:tc>
        <w:tc>
          <w:tcPr>
            <w:tcW w:w="4823" w:type="dxa"/>
            <w:tcMar>
              <w:left w:w="57" w:type="dxa"/>
              <w:right w:w="57" w:type="dxa"/>
            </w:tcMar>
            <w:vAlign w:val="center"/>
          </w:tcPr>
          <w:p w:rsidR="00EE112B" w:rsidRPr="0062502F" w:rsidRDefault="00EE112B" w:rsidP="006443FB">
            <w:pPr>
              <w:ind w:right="45"/>
              <w:rPr>
                <w:sz w:val="28"/>
                <w:szCs w:val="28"/>
              </w:rPr>
            </w:pPr>
            <w:r w:rsidRPr="0062502F">
              <w:rPr>
                <w:sz w:val="28"/>
                <w:szCs w:val="28"/>
              </w:rPr>
              <w:t>Có cam kết đầy đủ biện pháp giảm thiểu, bảo vệ môi trường về tiếng ồn, bụi và khói, kiểm soát nước thải, rác thải, vệ sinh.</w:t>
            </w:r>
          </w:p>
        </w:tc>
        <w:tc>
          <w:tcPr>
            <w:tcW w:w="1669" w:type="dxa"/>
            <w:vAlign w:val="center"/>
          </w:tcPr>
          <w:p w:rsidR="00EE112B" w:rsidRPr="0062502F" w:rsidRDefault="00EE112B" w:rsidP="006443FB">
            <w:pPr>
              <w:ind w:right="45"/>
              <w:jc w:val="center"/>
              <w:rPr>
                <w:b/>
                <w:sz w:val="28"/>
                <w:szCs w:val="28"/>
              </w:rPr>
            </w:pPr>
            <w:r w:rsidRPr="0062502F">
              <w:rPr>
                <w:b/>
                <w:sz w:val="28"/>
                <w:szCs w:val="28"/>
              </w:rPr>
              <w:t>Đạt</w:t>
            </w:r>
          </w:p>
        </w:tc>
      </w:tr>
      <w:tr w:rsidR="0062502F" w:rsidRPr="0062502F" w:rsidTr="006443FB">
        <w:tc>
          <w:tcPr>
            <w:tcW w:w="2873" w:type="dxa"/>
            <w:vMerge/>
            <w:tcMar>
              <w:left w:w="57" w:type="dxa"/>
              <w:right w:w="57" w:type="dxa"/>
            </w:tcMar>
            <w:vAlign w:val="center"/>
          </w:tcPr>
          <w:p w:rsidR="00EE112B" w:rsidRPr="0062502F" w:rsidRDefault="00EE112B" w:rsidP="006443FB">
            <w:pPr>
              <w:ind w:right="45"/>
              <w:rPr>
                <w:sz w:val="28"/>
                <w:szCs w:val="28"/>
              </w:rPr>
            </w:pPr>
          </w:p>
        </w:tc>
        <w:tc>
          <w:tcPr>
            <w:tcW w:w="4823" w:type="dxa"/>
            <w:tcMar>
              <w:left w:w="57" w:type="dxa"/>
              <w:right w:w="57" w:type="dxa"/>
            </w:tcMar>
            <w:vAlign w:val="center"/>
          </w:tcPr>
          <w:p w:rsidR="00EE112B" w:rsidRPr="0062502F" w:rsidRDefault="00EE112B" w:rsidP="006443FB">
            <w:pPr>
              <w:ind w:right="45"/>
              <w:rPr>
                <w:sz w:val="28"/>
                <w:szCs w:val="28"/>
              </w:rPr>
            </w:pPr>
            <w:r w:rsidRPr="0062502F">
              <w:rPr>
                <w:sz w:val="28"/>
                <w:szCs w:val="28"/>
              </w:rPr>
              <w:t>Không có hoặc cam kết không đủ các biện pháp giảm thiểu tiếng ồn bụi và khói, kiểm soát nước thải, rác thải, vệ sinh.</w:t>
            </w:r>
          </w:p>
        </w:tc>
        <w:tc>
          <w:tcPr>
            <w:tcW w:w="1669" w:type="dxa"/>
            <w:vAlign w:val="center"/>
          </w:tcPr>
          <w:p w:rsidR="00EE112B" w:rsidRPr="0062502F" w:rsidRDefault="00EE112B" w:rsidP="006443FB">
            <w:pPr>
              <w:ind w:right="45"/>
              <w:jc w:val="center"/>
              <w:rPr>
                <w:b/>
                <w:sz w:val="28"/>
                <w:szCs w:val="28"/>
              </w:rPr>
            </w:pPr>
            <w:r w:rsidRPr="0062502F">
              <w:rPr>
                <w:b/>
                <w:sz w:val="28"/>
                <w:szCs w:val="28"/>
              </w:rPr>
              <w:t>Không đạt</w:t>
            </w:r>
          </w:p>
        </w:tc>
      </w:tr>
      <w:tr w:rsidR="0062502F" w:rsidRPr="0062502F" w:rsidTr="006443FB">
        <w:tc>
          <w:tcPr>
            <w:tcW w:w="2873" w:type="dxa"/>
            <w:vMerge w:val="restart"/>
            <w:tcMar>
              <w:left w:w="57" w:type="dxa"/>
              <w:right w:w="57" w:type="dxa"/>
            </w:tcMar>
            <w:vAlign w:val="center"/>
          </w:tcPr>
          <w:p w:rsidR="00EE112B" w:rsidRPr="0062502F" w:rsidRDefault="00EE112B" w:rsidP="006443FB">
            <w:pPr>
              <w:ind w:right="45"/>
              <w:rPr>
                <w:sz w:val="28"/>
                <w:szCs w:val="28"/>
              </w:rPr>
            </w:pPr>
            <w:r w:rsidRPr="0062502F">
              <w:rPr>
                <w:sz w:val="28"/>
                <w:szCs w:val="28"/>
              </w:rPr>
              <w:t>3.2. Phòng chống cháy nổ</w:t>
            </w:r>
          </w:p>
        </w:tc>
        <w:tc>
          <w:tcPr>
            <w:tcW w:w="4823" w:type="dxa"/>
            <w:tcMar>
              <w:left w:w="57" w:type="dxa"/>
              <w:right w:w="57" w:type="dxa"/>
            </w:tcMar>
            <w:vAlign w:val="center"/>
          </w:tcPr>
          <w:p w:rsidR="00EE112B" w:rsidRPr="0062502F" w:rsidRDefault="00EE112B" w:rsidP="006443FB">
            <w:pPr>
              <w:ind w:right="45"/>
              <w:rPr>
                <w:sz w:val="28"/>
                <w:szCs w:val="28"/>
              </w:rPr>
            </w:pPr>
            <w:r w:rsidRPr="0062502F">
              <w:rPr>
                <w:sz w:val="28"/>
                <w:szCs w:val="28"/>
              </w:rPr>
              <w:t>Có biện pháp, giải pháp, trang bị phương tiện phòng chống cháy nổ.</w:t>
            </w:r>
          </w:p>
        </w:tc>
        <w:tc>
          <w:tcPr>
            <w:tcW w:w="1669" w:type="dxa"/>
            <w:vAlign w:val="center"/>
          </w:tcPr>
          <w:p w:rsidR="00EE112B" w:rsidRPr="0062502F" w:rsidRDefault="00EE112B" w:rsidP="006443FB">
            <w:pPr>
              <w:ind w:right="45"/>
              <w:jc w:val="center"/>
              <w:rPr>
                <w:b/>
                <w:sz w:val="28"/>
                <w:szCs w:val="28"/>
              </w:rPr>
            </w:pPr>
            <w:r w:rsidRPr="0062502F">
              <w:rPr>
                <w:b/>
                <w:sz w:val="28"/>
                <w:szCs w:val="28"/>
              </w:rPr>
              <w:t>Đạt</w:t>
            </w:r>
          </w:p>
        </w:tc>
      </w:tr>
      <w:tr w:rsidR="0062502F" w:rsidRPr="0062502F" w:rsidTr="006443FB">
        <w:tc>
          <w:tcPr>
            <w:tcW w:w="2873" w:type="dxa"/>
            <w:vMerge/>
            <w:tcMar>
              <w:left w:w="57" w:type="dxa"/>
              <w:right w:w="57" w:type="dxa"/>
            </w:tcMar>
            <w:vAlign w:val="center"/>
          </w:tcPr>
          <w:p w:rsidR="00EE112B" w:rsidRPr="0062502F" w:rsidRDefault="00EE112B" w:rsidP="006443FB">
            <w:pPr>
              <w:ind w:right="45"/>
              <w:rPr>
                <w:sz w:val="28"/>
                <w:szCs w:val="28"/>
              </w:rPr>
            </w:pPr>
          </w:p>
        </w:tc>
        <w:tc>
          <w:tcPr>
            <w:tcW w:w="4823" w:type="dxa"/>
            <w:tcMar>
              <w:left w:w="57" w:type="dxa"/>
              <w:right w:w="57" w:type="dxa"/>
            </w:tcMar>
            <w:vAlign w:val="center"/>
          </w:tcPr>
          <w:p w:rsidR="00EE112B" w:rsidRPr="0062502F" w:rsidRDefault="00EE112B" w:rsidP="006443FB">
            <w:pPr>
              <w:ind w:right="45"/>
              <w:rPr>
                <w:sz w:val="28"/>
                <w:szCs w:val="28"/>
              </w:rPr>
            </w:pPr>
            <w:r w:rsidRPr="0062502F">
              <w:rPr>
                <w:sz w:val="28"/>
                <w:szCs w:val="28"/>
              </w:rPr>
              <w:t>Không có biện pháp, giải pháp phòng chống cháy nổ hoặc có nhưng không phù hợp với đề xuất về biện pháp tổ chức thực hiện các nội dung công việc.</w:t>
            </w:r>
          </w:p>
        </w:tc>
        <w:tc>
          <w:tcPr>
            <w:tcW w:w="1669" w:type="dxa"/>
            <w:vAlign w:val="center"/>
          </w:tcPr>
          <w:p w:rsidR="00EE112B" w:rsidRPr="0062502F" w:rsidRDefault="00EE112B" w:rsidP="006443FB">
            <w:pPr>
              <w:ind w:right="45"/>
              <w:jc w:val="center"/>
              <w:rPr>
                <w:b/>
                <w:sz w:val="28"/>
                <w:szCs w:val="28"/>
              </w:rPr>
            </w:pPr>
            <w:r w:rsidRPr="0062502F">
              <w:rPr>
                <w:b/>
                <w:sz w:val="28"/>
                <w:szCs w:val="28"/>
              </w:rPr>
              <w:t>Không đạt</w:t>
            </w:r>
          </w:p>
        </w:tc>
      </w:tr>
      <w:tr w:rsidR="0062502F" w:rsidRPr="0062502F" w:rsidTr="006443FB">
        <w:tc>
          <w:tcPr>
            <w:tcW w:w="2873" w:type="dxa"/>
            <w:vMerge w:val="restart"/>
            <w:tcMar>
              <w:left w:w="57" w:type="dxa"/>
              <w:right w:w="57" w:type="dxa"/>
            </w:tcMar>
            <w:vAlign w:val="center"/>
          </w:tcPr>
          <w:p w:rsidR="00EE112B" w:rsidRPr="0062502F" w:rsidRDefault="00EE112B" w:rsidP="006443FB">
            <w:pPr>
              <w:ind w:right="45"/>
              <w:rPr>
                <w:sz w:val="28"/>
                <w:szCs w:val="28"/>
              </w:rPr>
            </w:pPr>
            <w:r w:rsidRPr="0062502F">
              <w:rPr>
                <w:sz w:val="28"/>
                <w:szCs w:val="28"/>
              </w:rPr>
              <w:t>3.3. An toàn lao động</w:t>
            </w:r>
          </w:p>
        </w:tc>
        <w:tc>
          <w:tcPr>
            <w:tcW w:w="4823" w:type="dxa"/>
            <w:tcMar>
              <w:left w:w="57" w:type="dxa"/>
              <w:right w:w="57" w:type="dxa"/>
            </w:tcMar>
            <w:vAlign w:val="center"/>
          </w:tcPr>
          <w:p w:rsidR="00EE112B" w:rsidRPr="0062502F" w:rsidRDefault="00EE112B" w:rsidP="006443FB">
            <w:pPr>
              <w:ind w:right="45"/>
              <w:rPr>
                <w:sz w:val="28"/>
                <w:szCs w:val="28"/>
              </w:rPr>
            </w:pPr>
            <w:r w:rsidRPr="0062502F">
              <w:rPr>
                <w:sz w:val="28"/>
                <w:szCs w:val="28"/>
              </w:rPr>
              <w:t>Có biện pháp bảo đảm an toàn lao động cho từng công đoạn thực hiện các nội dung công việc.</w:t>
            </w:r>
          </w:p>
        </w:tc>
        <w:tc>
          <w:tcPr>
            <w:tcW w:w="1669" w:type="dxa"/>
            <w:vAlign w:val="center"/>
          </w:tcPr>
          <w:p w:rsidR="00EE112B" w:rsidRPr="0062502F" w:rsidRDefault="00EE112B" w:rsidP="006443FB">
            <w:pPr>
              <w:ind w:right="45"/>
              <w:jc w:val="center"/>
              <w:rPr>
                <w:b/>
                <w:sz w:val="28"/>
                <w:szCs w:val="28"/>
              </w:rPr>
            </w:pPr>
            <w:r w:rsidRPr="0062502F">
              <w:rPr>
                <w:b/>
                <w:sz w:val="28"/>
                <w:szCs w:val="28"/>
              </w:rPr>
              <w:t>Đạt</w:t>
            </w:r>
          </w:p>
        </w:tc>
      </w:tr>
      <w:tr w:rsidR="0062502F" w:rsidRPr="0062502F" w:rsidTr="006443FB">
        <w:tc>
          <w:tcPr>
            <w:tcW w:w="2873" w:type="dxa"/>
            <w:vMerge/>
            <w:tcMar>
              <w:left w:w="57" w:type="dxa"/>
              <w:right w:w="57" w:type="dxa"/>
            </w:tcMar>
            <w:vAlign w:val="center"/>
          </w:tcPr>
          <w:p w:rsidR="00EE112B" w:rsidRPr="0062502F" w:rsidRDefault="00EE112B" w:rsidP="006443FB">
            <w:pPr>
              <w:ind w:right="45"/>
              <w:rPr>
                <w:sz w:val="28"/>
                <w:szCs w:val="28"/>
              </w:rPr>
            </w:pPr>
          </w:p>
        </w:tc>
        <w:tc>
          <w:tcPr>
            <w:tcW w:w="4823" w:type="dxa"/>
            <w:tcMar>
              <w:left w:w="57" w:type="dxa"/>
              <w:right w:w="57" w:type="dxa"/>
            </w:tcMar>
            <w:vAlign w:val="center"/>
          </w:tcPr>
          <w:p w:rsidR="00EE112B" w:rsidRPr="0062502F" w:rsidRDefault="00EE112B" w:rsidP="006443FB">
            <w:pPr>
              <w:ind w:right="45"/>
              <w:rPr>
                <w:sz w:val="28"/>
                <w:szCs w:val="28"/>
              </w:rPr>
            </w:pPr>
            <w:r w:rsidRPr="0062502F">
              <w:rPr>
                <w:sz w:val="28"/>
                <w:szCs w:val="28"/>
              </w:rPr>
              <w:t>Không có biện pháp bảo đảm an toàn lao động cho từng công đoạn thực hiện các nội dung công việc hoặc có nhưng không phù hợp với đề xuất về biện pháp thực hiện các nội dung công việc.</w:t>
            </w:r>
          </w:p>
        </w:tc>
        <w:tc>
          <w:tcPr>
            <w:tcW w:w="1669" w:type="dxa"/>
            <w:vAlign w:val="center"/>
          </w:tcPr>
          <w:p w:rsidR="00EE112B" w:rsidRPr="0062502F" w:rsidRDefault="00EE112B" w:rsidP="006443FB">
            <w:pPr>
              <w:ind w:right="45"/>
              <w:jc w:val="center"/>
              <w:rPr>
                <w:b/>
                <w:sz w:val="28"/>
                <w:szCs w:val="28"/>
              </w:rPr>
            </w:pPr>
            <w:r w:rsidRPr="0062502F">
              <w:rPr>
                <w:b/>
                <w:sz w:val="28"/>
                <w:szCs w:val="28"/>
              </w:rPr>
              <w:t>Không đạt</w:t>
            </w:r>
          </w:p>
        </w:tc>
      </w:tr>
      <w:tr w:rsidR="0062502F" w:rsidRPr="0062502F" w:rsidTr="006443FB">
        <w:trPr>
          <w:trHeight w:val="611"/>
        </w:trPr>
        <w:tc>
          <w:tcPr>
            <w:tcW w:w="9365" w:type="dxa"/>
            <w:gridSpan w:val="3"/>
            <w:tcMar>
              <w:left w:w="57" w:type="dxa"/>
              <w:right w:w="57" w:type="dxa"/>
            </w:tcMar>
            <w:vAlign w:val="center"/>
          </w:tcPr>
          <w:p w:rsidR="00EE112B" w:rsidRPr="0062502F" w:rsidRDefault="00EE112B" w:rsidP="006443FB">
            <w:pPr>
              <w:ind w:right="43"/>
              <w:rPr>
                <w:b/>
                <w:sz w:val="28"/>
                <w:szCs w:val="28"/>
              </w:rPr>
            </w:pPr>
            <w:r w:rsidRPr="0062502F">
              <w:rPr>
                <w:b/>
                <w:sz w:val="28"/>
                <w:szCs w:val="28"/>
              </w:rPr>
              <w:t>4. Bảo hành</w:t>
            </w:r>
          </w:p>
        </w:tc>
      </w:tr>
      <w:tr w:rsidR="0062502F" w:rsidRPr="0062502F" w:rsidTr="006443FB">
        <w:tc>
          <w:tcPr>
            <w:tcW w:w="2873" w:type="dxa"/>
            <w:vMerge w:val="restart"/>
            <w:tcMar>
              <w:left w:w="57" w:type="dxa"/>
              <w:right w:w="57" w:type="dxa"/>
            </w:tcMar>
            <w:vAlign w:val="center"/>
          </w:tcPr>
          <w:p w:rsidR="00EE112B" w:rsidRPr="0062502F" w:rsidRDefault="00EE112B" w:rsidP="006443FB">
            <w:pPr>
              <w:ind w:right="45"/>
              <w:rPr>
                <w:sz w:val="28"/>
                <w:szCs w:val="28"/>
              </w:rPr>
            </w:pPr>
            <w:r w:rsidRPr="0062502F">
              <w:rPr>
                <w:sz w:val="28"/>
                <w:szCs w:val="28"/>
              </w:rPr>
              <w:t>4.1. Thời gian bảo hành</w:t>
            </w:r>
          </w:p>
        </w:tc>
        <w:tc>
          <w:tcPr>
            <w:tcW w:w="4823" w:type="dxa"/>
            <w:tcMar>
              <w:left w:w="57" w:type="dxa"/>
              <w:right w:w="57" w:type="dxa"/>
            </w:tcMar>
            <w:vAlign w:val="center"/>
          </w:tcPr>
          <w:p w:rsidR="00EE112B" w:rsidRPr="0062502F" w:rsidRDefault="00EE112B" w:rsidP="006443FB">
            <w:pPr>
              <w:ind w:right="45"/>
              <w:rPr>
                <w:sz w:val="28"/>
                <w:szCs w:val="28"/>
              </w:rPr>
            </w:pPr>
            <w:r w:rsidRPr="0062502F">
              <w:rPr>
                <w:sz w:val="28"/>
                <w:szCs w:val="28"/>
              </w:rPr>
              <w:t>Có cam kết thời gian bảo hành ≥ 12 tháng kể từ ngày nghiệm thu đưa vào sử dụng.</w:t>
            </w:r>
          </w:p>
        </w:tc>
        <w:tc>
          <w:tcPr>
            <w:tcW w:w="1669" w:type="dxa"/>
            <w:vAlign w:val="center"/>
          </w:tcPr>
          <w:p w:rsidR="00EE112B" w:rsidRPr="0062502F" w:rsidRDefault="00EE112B" w:rsidP="006443FB">
            <w:pPr>
              <w:ind w:right="45"/>
              <w:jc w:val="center"/>
              <w:rPr>
                <w:b/>
                <w:sz w:val="28"/>
                <w:szCs w:val="28"/>
              </w:rPr>
            </w:pPr>
            <w:r w:rsidRPr="0062502F">
              <w:rPr>
                <w:b/>
                <w:sz w:val="28"/>
                <w:szCs w:val="28"/>
              </w:rPr>
              <w:t>Đạt</w:t>
            </w:r>
          </w:p>
        </w:tc>
      </w:tr>
      <w:tr w:rsidR="0062502F" w:rsidRPr="0062502F" w:rsidTr="006443FB">
        <w:tc>
          <w:tcPr>
            <w:tcW w:w="2873" w:type="dxa"/>
            <w:vMerge/>
            <w:tcMar>
              <w:left w:w="57" w:type="dxa"/>
              <w:right w:w="57" w:type="dxa"/>
            </w:tcMar>
            <w:vAlign w:val="center"/>
          </w:tcPr>
          <w:p w:rsidR="00EE112B" w:rsidRPr="0062502F" w:rsidRDefault="00EE112B" w:rsidP="006443FB">
            <w:pPr>
              <w:ind w:right="45"/>
              <w:rPr>
                <w:sz w:val="28"/>
                <w:szCs w:val="28"/>
              </w:rPr>
            </w:pPr>
          </w:p>
        </w:tc>
        <w:tc>
          <w:tcPr>
            <w:tcW w:w="4823" w:type="dxa"/>
            <w:tcMar>
              <w:left w:w="57" w:type="dxa"/>
              <w:right w:w="57" w:type="dxa"/>
            </w:tcMar>
            <w:vAlign w:val="center"/>
          </w:tcPr>
          <w:p w:rsidR="00EE112B" w:rsidRPr="0062502F" w:rsidRDefault="00EE112B" w:rsidP="006443FB">
            <w:pPr>
              <w:ind w:right="45"/>
              <w:rPr>
                <w:sz w:val="28"/>
                <w:szCs w:val="28"/>
              </w:rPr>
            </w:pPr>
            <w:r w:rsidRPr="0062502F">
              <w:rPr>
                <w:sz w:val="28"/>
                <w:szCs w:val="28"/>
              </w:rPr>
              <w:t>Không có cam kết hoặc cam kết thời gian bảo hành &lt; 12 tháng kể từ ngày nghiệm thu đưa vào sử dụng.</w:t>
            </w:r>
          </w:p>
        </w:tc>
        <w:tc>
          <w:tcPr>
            <w:tcW w:w="1669" w:type="dxa"/>
            <w:vAlign w:val="center"/>
          </w:tcPr>
          <w:p w:rsidR="00EE112B" w:rsidRPr="0062502F" w:rsidRDefault="00EE112B" w:rsidP="006443FB">
            <w:pPr>
              <w:ind w:right="45"/>
              <w:jc w:val="center"/>
              <w:rPr>
                <w:b/>
                <w:sz w:val="28"/>
                <w:szCs w:val="28"/>
              </w:rPr>
            </w:pPr>
            <w:r w:rsidRPr="0062502F">
              <w:rPr>
                <w:b/>
                <w:sz w:val="28"/>
                <w:szCs w:val="28"/>
              </w:rPr>
              <w:t>Không đạt</w:t>
            </w:r>
          </w:p>
        </w:tc>
      </w:tr>
      <w:tr w:rsidR="0062502F" w:rsidRPr="0062502F" w:rsidTr="006443FB">
        <w:tc>
          <w:tcPr>
            <w:tcW w:w="2873" w:type="dxa"/>
            <w:vMerge w:val="restart"/>
            <w:tcMar>
              <w:left w:w="57" w:type="dxa"/>
              <w:right w:w="57" w:type="dxa"/>
            </w:tcMar>
            <w:vAlign w:val="center"/>
          </w:tcPr>
          <w:p w:rsidR="00EE112B" w:rsidRPr="0062502F" w:rsidRDefault="00EE112B" w:rsidP="006443FB">
            <w:pPr>
              <w:ind w:right="45"/>
              <w:rPr>
                <w:sz w:val="28"/>
                <w:szCs w:val="28"/>
              </w:rPr>
            </w:pPr>
            <w:r w:rsidRPr="0062502F">
              <w:rPr>
                <w:sz w:val="28"/>
                <w:szCs w:val="28"/>
              </w:rPr>
              <w:t>4.2. Tổ chức bảo hành</w:t>
            </w:r>
          </w:p>
        </w:tc>
        <w:tc>
          <w:tcPr>
            <w:tcW w:w="4823" w:type="dxa"/>
            <w:tcMar>
              <w:left w:w="57" w:type="dxa"/>
              <w:right w:w="57" w:type="dxa"/>
            </w:tcMar>
            <w:vAlign w:val="center"/>
          </w:tcPr>
          <w:p w:rsidR="00EE112B" w:rsidRPr="0062502F" w:rsidRDefault="00EE112B" w:rsidP="006443FB">
            <w:pPr>
              <w:ind w:right="45"/>
              <w:rPr>
                <w:sz w:val="28"/>
                <w:szCs w:val="28"/>
              </w:rPr>
            </w:pPr>
            <w:r w:rsidRPr="0062502F">
              <w:rPr>
                <w:sz w:val="28"/>
                <w:szCs w:val="28"/>
              </w:rPr>
              <w:t xml:space="preserve">Có cam kết về biện pháp, phương án tổ chức bảo hành và trong vòng </w:t>
            </w:r>
            <w:r w:rsidRPr="0062502F">
              <w:rPr>
                <w:spacing w:val="-2"/>
                <w:sz w:val="28"/>
                <w:szCs w:val="28"/>
                <w:lang w:val="nl-NL"/>
              </w:rPr>
              <w:t>48 giờ ngay sau khi nhận được thông báo của Bên mời thầu, nhà thầu phải cử người đến khảo sát, kiểm tra, đưa ra phương án xử lý các nội dung hỏng hóc và hoàn thành toàn bộ nội dung công việc.</w:t>
            </w:r>
          </w:p>
        </w:tc>
        <w:tc>
          <w:tcPr>
            <w:tcW w:w="1669" w:type="dxa"/>
            <w:vAlign w:val="center"/>
          </w:tcPr>
          <w:p w:rsidR="00EE112B" w:rsidRPr="0062502F" w:rsidRDefault="00EE112B" w:rsidP="006443FB">
            <w:pPr>
              <w:ind w:right="45"/>
              <w:jc w:val="center"/>
              <w:rPr>
                <w:b/>
                <w:sz w:val="28"/>
                <w:szCs w:val="28"/>
              </w:rPr>
            </w:pPr>
            <w:r w:rsidRPr="0062502F">
              <w:rPr>
                <w:b/>
                <w:sz w:val="28"/>
                <w:szCs w:val="28"/>
              </w:rPr>
              <w:t>Đạt</w:t>
            </w:r>
          </w:p>
        </w:tc>
      </w:tr>
      <w:tr w:rsidR="0062502F" w:rsidRPr="0062502F" w:rsidTr="006443FB">
        <w:tc>
          <w:tcPr>
            <w:tcW w:w="2873" w:type="dxa"/>
            <w:vMerge/>
            <w:tcMar>
              <w:left w:w="57" w:type="dxa"/>
              <w:right w:w="57" w:type="dxa"/>
            </w:tcMar>
            <w:vAlign w:val="center"/>
          </w:tcPr>
          <w:p w:rsidR="00EE112B" w:rsidRPr="0062502F" w:rsidRDefault="00EE112B" w:rsidP="006443FB">
            <w:pPr>
              <w:ind w:right="45"/>
              <w:rPr>
                <w:sz w:val="28"/>
                <w:szCs w:val="28"/>
              </w:rPr>
            </w:pPr>
          </w:p>
        </w:tc>
        <w:tc>
          <w:tcPr>
            <w:tcW w:w="4823" w:type="dxa"/>
            <w:tcMar>
              <w:left w:w="57" w:type="dxa"/>
              <w:right w:w="57" w:type="dxa"/>
            </w:tcMar>
            <w:vAlign w:val="center"/>
          </w:tcPr>
          <w:p w:rsidR="00EE112B" w:rsidRPr="0062502F" w:rsidRDefault="00EE112B" w:rsidP="006443FB">
            <w:pPr>
              <w:ind w:right="45"/>
              <w:rPr>
                <w:sz w:val="28"/>
                <w:szCs w:val="28"/>
              </w:rPr>
            </w:pPr>
            <w:r w:rsidRPr="0062502F">
              <w:rPr>
                <w:sz w:val="28"/>
                <w:szCs w:val="28"/>
              </w:rPr>
              <w:t>Không có cam kết về biện pháp tổ chức bảo hành hoặc có cam kết nhưng thời gian hoàn thành toàn bộ nội dung công việc &gt;48 giờ kể từ khi nhận được thông báo của Bên mời thầu.</w:t>
            </w:r>
          </w:p>
        </w:tc>
        <w:tc>
          <w:tcPr>
            <w:tcW w:w="1669" w:type="dxa"/>
            <w:vAlign w:val="center"/>
          </w:tcPr>
          <w:p w:rsidR="00EE112B" w:rsidRPr="0062502F" w:rsidRDefault="00EE112B" w:rsidP="006443FB">
            <w:pPr>
              <w:ind w:right="45"/>
              <w:jc w:val="center"/>
              <w:rPr>
                <w:b/>
                <w:sz w:val="28"/>
                <w:szCs w:val="28"/>
              </w:rPr>
            </w:pPr>
            <w:r w:rsidRPr="0062502F">
              <w:rPr>
                <w:b/>
                <w:sz w:val="28"/>
                <w:szCs w:val="28"/>
              </w:rPr>
              <w:t>Không đạt</w:t>
            </w:r>
          </w:p>
        </w:tc>
      </w:tr>
      <w:tr w:rsidR="0062502F" w:rsidRPr="0062502F" w:rsidTr="006443FB">
        <w:tc>
          <w:tcPr>
            <w:tcW w:w="9365" w:type="dxa"/>
            <w:gridSpan w:val="3"/>
            <w:tcMar>
              <w:left w:w="57" w:type="dxa"/>
              <w:right w:w="57" w:type="dxa"/>
            </w:tcMar>
            <w:vAlign w:val="center"/>
          </w:tcPr>
          <w:p w:rsidR="00EE112B" w:rsidRPr="0062502F" w:rsidRDefault="00EE112B" w:rsidP="006443FB">
            <w:pPr>
              <w:ind w:right="45"/>
              <w:rPr>
                <w:b/>
                <w:sz w:val="28"/>
                <w:szCs w:val="28"/>
              </w:rPr>
            </w:pPr>
            <w:r w:rsidRPr="0062502F">
              <w:rPr>
                <w:b/>
                <w:sz w:val="28"/>
                <w:szCs w:val="28"/>
              </w:rPr>
              <w:lastRenderedPageBreak/>
              <w:t>5. Uy tín nhà thầu</w:t>
            </w:r>
          </w:p>
        </w:tc>
      </w:tr>
      <w:tr w:rsidR="0062502F" w:rsidRPr="0062502F" w:rsidTr="006443FB">
        <w:tc>
          <w:tcPr>
            <w:tcW w:w="2873" w:type="dxa"/>
            <w:vMerge w:val="restart"/>
            <w:tcMar>
              <w:left w:w="57" w:type="dxa"/>
              <w:right w:w="57" w:type="dxa"/>
            </w:tcMar>
            <w:vAlign w:val="center"/>
          </w:tcPr>
          <w:p w:rsidR="00EE112B" w:rsidRPr="0062502F" w:rsidRDefault="00EE112B" w:rsidP="006443FB">
            <w:pPr>
              <w:ind w:right="45"/>
              <w:rPr>
                <w:sz w:val="28"/>
                <w:szCs w:val="28"/>
              </w:rPr>
            </w:pPr>
            <w:r w:rsidRPr="0062502F">
              <w:rPr>
                <w:sz w:val="28"/>
                <w:szCs w:val="28"/>
              </w:rPr>
              <w:t>Lịch sử kiện tụng trong vòng 3 năm gần đây</w:t>
            </w:r>
          </w:p>
        </w:tc>
        <w:tc>
          <w:tcPr>
            <w:tcW w:w="4823" w:type="dxa"/>
            <w:tcMar>
              <w:left w:w="57" w:type="dxa"/>
              <w:right w:w="57" w:type="dxa"/>
            </w:tcMar>
            <w:vAlign w:val="center"/>
          </w:tcPr>
          <w:p w:rsidR="00EE112B" w:rsidRPr="0062502F" w:rsidRDefault="00EE112B" w:rsidP="006443FB">
            <w:pPr>
              <w:ind w:right="45"/>
              <w:rPr>
                <w:sz w:val="28"/>
                <w:szCs w:val="28"/>
              </w:rPr>
            </w:pPr>
            <w:r w:rsidRPr="0062502F">
              <w:rPr>
                <w:sz w:val="28"/>
                <w:szCs w:val="28"/>
              </w:rPr>
              <w:t>Cam kết không có hợp đồng có tranh chấp, kiện tụng hoặc hợp đồng không hoàn thành trong vòng 3 năm gần đây</w:t>
            </w:r>
          </w:p>
        </w:tc>
        <w:tc>
          <w:tcPr>
            <w:tcW w:w="1669" w:type="dxa"/>
            <w:vAlign w:val="center"/>
          </w:tcPr>
          <w:p w:rsidR="00EE112B" w:rsidRPr="0062502F" w:rsidRDefault="00EE112B" w:rsidP="006443FB">
            <w:pPr>
              <w:ind w:right="45"/>
              <w:jc w:val="center"/>
              <w:rPr>
                <w:b/>
                <w:sz w:val="28"/>
                <w:szCs w:val="28"/>
              </w:rPr>
            </w:pPr>
            <w:r w:rsidRPr="0062502F">
              <w:rPr>
                <w:b/>
                <w:sz w:val="28"/>
                <w:szCs w:val="28"/>
              </w:rPr>
              <w:t>Đạt</w:t>
            </w:r>
          </w:p>
        </w:tc>
      </w:tr>
      <w:tr w:rsidR="0062502F" w:rsidRPr="0062502F" w:rsidTr="006443FB">
        <w:tc>
          <w:tcPr>
            <w:tcW w:w="2873" w:type="dxa"/>
            <w:vMerge/>
            <w:tcMar>
              <w:left w:w="57" w:type="dxa"/>
              <w:right w:w="57" w:type="dxa"/>
            </w:tcMar>
            <w:vAlign w:val="center"/>
          </w:tcPr>
          <w:p w:rsidR="00EE112B" w:rsidRPr="0062502F" w:rsidRDefault="00EE112B" w:rsidP="006443FB">
            <w:pPr>
              <w:ind w:right="45"/>
              <w:rPr>
                <w:sz w:val="28"/>
                <w:szCs w:val="28"/>
              </w:rPr>
            </w:pPr>
          </w:p>
        </w:tc>
        <w:tc>
          <w:tcPr>
            <w:tcW w:w="4823" w:type="dxa"/>
            <w:tcMar>
              <w:left w:w="57" w:type="dxa"/>
              <w:right w:w="57" w:type="dxa"/>
            </w:tcMar>
            <w:vAlign w:val="center"/>
          </w:tcPr>
          <w:p w:rsidR="00EE112B" w:rsidRPr="0062502F" w:rsidRDefault="00EE112B" w:rsidP="006443FB">
            <w:pPr>
              <w:ind w:right="45"/>
              <w:rPr>
                <w:sz w:val="28"/>
                <w:szCs w:val="28"/>
              </w:rPr>
            </w:pPr>
            <w:r w:rsidRPr="0062502F">
              <w:rPr>
                <w:sz w:val="28"/>
                <w:szCs w:val="28"/>
              </w:rPr>
              <w:t>Không có cam kết hoặc có hợp đồng tương tự có tranh chấp, kiện tụng hoặc không hoàn thành trong vòng 3 năm gần đây</w:t>
            </w:r>
          </w:p>
        </w:tc>
        <w:tc>
          <w:tcPr>
            <w:tcW w:w="1669" w:type="dxa"/>
            <w:vAlign w:val="center"/>
          </w:tcPr>
          <w:p w:rsidR="00EE112B" w:rsidRPr="0062502F" w:rsidRDefault="00EE112B" w:rsidP="006443FB">
            <w:pPr>
              <w:ind w:right="45"/>
              <w:jc w:val="center"/>
              <w:rPr>
                <w:b/>
                <w:sz w:val="28"/>
                <w:szCs w:val="28"/>
              </w:rPr>
            </w:pPr>
            <w:r w:rsidRPr="0062502F">
              <w:rPr>
                <w:b/>
                <w:sz w:val="28"/>
                <w:szCs w:val="28"/>
              </w:rPr>
              <w:t>Không đạt</w:t>
            </w:r>
          </w:p>
        </w:tc>
      </w:tr>
      <w:tr w:rsidR="0062502F" w:rsidRPr="0062502F" w:rsidTr="006443FB">
        <w:tc>
          <w:tcPr>
            <w:tcW w:w="2873" w:type="dxa"/>
            <w:vMerge w:val="restart"/>
            <w:tcMar>
              <w:left w:w="57" w:type="dxa"/>
              <w:right w:w="57" w:type="dxa"/>
            </w:tcMar>
            <w:vAlign w:val="center"/>
          </w:tcPr>
          <w:p w:rsidR="00EE112B" w:rsidRPr="0062502F" w:rsidRDefault="00EE112B" w:rsidP="006443FB">
            <w:pPr>
              <w:ind w:right="45"/>
              <w:rPr>
                <w:b/>
                <w:sz w:val="28"/>
                <w:szCs w:val="28"/>
              </w:rPr>
            </w:pPr>
            <w:r w:rsidRPr="0062502F">
              <w:rPr>
                <w:b/>
                <w:sz w:val="28"/>
                <w:szCs w:val="28"/>
              </w:rPr>
              <w:t>6. Đáp ứng toàn bộ các nội dung trong Chương V -  Yêu cầu kỹ thuật</w:t>
            </w:r>
          </w:p>
        </w:tc>
        <w:tc>
          <w:tcPr>
            <w:tcW w:w="4823" w:type="dxa"/>
            <w:tcMar>
              <w:left w:w="57" w:type="dxa"/>
              <w:right w:w="57" w:type="dxa"/>
            </w:tcMar>
            <w:vAlign w:val="center"/>
          </w:tcPr>
          <w:p w:rsidR="00EE112B" w:rsidRPr="0062502F" w:rsidRDefault="00EE112B" w:rsidP="006443FB">
            <w:pPr>
              <w:ind w:right="45"/>
              <w:rPr>
                <w:sz w:val="28"/>
                <w:szCs w:val="28"/>
              </w:rPr>
            </w:pPr>
            <w:r w:rsidRPr="0062502F">
              <w:rPr>
                <w:sz w:val="28"/>
                <w:szCs w:val="28"/>
              </w:rPr>
              <w:t>Đáp ứng tất cả các yêu cầu trong Chương V - Yêu cầu kỹ thuật</w:t>
            </w:r>
          </w:p>
        </w:tc>
        <w:tc>
          <w:tcPr>
            <w:tcW w:w="1669" w:type="dxa"/>
            <w:vAlign w:val="center"/>
          </w:tcPr>
          <w:p w:rsidR="00EE112B" w:rsidRPr="0062502F" w:rsidRDefault="00EE112B" w:rsidP="006443FB">
            <w:pPr>
              <w:ind w:right="45"/>
              <w:jc w:val="center"/>
              <w:rPr>
                <w:b/>
                <w:sz w:val="28"/>
                <w:szCs w:val="28"/>
              </w:rPr>
            </w:pPr>
            <w:r w:rsidRPr="0062502F">
              <w:rPr>
                <w:b/>
                <w:sz w:val="28"/>
                <w:szCs w:val="28"/>
              </w:rPr>
              <w:t>Đạt</w:t>
            </w:r>
          </w:p>
        </w:tc>
      </w:tr>
      <w:tr w:rsidR="00EE112B" w:rsidRPr="0062502F" w:rsidTr="006443FB">
        <w:tc>
          <w:tcPr>
            <w:tcW w:w="2873" w:type="dxa"/>
            <w:vMerge/>
            <w:tcMar>
              <w:left w:w="57" w:type="dxa"/>
              <w:right w:w="57" w:type="dxa"/>
            </w:tcMar>
            <w:vAlign w:val="center"/>
          </w:tcPr>
          <w:p w:rsidR="00EE112B" w:rsidRPr="0062502F" w:rsidRDefault="00EE112B" w:rsidP="006443FB">
            <w:pPr>
              <w:ind w:right="45"/>
              <w:rPr>
                <w:sz w:val="28"/>
                <w:szCs w:val="28"/>
              </w:rPr>
            </w:pPr>
          </w:p>
        </w:tc>
        <w:tc>
          <w:tcPr>
            <w:tcW w:w="4823" w:type="dxa"/>
            <w:tcMar>
              <w:left w:w="57" w:type="dxa"/>
              <w:right w:w="57" w:type="dxa"/>
            </w:tcMar>
            <w:vAlign w:val="center"/>
          </w:tcPr>
          <w:p w:rsidR="00EE112B" w:rsidRPr="0062502F" w:rsidRDefault="00EE112B" w:rsidP="006443FB">
            <w:pPr>
              <w:ind w:right="45"/>
              <w:rPr>
                <w:sz w:val="28"/>
                <w:szCs w:val="28"/>
              </w:rPr>
            </w:pPr>
            <w:r w:rsidRPr="0062502F">
              <w:rPr>
                <w:sz w:val="28"/>
                <w:szCs w:val="28"/>
              </w:rPr>
              <w:t>Không đáp ứng được hoặc đáp ứng thiếu bất kỳ 1 nội dung nào trong Chương V - Yêu cầu kỹ thuật</w:t>
            </w:r>
          </w:p>
        </w:tc>
        <w:tc>
          <w:tcPr>
            <w:tcW w:w="1669" w:type="dxa"/>
            <w:vAlign w:val="center"/>
          </w:tcPr>
          <w:p w:rsidR="00EE112B" w:rsidRPr="0062502F" w:rsidRDefault="00EE112B" w:rsidP="006443FB">
            <w:pPr>
              <w:ind w:right="45"/>
              <w:jc w:val="center"/>
              <w:rPr>
                <w:b/>
                <w:sz w:val="28"/>
                <w:szCs w:val="28"/>
              </w:rPr>
            </w:pPr>
            <w:r w:rsidRPr="0062502F">
              <w:rPr>
                <w:b/>
                <w:sz w:val="28"/>
                <w:szCs w:val="28"/>
              </w:rPr>
              <w:t>Không đạt</w:t>
            </w:r>
          </w:p>
        </w:tc>
      </w:tr>
    </w:tbl>
    <w:p w:rsidR="00127404" w:rsidRPr="0062502F" w:rsidRDefault="00127404"/>
    <w:sectPr w:rsidR="00127404" w:rsidRPr="0062502F" w:rsidSect="005261EA">
      <w:pgSz w:w="12240" w:h="15840"/>
      <w:pgMar w:top="1418" w:right="851" w:bottom="1134" w:left="1985"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12B" w:rsidRDefault="00EE112B" w:rsidP="00EE112B">
      <w:r>
        <w:separator/>
      </w:r>
    </w:p>
  </w:endnote>
  <w:endnote w:type="continuationSeparator" w:id="0">
    <w:p w:rsidR="00EE112B" w:rsidRDefault="00EE112B" w:rsidP="00EE1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12B" w:rsidRDefault="00EE112B" w:rsidP="00EE112B">
      <w:r>
        <w:separator/>
      </w:r>
    </w:p>
  </w:footnote>
  <w:footnote w:type="continuationSeparator" w:id="0">
    <w:p w:rsidR="00EE112B" w:rsidRDefault="00EE112B" w:rsidP="00EE112B">
      <w:r>
        <w:continuationSeparator/>
      </w:r>
    </w:p>
  </w:footnote>
  <w:footnote w:id="1">
    <w:p w:rsidR="00EE112B" w:rsidRPr="006C70C3" w:rsidRDefault="00EE112B" w:rsidP="00EE112B">
      <w:pPr>
        <w:pStyle w:val="FootnoteText"/>
        <w:tabs>
          <w:tab w:val="clear" w:pos="360"/>
        </w:tabs>
        <w:spacing w:before="60" w:after="60"/>
        <w:ind w:left="0" w:right="49" w:firstLine="0"/>
        <w:rPr>
          <w:lang w:val="nl-NL"/>
        </w:rPr>
      </w:pPr>
      <w:r w:rsidRPr="00E86E32">
        <w:rPr>
          <w:rStyle w:val="FootnoteReference"/>
        </w:rPr>
        <w:footnoteRef/>
      </w:r>
      <w:r w:rsidRPr="00640B45">
        <w:rPr>
          <w:lang w:val="nl-NL"/>
        </w:rPr>
        <w:t xml:space="preserve"> </w:t>
      </w:r>
      <w:r w:rsidRPr="006C70C3">
        <w:rPr>
          <w:lang w:val="nl-NL"/>
        </w:rPr>
        <w:t>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2B"/>
    <w:rsid w:val="00127404"/>
    <w:rsid w:val="005261EA"/>
    <w:rsid w:val="0062502F"/>
    <w:rsid w:val="00B342DA"/>
    <w:rsid w:val="00EE1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819F"/>
  <w15:chartTrackingRefBased/>
  <w15:docId w15:val="{FF3A07EA-DA28-4E90-BE24-8A2FE4AF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2B"/>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E112B"/>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E112B"/>
    <w:rPr>
      <w:rFonts w:eastAsia="Times New Roman"/>
      <w:sz w:val="20"/>
      <w:szCs w:val="20"/>
      <w:lang w:val="x-none" w:eastAsia="x-none"/>
    </w:rPr>
  </w:style>
  <w:style w:type="character" w:styleId="FootnoteReference">
    <w:name w:val="footnote reference"/>
    <w:uiPriority w:val="99"/>
    <w:rsid w:val="00EE11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5290</dc:creator>
  <cp:keywords/>
  <dc:description/>
  <cp:lastModifiedBy>5290</cp:lastModifiedBy>
  <cp:revision>3</cp:revision>
  <dcterms:created xsi:type="dcterms:W3CDTF">2024-09-13T03:12:00Z</dcterms:created>
  <dcterms:modified xsi:type="dcterms:W3CDTF">2025-08-18T08:05:00Z</dcterms:modified>
</cp:coreProperties>
</file>