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982" w:rsidRPr="00606982" w:rsidRDefault="00606982" w:rsidP="00606982">
      <w:pPr>
        <w:pStyle w:val="Heading1"/>
        <w:rPr>
          <w:rFonts w:ascii="Times New Roman" w:hAnsi="Times New Roman"/>
          <w:lang w:val="es-ES"/>
        </w:rPr>
      </w:pPr>
      <w:r w:rsidRPr="00606982">
        <w:rPr>
          <w:rFonts w:ascii="Times New Roman" w:hAnsi="Times New Roman"/>
          <w:lang w:val="es-ES"/>
        </w:rPr>
        <w:t>PHẦN 2. ĐIỀU KHOẢN THAM CHIẾU</w:t>
      </w:r>
    </w:p>
    <w:p w:rsidR="00606982" w:rsidRPr="00606982" w:rsidRDefault="00606982" w:rsidP="00606982">
      <w:pPr>
        <w:pStyle w:val="Heading1"/>
        <w:rPr>
          <w:rFonts w:ascii="Times New Roman" w:hAnsi="Times New Roman"/>
          <w:lang w:val="es-ES"/>
        </w:rPr>
      </w:pPr>
      <w:r w:rsidRPr="00606982">
        <w:rPr>
          <w:rFonts w:ascii="Times New Roman" w:hAnsi="Times New Roman"/>
          <w:lang w:val="es-ES"/>
        </w:rPr>
        <w:t>CHƯƠNG V. ĐIỀU KHOẢN THAM CHIẾU</w:t>
      </w:r>
    </w:p>
    <w:p w:rsidR="00606982" w:rsidRPr="00606982" w:rsidRDefault="00606982" w:rsidP="00606982">
      <w:pPr>
        <w:spacing w:before="60" w:after="60"/>
        <w:ind w:firstLine="720"/>
        <w:rPr>
          <w:bCs/>
          <w:i/>
          <w:iCs/>
          <w:sz w:val="28"/>
          <w:szCs w:val="28"/>
          <w:lang w:val="es-ES"/>
        </w:rPr>
      </w:pPr>
    </w:p>
    <w:p w:rsidR="00606982" w:rsidRPr="00606982" w:rsidRDefault="00606982" w:rsidP="00606982">
      <w:pPr>
        <w:spacing w:before="60" w:after="60"/>
        <w:ind w:firstLine="720"/>
        <w:rPr>
          <w:b/>
          <w:bCs/>
          <w:sz w:val="28"/>
          <w:szCs w:val="28"/>
          <w:lang w:val="es-ES"/>
        </w:rPr>
      </w:pPr>
      <w:r w:rsidRPr="00606982">
        <w:rPr>
          <w:b/>
          <w:sz w:val="28"/>
          <w:szCs w:val="28"/>
          <w:lang w:val="es-ES"/>
        </w:rPr>
        <w:t>I. Giới thiệu:</w:t>
      </w:r>
    </w:p>
    <w:p w:rsidR="00606982" w:rsidRPr="00606982" w:rsidRDefault="00606982" w:rsidP="00606982">
      <w:pPr>
        <w:pStyle w:val="BodyTextlist1"/>
        <w:rPr>
          <w:color w:val="auto"/>
          <w:lang w:val="es-ES"/>
        </w:rPr>
      </w:pPr>
      <w:r w:rsidRPr="00606982">
        <w:rPr>
          <w:color w:val="auto"/>
          <w:lang w:val="es-ES"/>
        </w:rPr>
        <w:t>1. Cơ sở pháp lý:</w:t>
      </w:r>
    </w:p>
    <w:p w:rsidR="00606982" w:rsidRPr="00606982" w:rsidRDefault="00606982" w:rsidP="00606982">
      <w:pPr>
        <w:pStyle w:val="Heading1Char"/>
        <w:numPr>
          <w:ilvl w:val="0"/>
          <w:numId w:val="5"/>
        </w:numPr>
        <w:spacing w:before="120" w:after="120"/>
        <w:rPr>
          <w:bCs/>
          <w:sz w:val="28"/>
          <w:szCs w:val="28"/>
          <w:lang w:val="es-ES"/>
        </w:rPr>
      </w:pPr>
      <w:r w:rsidRPr="00606982">
        <w:rPr>
          <w:bCs/>
          <w:sz w:val="28"/>
          <w:szCs w:val="28"/>
          <w:lang w:val="es-ES"/>
        </w:rPr>
        <w:t>Luật Xây dựng số 50/2014/QH13 do Quốc hội khóa XIII thông qua ngày 18/6/2014; Luật Xây dựng sửa đổi, bổ sung số 62/2020/QH14 do Quốc hội khóa XIV thông qua ngày 17/6/2020;</w:t>
      </w:r>
    </w:p>
    <w:p w:rsidR="00606982" w:rsidRPr="00606982" w:rsidRDefault="00606982" w:rsidP="00606982">
      <w:pPr>
        <w:pStyle w:val="Heading1Char"/>
        <w:numPr>
          <w:ilvl w:val="0"/>
          <w:numId w:val="5"/>
        </w:numPr>
        <w:spacing w:before="120" w:after="120"/>
        <w:rPr>
          <w:bCs/>
          <w:sz w:val="28"/>
          <w:szCs w:val="28"/>
          <w:lang w:val="es-ES"/>
        </w:rPr>
      </w:pPr>
      <w:r w:rsidRPr="00606982">
        <w:rPr>
          <w:bCs/>
          <w:sz w:val="28"/>
          <w:szCs w:val="28"/>
          <w:lang w:val="es-ES"/>
        </w:rPr>
        <w:t>Quyết định số 768/QĐ-TTg ngày 15/4/2025 của Thủ tướng Chính phủ về việc phê duyệt điều chỉnh quy hoạch phát triển điện lực quốc gia thời kỳ 2021 - 2030, tầm nhìn đến năm 2050 (Quy hoạch Điện VIII điều chỉnh);</w:t>
      </w:r>
    </w:p>
    <w:p w:rsidR="00606982" w:rsidRPr="00606982" w:rsidRDefault="00606982" w:rsidP="00606982">
      <w:pPr>
        <w:pStyle w:val="Heading1Char"/>
        <w:numPr>
          <w:ilvl w:val="0"/>
          <w:numId w:val="5"/>
        </w:numPr>
        <w:spacing w:before="120" w:after="120"/>
        <w:rPr>
          <w:bCs/>
          <w:sz w:val="28"/>
          <w:szCs w:val="28"/>
          <w:lang w:val="es-ES"/>
        </w:rPr>
      </w:pPr>
      <w:r w:rsidRPr="00606982">
        <w:rPr>
          <w:bCs/>
          <w:sz w:val="28"/>
          <w:szCs w:val="28"/>
          <w:lang w:val="es-ES"/>
        </w:rPr>
        <w:t>Quyết định phê duyệt “Quy hoạch tỉnh Bình Dương thời kỳ 2021-2030, tầm nhìn đến năm 2050” số 790/QĐ-TTG ngày 03/08/2024 của Thủ Tướng Chính Phủ;</w:t>
      </w:r>
    </w:p>
    <w:p w:rsidR="00606982" w:rsidRPr="00606982" w:rsidRDefault="00606982" w:rsidP="00606982">
      <w:pPr>
        <w:pStyle w:val="Heading1Char"/>
        <w:numPr>
          <w:ilvl w:val="0"/>
          <w:numId w:val="5"/>
        </w:numPr>
        <w:spacing w:before="120" w:after="120"/>
        <w:rPr>
          <w:bCs/>
          <w:sz w:val="28"/>
          <w:szCs w:val="28"/>
          <w:lang w:val="es-ES"/>
        </w:rPr>
      </w:pPr>
      <w:r w:rsidRPr="00606982">
        <w:rPr>
          <w:bCs/>
          <w:sz w:val="28"/>
          <w:szCs w:val="28"/>
          <w:lang w:val="es-ES"/>
        </w:rPr>
        <w:t>Nghị định 175/2024/NĐ-CP ngày 30/12/2024 của Thủ tướng chính phủ về quy định chi tiết một số điều và biện pháp thi hành Luật Xây dựng về quản lý hoạt động xây dựng;</w:t>
      </w:r>
    </w:p>
    <w:p w:rsidR="00606982" w:rsidRPr="00606982" w:rsidRDefault="00606982" w:rsidP="00606982">
      <w:pPr>
        <w:pStyle w:val="Heading1Char"/>
        <w:numPr>
          <w:ilvl w:val="0"/>
          <w:numId w:val="5"/>
        </w:numPr>
        <w:spacing w:before="120" w:after="120"/>
        <w:rPr>
          <w:bCs/>
          <w:sz w:val="28"/>
          <w:szCs w:val="28"/>
          <w:lang w:val="es-ES"/>
        </w:rPr>
      </w:pPr>
      <w:r w:rsidRPr="00606982">
        <w:rPr>
          <w:bCs/>
          <w:sz w:val="28"/>
          <w:szCs w:val="28"/>
          <w:lang w:val="es-ES"/>
        </w:rPr>
        <w:t>Quyết định số 789/QĐ-EVN ngày 16/08/2021 của Tập đoàn Điện lực Việt Nam về việc ban hành Quy định về công tác khảo sát phục vụ thiết kế các công trình điện áp dụng trong Tập đoàn Điện lực Quốc gia Việt Nam;</w:t>
      </w:r>
    </w:p>
    <w:p w:rsidR="00606982" w:rsidRPr="00606982" w:rsidRDefault="00606982" w:rsidP="00606982">
      <w:pPr>
        <w:pStyle w:val="Heading1Char"/>
        <w:numPr>
          <w:ilvl w:val="0"/>
          <w:numId w:val="5"/>
        </w:numPr>
        <w:spacing w:before="120" w:after="120"/>
        <w:rPr>
          <w:bCs/>
          <w:sz w:val="28"/>
          <w:szCs w:val="28"/>
          <w:lang w:val="es-ES"/>
        </w:rPr>
      </w:pPr>
      <w:r w:rsidRPr="00606982">
        <w:rPr>
          <w:bCs/>
          <w:sz w:val="28"/>
          <w:szCs w:val="28"/>
          <w:lang w:val="es-ES"/>
        </w:rPr>
        <w:t>Quyết định số 755/QĐ-SPMB ngày 16/6/2025 của Ban Quản lý dự án các công trình điện miền Nam (SPMB) về việc phê duyệt nhiệm vụ và dự toán chi phí tư vấn thẩm tra Báo cáo nghiên cứu khả thi, thiết kế kỹ thuật và dự toán xây dựng công trình của Dự án; Máy 3 Trạm biến áp 500kV Tân Uyên;</w:t>
      </w:r>
    </w:p>
    <w:p w:rsidR="00606982" w:rsidRPr="00606982" w:rsidRDefault="00606982" w:rsidP="00606982">
      <w:pPr>
        <w:pStyle w:val="BodyTextlist1"/>
        <w:rPr>
          <w:color w:val="auto"/>
        </w:rPr>
      </w:pPr>
      <w:r w:rsidRPr="00606982">
        <w:rPr>
          <w:color w:val="auto"/>
        </w:rPr>
        <w:t>2. Thông tin gói thầu:</w:t>
      </w:r>
    </w:p>
    <w:p w:rsidR="00606982" w:rsidRPr="00606982" w:rsidRDefault="00606982" w:rsidP="00606982">
      <w:pPr>
        <w:numPr>
          <w:ilvl w:val="0"/>
          <w:numId w:val="1"/>
        </w:numPr>
        <w:spacing w:before="120" w:after="120"/>
        <w:jc w:val="left"/>
        <w:rPr>
          <w:iCs/>
          <w:sz w:val="28"/>
          <w:szCs w:val="28"/>
          <w:lang w:val="nl-NL"/>
        </w:rPr>
      </w:pPr>
      <w:r w:rsidRPr="00606982">
        <w:rPr>
          <w:iCs/>
          <w:sz w:val="28"/>
          <w:szCs w:val="28"/>
          <w:lang w:val="nl-NL"/>
        </w:rPr>
        <w:t xml:space="preserve">Tên gói thầu: </w:t>
      </w:r>
    </w:p>
    <w:p w:rsidR="00606982" w:rsidRPr="00606982" w:rsidRDefault="00606982" w:rsidP="00606982">
      <w:pPr>
        <w:spacing w:before="120" w:after="120"/>
        <w:ind w:left="720"/>
        <w:jc w:val="left"/>
        <w:rPr>
          <w:iCs/>
          <w:sz w:val="28"/>
          <w:szCs w:val="28"/>
          <w:lang w:val="nl-NL"/>
        </w:rPr>
      </w:pPr>
      <w:r w:rsidRPr="00606982">
        <w:rPr>
          <w:iCs/>
          <w:sz w:val="28"/>
          <w:szCs w:val="28"/>
          <w:lang w:val="nl-NL"/>
        </w:rPr>
        <w:t xml:space="preserve">+ “Gói thầu số 02: Cung cấp dịch vụ tư vấn thẩm tra báo cáo nghiên cứu khả thi, thiết kế kỹ thuật và và dự toán xây dựng công trình”. </w:t>
      </w:r>
    </w:p>
    <w:p w:rsidR="00606982" w:rsidRPr="00606982" w:rsidRDefault="00606982" w:rsidP="00606982">
      <w:pPr>
        <w:spacing w:before="120" w:after="120"/>
        <w:ind w:left="720"/>
        <w:jc w:val="left"/>
        <w:rPr>
          <w:iCs/>
          <w:sz w:val="28"/>
          <w:szCs w:val="28"/>
          <w:lang w:val="nl-NL"/>
        </w:rPr>
      </w:pPr>
      <w:r w:rsidRPr="00606982">
        <w:rPr>
          <w:iCs/>
          <w:sz w:val="28"/>
          <w:szCs w:val="28"/>
          <w:lang w:val="nl-NL"/>
        </w:rPr>
        <w:t>+ Tóm tắt nội dung công việc chính của gói thầu: Cung cấp dịch vụ tư vấn thẩm tra báo cáo nghiên cứu khả thi, thiết kế kỹ thuật và dự toán xây dựng công trình</w:t>
      </w:r>
    </w:p>
    <w:p w:rsidR="00606982" w:rsidRPr="00606982" w:rsidRDefault="00606982" w:rsidP="00606982">
      <w:pPr>
        <w:numPr>
          <w:ilvl w:val="0"/>
          <w:numId w:val="1"/>
        </w:numPr>
        <w:spacing w:before="120" w:after="120"/>
        <w:jc w:val="left"/>
        <w:rPr>
          <w:sz w:val="28"/>
          <w:szCs w:val="28"/>
          <w:lang w:val="nl-NL"/>
        </w:rPr>
      </w:pPr>
      <w:r w:rsidRPr="00606982">
        <w:rPr>
          <w:sz w:val="28"/>
          <w:szCs w:val="28"/>
          <w:lang w:val="nl-NL"/>
        </w:rPr>
        <w:t>Nguồn vốn: EVNNPT và vốn vay</w:t>
      </w:r>
    </w:p>
    <w:p w:rsidR="00606982" w:rsidRPr="00606982" w:rsidRDefault="00606982" w:rsidP="00606982">
      <w:pPr>
        <w:numPr>
          <w:ilvl w:val="0"/>
          <w:numId w:val="1"/>
        </w:numPr>
        <w:spacing w:before="120" w:after="120"/>
        <w:jc w:val="left"/>
        <w:rPr>
          <w:sz w:val="28"/>
          <w:szCs w:val="28"/>
          <w:lang w:val="nl-NL"/>
        </w:rPr>
      </w:pPr>
      <w:r w:rsidRPr="00606982">
        <w:rPr>
          <w:sz w:val="28"/>
          <w:szCs w:val="28"/>
          <w:lang w:val="nl-NL"/>
        </w:rPr>
        <w:t>Thời gian tổ chức lựa chọn nhà thầu: 32 ngày</w:t>
      </w:r>
    </w:p>
    <w:p w:rsidR="00606982" w:rsidRPr="00606982" w:rsidRDefault="00606982" w:rsidP="00606982">
      <w:pPr>
        <w:numPr>
          <w:ilvl w:val="0"/>
          <w:numId w:val="1"/>
        </w:numPr>
        <w:spacing w:before="120" w:after="120"/>
        <w:jc w:val="left"/>
        <w:rPr>
          <w:sz w:val="28"/>
          <w:szCs w:val="28"/>
          <w:lang w:val="nl-NL"/>
        </w:rPr>
      </w:pPr>
      <w:r w:rsidRPr="00606982">
        <w:rPr>
          <w:sz w:val="28"/>
          <w:szCs w:val="28"/>
          <w:lang w:val="nl-NL"/>
        </w:rPr>
        <w:lastRenderedPageBreak/>
        <w:t>Thời gian bắt đầu tổ chức lựa chọn nhà thầu: Tháng 7/2025.</w:t>
      </w:r>
    </w:p>
    <w:p w:rsidR="00606982" w:rsidRPr="00606982" w:rsidRDefault="00606982" w:rsidP="00606982">
      <w:pPr>
        <w:numPr>
          <w:ilvl w:val="0"/>
          <w:numId w:val="1"/>
        </w:numPr>
        <w:spacing w:before="120" w:after="120"/>
        <w:jc w:val="left"/>
        <w:rPr>
          <w:sz w:val="28"/>
          <w:szCs w:val="28"/>
          <w:lang w:val="nl-NL"/>
        </w:rPr>
      </w:pPr>
      <w:r w:rsidRPr="00606982">
        <w:rPr>
          <w:sz w:val="28"/>
          <w:szCs w:val="28"/>
          <w:lang w:val="nl-NL"/>
        </w:rPr>
        <w:t>Hình thức lựa chọn nhà thầu: Đấu thầu rộng rãi trong nước (qua mạng).</w:t>
      </w:r>
    </w:p>
    <w:p w:rsidR="00606982" w:rsidRPr="00606982" w:rsidRDefault="00606982" w:rsidP="00606982">
      <w:pPr>
        <w:numPr>
          <w:ilvl w:val="0"/>
          <w:numId w:val="1"/>
        </w:numPr>
        <w:spacing w:before="120" w:after="120"/>
        <w:jc w:val="left"/>
        <w:rPr>
          <w:sz w:val="28"/>
          <w:szCs w:val="28"/>
          <w:lang w:val="nl-NL"/>
        </w:rPr>
      </w:pPr>
      <w:r w:rsidRPr="00606982">
        <w:rPr>
          <w:sz w:val="28"/>
          <w:szCs w:val="28"/>
          <w:lang w:val="nl-NL"/>
        </w:rPr>
        <w:t xml:space="preserve">Loại hợp đồng: Trọn gói. </w:t>
      </w:r>
    </w:p>
    <w:p w:rsidR="00606982" w:rsidRPr="00606982" w:rsidRDefault="00606982" w:rsidP="00606982">
      <w:pPr>
        <w:numPr>
          <w:ilvl w:val="0"/>
          <w:numId w:val="1"/>
        </w:numPr>
        <w:spacing w:before="120" w:after="120"/>
        <w:jc w:val="left"/>
        <w:rPr>
          <w:sz w:val="28"/>
          <w:szCs w:val="28"/>
          <w:lang w:val="nl-NL"/>
        </w:rPr>
      </w:pPr>
      <w:r w:rsidRPr="00606982">
        <w:rPr>
          <w:sz w:val="28"/>
          <w:szCs w:val="28"/>
          <w:lang w:val="nl-NL"/>
        </w:rPr>
        <w:t>Thời gian thực hiện gói thầu: 180 ngày.</w:t>
      </w:r>
    </w:p>
    <w:p w:rsidR="00606982" w:rsidRPr="00606982" w:rsidRDefault="00606982" w:rsidP="00606982">
      <w:pPr>
        <w:numPr>
          <w:ilvl w:val="0"/>
          <w:numId w:val="1"/>
        </w:numPr>
        <w:spacing w:before="120" w:after="120"/>
        <w:jc w:val="left"/>
        <w:rPr>
          <w:sz w:val="28"/>
          <w:szCs w:val="28"/>
          <w:lang w:val="nl-NL"/>
        </w:rPr>
      </w:pPr>
      <w:r w:rsidRPr="00606982">
        <w:rPr>
          <w:sz w:val="28"/>
          <w:szCs w:val="28"/>
          <w:lang w:val="nl-NL"/>
        </w:rPr>
        <w:t>Tùy chọn mua thêm (nếu có).</w:t>
      </w:r>
    </w:p>
    <w:p w:rsidR="00606982" w:rsidRPr="00606982" w:rsidRDefault="00606982" w:rsidP="00606982">
      <w:pPr>
        <w:pStyle w:val="BodyTextlist1"/>
        <w:rPr>
          <w:color w:val="auto"/>
        </w:rPr>
      </w:pPr>
      <w:r w:rsidRPr="00606982">
        <w:rPr>
          <w:color w:val="auto"/>
        </w:rPr>
        <w:t>2.1 Tóm tắt dự án:</w:t>
      </w:r>
    </w:p>
    <w:p w:rsidR="00606982" w:rsidRPr="00606982" w:rsidRDefault="00606982" w:rsidP="00606982">
      <w:pPr>
        <w:pStyle w:val="BodyTextlist1"/>
        <w:rPr>
          <w:color w:val="auto"/>
        </w:rPr>
      </w:pPr>
      <w:r w:rsidRPr="00606982">
        <w:rPr>
          <w:color w:val="auto"/>
        </w:rPr>
        <w:t>a. Mục tiêu xây dựng</w:t>
      </w:r>
    </w:p>
    <w:p w:rsidR="00606982" w:rsidRPr="00606982" w:rsidRDefault="00606982" w:rsidP="00606982">
      <w:pPr>
        <w:numPr>
          <w:ilvl w:val="0"/>
          <w:numId w:val="1"/>
        </w:numPr>
        <w:spacing w:before="120" w:after="120"/>
        <w:jc w:val="left"/>
        <w:rPr>
          <w:sz w:val="28"/>
          <w:szCs w:val="28"/>
          <w:lang w:val="nl-NL"/>
        </w:rPr>
      </w:pPr>
      <w:r w:rsidRPr="00606982">
        <w:rPr>
          <w:sz w:val="28"/>
          <w:szCs w:val="28"/>
          <w:lang w:val="nl-NL"/>
        </w:rPr>
        <w:t xml:space="preserve">Dự án “Máy 3 Trạm biến áp 500 kV Tân Uyên” được thực hiện nhằm: </w:t>
      </w:r>
    </w:p>
    <w:p w:rsidR="00606982" w:rsidRPr="00606982" w:rsidRDefault="00606982" w:rsidP="00606982">
      <w:pPr>
        <w:numPr>
          <w:ilvl w:val="0"/>
          <w:numId w:val="1"/>
        </w:numPr>
        <w:spacing w:before="120" w:after="120"/>
        <w:jc w:val="left"/>
        <w:rPr>
          <w:sz w:val="28"/>
          <w:szCs w:val="28"/>
          <w:lang w:val="nl-NL"/>
        </w:rPr>
      </w:pPr>
      <w:r w:rsidRPr="00606982">
        <w:rPr>
          <w:sz w:val="28"/>
          <w:szCs w:val="28"/>
          <w:lang w:val="nl-NL"/>
        </w:rPr>
        <w:t>Tăng cường cung cấp điện cho phụ tải khu vực Bình Dương (khu vực Thuận An, Dĩ An, Tân Uyên), TPHCM (khu vực Thủ Đức, Quận 9) và Đồng Nai (khu vực Tân Vạn,..);</w:t>
      </w:r>
    </w:p>
    <w:p w:rsidR="00606982" w:rsidRPr="00606982" w:rsidRDefault="00606982" w:rsidP="00606982">
      <w:pPr>
        <w:numPr>
          <w:ilvl w:val="0"/>
          <w:numId w:val="1"/>
        </w:numPr>
        <w:spacing w:before="120" w:after="120"/>
        <w:jc w:val="left"/>
        <w:rPr>
          <w:sz w:val="28"/>
          <w:szCs w:val="28"/>
          <w:lang w:val="nl-NL"/>
        </w:rPr>
      </w:pPr>
      <w:r w:rsidRPr="00606982">
        <w:rPr>
          <w:sz w:val="28"/>
          <w:szCs w:val="28"/>
          <w:lang w:val="nl-NL"/>
        </w:rPr>
        <w:t xml:space="preserve">Tiêu thụ công suất phát ra từ Trung tâm Nhiệt điện Vĩnh Tân thông qua các đường dây 500kV Vĩnh Tân- Tân Uyên, Vĩnh Tân – Sông Mây- Tân Uyên; </w:t>
      </w:r>
    </w:p>
    <w:p w:rsidR="00606982" w:rsidRPr="00606982" w:rsidRDefault="00606982" w:rsidP="00606982">
      <w:pPr>
        <w:numPr>
          <w:ilvl w:val="0"/>
          <w:numId w:val="1"/>
        </w:numPr>
        <w:spacing w:before="120" w:after="120"/>
        <w:jc w:val="left"/>
        <w:rPr>
          <w:sz w:val="28"/>
          <w:szCs w:val="28"/>
          <w:lang w:val="nl-NL"/>
        </w:rPr>
      </w:pPr>
      <w:r w:rsidRPr="00606982">
        <w:rPr>
          <w:sz w:val="28"/>
          <w:szCs w:val="28"/>
          <w:lang w:val="nl-NL"/>
        </w:rPr>
        <w:t>Nâng cao độ tin cậy hệ thống, tăng khả năng cung cấp nguồn điện 220kV, 110kV, đáp ứng nhu cầu phát triển kinh tế xã hội cho khu vực.</w:t>
      </w:r>
    </w:p>
    <w:p w:rsidR="00606982" w:rsidRPr="00606982" w:rsidRDefault="00606982" w:rsidP="00606982">
      <w:pPr>
        <w:numPr>
          <w:ilvl w:val="0"/>
          <w:numId w:val="1"/>
        </w:numPr>
        <w:spacing w:before="120" w:after="120"/>
        <w:jc w:val="left"/>
        <w:rPr>
          <w:sz w:val="28"/>
          <w:szCs w:val="28"/>
          <w:lang w:val="nl-NL"/>
        </w:rPr>
      </w:pPr>
      <w:r w:rsidRPr="00606982">
        <w:rPr>
          <w:sz w:val="28"/>
          <w:szCs w:val="28"/>
          <w:lang w:val="nl-NL"/>
        </w:rPr>
        <w:t>Phù hợp với Quy hoạch điện VIII ĐC, Quy hoạch phát triển điện lực tỉnh Bình Dương giai đoạn 2021 - 2030, có xét đến năm 2050</w:t>
      </w:r>
    </w:p>
    <w:p w:rsidR="00606982" w:rsidRPr="00606982" w:rsidRDefault="00606982" w:rsidP="00606982">
      <w:pPr>
        <w:pStyle w:val="BodyTextlist1"/>
        <w:rPr>
          <w:color w:val="auto"/>
        </w:rPr>
      </w:pPr>
      <w:r w:rsidRPr="00606982">
        <w:rPr>
          <w:color w:val="auto"/>
        </w:rPr>
        <w:t>b. Địa điểm thực hiện dự án</w:t>
      </w:r>
    </w:p>
    <w:p w:rsidR="00606982" w:rsidRPr="00606982" w:rsidRDefault="00606982" w:rsidP="00606982">
      <w:pPr>
        <w:numPr>
          <w:ilvl w:val="0"/>
          <w:numId w:val="1"/>
        </w:numPr>
        <w:spacing w:before="120" w:after="120"/>
        <w:jc w:val="left"/>
        <w:rPr>
          <w:sz w:val="28"/>
          <w:szCs w:val="28"/>
          <w:lang w:val="it-IT"/>
        </w:rPr>
      </w:pPr>
      <w:r w:rsidRPr="00606982">
        <w:rPr>
          <w:sz w:val="28"/>
          <w:szCs w:val="28"/>
          <w:lang w:val="nl-NL"/>
        </w:rPr>
        <w:t xml:space="preserve">TBA 500kV Tân Uyên thuộc phường Thạnh Phước, thị xã Tân Uyên, tỉnh Bình Dương (Nay là Phường Tân Khánh, TP. </w:t>
      </w:r>
      <w:r w:rsidRPr="00606982">
        <w:rPr>
          <w:sz w:val="28"/>
          <w:szCs w:val="28"/>
          <w:lang w:val="it-IT"/>
        </w:rPr>
        <w:t xml:space="preserve">HCM). </w:t>
      </w:r>
    </w:p>
    <w:p w:rsidR="00606982" w:rsidRPr="00606982" w:rsidRDefault="00606982" w:rsidP="00606982">
      <w:pPr>
        <w:numPr>
          <w:ilvl w:val="0"/>
          <w:numId w:val="1"/>
        </w:numPr>
        <w:spacing w:before="120" w:after="120"/>
        <w:jc w:val="left"/>
        <w:rPr>
          <w:sz w:val="28"/>
          <w:szCs w:val="28"/>
          <w:lang w:val="it-IT"/>
        </w:rPr>
      </w:pPr>
      <w:r w:rsidRPr="00606982">
        <w:rPr>
          <w:sz w:val="28"/>
          <w:szCs w:val="28"/>
          <w:lang w:val="it-IT"/>
        </w:rPr>
        <w:t>Dự án “Máy 3 Trạm biến áp 500 kV Tân Uyên” được thực hiện trong khuôn viên TBA 500kV Tân Uyên</w:t>
      </w:r>
    </w:p>
    <w:p w:rsidR="00606982" w:rsidRPr="00606982" w:rsidRDefault="00606982" w:rsidP="00606982">
      <w:pPr>
        <w:pStyle w:val="BodyTextlist1"/>
        <w:rPr>
          <w:color w:val="auto"/>
          <w:lang w:val="it-IT"/>
        </w:rPr>
      </w:pPr>
      <w:r w:rsidRPr="00606982">
        <w:rPr>
          <w:color w:val="auto"/>
          <w:lang w:val="it-IT"/>
        </w:rPr>
        <w:t>c. Quy mô đầu tư xây dựng</w:t>
      </w:r>
    </w:p>
    <w:p w:rsidR="00606982" w:rsidRPr="00606982" w:rsidRDefault="00606982" w:rsidP="00606982">
      <w:pPr>
        <w:numPr>
          <w:ilvl w:val="0"/>
          <w:numId w:val="1"/>
        </w:numPr>
        <w:spacing w:before="120" w:after="120"/>
        <w:rPr>
          <w:sz w:val="28"/>
          <w:szCs w:val="28"/>
          <w:lang w:val="it-IT"/>
        </w:rPr>
      </w:pPr>
      <w:r w:rsidRPr="00606982">
        <w:rPr>
          <w:sz w:val="28"/>
          <w:szCs w:val="28"/>
          <w:lang w:val="it-IT"/>
        </w:rPr>
        <w:t>Qui mô cuối cùng: Giai đoạn 2015-2025 lắp đặt 02 máy biến áp 500/220/35kV-3x300MVA + 02 máy biến áp 220/110/22kV-250MVA. Dự phòng vị trí để lắp đặt MBA 500/220/35kV thứ 3 (sau năm 2025);</w:t>
      </w:r>
    </w:p>
    <w:p w:rsidR="00606982" w:rsidRPr="00606982" w:rsidRDefault="00606982" w:rsidP="00606982">
      <w:pPr>
        <w:numPr>
          <w:ilvl w:val="0"/>
          <w:numId w:val="1"/>
        </w:numPr>
        <w:spacing w:before="120" w:after="120"/>
        <w:rPr>
          <w:sz w:val="28"/>
          <w:szCs w:val="28"/>
          <w:lang w:val="it-IT"/>
        </w:rPr>
      </w:pPr>
      <w:r w:rsidRPr="00606982">
        <w:rPr>
          <w:sz w:val="28"/>
          <w:szCs w:val="28"/>
          <w:lang w:val="it-IT"/>
        </w:rPr>
        <w:t>Hiện hữu đã đầu tư xây dựng lắp đặt 02 máy biến áp 500/220/35kV-3x300MVA + 02 máy biến áp 220/110/22kV-250MVA;</w:t>
      </w:r>
    </w:p>
    <w:p w:rsidR="00606982" w:rsidRPr="00606982" w:rsidRDefault="00606982" w:rsidP="00606982">
      <w:pPr>
        <w:numPr>
          <w:ilvl w:val="0"/>
          <w:numId w:val="1"/>
        </w:numPr>
        <w:spacing w:before="120" w:after="120"/>
        <w:rPr>
          <w:sz w:val="28"/>
          <w:szCs w:val="28"/>
          <w:lang w:val="it-IT"/>
        </w:rPr>
      </w:pPr>
      <w:r w:rsidRPr="00606982">
        <w:rPr>
          <w:sz w:val="28"/>
          <w:szCs w:val="28"/>
          <w:lang w:val="it-IT"/>
        </w:rPr>
        <w:t>Phạm vi Dự án: đầu tư xây dựng lắp đặt máy biến áp 500/220/35kV-3x300MVA thứ 3 (AT1).</w:t>
      </w:r>
    </w:p>
    <w:p w:rsidR="00606982" w:rsidRPr="00606982" w:rsidRDefault="00606982" w:rsidP="00606982">
      <w:pPr>
        <w:spacing w:before="120" w:after="120"/>
        <w:ind w:left="720"/>
        <w:rPr>
          <w:b/>
          <w:sz w:val="28"/>
          <w:szCs w:val="28"/>
          <w:lang w:val="it-IT"/>
        </w:rPr>
      </w:pPr>
      <w:r w:rsidRPr="00606982">
        <w:rPr>
          <w:b/>
          <w:sz w:val="28"/>
          <w:szCs w:val="28"/>
          <w:lang w:val="it-IT"/>
        </w:rPr>
        <w:t xml:space="preserve">Phía 500kV: </w:t>
      </w:r>
    </w:p>
    <w:p w:rsidR="00606982" w:rsidRPr="00606982" w:rsidRDefault="00606982" w:rsidP="00606982">
      <w:pPr>
        <w:numPr>
          <w:ilvl w:val="0"/>
          <w:numId w:val="1"/>
        </w:numPr>
        <w:spacing w:before="120" w:after="120"/>
        <w:rPr>
          <w:sz w:val="28"/>
          <w:szCs w:val="28"/>
          <w:lang w:val="it-IT"/>
        </w:rPr>
      </w:pPr>
      <w:r w:rsidRPr="00606982">
        <w:rPr>
          <w:sz w:val="28"/>
          <w:szCs w:val="28"/>
          <w:lang w:val="it-IT"/>
        </w:rPr>
        <w:lastRenderedPageBreak/>
        <w:t xml:space="preserve">Sử dụng sơ đồ 3/2, với 8 ngăn gồm 03 ngăn đấu nối với máy biến áp 500/220/35kV và 05 ngăn cho đường dây 500kV; </w:t>
      </w:r>
    </w:p>
    <w:p w:rsidR="00606982" w:rsidRPr="00606982" w:rsidRDefault="00606982" w:rsidP="00606982">
      <w:pPr>
        <w:numPr>
          <w:ilvl w:val="0"/>
          <w:numId w:val="1"/>
        </w:numPr>
        <w:spacing w:before="120" w:after="120"/>
        <w:rPr>
          <w:sz w:val="28"/>
          <w:szCs w:val="28"/>
          <w:lang w:val="it-IT"/>
        </w:rPr>
      </w:pPr>
      <w:r w:rsidRPr="00606982">
        <w:rPr>
          <w:sz w:val="28"/>
          <w:szCs w:val="28"/>
          <w:lang w:val="it-IT"/>
        </w:rPr>
        <w:t>Hiện hữu: lắp đặt 02 ngăn đấu nối với máy biến áp (AT2, AT3), 02 ngăn đường dây (Vĩnh Tân ; Sông Mây);</w:t>
      </w:r>
    </w:p>
    <w:p w:rsidR="00606982" w:rsidRPr="00606982" w:rsidRDefault="00606982" w:rsidP="00606982">
      <w:pPr>
        <w:numPr>
          <w:ilvl w:val="0"/>
          <w:numId w:val="1"/>
        </w:numPr>
        <w:spacing w:before="120" w:after="120"/>
        <w:rPr>
          <w:sz w:val="28"/>
          <w:szCs w:val="28"/>
          <w:lang w:val="it-IT"/>
        </w:rPr>
      </w:pPr>
      <w:r w:rsidRPr="00606982">
        <w:rPr>
          <w:sz w:val="28"/>
          <w:szCs w:val="28"/>
          <w:lang w:val="it-IT"/>
        </w:rPr>
        <w:t xml:space="preserve">Phạm vi Dự án: lắp sơ đồ 3/2 thiếu ngăn máy cắt tại diameter B04, phục vụ cho đấu nối với máy biến áp (AT1), kéo dài thanh cái C51, C52. </w:t>
      </w:r>
    </w:p>
    <w:p w:rsidR="00606982" w:rsidRPr="00606982" w:rsidRDefault="00606982" w:rsidP="00606982">
      <w:pPr>
        <w:spacing w:before="120" w:after="120"/>
        <w:ind w:left="720"/>
        <w:rPr>
          <w:b/>
          <w:sz w:val="28"/>
          <w:szCs w:val="28"/>
          <w:lang w:val="it-IT"/>
        </w:rPr>
      </w:pPr>
      <w:r w:rsidRPr="00606982">
        <w:rPr>
          <w:b/>
          <w:sz w:val="28"/>
          <w:szCs w:val="28"/>
          <w:lang w:val="it-IT"/>
        </w:rPr>
        <w:t xml:space="preserve">Phía 220kV: </w:t>
      </w:r>
    </w:p>
    <w:p w:rsidR="00606982" w:rsidRPr="00606982" w:rsidRDefault="00606982" w:rsidP="00606982">
      <w:pPr>
        <w:numPr>
          <w:ilvl w:val="0"/>
          <w:numId w:val="1"/>
        </w:numPr>
        <w:spacing w:before="120" w:after="120"/>
        <w:rPr>
          <w:sz w:val="28"/>
          <w:szCs w:val="28"/>
          <w:lang w:val="it-IT"/>
        </w:rPr>
      </w:pPr>
      <w:r w:rsidRPr="00606982">
        <w:rPr>
          <w:sz w:val="28"/>
          <w:szCs w:val="28"/>
          <w:lang w:val="it-IT"/>
        </w:rPr>
        <w:t>Sử dụng sơ đồ 2 hệ thống thanh cái có máy cắt phân đoạn thanh cái, máy cắt liên lạc và thanh cái đường vòng (trước mắt chưa lắp đặt máy cắt phân đoạn thanh cái), với 21 ngăn thiết bị gồm: 03 ngăn đấu nối với máy biến áp 500/220/35kV; 03 ngăn đấu nối với máy biến áp 220/110/22kV; 01 ngăn cho thanh cái đường vòng; 02 ngăn cho máy cắt liên lạc và 10 ngăn cho đường dây, 02 ngăn cho phân đoạn thanh cái;</w:t>
      </w:r>
    </w:p>
    <w:p w:rsidR="00606982" w:rsidRPr="00606982" w:rsidRDefault="00606982" w:rsidP="00606982">
      <w:pPr>
        <w:numPr>
          <w:ilvl w:val="0"/>
          <w:numId w:val="1"/>
        </w:numPr>
        <w:spacing w:before="120" w:after="120"/>
        <w:rPr>
          <w:sz w:val="28"/>
          <w:szCs w:val="28"/>
          <w:lang w:val="it-IT"/>
        </w:rPr>
      </w:pPr>
      <w:r w:rsidRPr="00606982">
        <w:rPr>
          <w:sz w:val="28"/>
          <w:szCs w:val="28"/>
          <w:lang w:val="it-IT"/>
        </w:rPr>
        <w:t xml:space="preserve">Hiện hữu đã  lắp đặt 12 ngăn thiết bị gồm: 02 ngăn đấu nối với máy biến áp 500kV(AT2, AT3); 02 ngăn đấu nối với máy biến áp 220kV (AT5, AT6); 01 ngăn cho thanh cái đường vòng; 01 ngăn cho máy cắt liên lạc và 06 ngăn đường dây (Thuận An 1 và 2; Long Bình 1 và 2; Thủ Đức 1 và 2);. </w:t>
      </w:r>
    </w:p>
    <w:p w:rsidR="00606982" w:rsidRPr="00606982" w:rsidRDefault="00606982" w:rsidP="00606982">
      <w:pPr>
        <w:numPr>
          <w:ilvl w:val="0"/>
          <w:numId w:val="1"/>
        </w:numPr>
        <w:spacing w:before="120" w:after="120"/>
        <w:rPr>
          <w:sz w:val="28"/>
          <w:szCs w:val="28"/>
          <w:lang w:val="it-IT"/>
        </w:rPr>
      </w:pPr>
      <w:r w:rsidRPr="00606982">
        <w:rPr>
          <w:sz w:val="28"/>
          <w:szCs w:val="28"/>
          <w:lang w:val="it-IT"/>
        </w:rPr>
        <w:t xml:space="preserve">Phạm vi Dự án: lắp đặt 01 ngăn thiết bị đầy đủ để đấu nối phía 220kV của máy biến áp 500kV(AT1)  tại ngăn D03, kéo dài thanh cái C21, C22, C29. </w:t>
      </w:r>
    </w:p>
    <w:p w:rsidR="00606982" w:rsidRPr="00606982" w:rsidRDefault="00606982" w:rsidP="00606982">
      <w:pPr>
        <w:spacing w:before="120" w:after="120"/>
        <w:ind w:left="720"/>
        <w:rPr>
          <w:b/>
          <w:sz w:val="28"/>
          <w:szCs w:val="28"/>
          <w:lang w:val="it-IT"/>
        </w:rPr>
      </w:pPr>
      <w:r w:rsidRPr="00606982">
        <w:rPr>
          <w:b/>
          <w:sz w:val="28"/>
          <w:szCs w:val="28"/>
          <w:lang w:val="it-IT"/>
        </w:rPr>
        <w:t xml:space="preserve">Phía 110kV: </w:t>
      </w:r>
    </w:p>
    <w:p w:rsidR="00606982" w:rsidRPr="00606982" w:rsidRDefault="00606982" w:rsidP="00606982">
      <w:pPr>
        <w:numPr>
          <w:ilvl w:val="0"/>
          <w:numId w:val="1"/>
        </w:numPr>
        <w:spacing w:before="120" w:after="120"/>
        <w:rPr>
          <w:sz w:val="28"/>
          <w:szCs w:val="28"/>
          <w:lang w:val="it-IT"/>
        </w:rPr>
      </w:pPr>
      <w:r w:rsidRPr="00606982">
        <w:rPr>
          <w:sz w:val="28"/>
          <w:szCs w:val="28"/>
          <w:lang w:val="it-IT"/>
        </w:rPr>
        <w:t xml:space="preserve">Sử dụng sơ đồ 2 hệ thống thanh cái có ngăn máy cắt liên lạc với 20 ngăn gồm 03 ngăn đấu nối với máy biến áp 220/110/22kV; 02 ngăn máy cắt liên lạc, 02 ngăn máy cắt phân đoạn, 11 ngăn cho đường dây và 02 ngăn tụ bù; </w:t>
      </w:r>
    </w:p>
    <w:p w:rsidR="00606982" w:rsidRPr="00606982" w:rsidRDefault="00606982" w:rsidP="00606982">
      <w:pPr>
        <w:numPr>
          <w:ilvl w:val="0"/>
          <w:numId w:val="1"/>
        </w:numPr>
        <w:spacing w:before="120" w:after="120"/>
        <w:rPr>
          <w:sz w:val="28"/>
          <w:szCs w:val="28"/>
          <w:lang w:val="it-IT"/>
        </w:rPr>
      </w:pPr>
      <w:r w:rsidRPr="00606982">
        <w:rPr>
          <w:sz w:val="28"/>
          <w:szCs w:val="28"/>
          <w:lang w:val="it-IT"/>
        </w:rPr>
        <w:t xml:space="preserve">Hiện hữu đã lắp đặt 11 ngăn thiết bị gồm: 02 ngăn đấu nối với máy biến áp 220kV(AT5, AT6); 01 ngăn máy cắt liên lạc và 08 ngăn cho đường dây (Tân Bình, Bình An, Đồng Nai, Quang Vinh, Bình Hòa, Nam Tân Uyên, Thạnh Phước 1,2); </w:t>
      </w:r>
    </w:p>
    <w:p w:rsidR="00606982" w:rsidRPr="00606982" w:rsidRDefault="00606982" w:rsidP="00606982">
      <w:pPr>
        <w:numPr>
          <w:ilvl w:val="0"/>
          <w:numId w:val="1"/>
        </w:numPr>
        <w:spacing w:before="120" w:after="120"/>
        <w:rPr>
          <w:sz w:val="28"/>
          <w:szCs w:val="28"/>
          <w:lang w:val="it-IT"/>
        </w:rPr>
      </w:pPr>
      <w:r w:rsidRPr="00606982">
        <w:rPr>
          <w:sz w:val="28"/>
          <w:szCs w:val="28"/>
          <w:lang w:val="it-IT"/>
        </w:rPr>
        <w:t>Phạm vi Dự án: không bổ sung.</w:t>
      </w:r>
    </w:p>
    <w:p w:rsidR="00606982" w:rsidRPr="00606982" w:rsidRDefault="00606982" w:rsidP="00606982">
      <w:pPr>
        <w:spacing w:before="120" w:after="120"/>
        <w:ind w:left="720"/>
        <w:rPr>
          <w:b/>
          <w:sz w:val="28"/>
          <w:szCs w:val="28"/>
          <w:lang w:val="it-IT"/>
        </w:rPr>
      </w:pPr>
      <w:r w:rsidRPr="00606982">
        <w:rPr>
          <w:b/>
          <w:sz w:val="28"/>
          <w:szCs w:val="28"/>
          <w:lang w:val="it-IT"/>
        </w:rPr>
        <w:t xml:space="preserve">Phía 35kV: </w:t>
      </w:r>
    </w:p>
    <w:p w:rsidR="00606982" w:rsidRPr="00606982" w:rsidRDefault="00606982" w:rsidP="00606982">
      <w:pPr>
        <w:numPr>
          <w:ilvl w:val="0"/>
          <w:numId w:val="1"/>
        </w:numPr>
        <w:spacing w:before="120" w:after="120"/>
        <w:rPr>
          <w:sz w:val="28"/>
          <w:szCs w:val="28"/>
          <w:lang w:val="it-IT"/>
        </w:rPr>
      </w:pPr>
      <w:r w:rsidRPr="00606982">
        <w:rPr>
          <w:sz w:val="28"/>
          <w:szCs w:val="28"/>
          <w:lang w:val="it-IT"/>
        </w:rPr>
        <w:t>Phạm vi Dự án: tổ hợp dàn thanh cái phía 35kV MBA 500kV, trang bị VT cảnh báo chạm đất.</w:t>
      </w:r>
    </w:p>
    <w:p w:rsidR="00606982" w:rsidRPr="00606982" w:rsidRDefault="00606982" w:rsidP="00606982">
      <w:pPr>
        <w:spacing w:before="120" w:after="120"/>
        <w:ind w:left="720"/>
        <w:rPr>
          <w:b/>
          <w:sz w:val="28"/>
          <w:szCs w:val="28"/>
          <w:lang w:val="it-IT"/>
        </w:rPr>
      </w:pPr>
      <w:r w:rsidRPr="00606982">
        <w:rPr>
          <w:b/>
          <w:sz w:val="28"/>
          <w:szCs w:val="28"/>
          <w:lang w:val="it-IT"/>
        </w:rPr>
        <w:t>Phía 22kV:</w:t>
      </w:r>
    </w:p>
    <w:p w:rsidR="00606982" w:rsidRPr="00606982" w:rsidRDefault="00606982" w:rsidP="00606982">
      <w:pPr>
        <w:numPr>
          <w:ilvl w:val="0"/>
          <w:numId w:val="1"/>
        </w:numPr>
        <w:spacing w:before="120" w:after="120"/>
        <w:rPr>
          <w:sz w:val="28"/>
          <w:szCs w:val="28"/>
          <w:lang w:val="it-IT"/>
        </w:rPr>
      </w:pPr>
      <w:r w:rsidRPr="00606982">
        <w:rPr>
          <w:sz w:val="28"/>
          <w:szCs w:val="28"/>
          <w:lang w:val="it-IT"/>
        </w:rPr>
        <w:t>Phạm vi Dự án: không bổ sung.</w:t>
      </w:r>
    </w:p>
    <w:p w:rsidR="00606982" w:rsidRPr="00606982" w:rsidRDefault="00606982" w:rsidP="00606982">
      <w:pPr>
        <w:spacing w:before="120" w:after="120"/>
        <w:ind w:left="360"/>
        <w:rPr>
          <w:b/>
          <w:sz w:val="28"/>
          <w:szCs w:val="28"/>
          <w:lang w:val="it-IT"/>
        </w:rPr>
      </w:pPr>
      <w:r w:rsidRPr="00606982">
        <w:rPr>
          <w:b/>
          <w:sz w:val="28"/>
          <w:szCs w:val="28"/>
          <w:lang w:val="it-IT"/>
        </w:rPr>
        <w:t>Các giải pháp chính về hệ thống điều khiển, bảo vệ</w:t>
      </w:r>
    </w:p>
    <w:p w:rsidR="00606982" w:rsidRPr="00606982" w:rsidRDefault="00606982" w:rsidP="00606982">
      <w:pPr>
        <w:numPr>
          <w:ilvl w:val="0"/>
          <w:numId w:val="1"/>
        </w:numPr>
        <w:spacing w:before="120" w:after="120"/>
        <w:rPr>
          <w:sz w:val="28"/>
          <w:szCs w:val="28"/>
          <w:lang w:val="it-IT"/>
        </w:rPr>
      </w:pPr>
      <w:r w:rsidRPr="00606982">
        <w:rPr>
          <w:sz w:val="28"/>
          <w:szCs w:val="28"/>
          <w:lang w:val="it-IT"/>
        </w:rPr>
        <w:lastRenderedPageBreak/>
        <w:t>Thiết bị điều khiển, bảo vệ, đo lường: trang bị hệ thống điều khiển, đo lường, bảo vệ loại tích hợp theo đúng qui trình, qui phạm. Dùng hệ thống điều khiển máy tính, các tủ điện tự dùng được bố trí trong nhà. Các tủ điều khiển, bảo vệ, giao tiếp cho các ngăn được bố trí nhà bay housing tại sân ngắt.</w:t>
      </w:r>
    </w:p>
    <w:p w:rsidR="00606982" w:rsidRPr="00606982" w:rsidRDefault="00606982" w:rsidP="00606982">
      <w:pPr>
        <w:numPr>
          <w:ilvl w:val="0"/>
          <w:numId w:val="1"/>
        </w:numPr>
        <w:spacing w:before="120" w:after="120"/>
        <w:rPr>
          <w:sz w:val="28"/>
          <w:szCs w:val="28"/>
          <w:lang w:val="it-IT"/>
        </w:rPr>
      </w:pPr>
      <w:r w:rsidRPr="00606982">
        <w:rPr>
          <w:sz w:val="28"/>
          <w:szCs w:val="28"/>
          <w:lang w:val="it-IT"/>
        </w:rPr>
        <w:t>Trong giai đoạn đầu trang bị:</w:t>
      </w:r>
    </w:p>
    <w:p w:rsidR="00606982" w:rsidRPr="00606982" w:rsidRDefault="00606982" w:rsidP="00606982">
      <w:pPr>
        <w:numPr>
          <w:ilvl w:val="0"/>
          <w:numId w:val="1"/>
        </w:numPr>
        <w:spacing w:before="120" w:after="120"/>
        <w:rPr>
          <w:sz w:val="28"/>
          <w:szCs w:val="28"/>
          <w:lang w:val="it-IT"/>
        </w:rPr>
      </w:pPr>
      <w:r w:rsidRPr="00606982">
        <w:rPr>
          <w:sz w:val="28"/>
          <w:szCs w:val="28"/>
          <w:lang w:val="it-IT"/>
        </w:rPr>
        <w:t>Hệ thống điều khiển bảo vệ đường dây cho 01 ngăn tổng 500kV của MBA;</w:t>
      </w:r>
    </w:p>
    <w:p w:rsidR="00606982" w:rsidRPr="00606982" w:rsidRDefault="00606982" w:rsidP="00606982">
      <w:pPr>
        <w:numPr>
          <w:ilvl w:val="0"/>
          <w:numId w:val="1"/>
        </w:numPr>
        <w:spacing w:before="120" w:after="120"/>
        <w:rPr>
          <w:sz w:val="28"/>
          <w:szCs w:val="28"/>
          <w:lang w:val="it-IT"/>
        </w:rPr>
      </w:pPr>
      <w:r w:rsidRPr="00606982">
        <w:rPr>
          <w:sz w:val="28"/>
          <w:szCs w:val="28"/>
          <w:lang w:val="it-IT"/>
        </w:rPr>
        <w:t>Hệ thống điều khiển bảo vệ của các MBA 500kV;</w:t>
      </w:r>
    </w:p>
    <w:p w:rsidR="00606982" w:rsidRPr="00606982" w:rsidRDefault="00606982" w:rsidP="00606982">
      <w:pPr>
        <w:numPr>
          <w:ilvl w:val="0"/>
          <w:numId w:val="1"/>
        </w:numPr>
        <w:spacing w:before="120" w:after="120"/>
        <w:rPr>
          <w:sz w:val="28"/>
          <w:szCs w:val="28"/>
          <w:lang w:val="it-IT"/>
        </w:rPr>
      </w:pPr>
      <w:r w:rsidRPr="00606982">
        <w:rPr>
          <w:sz w:val="28"/>
          <w:szCs w:val="28"/>
          <w:lang w:val="it-IT"/>
        </w:rPr>
        <w:t>Cải  tạo Hệ thống bảo vệ so lệch thanh cái C51, C52 hiện hữu;</w:t>
      </w:r>
    </w:p>
    <w:p w:rsidR="00606982" w:rsidRPr="00606982" w:rsidRDefault="00606982" w:rsidP="00606982">
      <w:pPr>
        <w:numPr>
          <w:ilvl w:val="0"/>
          <w:numId w:val="1"/>
        </w:numPr>
        <w:spacing w:before="120" w:after="120"/>
        <w:rPr>
          <w:sz w:val="28"/>
          <w:szCs w:val="28"/>
          <w:lang w:val="it-IT"/>
        </w:rPr>
      </w:pPr>
      <w:r w:rsidRPr="00606982">
        <w:rPr>
          <w:sz w:val="28"/>
          <w:szCs w:val="28"/>
          <w:lang w:val="it-IT"/>
        </w:rPr>
        <w:t>Hệ thống điều khiển bảo vệ cho 01 ngăn tổng 220kV của MBA;</w:t>
      </w:r>
    </w:p>
    <w:p w:rsidR="00606982" w:rsidRPr="00606982" w:rsidRDefault="00606982" w:rsidP="00606982">
      <w:pPr>
        <w:numPr>
          <w:ilvl w:val="0"/>
          <w:numId w:val="1"/>
        </w:numPr>
        <w:spacing w:before="120" w:after="120"/>
        <w:rPr>
          <w:sz w:val="28"/>
          <w:szCs w:val="28"/>
          <w:lang w:val="it-IT"/>
        </w:rPr>
      </w:pPr>
      <w:r w:rsidRPr="00606982">
        <w:rPr>
          <w:sz w:val="28"/>
          <w:szCs w:val="28"/>
          <w:lang w:val="it-IT"/>
        </w:rPr>
        <w:t>Cải tạo Hệ thống bảo vệ so lệch thanh cái 220kV hiện hữu</w:t>
      </w:r>
    </w:p>
    <w:p w:rsidR="00606982" w:rsidRPr="00606982" w:rsidRDefault="00606982" w:rsidP="00606982">
      <w:pPr>
        <w:spacing w:before="120" w:after="120"/>
        <w:ind w:left="360"/>
        <w:rPr>
          <w:b/>
          <w:sz w:val="28"/>
          <w:szCs w:val="28"/>
          <w:lang w:val="it-IT"/>
        </w:rPr>
      </w:pPr>
      <w:r w:rsidRPr="00606982">
        <w:rPr>
          <w:b/>
          <w:sz w:val="28"/>
          <w:szCs w:val="28"/>
          <w:lang w:val="it-IT"/>
        </w:rPr>
        <w:t>Các giải pháp chính về tổ chức viễn thông</w:t>
      </w:r>
    </w:p>
    <w:p w:rsidR="00606982" w:rsidRPr="00606982" w:rsidRDefault="00606982" w:rsidP="00606982">
      <w:pPr>
        <w:numPr>
          <w:ilvl w:val="0"/>
          <w:numId w:val="1"/>
        </w:numPr>
        <w:spacing w:before="120" w:after="120"/>
        <w:rPr>
          <w:sz w:val="28"/>
          <w:szCs w:val="28"/>
          <w:lang w:val="it-IT"/>
        </w:rPr>
      </w:pPr>
      <w:r w:rsidRPr="00606982">
        <w:rPr>
          <w:sz w:val="28"/>
          <w:szCs w:val="28"/>
          <w:lang w:val="it-IT"/>
        </w:rPr>
        <w:t>Cấu hình, khai báo và xây dựng cơ sở dữ liệu SCADA trên 02 máy tính Gateway theo giao thức IEC 60870-5-104.</w:t>
      </w:r>
    </w:p>
    <w:p w:rsidR="00606982" w:rsidRPr="00606982" w:rsidRDefault="00606982" w:rsidP="00606982">
      <w:pPr>
        <w:numPr>
          <w:ilvl w:val="0"/>
          <w:numId w:val="1"/>
        </w:numPr>
        <w:spacing w:before="120" w:after="120"/>
        <w:rPr>
          <w:sz w:val="28"/>
          <w:szCs w:val="28"/>
          <w:lang w:val="it-IT"/>
        </w:rPr>
      </w:pPr>
      <w:r w:rsidRPr="00606982">
        <w:rPr>
          <w:sz w:val="28"/>
          <w:szCs w:val="28"/>
          <w:lang w:val="it-IT"/>
        </w:rPr>
        <w:t>Đấu nối, kiểm tra, khai báo tham số thiết bị thông tin và thí nghiệm hiệu chỉnh đảm bảo kênh truyền SCADA và hotline đưa vào vận hành.</w:t>
      </w:r>
    </w:p>
    <w:p w:rsidR="00606982" w:rsidRPr="00606982" w:rsidRDefault="00606982" w:rsidP="00606982">
      <w:pPr>
        <w:numPr>
          <w:ilvl w:val="0"/>
          <w:numId w:val="1"/>
        </w:numPr>
        <w:spacing w:before="120" w:after="120"/>
        <w:rPr>
          <w:sz w:val="28"/>
          <w:szCs w:val="28"/>
          <w:lang w:val="it-IT"/>
        </w:rPr>
      </w:pPr>
      <w:r w:rsidRPr="00606982">
        <w:rPr>
          <w:sz w:val="28"/>
          <w:szCs w:val="28"/>
          <w:lang w:val="it-IT"/>
        </w:rPr>
        <w:t>Thí nghiệm hiệu chỉnh point to point tại trạm và end-to-end tín hiệu SCADA theo giao thức IEC 60870-5-104 từ trạm về Trung tâm Điều độ HTĐ Quốc gia (NMSO) và Trung tâm Điều độ HTĐ miền Nam (SSO).</w:t>
      </w:r>
    </w:p>
    <w:p w:rsidR="00606982" w:rsidRPr="00606982" w:rsidRDefault="00606982" w:rsidP="00606982">
      <w:pPr>
        <w:spacing w:before="120" w:after="120"/>
        <w:ind w:left="360"/>
        <w:rPr>
          <w:b/>
          <w:sz w:val="28"/>
          <w:szCs w:val="28"/>
          <w:lang w:val="it-IT"/>
        </w:rPr>
      </w:pPr>
      <w:r w:rsidRPr="00606982">
        <w:rPr>
          <w:b/>
          <w:sz w:val="28"/>
          <w:szCs w:val="28"/>
          <w:lang w:val="it-IT"/>
        </w:rPr>
        <w:t>Các giải pháp xây dựng</w:t>
      </w:r>
    </w:p>
    <w:p w:rsidR="00606982" w:rsidRPr="00606982" w:rsidRDefault="00606982" w:rsidP="00606982">
      <w:pPr>
        <w:spacing w:before="120" w:after="120"/>
        <w:ind w:left="360"/>
        <w:rPr>
          <w:sz w:val="28"/>
          <w:szCs w:val="28"/>
          <w:lang w:val="it-IT"/>
        </w:rPr>
      </w:pPr>
      <w:r w:rsidRPr="00606982">
        <w:rPr>
          <w:b/>
          <w:sz w:val="28"/>
          <w:szCs w:val="28"/>
          <w:lang w:val="it-IT"/>
        </w:rPr>
        <w:t>-</w:t>
      </w:r>
      <w:r w:rsidRPr="00606982">
        <w:rPr>
          <w:b/>
          <w:sz w:val="28"/>
          <w:szCs w:val="28"/>
          <w:lang w:val="it-IT"/>
        </w:rPr>
        <w:tab/>
      </w:r>
      <w:r w:rsidRPr="00606982">
        <w:rPr>
          <w:sz w:val="28"/>
          <w:szCs w:val="28"/>
          <w:lang w:val="it-IT"/>
        </w:rPr>
        <w:t xml:space="preserve">Xây mới móng MBA 500kV-900MVA (bao gồm cả tường ngăn cháy). </w:t>
      </w:r>
    </w:p>
    <w:p w:rsidR="00606982" w:rsidRPr="00606982" w:rsidRDefault="00606982" w:rsidP="00606982">
      <w:pPr>
        <w:spacing w:before="120" w:after="120"/>
        <w:ind w:left="360"/>
        <w:rPr>
          <w:sz w:val="28"/>
          <w:szCs w:val="28"/>
          <w:lang w:val="it-IT"/>
        </w:rPr>
      </w:pPr>
      <w:r w:rsidRPr="00606982">
        <w:rPr>
          <w:sz w:val="28"/>
          <w:szCs w:val="28"/>
          <w:lang w:val="it-IT"/>
        </w:rPr>
        <w:t>-</w:t>
      </w:r>
      <w:r w:rsidRPr="00606982">
        <w:rPr>
          <w:sz w:val="28"/>
          <w:szCs w:val="28"/>
          <w:lang w:val="it-IT"/>
        </w:rPr>
        <w:tab/>
        <w:t>Xây mới bể chứa dầu sự cố cho 01 máy MBA 500kV-900MVA.</w:t>
      </w:r>
    </w:p>
    <w:p w:rsidR="00606982" w:rsidRPr="00606982" w:rsidRDefault="00606982" w:rsidP="00606982">
      <w:pPr>
        <w:spacing w:before="120" w:after="120"/>
        <w:ind w:left="360"/>
        <w:rPr>
          <w:sz w:val="28"/>
          <w:szCs w:val="28"/>
          <w:lang w:val="it-IT"/>
        </w:rPr>
      </w:pPr>
      <w:r w:rsidRPr="00606982">
        <w:rPr>
          <w:sz w:val="28"/>
          <w:szCs w:val="28"/>
          <w:lang w:val="it-IT"/>
        </w:rPr>
        <w:t>-</w:t>
      </w:r>
      <w:r w:rsidRPr="00606982">
        <w:rPr>
          <w:sz w:val="28"/>
          <w:szCs w:val="28"/>
          <w:lang w:val="it-IT"/>
        </w:rPr>
        <w:tab/>
        <w:t>Móng trụ đỡ thiết bị 500kV, 220kV, 35kV tương ứng theo thiết bị.</w:t>
      </w:r>
    </w:p>
    <w:p w:rsidR="00606982" w:rsidRPr="00606982" w:rsidRDefault="00606982" w:rsidP="00606982">
      <w:pPr>
        <w:spacing w:before="120" w:after="120"/>
        <w:ind w:left="360"/>
        <w:rPr>
          <w:sz w:val="28"/>
          <w:szCs w:val="28"/>
          <w:lang w:val="it-IT"/>
        </w:rPr>
      </w:pPr>
      <w:r w:rsidRPr="00606982">
        <w:rPr>
          <w:sz w:val="28"/>
          <w:szCs w:val="28"/>
          <w:lang w:val="it-IT"/>
        </w:rPr>
        <w:t>-</w:t>
      </w:r>
      <w:r w:rsidRPr="00606982">
        <w:rPr>
          <w:sz w:val="28"/>
          <w:szCs w:val="28"/>
          <w:lang w:val="it-IT"/>
        </w:rPr>
        <w:tab/>
        <w:t>Lắp dàn phun chữa cháy cho 1 máy biến áp 3 pha MBA 500kV-900MVA.</w:t>
      </w:r>
    </w:p>
    <w:p w:rsidR="00606982" w:rsidRPr="00606982" w:rsidRDefault="00606982" w:rsidP="00606982">
      <w:pPr>
        <w:spacing w:before="120" w:after="120"/>
        <w:ind w:left="360"/>
        <w:rPr>
          <w:sz w:val="28"/>
          <w:szCs w:val="28"/>
          <w:lang w:val="it-IT"/>
        </w:rPr>
      </w:pPr>
      <w:r w:rsidRPr="00606982">
        <w:rPr>
          <w:sz w:val="28"/>
          <w:szCs w:val="28"/>
          <w:lang w:val="it-IT"/>
        </w:rPr>
        <w:t>-</w:t>
      </w:r>
      <w:r w:rsidRPr="00606982">
        <w:rPr>
          <w:sz w:val="28"/>
          <w:szCs w:val="28"/>
          <w:lang w:val="it-IT"/>
        </w:rPr>
        <w:tab/>
        <w:t>Cải tạo hệ thống báo cháy bổ sung thêm 1 MBA 500kV 900MVA.</w:t>
      </w:r>
    </w:p>
    <w:p w:rsidR="00606982" w:rsidRPr="00606982" w:rsidRDefault="00606982" w:rsidP="00606982">
      <w:pPr>
        <w:spacing w:before="120" w:after="120"/>
        <w:ind w:left="360"/>
        <w:rPr>
          <w:sz w:val="28"/>
          <w:szCs w:val="28"/>
          <w:lang w:val="it-IT"/>
        </w:rPr>
      </w:pPr>
      <w:r w:rsidRPr="00606982">
        <w:rPr>
          <w:sz w:val="28"/>
          <w:szCs w:val="28"/>
          <w:lang w:val="it-IT"/>
        </w:rPr>
        <w:t>-</w:t>
      </w:r>
      <w:r w:rsidRPr="00606982">
        <w:rPr>
          <w:sz w:val="28"/>
          <w:szCs w:val="28"/>
          <w:lang w:val="it-IT"/>
        </w:rPr>
        <w:tab/>
        <w:t>Hoàn trả mặt bằng sau thi công.</w:t>
      </w:r>
    </w:p>
    <w:p w:rsidR="00606982" w:rsidRPr="00606982" w:rsidRDefault="00606982" w:rsidP="00606982">
      <w:pPr>
        <w:spacing w:before="120" w:after="120"/>
        <w:ind w:left="360"/>
        <w:rPr>
          <w:b/>
          <w:sz w:val="28"/>
          <w:szCs w:val="28"/>
          <w:lang w:val="it-IT"/>
        </w:rPr>
      </w:pPr>
      <w:r w:rsidRPr="00606982">
        <w:rPr>
          <w:b/>
          <w:sz w:val="28"/>
          <w:szCs w:val="28"/>
          <w:lang w:val="it-IT"/>
        </w:rPr>
        <w:t>3. Mục đích tuyển chọn nhà thầu</w:t>
      </w:r>
    </w:p>
    <w:p w:rsidR="00606982" w:rsidRPr="00606982" w:rsidRDefault="00606982" w:rsidP="00606982">
      <w:pPr>
        <w:spacing w:before="120" w:after="120"/>
        <w:ind w:left="360"/>
        <w:rPr>
          <w:sz w:val="28"/>
          <w:szCs w:val="28"/>
          <w:lang w:val="it-IT"/>
        </w:rPr>
      </w:pPr>
      <w:r w:rsidRPr="00606982">
        <w:rPr>
          <w:sz w:val="28"/>
          <w:szCs w:val="28"/>
          <w:lang w:val="it-IT"/>
        </w:rPr>
        <w:t>Nhằm lựa chọn nhà thầu Cung cấp dịch vụ tư thẩm tra báo cáo nghiên cứu khả thi, thiết kế kỹ thuật và và dự toán xây dựng công trình Máy 3 Trạm biến áp 500 kV Tân Uyên , có năng lực và kinh nghiệm, có giải pháp kỹ thuật phù hợp được quy định tại E-HSMT này để thực hiện gói thầu, dự án đảm bảo chất lượng và tiến độ công trình</w:t>
      </w:r>
    </w:p>
    <w:p w:rsidR="00606982" w:rsidRPr="00606982" w:rsidRDefault="00606982" w:rsidP="00606982">
      <w:pPr>
        <w:spacing w:before="120" w:after="120"/>
        <w:ind w:left="360"/>
        <w:rPr>
          <w:b/>
          <w:sz w:val="28"/>
          <w:szCs w:val="28"/>
          <w:lang w:val="it-IT"/>
        </w:rPr>
      </w:pPr>
      <w:r w:rsidRPr="00606982">
        <w:rPr>
          <w:b/>
          <w:sz w:val="28"/>
          <w:szCs w:val="28"/>
          <w:lang w:val="it-IT"/>
        </w:rPr>
        <w:t xml:space="preserve">II. </w:t>
      </w:r>
      <w:r w:rsidRPr="00606982">
        <w:rPr>
          <w:b/>
          <w:sz w:val="28"/>
          <w:szCs w:val="28"/>
          <w:lang w:val="it-IT"/>
        </w:rPr>
        <w:tab/>
        <w:t>Phạm vi công việc</w:t>
      </w:r>
    </w:p>
    <w:p w:rsidR="00606982" w:rsidRPr="00606982" w:rsidRDefault="00606982" w:rsidP="00606982">
      <w:pPr>
        <w:spacing w:before="120" w:after="120"/>
        <w:ind w:left="360"/>
        <w:rPr>
          <w:b/>
          <w:sz w:val="28"/>
          <w:szCs w:val="28"/>
          <w:lang w:val="it-IT"/>
        </w:rPr>
      </w:pPr>
      <w:r w:rsidRPr="00606982">
        <w:rPr>
          <w:b/>
          <w:sz w:val="28"/>
          <w:szCs w:val="28"/>
          <w:lang w:val="it-IT"/>
        </w:rPr>
        <w:lastRenderedPageBreak/>
        <w:t>1.</w:t>
      </w:r>
      <w:r w:rsidRPr="00606982">
        <w:rPr>
          <w:b/>
          <w:sz w:val="28"/>
          <w:szCs w:val="28"/>
          <w:lang w:val="it-IT"/>
        </w:rPr>
        <w:tab/>
        <w:t>Phạm vi công việc đối với nhà thầu</w:t>
      </w:r>
    </w:p>
    <w:p w:rsidR="00606982" w:rsidRPr="00606982" w:rsidRDefault="00606982" w:rsidP="00606982">
      <w:pPr>
        <w:spacing w:before="120" w:after="120"/>
        <w:ind w:left="360"/>
        <w:rPr>
          <w:b/>
          <w:sz w:val="28"/>
          <w:szCs w:val="28"/>
          <w:lang w:val="it-IT"/>
        </w:rPr>
      </w:pPr>
      <w:r w:rsidRPr="00606982">
        <w:rPr>
          <w:b/>
          <w:sz w:val="28"/>
          <w:szCs w:val="28"/>
          <w:lang w:val="it-IT"/>
        </w:rPr>
        <w:t>1.1. Thẩm tra BCNCKT:</w:t>
      </w:r>
    </w:p>
    <w:p w:rsidR="00606982" w:rsidRPr="00606982" w:rsidRDefault="00606982" w:rsidP="00606982">
      <w:pPr>
        <w:spacing w:before="120" w:after="120"/>
        <w:ind w:left="360"/>
        <w:rPr>
          <w:sz w:val="28"/>
          <w:szCs w:val="28"/>
          <w:lang w:val="it-IT"/>
        </w:rPr>
      </w:pPr>
      <w:r w:rsidRPr="00606982">
        <w:rPr>
          <w:b/>
          <w:sz w:val="28"/>
          <w:szCs w:val="28"/>
          <w:lang w:val="it-IT"/>
        </w:rPr>
        <w:t>-</w:t>
      </w:r>
      <w:r w:rsidRPr="00606982">
        <w:rPr>
          <w:b/>
          <w:sz w:val="28"/>
          <w:szCs w:val="28"/>
          <w:lang w:val="it-IT"/>
        </w:rPr>
        <w:tab/>
      </w:r>
      <w:r w:rsidRPr="00606982">
        <w:rPr>
          <w:sz w:val="28"/>
          <w:szCs w:val="28"/>
          <w:lang w:val="it-IT"/>
        </w:rPr>
        <w:t xml:space="preserve">Thẩm tra phục vụ công tác thẩm định dự án, thiết kế và dự toán xây dựng theo quy định hiện hành của pháp luật, cụ thể thực hiện theo quy định tại Điều 58 Luật Xây Dựng số 50/2014/QH13 và luật số 62/2020/QH14 về việc sửa đổi, bổ sung một số điều của Luật Xây dựng, Điều 83 Luật Xây dựng 2014; Điều 13 Nghị định 10/2021/ND-CP; Điều 7 Nghị định 10/2021/NĐ-CP ngày 09/02/2021 đối với Thẩm tra Tổng mức đầu tư Xây dựng, Nghị định số 175/2024/NĐ-CP ngày 30/12/2024; Thông tư 11/2021/TT-BXD ngày 31/08/2021; Quyết định số 63/QĐ-EVN ngày 14/01/2021 về việc ban hành Quy định về nội dung, trình tự thực hiện công tác thẩm tra, thẩm định các dự án đầu tư xây dựng lưới điện từ 220kV đến 500kV áp dụng trong EVN và các quy định pháp luật khác. </w:t>
      </w:r>
    </w:p>
    <w:p w:rsidR="00606982" w:rsidRPr="00606982" w:rsidRDefault="00606982" w:rsidP="00606982">
      <w:pPr>
        <w:spacing w:before="120" w:after="120"/>
        <w:ind w:left="360"/>
        <w:rPr>
          <w:sz w:val="28"/>
          <w:szCs w:val="28"/>
          <w:lang w:val="it-IT"/>
        </w:rPr>
      </w:pPr>
      <w:r w:rsidRPr="00606982">
        <w:rPr>
          <w:sz w:val="28"/>
          <w:szCs w:val="28"/>
          <w:lang w:val="it-IT"/>
        </w:rPr>
        <w:t>-</w:t>
      </w:r>
      <w:r w:rsidRPr="00606982">
        <w:rPr>
          <w:sz w:val="28"/>
          <w:szCs w:val="28"/>
          <w:lang w:val="it-IT"/>
        </w:rPr>
        <w:tab/>
        <w:t>Nhà thầu tuân thủ các qui định, qui trình trong quá trình thực hiện dịch vụ tư vấn thẩm tra như quyết định số 63/QĐ-EVN ngày 14/01/2021 của EVN.</w:t>
      </w:r>
    </w:p>
    <w:p w:rsidR="00606982" w:rsidRPr="00606982" w:rsidRDefault="00606982" w:rsidP="00606982">
      <w:pPr>
        <w:spacing w:before="120" w:after="120"/>
        <w:ind w:left="360"/>
        <w:rPr>
          <w:b/>
          <w:sz w:val="28"/>
          <w:szCs w:val="28"/>
          <w:lang w:val="it-IT"/>
        </w:rPr>
      </w:pPr>
      <w:r w:rsidRPr="00606982">
        <w:rPr>
          <w:b/>
          <w:sz w:val="28"/>
          <w:szCs w:val="28"/>
          <w:lang w:val="it-IT"/>
        </w:rPr>
        <w:t>1.2. Thẩm tra TKKK – Dự toán xây dựng</w:t>
      </w:r>
    </w:p>
    <w:p w:rsidR="00606982" w:rsidRPr="00606982" w:rsidRDefault="00606982" w:rsidP="00606982">
      <w:pPr>
        <w:pStyle w:val="BodyTextlist1"/>
        <w:rPr>
          <w:color w:val="auto"/>
          <w:lang w:val="it-IT"/>
        </w:rPr>
      </w:pPr>
      <w:r w:rsidRPr="00606982">
        <w:rPr>
          <w:color w:val="auto"/>
          <w:lang w:val="it-IT"/>
        </w:rPr>
        <w:t>a. Thẩm tra phục vụ công tác thẩm định dự án, thiết kế và dự toán xây dựng theo quy định hiện hành của pháp luật, cụ thể thực hiện theo quy định tại Luật Xây dựng số 50/2014/QH13  và Luật số 62/2020/QH14 v/v sửa đổi, bổ sung một số điều của Luật Xây dựng; Điều 83 Luật Xây dựng 2014 và khoản 25 Điều 1 Luật sửa đổi, bổ sung một số điều của Luật Xây dựng 2020 đối với TKKT/TKBVTC; Điều 13 Nghị định 10/2021/NĐ-CP đối với DT; Nghị định 06/2021/NĐ-CP ngày 26/01/2021 của Chính phủ; Nghị định 175/2024/NĐ-CP ngày 30/12/2024, Thông tư 11/2021/TT-BXD ngày 31/8/2021; thông tư 36/2022/TT-BTC ngày 22/12/2022 và các quy định pháp luật có liên quan.</w:t>
      </w:r>
    </w:p>
    <w:p w:rsidR="00606982" w:rsidRPr="00606982" w:rsidRDefault="00606982" w:rsidP="00606982">
      <w:pPr>
        <w:pStyle w:val="BodyTextlist1"/>
        <w:rPr>
          <w:color w:val="auto"/>
          <w:lang w:val="it-IT"/>
        </w:rPr>
      </w:pPr>
      <w:r w:rsidRPr="00606982">
        <w:rPr>
          <w:color w:val="auto"/>
          <w:szCs w:val="28"/>
          <w:lang w:val="it-IT"/>
        </w:rPr>
        <w:t xml:space="preserve">b. </w:t>
      </w:r>
      <w:r w:rsidRPr="00606982">
        <w:rPr>
          <w:color w:val="auto"/>
          <w:lang w:val="it-IT"/>
        </w:rPr>
        <w:t>Đánh giá chi tiết, cụ thể về sự hợp lý của giải pháp thiết kế chính, bố trí công trình, kết cấu tối ưu, lựa chọn hệ số an toàn, biện pháp tổ chức xây dựng/ biện pháp thi công… trong hồ sơ dự án/ thiết kế, dự toán công trình do Tư vấn thiết kế lập. Đảm bảo yêu cầu an toàn, ổn định, kinh tế - kỹ thuật và nâng cao hiệu quả đầu tư dự án/ công trình.</w:t>
      </w:r>
    </w:p>
    <w:p w:rsidR="00606982" w:rsidRPr="00606982" w:rsidRDefault="00606982" w:rsidP="00606982">
      <w:pPr>
        <w:pStyle w:val="BodyTextlist1"/>
        <w:rPr>
          <w:color w:val="auto"/>
          <w:lang w:val="it-IT"/>
        </w:rPr>
      </w:pPr>
      <w:r w:rsidRPr="00606982">
        <w:rPr>
          <w:color w:val="auto"/>
          <w:lang w:val="it-IT"/>
        </w:rPr>
        <w:t>c. Các ý kiến đánh giá thẩm tra phải có luận cứ chặt chẽ, rõ ràng. Các nhận xét phải có cả định tính và định lượng. Đối với các giải pháp chính phải có tính toán cụ thể, độc lập để đối chứng, so sánh với giá trị tính toán của tư vấn lập dự án/thiết kế công trình, cụ thể các nội dung bắt buộc phải tính toán đối chứng (bảng tính phải có chữ ký của người lập, người kiểm tra, người chủ nhiệm thẩm tra, và đại diện tổ chức thẩm tra và đóng dấu pháp nhân theo quy định), bao gồm:</w:t>
      </w:r>
    </w:p>
    <w:p w:rsidR="00606982" w:rsidRPr="00606982" w:rsidRDefault="00606982" w:rsidP="00606982">
      <w:pPr>
        <w:spacing w:before="120" w:after="120"/>
        <w:ind w:left="360"/>
        <w:rPr>
          <w:sz w:val="28"/>
          <w:szCs w:val="28"/>
          <w:lang w:val="it-IT"/>
        </w:rPr>
      </w:pPr>
      <w:r w:rsidRPr="00606982">
        <w:rPr>
          <w:sz w:val="28"/>
          <w:szCs w:val="28"/>
          <w:lang w:val="it-IT"/>
        </w:rPr>
        <w:t>-</w:t>
      </w:r>
      <w:r w:rsidRPr="00606982">
        <w:rPr>
          <w:sz w:val="28"/>
          <w:szCs w:val="28"/>
          <w:lang w:val="it-IT"/>
        </w:rPr>
        <w:tab/>
        <w:t>Kết cấu chịu lực của các trụ néo, trụ dừng, trụ đặt thiết bị.</w:t>
      </w:r>
    </w:p>
    <w:p w:rsidR="00606982" w:rsidRPr="00606982" w:rsidRDefault="00606982" w:rsidP="00606982">
      <w:pPr>
        <w:spacing w:before="120" w:after="120"/>
        <w:ind w:left="360"/>
        <w:rPr>
          <w:sz w:val="28"/>
          <w:szCs w:val="28"/>
          <w:lang w:val="it-IT"/>
        </w:rPr>
      </w:pPr>
      <w:r w:rsidRPr="00606982">
        <w:rPr>
          <w:sz w:val="28"/>
          <w:szCs w:val="28"/>
          <w:lang w:val="it-IT"/>
        </w:rPr>
        <w:lastRenderedPageBreak/>
        <w:t>-</w:t>
      </w:r>
      <w:r w:rsidRPr="00606982">
        <w:rPr>
          <w:sz w:val="28"/>
          <w:szCs w:val="28"/>
          <w:lang w:val="it-IT"/>
        </w:rPr>
        <w:tab/>
        <w:t>Kết cấu chịu lực của các cấu kiện, móng thiết bị, ổn định nền công trình.</w:t>
      </w:r>
    </w:p>
    <w:p w:rsidR="00606982" w:rsidRPr="00606982" w:rsidRDefault="00606982" w:rsidP="00606982">
      <w:pPr>
        <w:spacing w:before="120" w:after="120"/>
        <w:ind w:left="360"/>
        <w:rPr>
          <w:sz w:val="28"/>
          <w:szCs w:val="28"/>
          <w:lang w:val="it-IT"/>
        </w:rPr>
      </w:pPr>
      <w:r w:rsidRPr="00606982">
        <w:rPr>
          <w:sz w:val="28"/>
          <w:szCs w:val="28"/>
          <w:lang w:val="it-IT"/>
        </w:rPr>
        <w:t>-</w:t>
      </w:r>
      <w:r w:rsidRPr="00606982">
        <w:rPr>
          <w:sz w:val="28"/>
          <w:szCs w:val="28"/>
          <w:lang w:val="it-IT"/>
        </w:rPr>
        <w:tab/>
        <w:t>Tính toán ngắn mạch, tính toán đối chứng về bù công suất phản kháng và giá trị TRV (Transient Recovery Voltage)/RRRV (Rate of Rise of Recovery Voltage) của máy cắt.</w:t>
      </w:r>
    </w:p>
    <w:p w:rsidR="00606982" w:rsidRPr="00606982" w:rsidRDefault="00606982" w:rsidP="00606982">
      <w:pPr>
        <w:spacing w:before="120" w:after="120"/>
        <w:ind w:left="360"/>
        <w:rPr>
          <w:sz w:val="28"/>
          <w:szCs w:val="28"/>
          <w:lang w:val="it-IT"/>
        </w:rPr>
      </w:pPr>
      <w:r w:rsidRPr="00606982">
        <w:rPr>
          <w:sz w:val="28"/>
          <w:szCs w:val="28"/>
          <w:lang w:val="it-IT"/>
        </w:rPr>
        <w:t>-</w:t>
      </w:r>
      <w:r w:rsidRPr="00606982">
        <w:rPr>
          <w:sz w:val="28"/>
          <w:szCs w:val="28"/>
          <w:lang w:val="it-IT"/>
        </w:rPr>
        <w:tab/>
        <w:t>Các nội dung thay đổi so với bước thiết kế trước đã được phê duyệt.</w:t>
      </w:r>
    </w:p>
    <w:p w:rsidR="00606982" w:rsidRPr="00606982" w:rsidRDefault="00606982" w:rsidP="00606982">
      <w:pPr>
        <w:spacing w:before="120" w:after="120"/>
        <w:ind w:left="360"/>
        <w:rPr>
          <w:sz w:val="28"/>
          <w:szCs w:val="28"/>
          <w:lang w:val="it-IT"/>
        </w:rPr>
      </w:pPr>
      <w:r w:rsidRPr="00606982">
        <w:rPr>
          <w:sz w:val="28"/>
          <w:szCs w:val="28"/>
          <w:lang w:val="it-IT"/>
        </w:rPr>
        <w:t>-</w:t>
      </w:r>
      <w:r w:rsidRPr="00606982">
        <w:rPr>
          <w:sz w:val="28"/>
          <w:szCs w:val="28"/>
          <w:lang w:val="it-IT"/>
        </w:rPr>
        <w:tab/>
        <w:t>Các trường hợp điều chỉnh thiết kế do có sự thay đổi về: địa chất công trình, tải trọng thiết kế, giải pháp kết cấu, vật liệu sử dụng cho kết cấu chịu lực và biện pháp tổ chức thi công có ảnh hưởng đến an toàn chịu lực của công trình.</w:t>
      </w:r>
    </w:p>
    <w:p w:rsidR="00606982" w:rsidRPr="00606982" w:rsidRDefault="00606982" w:rsidP="00606982">
      <w:pPr>
        <w:spacing w:before="120" w:after="120"/>
        <w:ind w:left="360"/>
        <w:rPr>
          <w:sz w:val="28"/>
          <w:szCs w:val="28"/>
          <w:lang w:val="it-IT"/>
        </w:rPr>
      </w:pPr>
      <w:r w:rsidRPr="00606982">
        <w:rPr>
          <w:sz w:val="28"/>
          <w:szCs w:val="28"/>
          <w:lang w:val="it-IT"/>
        </w:rPr>
        <w:t>-</w:t>
      </w:r>
      <w:r w:rsidRPr="00606982">
        <w:rPr>
          <w:sz w:val="28"/>
          <w:szCs w:val="28"/>
          <w:lang w:val="it-IT"/>
        </w:rPr>
        <w:tab/>
        <w:t>Vượt suất đầu tư, định mức do EVN hoặc các cơ quan có thẩm quyền ban hành.</w:t>
      </w:r>
    </w:p>
    <w:p w:rsidR="00606982" w:rsidRPr="00606982" w:rsidRDefault="00606982" w:rsidP="00606982">
      <w:pPr>
        <w:spacing w:before="120" w:after="120"/>
        <w:ind w:left="360"/>
        <w:rPr>
          <w:sz w:val="28"/>
          <w:szCs w:val="28"/>
          <w:lang w:val="it-IT"/>
        </w:rPr>
      </w:pPr>
      <w:r w:rsidRPr="00606982">
        <w:rPr>
          <w:sz w:val="28"/>
          <w:szCs w:val="28"/>
          <w:lang w:val="it-IT"/>
        </w:rPr>
        <w:t>-</w:t>
      </w:r>
      <w:r w:rsidRPr="00606982">
        <w:rPr>
          <w:sz w:val="28"/>
          <w:szCs w:val="28"/>
          <w:lang w:val="it-IT"/>
        </w:rPr>
        <w:tab/>
        <w:t>Xem xét, đánh giá tính khả thi của phương án cắt điện thi công hoặc sử dụng công nghệ thi công không mất điện.</w:t>
      </w:r>
    </w:p>
    <w:p w:rsidR="00606982" w:rsidRPr="00606982" w:rsidRDefault="00606982" w:rsidP="00606982">
      <w:pPr>
        <w:spacing w:before="120" w:after="120"/>
        <w:ind w:left="360"/>
        <w:rPr>
          <w:sz w:val="28"/>
          <w:szCs w:val="28"/>
          <w:lang w:val="it-IT"/>
        </w:rPr>
      </w:pPr>
      <w:r w:rsidRPr="00606982">
        <w:rPr>
          <w:sz w:val="28"/>
          <w:szCs w:val="28"/>
          <w:lang w:val="it-IT"/>
        </w:rPr>
        <w:t>-</w:t>
      </w:r>
      <w:r w:rsidRPr="00606982">
        <w:rPr>
          <w:sz w:val="28"/>
          <w:szCs w:val="28"/>
          <w:lang w:val="it-IT"/>
        </w:rPr>
        <w:tab/>
        <w:t>Xem xét, đánh giá tính khả thi của phương án bồi thường hỗ trợ tái định cư (trường hợp dự án có thực hiện bồi thường hỗ trợ tái định cư).</w:t>
      </w:r>
    </w:p>
    <w:p w:rsidR="00606982" w:rsidRPr="00606982" w:rsidRDefault="00606982" w:rsidP="00606982">
      <w:pPr>
        <w:spacing w:before="120" w:after="120"/>
        <w:ind w:left="360"/>
        <w:rPr>
          <w:sz w:val="28"/>
          <w:szCs w:val="28"/>
          <w:lang w:val="it-IT"/>
        </w:rPr>
      </w:pPr>
      <w:r w:rsidRPr="00606982">
        <w:rPr>
          <w:sz w:val="28"/>
          <w:szCs w:val="28"/>
          <w:lang w:val="it-IT"/>
        </w:rPr>
        <w:t>-</w:t>
      </w:r>
      <w:r w:rsidRPr="00606982">
        <w:rPr>
          <w:sz w:val="28"/>
          <w:szCs w:val="28"/>
          <w:lang w:val="it-IT"/>
        </w:rPr>
        <w:tab/>
        <w:t>Các trường hợp đặc thù khác theo từng loại dự án do đơn vị quy định nếu cần thiết.</w:t>
      </w:r>
    </w:p>
    <w:p w:rsidR="00606982" w:rsidRPr="00606982" w:rsidRDefault="00606982" w:rsidP="00606982">
      <w:pPr>
        <w:spacing w:before="120" w:after="120"/>
        <w:ind w:left="360"/>
        <w:rPr>
          <w:sz w:val="28"/>
          <w:szCs w:val="28"/>
          <w:lang w:val="it-IT"/>
        </w:rPr>
      </w:pPr>
      <w:r w:rsidRPr="00606982">
        <w:rPr>
          <w:sz w:val="28"/>
          <w:szCs w:val="28"/>
          <w:lang w:val="it-IT"/>
        </w:rPr>
        <w:t>-</w:t>
      </w:r>
      <w:r w:rsidRPr="00606982">
        <w:rPr>
          <w:sz w:val="28"/>
          <w:szCs w:val="28"/>
          <w:lang w:val="it-IT"/>
        </w:rPr>
        <w:tab/>
        <w:t>Các nội dung khác có liên quan (nếu có).</w:t>
      </w:r>
    </w:p>
    <w:p w:rsidR="00606982" w:rsidRPr="00606982" w:rsidRDefault="00606982" w:rsidP="00606982">
      <w:pPr>
        <w:pStyle w:val="BodyTextlist1"/>
        <w:rPr>
          <w:color w:val="auto"/>
          <w:lang w:val="it-IT"/>
        </w:rPr>
      </w:pPr>
      <w:r w:rsidRPr="00606982">
        <w:rPr>
          <w:color w:val="auto"/>
          <w:lang w:val="it-IT"/>
        </w:rPr>
        <w:t>d. Có phương án kiến nghị, đề xuất cụ thể để đơn vị tư vấn thiết kế hoàn thiện hồ sơ dự án.</w:t>
      </w:r>
    </w:p>
    <w:p w:rsidR="00606982" w:rsidRPr="00606982" w:rsidRDefault="00606982" w:rsidP="00606982">
      <w:pPr>
        <w:pStyle w:val="BodyTextlist1"/>
        <w:rPr>
          <w:color w:val="auto"/>
          <w:lang w:val="it-IT"/>
        </w:rPr>
      </w:pPr>
      <w:r w:rsidRPr="00606982">
        <w:rPr>
          <w:color w:val="auto"/>
          <w:lang w:val="it-IT"/>
        </w:rPr>
        <w:t>e. Đơn vị tư vấn thẩm tra phải có đầy đủ các phần mềm tính toán liên quan để thực hiện tính toán đối chứng độc lập.</w:t>
      </w:r>
    </w:p>
    <w:p w:rsidR="00606982" w:rsidRPr="00606982" w:rsidRDefault="00606982" w:rsidP="00606982">
      <w:pPr>
        <w:spacing w:before="120" w:after="120"/>
        <w:ind w:left="360"/>
        <w:rPr>
          <w:b/>
          <w:sz w:val="28"/>
          <w:szCs w:val="28"/>
          <w:lang w:val="it-IT"/>
        </w:rPr>
      </w:pPr>
      <w:r w:rsidRPr="00606982">
        <w:rPr>
          <w:b/>
          <w:sz w:val="28"/>
          <w:szCs w:val="28"/>
          <w:lang w:val="it-IT"/>
        </w:rPr>
        <w:t xml:space="preserve">1.3 Biên chế hồ sơ thẩm tra </w:t>
      </w:r>
    </w:p>
    <w:p w:rsidR="00606982" w:rsidRPr="00606982" w:rsidRDefault="00606982" w:rsidP="00606982">
      <w:pPr>
        <w:pStyle w:val="BodyTextlist1"/>
        <w:rPr>
          <w:color w:val="auto"/>
          <w:lang w:val="it-IT"/>
        </w:rPr>
      </w:pPr>
      <w:r w:rsidRPr="00606982">
        <w:rPr>
          <w:color w:val="auto"/>
          <w:lang w:val="it-IT"/>
        </w:rPr>
        <w:t>Hồ sơ thẩm tra BCNCKT/Thiết kế kỹ thuật, dự toán xây dựng công trình dự án được biên chế thành 01 tập (thực hiện theo các quy định pháp luật đầu tư xây dựng hiện hành).</w:t>
      </w:r>
    </w:p>
    <w:p w:rsidR="00606982" w:rsidRPr="00606982" w:rsidRDefault="00606982" w:rsidP="00606982">
      <w:pPr>
        <w:spacing w:before="120" w:after="120"/>
        <w:ind w:left="360"/>
        <w:rPr>
          <w:b/>
          <w:sz w:val="28"/>
          <w:szCs w:val="28"/>
          <w:lang w:val="it-IT"/>
        </w:rPr>
      </w:pPr>
      <w:r w:rsidRPr="00606982">
        <w:rPr>
          <w:b/>
          <w:sz w:val="28"/>
          <w:szCs w:val="28"/>
          <w:lang w:val="it-IT"/>
        </w:rPr>
        <w:t>1.4 Yêu cầu về định dạng và việc cấp tài liệu lưu trữ</w:t>
      </w:r>
    </w:p>
    <w:p w:rsidR="00606982" w:rsidRPr="00606982" w:rsidRDefault="00606982" w:rsidP="00606982">
      <w:pPr>
        <w:spacing w:before="120" w:after="120"/>
        <w:ind w:left="360"/>
        <w:rPr>
          <w:sz w:val="28"/>
          <w:szCs w:val="28"/>
          <w:lang w:val="it-IT"/>
        </w:rPr>
      </w:pPr>
      <w:r w:rsidRPr="00606982">
        <w:rPr>
          <w:sz w:val="28"/>
          <w:szCs w:val="28"/>
          <w:lang w:val="it-IT"/>
        </w:rPr>
        <w:t>- Toàn bộ những hồ sơ, tài liệu in trên giấy khi được các cơ quan chức năng thẩm duyệt, Bên B phải giao cho Bên A ít nhất 01 bản gốc, 02 bản sao và 01 đĩa CD để lưu trữ.</w:t>
      </w:r>
    </w:p>
    <w:p w:rsidR="00606982" w:rsidRPr="00606982" w:rsidRDefault="00606982" w:rsidP="00606982">
      <w:pPr>
        <w:spacing w:before="120" w:after="120"/>
        <w:ind w:left="360"/>
        <w:rPr>
          <w:sz w:val="28"/>
          <w:szCs w:val="28"/>
          <w:lang w:val="it-IT"/>
        </w:rPr>
      </w:pPr>
      <w:r w:rsidRPr="00606982">
        <w:rPr>
          <w:sz w:val="28"/>
          <w:szCs w:val="28"/>
          <w:lang w:val="it-IT"/>
        </w:rPr>
        <w:t>- Yêu cầu về định dạng Hồ sơ như sau:</w:t>
      </w:r>
    </w:p>
    <w:p w:rsidR="00606982" w:rsidRPr="00606982" w:rsidRDefault="00606982" w:rsidP="00606982">
      <w:pPr>
        <w:pStyle w:val="BodyTextIndent2"/>
        <w:numPr>
          <w:ilvl w:val="4"/>
          <w:numId w:val="3"/>
        </w:numPr>
        <w:overflowPunct w:val="0"/>
        <w:autoSpaceDE w:val="0"/>
        <w:autoSpaceDN w:val="0"/>
        <w:adjustRightInd w:val="0"/>
        <w:spacing w:after="120"/>
        <w:ind w:left="567" w:hanging="283"/>
        <w:jc w:val="both"/>
        <w:textAlignment w:val="baseline"/>
        <w:rPr>
          <w:sz w:val="28"/>
          <w:szCs w:val="28"/>
          <w:lang w:val="vi-VN"/>
        </w:rPr>
      </w:pPr>
      <w:r w:rsidRPr="00606982">
        <w:rPr>
          <w:sz w:val="28"/>
          <w:szCs w:val="28"/>
          <w:lang w:val="vi-VN"/>
        </w:rPr>
        <w:t>Định dạng hồ sơ, tài liệu của dự án:</w:t>
      </w:r>
    </w:p>
    <w:p w:rsidR="00606982" w:rsidRPr="00606982" w:rsidRDefault="00606982" w:rsidP="00606982">
      <w:pPr>
        <w:pStyle w:val="ListParagraph"/>
        <w:numPr>
          <w:ilvl w:val="0"/>
          <w:numId w:val="4"/>
        </w:numPr>
        <w:spacing w:after="120"/>
        <w:ind w:left="709" w:hanging="283"/>
        <w:contextualSpacing w:val="0"/>
        <w:rPr>
          <w:bCs/>
          <w:spacing w:val="4"/>
          <w:sz w:val="28"/>
          <w:szCs w:val="28"/>
          <w:lang w:val="vi-VN"/>
        </w:rPr>
      </w:pPr>
      <w:r w:rsidRPr="00606982">
        <w:rPr>
          <w:bCs/>
          <w:spacing w:val="4"/>
          <w:sz w:val="28"/>
          <w:szCs w:val="28"/>
          <w:lang w:val="vi-VN"/>
        </w:rPr>
        <w:t>Bản in trên giấy được ký, đóng dấu và phát hành theo quy định.</w:t>
      </w:r>
    </w:p>
    <w:p w:rsidR="00606982" w:rsidRPr="00606982" w:rsidRDefault="00606982" w:rsidP="00606982">
      <w:pPr>
        <w:pStyle w:val="ListParagraph"/>
        <w:numPr>
          <w:ilvl w:val="0"/>
          <w:numId w:val="4"/>
        </w:numPr>
        <w:spacing w:after="120"/>
        <w:ind w:left="709" w:hanging="283"/>
        <w:contextualSpacing w:val="0"/>
        <w:rPr>
          <w:bCs/>
          <w:spacing w:val="4"/>
          <w:sz w:val="28"/>
          <w:szCs w:val="28"/>
          <w:lang w:val="vi-VN"/>
        </w:rPr>
      </w:pPr>
      <w:r w:rsidRPr="00606982">
        <w:rPr>
          <w:bCs/>
          <w:spacing w:val="4"/>
          <w:sz w:val="28"/>
          <w:szCs w:val="28"/>
          <w:lang w:val="vi-VN"/>
        </w:rPr>
        <w:lastRenderedPageBreak/>
        <w:t>File điện tử dạng .pdf tương ứng với mỗi quyển hồ sơ, tài liệu có nội dung trùng khớp với các bản in trên giấy và các file điện tử dạng .doc, .xls, .dwg, .bmp, .jpeg... của hồ sơ, tài liệu dùng để xuất ra file dạng .pdf.</w:t>
      </w:r>
    </w:p>
    <w:p w:rsidR="00606982" w:rsidRPr="00606982" w:rsidRDefault="00606982" w:rsidP="00606982">
      <w:pPr>
        <w:pStyle w:val="ListParagraph"/>
        <w:numPr>
          <w:ilvl w:val="0"/>
          <w:numId w:val="4"/>
        </w:numPr>
        <w:spacing w:after="120"/>
        <w:ind w:left="709" w:hanging="283"/>
        <w:contextualSpacing w:val="0"/>
        <w:rPr>
          <w:bCs/>
          <w:spacing w:val="4"/>
          <w:sz w:val="28"/>
          <w:szCs w:val="28"/>
          <w:lang w:val="vi-VN"/>
        </w:rPr>
      </w:pPr>
      <w:r w:rsidRPr="00606982">
        <w:rPr>
          <w:bCs/>
          <w:spacing w:val="4"/>
          <w:sz w:val="28"/>
          <w:szCs w:val="28"/>
          <w:lang w:val="vi-VN"/>
        </w:rPr>
        <w:t>Đối với Hồ sơ thẩm tra Thiết kế kỹ thuật, dự toán xây dựng công trình, file .pdf được ký bằng chữ ký số của đơn vị phát hành hồ sơ, giá trị pháp lý của chữ ký số được áp dụng theo điều 8 của NĐ số 130/2018/NĐ-CP ngày 27/9/2018.</w:t>
      </w:r>
    </w:p>
    <w:p w:rsidR="00606982" w:rsidRPr="00606982" w:rsidRDefault="00606982" w:rsidP="00606982">
      <w:pPr>
        <w:pStyle w:val="ListParagraph"/>
        <w:numPr>
          <w:ilvl w:val="0"/>
          <w:numId w:val="4"/>
        </w:numPr>
        <w:spacing w:after="120"/>
        <w:ind w:left="709" w:hanging="283"/>
        <w:contextualSpacing w:val="0"/>
        <w:rPr>
          <w:bCs/>
          <w:spacing w:val="4"/>
          <w:sz w:val="28"/>
          <w:szCs w:val="28"/>
          <w:lang w:val="vi-VN"/>
        </w:rPr>
      </w:pPr>
      <w:r w:rsidRPr="00606982">
        <w:rPr>
          <w:bCs/>
          <w:spacing w:val="4"/>
          <w:sz w:val="28"/>
          <w:szCs w:val="28"/>
          <w:lang w:val="vi-VN"/>
        </w:rPr>
        <w:t>Nhà thầu trúng thầu cung cấp bộ hồ sơ điện tử (scan thành file pdf: Hợp đồng, Phụ lục hợp đồng, hồ sơ thanh toán, biên bản nghiệm khối lượng hoàn thành, …..) kèm theo bộ hồ sơ giấy”.</w:t>
      </w:r>
    </w:p>
    <w:p w:rsidR="00606982" w:rsidRPr="00606982" w:rsidRDefault="00606982" w:rsidP="00606982">
      <w:pPr>
        <w:pStyle w:val="BodyTextIndent2"/>
        <w:numPr>
          <w:ilvl w:val="4"/>
          <w:numId w:val="3"/>
        </w:numPr>
        <w:overflowPunct w:val="0"/>
        <w:autoSpaceDE w:val="0"/>
        <w:autoSpaceDN w:val="0"/>
        <w:adjustRightInd w:val="0"/>
        <w:spacing w:after="120"/>
        <w:ind w:left="567" w:hanging="283"/>
        <w:jc w:val="both"/>
        <w:textAlignment w:val="baseline"/>
        <w:rPr>
          <w:sz w:val="28"/>
          <w:szCs w:val="28"/>
          <w:lang w:val="vi-VN"/>
        </w:rPr>
      </w:pPr>
      <w:r w:rsidRPr="00606982">
        <w:rPr>
          <w:sz w:val="28"/>
          <w:szCs w:val="28"/>
          <w:lang w:val="vi-VN"/>
        </w:rPr>
        <w:t>Hồ sơ giao nộp:</w:t>
      </w:r>
    </w:p>
    <w:p w:rsidR="00606982" w:rsidRPr="00606982" w:rsidRDefault="00606982" w:rsidP="00606982">
      <w:pPr>
        <w:pStyle w:val="ListParagraph"/>
        <w:numPr>
          <w:ilvl w:val="0"/>
          <w:numId w:val="4"/>
        </w:numPr>
        <w:spacing w:after="120"/>
        <w:ind w:left="709" w:hanging="283"/>
        <w:contextualSpacing w:val="0"/>
        <w:rPr>
          <w:bCs/>
          <w:spacing w:val="4"/>
          <w:sz w:val="28"/>
          <w:szCs w:val="28"/>
          <w:lang w:val="vi-VN"/>
        </w:rPr>
      </w:pPr>
      <w:r w:rsidRPr="00606982">
        <w:rPr>
          <w:bCs/>
          <w:spacing w:val="4"/>
          <w:sz w:val="28"/>
          <w:szCs w:val="28"/>
          <w:lang w:val="vi-VN"/>
        </w:rPr>
        <w:t>Lần 1: để Khách hàng góp ý: 08 bộ.</w:t>
      </w:r>
    </w:p>
    <w:p w:rsidR="00606982" w:rsidRPr="00606982" w:rsidRDefault="00606982" w:rsidP="00606982">
      <w:pPr>
        <w:pStyle w:val="ListParagraph"/>
        <w:numPr>
          <w:ilvl w:val="0"/>
          <w:numId w:val="4"/>
        </w:numPr>
        <w:spacing w:after="120"/>
        <w:ind w:left="709" w:hanging="283"/>
        <w:rPr>
          <w:bCs/>
          <w:spacing w:val="4"/>
          <w:sz w:val="28"/>
          <w:szCs w:val="28"/>
          <w:lang w:val="vi-VN"/>
        </w:rPr>
      </w:pPr>
      <w:r w:rsidRPr="00606982">
        <w:rPr>
          <w:bCs/>
          <w:spacing w:val="4"/>
          <w:sz w:val="28"/>
          <w:szCs w:val="28"/>
          <w:lang w:val="vi-VN"/>
        </w:rPr>
        <w:t>Lần 2: hiệu chỉnh để trình duyệt: 05 bộ.</w:t>
      </w:r>
    </w:p>
    <w:p w:rsidR="00606982" w:rsidRPr="00606982" w:rsidRDefault="00606982" w:rsidP="00606982">
      <w:pPr>
        <w:spacing w:before="120" w:after="120"/>
        <w:ind w:left="360"/>
        <w:rPr>
          <w:b/>
          <w:sz w:val="28"/>
          <w:szCs w:val="28"/>
          <w:lang w:val="vi-VN"/>
        </w:rPr>
      </w:pPr>
      <w:r w:rsidRPr="00606982">
        <w:rPr>
          <w:b/>
          <w:sz w:val="28"/>
          <w:szCs w:val="28"/>
          <w:lang w:val="vi-VN"/>
        </w:rPr>
        <w:t xml:space="preserve">1.5 Dự kiến thời gian bắt đầu thực hiện dịch vụ tư vấn: </w:t>
      </w:r>
    </w:p>
    <w:p w:rsidR="00606982" w:rsidRPr="00606982" w:rsidRDefault="00606982" w:rsidP="00606982">
      <w:pPr>
        <w:pStyle w:val="BodyTextIndent2"/>
        <w:numPr>
          <w:ilvl w:val="0"/>
          <w:numId w:val="2"/>
        </w:numPr>
        <w:overflowPunct w:val="0"/>
        <w:autoSpaceDE w:val="0"/>
        <w:autoSpaceDN w:val="0"/>
        <w:adjustRightInd w:val="0"/>
        <w:spacing w:after="120"/>
        <w:ind w:left="0" w:firstLine="284"/>
        <w:jc w:val="both"/>
        <w:textAlignment w:val="baseline"/>
        <w:rPr>
          <w:sz w:val="28"/>
          <w:szCs w:val="28"/>
          <w:lang w:val="vi-VN"/>
        </w:rPr>
      </w:pPr>
      <w:r w:rsidRPr="00606982">
        <w:rPr>
          <w:sz w:val="28"/>
          <w:szCs w:val="28"/>
          <w:lang w:val="vi-VN"/>
        </w:rPr>
        <w:t>Ngay sau khi hợp đồng tư vấn được ký kết và Tư vấn nhận được hồ sơ BCNCKT/TKKT-TDT để làm cơ sở thẩm tra.</w:t>
      </w:r>
    </w:p>
    <w:p w:rsidR="00606982" w:rsidRPr="00606982" w:rsidRDefault="00606982" w:rsidP="00606982">
      <w:pPr>
        <w:spacing w:before="120" w:after="120"/>
        <w:ind w:left="360"/>
        <w:rPr>
          <w:b/>
          <w:sz w:val="28"/>
          <w:szCs w:val="28"/>
          <w:lang w:val="vi-VN"/>
        </w:rPr>
      </w:pPr>
      <w:r w:rsidRPr="00606982">
        <w:rPr>
          <w:b/>
          <w:sz w:val="28"/>
          <w:szCs w:val="28"/>
          <w:lang w:val="vi-VN"/>
        </w:rPr>
        <w:t>2. Kinh nghiệm và nhân sự của nhà thầu:</w:t>
      </w:r>
    </w:p>
    <w:p w:rsidR="00606982" w:rsidRPr="00606982" w:rsidRDefault="00606982" w:rsidP="00606982">
      <w:pPr>
        <w:spacing w:before="120" w:after="120"/>
        <w:ind w:left="360"/>
        <w:rPr>
          <w:sz w:val="28"/>
          <w:szCs w:val="28"/>
          <w:lang w:val="vi-VN"/>
        </w:rPr>
      </w:pPr>
      <w:r w:rsidRPr="00606982">
        <w:rPr>
          <w:sz w:val="28"/>
          <w:szCs w:val="28"/>
          <w:lang w:val="vi-VN"/>
        </w:rPr>
        <w:t>Nhà thầu phải bố trí nhân sự cần thiết cho gói thầu và cho từng vị trí đáp ứng yêu cầu quy định tại chương III.</w:t>
      </w:r>
    </w:p>
    <w:p w:rsidR="00606982" w:rsidRPr="00606982" w:rsidRDefault="00606982" w:rsidP="00606982">
      <w:pPr>
        <w:spacing w:before="120" w:after="120"/>
        <w:ind w:left="360"/>
        <w:rPr>
          <w:b/>
          <w:sz w:val="28"/>
          <w:szCs w:val="28"/>
          <w:lang w:val="vi-VN"/>
        </w:rPr>
      </w:pPr>
      <w:r w:rsidRPr="00606982">
        <w:rPr>
          <w:b/>
          <w:sz w:val="28"/>
          <w:szCs w:val="28"/>
          <w:lang w:val="vi-VN"/>
        </w:rPr>
        <w:t>3. Trách nhiệm của nhà thầu:</w:t>
      </w:r>
    </w:p>
    <w:p w:rsidR="00606982" w:rsidRPr="00606982" w:rsidRDefault="00606982" w:rsidP="00606982">
      <w:pPr>
        <w:spacing w:before="120" w:after="120"/>
        <w:ind w:left="360"/>
        <w:rPr>
          <w:sz w:val="28"/>
          <w:szCs w:val="28"/>
          <w:lang w:val="vi-VN"/>
        </w:rPr>
      </w:pPr>
      <w:r w:rsidRPr="00606982">
        <w:rPr>
          <w:sz w:val="28"/>
          <w:szCs w:val="28"/>
          <w:lang w:val="vi-VN"/>
        </w:rPr>
        <w:t>- Thẩm tra thiết kế xây dựng theo phạm vi yêu cầu của chủ đầu tư;</w:t>
      </w:r>
    </w:p>
    <w:p w:rsidR="00606982" w:rsidRPr="00606982" w:rsidRDefault="00606982" w:rsidP="00606982">
      <w:pPr>
        <w:spacing w:before="120" w:after="120"/>
        <w:ind w:left="360"/>
        <w:rPr>
          <w:sz w:val="28"/>
          <w:szCs w:val="28"/>
          <w:lang w:val="vi-VN"/>
        </w:rPr>
      </w:pPr>
      <w:r w:rsidRPr="00606982">
        <w:rPr>
          <w:sz w:val="28"/>
          <w:szCs w:val="28"/>
          <w:lang w:val="vi-VN"/>
        </w:rPr>
        <w:t>- Giải trình, làm rõ kết quả thẩm tra làm cơ sở cho công tác thẩm định của chủ đầu tư, cơ quan chuyên môn về xây dựng;</w:t>
      </w:r>
    </w:p>
    <w:p w:rsidR="00606982" w:rsidRPr="00606982" w:rsidRDefault="00606982" w:rsidP="00606982">
      <w:pPr>
        <w:spacing w:before="120" w:after="120"/>
        <w:ind w:left="360"/>
        <w:rPr>
          <w:sz w:val="28"/>
          <w:szCs w:val="28"/>
          <w:lang w:val="vi-VN"/>
        </w:rPr>
      </w:pPr>
      <w:r w:rsidRPr="00606982">
        <w:rPr>
          <w:sz w:val="28"/>
          <w:szCs w:val="28"/>
          <w:lang w:val="vi-VN"/>
        </w:rPr>
        <w:t>-</w:t>
      </w:r>
      <w:r w:rsidRPr="00606982">
        <w:rPr>
          <w:sz w:val="28"/>
          <w:szCs w:val="28"/>
          <w:lang w:val="vi-VN"/>
        </w:rPr>
        <w:tab/>
        <w:t>Chịu trách nhiệm trước pháp luật và chủ đầu tư về kết quả công việc do mình thực hiện.</w:t>
      </w:r>
    </w:p>
    <w:p w:rsidR="00606982" w:rsidRPr="00606982" w:rsidRDefault="00606982" w:rsidP="00606982">
      <w:pPr>
        <w:spacing w:before="120" w:after="120"/>
        <w:ind w:left="360"/>
        <w:rPr>
          <w:sz w:val="28"/>
          <w:szCs w:val="28"/>
          <w:lang w:val="vi-VN"/>
        </w:rPr>
      </w:pPr>
      <w:r w:rsidRPr="00606982">
        <w:rPr>
          <w:sz w:val="28"/>
          <w:szCs w:val="28"/>
          <w:lang w:val="vi-VN"/>
        </w:rPr>
        <w:t>-</w:t>
      </w:r>
      <w:r w:rsidRPr="00606982">
        <w:rPr>
          <w:sz w:val="28"/>
          <w:szCs w:val="28"/>
          <w:lang w:val="vi-VN"/>
        </w:rPr>
        <w:tab/>
        <w:t>Thực hiện Nhà thầu phải đề xuất tiến độ thực hiện dự án chi tiết bằng phần mềm Microsoft Project;</w:t>
      </w:r>
    </w:p>
    <w:p w:rsidR="00606982" w:rsidRPr="00606982" w:rsidRDefault="00606982" w:rsidP="00606982">
      <w:pPr>
        <w:spacing w:before="120" w:after="120"/>
        <w:ind w:left="360"/>
        <w:rPr>
          <w:sz w:val="28"/>
          <w:szCs w:val="28"/>
          <w:lang w:val="vi-VN"/>
        </w:rPr>
      </w:pPr>
      <w:r w:rsidRPr="00606982">
        <w:rPr>
          <w:sz w:val="28"/>
          <w:szCs w:val="28"/>
          <w:lang w:val="vi-VN"/>
        </w:rPr>
        <w:t>-</w:t>
      </w:r>
      <w:r w:rsidRPr="00606982">
        <w:rPr>
          <w:sz w:val="28"/>
          <w:szCs w:val="28"/>
          <w:lang w:val="vi-VN"/>
        </w:rPr>
        <w:tab/>
        <w:t>Nhà thầu phải đảm bảo nội dung công tác thẩm tra công trình phải tuân thủ theo Nghị định 175/2024/NĐ-CP ngày 30/12/2024 của Chính phủ, Thông tư 11/2021/TT-BXD ngày 31/8/2021 và Thông tư 14/2023/TT-BXD của BXD và các quy định pháp luật hiện hành.</w:t>
      </w:r>
    </w:p>
    <w:p w:rsidR="00606982" w:rsidRPr="00606982" w:rsidRDefault="00606982" w:rsidP="00606982">
      <w:pPr>
        <w:spacing w:before="120" w:after="120"/>
        <w:ind w:left="360"/>
        <w:rPr>
          <w:sz w:val="28"/>
          <w:szCs w:val="28"/>
          <w:lang w:val="vi-VN"/>
        </w:rPr>
      </w:pPr>
      <w:r w:rsidRPr="00606982">
        <w:rPr>
          <w:sz w:val="28"/>
          <w:szCs w:val="28"/>
          <w:lang w:val="vi-VN"/>
        </w:rPr>
        <w:t>-</w:t>
      </w:r>
      <w:r w:rsidRPr="00606982">
        <w:rPr>
          <w:sz w:val="28"/>
          <w:szCs w:val="28"/>
          <w:lang w:val="vi-VN"/>
        </w:rPr>
        <w:tab/>
        <w:t xml:space="preserve">Đảm bảo thực hiện tiến độ theo hợp đồng, cung cấp tài liệu đúng hạn: Hoàn chỉnh hồ sơ thiết kế đáp ứng tiến độ theo kế hoạch và thông báo yêu cầu chỉnh </w:t>
      </w:r>
      <w:r w:rsidRPr="00606982">
        <w:rPr>
          <w:sz w:val="28"/>
          <w:szCs w:val="28"/>
          <w:lang w:val="vi-VN"/>
        </w:rPr>
        <w:lastRenderedPageBreak/>
        <w:t>sửa của Chủ đầu tư, Bên mời thầu. Số lần phải chỉnh sửa, bổ sung không quá 2 lần cho một nội dung;</w:t>
      </w:r>
    </w:p>
    <w:p w:rsidR="00606982" w:rsidRPr="00606982" w:rsidRDefault="00606982" w:rsidP="00606982">
      <w:pPr>
        <w:spacing w:before="120" w:after="120"/>
        <w:ind w:left="360"/>
        <w:rPr>
          <w:sz w:val="28"/>
          <w:szCs w:val="28"/>
          <w:lang w:val="vi-VN"/>
        </w:rPr>
      </w:pPr>
      <w:r w:rsidRPr="00606982">
        <w:rPr>
          <w:sz w:val="28"/>
          <w:szCs w:val="28"/>
          <w:lang w:val="vi-VN"/>
        </w:rPr>
        <w:t>-</w:t>
      </w:r>
      <w:r w:rsidRPr="00606982">
        <w:rPr>
          <w:sz w:val="28"/>
          <w:szCs w:val="28"/>
          <w:lang w:val="vi-VN"/>
        </w:rPr>
        <w:tab/>
        <w:t>Trong thời gian thực hiện công việc tư vấn của Hợp đồng, khi có văn bản yêu cầu của Bên mời thầu, Nhà thầu phải có báo cáo bằng văn bản cho Bên mời thầu được biết về khối lượng, chất lượng, tiến độ thực hiện của các hạng mục của dự án.</w:t>
      </w:r>
    </w:p>
    <w:p w:rsidR="00606982" w:rsidRPr="00606982" w:rsidRDefault="00606982" w:rsidP="00606982">
      <w:pPr>
        <w:spacing w:before="120" w:after="120"/>
        <w:ind w:left="360"/>
        <w:rPr>
          <w:sz w:val="28"/>
          <w:szCs w:val="28"/>
          <w:lang w:val="vi-VN"/>
        </w:rPr>
      </w:pPr>
      <w:r w:rsidRPr="00606982">
        <w:rPr>
          <w:sz w:val="28"/>
          <w:szCs w:val="28"/>
          <w:lang w:val="vi-VN"/>
        </w:rPr>
        <w:t>-</w:t>
      </w:r>
      <w:r w:rsidRPr="00606982">
        <w:rPr>
          <w:sz w:val="28"/>
          <w:szCs w:val="28"/>
          <w:lang w:val="vi-VN"/>
        </w:rPr>
        <w:tab/>
        <w:t>Có trách nhiệm bảo vệ và giải trình các tài liệu hồ sơ do Tư vấn thẩm tra trong phạm vi của hợp đồng trước các cơ quan, các cấp có thẩm quyền, cơ quan kiểm toán, v..v.. theo yêu cầu của Chủ đầu tư/ Bên mời thầu; Tạo điều kiện để Bên mời thầu kiểm tra, giám sát, đôn đốc thực hiện hợp đồng thông qua bộ phận phụ trách của Bên mời thầu</w:t>
      </w:r>
    </w:p>
    <w:p w:rsidR="00606982" w:rsidRPr="00606982" w:rsidRDefault="00606982" w:rsidP="00606982">
      <w:pPr>
        <w:spacing w:before="120" w:after="120"/>
        <w:ind w:left="360"/>
        <w:rPr>
          <w:b/>
          <w:sz w:val="28"/>
          <w:szCs w:val="28"/>
          <w:lang w:val="vi-VN"/>
        </w:rPr>
      </w:pPr>
      <w:r w:rsidRPr="00606982">
        <w:rPr>
          <w:b/>
          <w:sz w:val="28"/>
          <w:szCs w:val="28"/>
          <w:lang w:val="vi-VN"/>
        </w:rPr>
        <w:t>4. Trách nhiệm của bên</w:t>
      </w:r>
      <w:bookmarkStart w:id="0" w:name="_GoBack"/>
      <w:bookmarkEnd w:id="0"/>
      <w:r w:rsidRPr="00606982">
        <w:rPr>
          <w:b/>
          <w:sz w:val="28"/>
          <w:szCs w:val="28"/>
          <w:lang w:val="vi-VN"/>
        </w:rPr>
        <w:t xml:space="preserve"> mời thầu:</w:t>
      </w:r>
    </w:p>
    <w:p w:rsidR="00606982" w:rsidRPr="00606982" w:rsidRDefault="00606982" w:rsidP="00606982">
      <w:pPr>
        <w:spacing w:before="120" w:after="120"/>
        <w:ind w:left="360"/>
        <w:rPr>
          <w:sz w:val="28"/>
          <w:szCs w:val="28"/>
          <w:lang w:val="vi-VN"/>
        </w:rPr>
      </w:pPr>
      <w:r w:rsidRPr="00606982">
        <w:rPr>
          <w:sz w:val="28"/>
          <w:szCs w:val="28"/>
          <w:lang w:val="vi-VN"/>
        </w:rPr>
        <w:t>- Cung cấp hồ sơ thiết kế và tài liệu liên quan khác (nếu có) cho nhà thầu thực hiện công tác giám sát.</w:t>
      </w:r>
    </w:p>
    <w:p w:rsidR="00606982" w:rsidRPr="00606982" w:rsidRDefault="00606982" w:rsidP="00606982">
      <w:pPr>
        <w:spacing w:before="120" w:after="120"/>
        <w:ind w:left="360"/>
        <w:rPr>
          <w:sz w:val="28"/>
          <w:szCs w:val="28"/>
          <w:lang w:val="vi-VN"/>
        </w:rPr>
      </w:pPr>
      <w:r w:rsidRPr="00606982">
        <w:rPr>
          <w:sz w:val="28"/>
          <w:szCs w:val="28"/>
          <w:lang w:val="vi-VN"/>
        </w:rPr>
        <w:t>- Phạm vi công việc tư vấn giám sát thực hiện theo Phụ lục đính kèm theo Quyết định phê duyệt của SPMB.</w:t>
      </w:r>
    </w:p>
    <w:p w:rsidR="00606982" w:rsidRPr="00606982" w:rsidRDefault="00606982" w:rsidP="00606982">
      <w:pPr>
        <w:spacing w:before="120" w:after="120"/>
        <w:ind w:left="360"/>
        <w:rPr>
          <w:sz w:val="28"/>
          <w:szCs w:val="28"/>
          <w:lang w:val="vi-VN"/>
        </w:rPr>
      </w:pPr>
      <w:r w:rsidRPr="00606982">
        <w:rPr>
          <w:sz w:val="28"/>
          <w:szCs w:val="28"/>
          <w:lang w:val="vi-VN"/>
        </w:rPr>
        <w:t>- Phối hợp chặt chẽ và tạo điều kiện thuận lợi cho Tư vấn giám sát trong quá trình thực hiện hợp đồng.</w:t>
      </w:r>
    </w:p>
    <w:p w:rsidR="00606982" w:rsidRPr="00606982" w:rsidRDefault="00606982" w:rsidP="00606982">
      <w:pPr>
        <w:spacing w:before="120" w:after="120"/>
        <w:ind w:left="360"/>
        <w:rPr>
          <w:sz w:val="28"/>
          <w:szCs w:val="28"/>
          <w:lang w:val="vi-VN"/>
        </w:rPr>
      </w:pPr>
      <w:r w:rsidRPr="00606982">
        <w:rPr>
          <w:sz w:val="28"/>
          <w:szCs w:val="28"/>
          <w:lang w:val="vi-VN"/>
        </w:rPr>
        <w:t>- Giám sát, kiểm tra Tư vấn thực hiện Dịch vụ.</w:t>
      </w:r>
    </w:p>
    <w:p w:rsidR="00606982" w:rsidRPr="00606982" w:rsidRDefault="00606982" w:rsidP="00606982">
      <w:pPr>
        <w:spacing w:before="120" w:after="120"/>
        <w:ind w:left="360"/>
        <w:rPr>
          <w:sz w:val="28"/>
          <w:szCs w:val="28"/>
          <w:lang w:val="vi-VN"/>
        </w:rPr>
      </w:pPr>
      <w:r w:rsidRPr="00606982">
        <w:rPr>
          <w:sz w:val="28"/>
          <w:szCs w:val="28"/>
          <w:lang w:val="vi-VN"/>
        </w:rPr>
        <w:t xml:space="preserve">- Tổ chức kiểm tra thẩm tra, nghiệm thu, thanh toán chi phí tư vấn tư vấn đầy đủ, kịp thời.  </w:t>
      </w:r>
    </w:p>
    <w:p w:rsidR="00606982" w:rsidRPr="00606982" w:rsidRDefault="00606982" w:rsidP="00606982">
      <w:pPr>
        <w:spacing w:before="60" w:after="60"/>
        <w:ind w:firstLine="720"/>
        <w:rPr>
          <w:bCs/>
          <w:i/>
          <w:iCs/>
          <w:sz w:val="28"/>
          <w:szCs w:val="28"/>
          <w:lang w:val="vi-VN"/>
        </w:rPr>
      </w:pPr>
    </w:p>
    <w:p w:rsidR="00606982" w:rsidRPr="00606982" w:rsidRDefault="00606982" w:rsidP="00606982">
      <w:pPr>
        <w:spacing w:before="60" w:after="60"/>
        <w:ind w:firstLine="720"/>
        <w:rPr>
          <w:bCs/>
          <w:i/>
          <w:iCs/>
          <w:sz w:val="28"/>
          <w:szCs w:val="28"/>
          <w:lang w:val="vi-VN"/>
        </w:rPr>
      </w:pPr>
    </w:p>
    <w:p w:rsidR="00606982" w:rsidRPr="00606982" w:rsidRDefault="00606982" w:rsidP="00606982">
      <w:pPr>
        <w:spacing w:before="60" w:after="60"/>
        <w:ind w:firstLine="720"/>
        <w:rPr>
          <w:bCs/>
          <w:i/>
          <w:iCs/>
          <w:sz w:val="28"/>
          <w:szCs w:val="28"/>
          <w:lang w:val="vi-VN"/>
        </w:rPr>
      </w:pPr>
    </w:p>
    <w:p w:rsidR="0021288D" w:rsidRPr="00606982" w:rsidRDefault="00606982">
      <w:pPr>
        <w:rPr>
          <w:lang w:val="vi-VN"/>
        </w:rPr>
      </w:pPr>
    </w:p>
    <w:sectPr w:rsidR="0021288D" w:rsidRPr="00606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r –¾’©">
    <w:altName w:val="Cambria"/>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E94"/>
    <w:multiLevelType w:val="hybridMultilevel"/>
    <w:tmpl w:val="C8E8FD42"/>
    <w:lvl w:ilvl="0" w:tplc="738C2C26">
      <w:numFmt w:val="bullet"/>
      <w:lvlText w:val="-"/>
      <w:lvlJc w:val="left"/>
      <w:pPr>
        <w:ind w:left="720" w:hanging="360"/>
      </w:pPr>
      <w:rPr>
        <w:rFonts w:hint="default"/>
        <w:b w:val="0"/>
      </w:rPr>
    </w:lvl>
    <w:lvl w:ilvl="1" w:tplc="042A0003">
      <w:start w:val="1"/>
      <w:numFmt w:val="bullet"/>
      <w:lvlText w:val="o"/>
      <w:lvlJc w:val="left"/>
      <w:pPr>
        <w:ind w:left="1440" w:hanging="360"/>
      </w:pPr>
      <w:rPr>
        <w:rFonts w:ascii="‚l‚r –¾’©" w:hAnsi="‚l‚r –¾’©" w:cs="‚l‚r –¾’©" w:hint="default"/>
      </w:rPr>
    </w:lvl>
    <w:lvl w:ilvl="2" w:tplc="042A0005" w:tentative="1">
      <w:start w:val="1"/>
      <w:numFmt w:val="bullet"/>
      <w:lvlText w:val=""/>
      <w:lvlJc w:val="left"/>
      <w:pPr>
        <w:ind w:left="2160" w:hanging="360"/>
      </w:pPr>
      <w:rPr>
        <w:rFonts w:ascii="Times New Roman Bold" w:hAnsi="Times New Roman Bold" w:hint="default"/>
      </w:rPr>
    </w:lvl>
    <w:lvl w:ilvl="3" w:tplc="042A0001" w:tentative="1">
      <w:start w:val="1"/>
      <w:numFmt w:val="bullet"/>
      <w:lvlText w:val=""/>
      <w:lvlJc w:val="left"/>
      <w:pPr>
        <w:ind w:left="2880" w:hanging="360"/>
      </w:pPr>
      <w:rPr>
        <w:rFonts w:ascii="Cambria" w:hAnsi="Cambria" w:hint="default"/>
      </w:rPr>
    </w:lvl>
    <w:lvl w:ilvl="4" w:tplc="042A0003" w:tentative="1">
      <w:start w:val="1"/>
      <w:numFmt w:val="bullet"/>
      <w:lvlText w:val="o"/>
      <w:lvlJc w:val="left"/>
      <w:pPr>
        <w:ind w:left="3600" w:hanging="360"/>
      </w:pPr>
      <w:rPr>
        <w:rFonts w:ascii="‚l‚r –¾’©" w:hAnsi="‚l‚r –¾’©" w:cs="‚l‚r –¾’©" w:hint="default"/>
      </w:rPr>
    </w:lvl>
    <w:lvl w:ilvl="5" w:tplc="042A0005" w:tentative="1">
      <w:start w:val="1"/>
      <w:numFmt w:val="bullet"/>
      <w:lvlText w:val=""/>
      <w:lvlJc w:val="left"/>
      <w:pPr>
        <w:ind w:left="4320" w:hanging="360"/>
      </w:pPr>
      <w:rPr>
        <w:rFonts w:ascii="Times New Roman Bold" w:hAnsi="Times New Roman Bold" w:hint="default"/>
      </w:rPr>
    </w:lvl>
    <w:lvl w:ilvl="6" w:tplc="042A0001" w:tentative="1">
      <w:start w:val="1"/>
      <w:numFmt w:val="bullet"/>
      <w:lvlText w:val=""/>
      <w:lvlJc w:val="left"/>
      <w:pPr>
        <w:ind w:left="5040" w:hanging="360"/>
      </w:pPr>
      <w:rPr>
        <w:rFonts w:ascii="Cambria" w:hAnsi="Cambria" w:hint="default"/>
      </w:rPr>
    </w:lvl>
    <w:lvl w:ilvl="7" w:tplc="042A0003" w:tentative="1">
      <w:start w:val="1"/>
      <w:numFmt w:val="bullet"/>
      <w:lvlText w:val="o"/>
      <w:lvlJc w:val="left"/>
      <w:pPr>
        <w:ind w:left="5760" w:hanging="360"/>
      </w:pPr>
      <w:rPr>
        <w:rFonts w:ascii="‚l‚r –¾’©" w:hAnsi="‚l‚r –¾’©" w:cs="‚l‚r –¾’©" w:hint="default"/>
      </w:rPr>
    </w:lvl>
    <w:lvl w:ilvl="8" w:tplc="042A0005" w:tentative="1">
      <w:start w:val="1"/>
      <w:numFmt w:val="bullet"/>
      <w:lvlText w:val=""/>
      <w:lvlJc w:val="left"/>
      <w:pPr>
        <w:ind w:left="6480" w:hanging="360"/>
      </w:pPr>
      <w:rPr>
        <w:rFonts w:ascii="Times New Roman Bold" w:hAnsi="Times New Roman Bold" w:hint="default"/>
      </w:rPr>
    </w:lvl>
  </w:abstractNum>
  <w:abstractNum w:abstractNumId="1" w15:restartNumberingAfterBreak="0">
    <w:nsid w:val="0AFF0EF1"/>
    <w:multiLevelType w:val="hybridMultilevel"/>
    <w:tmpl w:val="C8C848EC"/>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254747DE"/>
    <w:multiLevelType w:val="hybridMultilevel"/>
    <w:tmpl w:val="83DE50C0"/>
    <w:lvl w:ilvl="0" w:tplc="1884CBEC">
      <w:start w:val="1"/>
      <w:numFmt w:val="bullet"/>
      <w:lvlText w:val="-"/>
      <w:lvlJc w:val="left"/>
      <w:pPr>
        <w:ind w:left="1571" w:hanging="360"/>
      </w:pPr>
      <w:rPr>
        <w:rFonts w:ascii="Sitka Small" w:hAnsi="Sitka Smal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3722444A"/>
    <w:multiLevelType w:val="hybridMultilevel"/>
    <w:tmpl w:val="DCBE175E"/>
    <w:lvl w:ilvl="0" w:tplc="17100C02">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17100C02">
      <w:start w:val="1"/>
      <w:numFmt w:val="bullet"/>
      <w:lvlText w:val="+"/>
      <w:lvlJc w:val="left"/>
      <w:pPr>
        <w:ind w:left="4167" w:hanging="360"/>
      </w:pPr>
      <w:rPr>
        <w:rFonts w:ascii="Times New Roman" w:hAnsi="Times New Roman" w:cs="Times New Roman"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4EF84147"/>
    <w:multiLevelType w:val="hybridMultilevel"/>
    <w:tmpl w:val="030C6646"/>
    <w:lvl w:ilvl="0" w:tplc="1884CBEC">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982"/>
    <w:rsid w:val="00020E11"/>
    <w:rsid w:val="00606982"/>
    <w:rsid w:val="006424B1"/>
    <w:rsid w:val="006647B9"/>
    <w:rsid w:val="007B202A"/>
    <w:rsid w:val="00A31B8B"/>
    <w:rsid w:val="00DD37D4"/>
    <w:rsid w:val="00DE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C6ACF-8068-4222-ADED-B7431D26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982"/>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606982"/>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606982"/>
    <w:rPr>
      <w:rFonts w:ascii="Times New Roman Bold" w:eastAsia="Times New Roman" w:hAnsi="Times New Roman Bold" w:cs="Times New Roman"/>
      <w:b/>
      <w:sz w:val="28"/>
      <w:szCs w:val="20"/>
    </w:rPr>
  </w:style>
  <w:style w:type="paragraph" w:styleId="BodyTextIndent2">
    <w:name w:val="Body Text Indent 2"/>
    <w:basedOn w:val="Normal"/>
    <w:link w:val="BodyTextIndent2Char"/>
    <w:rsid w:val="00606982"/>
    <w:pPr>
      <w:tabs>
        <w:tab w:val="num" w:pos="720"/>
      </w:tabs>
      <w:ind w:left="720" w:hanging="720"/>
      <w:jc w:val="left"/>
    </w:pPr>
  </w:style>
  <w:style w:type="character" w:customStyle="1" w:styleId="BodyTextIndent2Char">
    <w:name w:val="Body Text Indent 2 Char"/>
    <w:basedOn w:val="DefaultParagraphFont"/>
    <w:link w:val="BodyTextIndent2"/>
    <w:rsid w:val="00606982"/>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606982"/>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606982"/>
    <w:rPr>
      <w:rFonts w:ascii="Times New Roman" w:eastAsia="Times New Roman" w:hAnsi="Times New Roman" w:cs="Times New Roman"/>
      <w:sz w:val="24"/>
      <w:szCs w:val="20"/>
    </w:rPr>
  </w:style>
  <w:style w:type="paragraph" w:customStyle="1" w:styleId="BodyTextlist1">
    <w:name w:val="Body Text list 1"/>
    <w:link w:val="BodyTextlist1Char"/>
    <w:autoRedefine/>
    <w:qFormat/>
    <w:rsid w:val="00606982"/>
    <w:pPr>
      <w:spacing w:before="120" w:after="120" w:line="240" w:lineRule="auto"/>
      <w:ind w:left="270"/>
      <w:jc w:val="both"/>
    </w:pPr>
    <w:rPr>
      <w:rFonts w:ascii="Times New Roman" w:eastAsia="Courier New" w:hAnsi="Times New Roman" w:cs="Times New Roman"/>
      <w:color w:val="0070C0"/>
      <w:sz w:val="28"/>
      <w:szCs w:val="26"/>
      <w:lang w:val="nl-NL" w:eastAsia="ar-SA"/>
    </w:rPr>
  </w:style>
  <w:style w:type="character" w:customStyle="1" w:styleId="BodyTextlist1Char">
    <w:name w:val="Body Text list 1 Char"/>
    <w:link w:val="BodyTextlist1"/>
    <w:rsid w:val="00606982"/>
    <w:rPr>
      <w:rFonts w:ascii="Times New Roman" w:eastAsia="Courier New" w:hAnsi="Times New Roman" w:cs="Times New Roman"/>
      <w:color w:val="0070C0"/>
      <w:sz w:val="28"/>
      <w:szCs w:val="26"/>
      <w:lang w:val="nl-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2128</Words>
  <Characters>12132</Characters>
  <Application>Microsoft Office Word</Application>
  <DocSecurity>0</DocSecurity>
  <Lines>101</Lines>
  <Paragraphs>28</Paragraphs>
  <ScaleCrop>false</ScaleCrop>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 HAI</dc:creator>
  <cp:keywords/>
  <dc:description/>
  <cp:lastModifiedBy>NGUYEN HO HAI</cp:lastModifiedBy>
  <cp:revision>1</cp:revision>
  <dcterms:created xsi:type="dcterms:W3CDTF">2025-08-14T03:43:00Z</dcterms:created>
  <dcterms:modified xsi:type="dcterms:W3CDTF">2025-08-14T03:46:00Z</dcterms:modified>
</cp:coreProperties>
</file>