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8491D" w14:textId="15624821" w:rsidR="00454FA7" w:rsidRDefault="00454FA7" w:rsidP="00454FA7">
      <w:pPr>
        <w:widowControl w:val="0"/>
        <w:tabs>
          <w:tab w:val="right" w:leader="dot" w:pos="9062"/>
        </w:tabs>
        <w:spacing w:before="80"/>
        <w:ind w:firstLine="454"/>
        <w:jc w:val="center"/>
        <w:rPr>
          <w:rFonts w:asciiTheme="majorHAnsi" w:eastAsia="Times New Roman" w:hAnsiTheme="majorHAnsi" w:cstheme="majorHAnsi"/>
          <w:b/>
          <w:noProof/>
          <w:spacing w:val="-10"/>
          <w:sz w:val="28"/>
          <w:szCs w:val="28"/>
          <w:lang w:val="nl-NL" w:eastAsia="en-US"/>
        </w:rPr>
      </w:pPr>
      <w:r w:rsidRPr="00454FA7">
        <w:rPr>
          <w:rFonts w:asciiTheme="majorHAnsi" w:eastAsia="Times New Roman" w:hAnsiTheme="majorHAnsi" w:cstheme="majorHAnsi"/>
          <w:b/>
          <w:noProof/>
          <w:spacing w:val="-10"/>
          <w:sz w:val="28"/>
          <w:szCs w:val="28"/>
          <w:lang w:val="nl-NL" w:eastAsia="en-US"/>
        </w:rPr>
        <w:t>Chương III. TIÊU CHUẨN ĐÁNH GIÁ E-HSDT</w:t>
      </w:r>
    </w:p>
    <w:p w14:paraId="452B0E02" w14:textId="724C60BE" w:rsidR="00555E24" w:rsidRPr="00E026B2" w:rsidRDefault="00555E24" w:rsidP="00D63AEF">
      <w:pPr>
        <w:widowControl w:val="0"/>
        <w:tabs>
          <w:tab w:val="right" w:leader="dot" w:pos="9062"/>
        </w:tabs>
        <w:spacing w:before="80"/>
        <w:ind w:firstLine="454"/>
        <w:jc w:val="both"/>
        <w:rPr>
          <w:rFonts w:asciiTheme="majorHAnsi" w:hAnsiTheme="majorHAnsi" w:cstheme="majorHAnsi"/>
          <w:sz w:val="28"/>
          <w:szCs w:val="28"/>
          <w:lang w:val="es-ES"/>
        </w:rPr>
      </w:pPr>
      <w:r w:rsidRPr="00E026B2">
        <w:rPr>
          <w:rFonts w:asciiTheme="majorHAnsi" w:eastAsia="Times New Roman" w:hAnsiTheme="majorHAnsi" w:cstheme="majorHAnsi"/>
          <w:b/>
          <w:noProof/>
          <w:spacing w:val="-10"/>
          <w:sz w:val="28"/>
          <w:szCs w:val="28"/>
          <w:lang w:val="nl-NL" w:eastAsia="en-US"/>
        </w:rPr>
        <w:t xml:space="preserve">Mục </w:t>
      </w:r>
      <w:r w:rsidRPr="00E026B2">
        <w:rPr>
          <w:rFonts w:asciiTheme="majorHAnsi" w:eastAsia="Times New Roman" w:hAnsiTheme="majorHAnsi" w:cstheme="majorHAnsi"/>
          <w:b/>
          <w:noProof/>
          <w:spacing w:val="-10"/>
          <w:sz w:val="28"/>
          <w:szCs w:val="28"/>
          <w:lang w:val="pl-PL" w:eastAsia="en-US"/>
        </w:rPr>
        <w:t>3</w:t>
      </w:r>
      <w:r w:rsidRPr="00E026B2">
        <w:rPr>
          <w:rFonts w:asciiTheme="majorHAnsi" w:eastAsia="Times New Roman" w:hAnsiTheme="majorHAnsi" w:cstheme="majorHAnsi"/>
          <w:b/>
          <w:noProof/>
          <w:spacing w:val="-10"/>
          <w:sz w:val="28"/>
          <w:szCs w:val="28"/>
          <w:lang w:val="nl-NL" w:eastAsia="en-US"/>
        </w:rPr>
        <w:t>. Tiêu chuẩn đánh giá về kỹ thuật</w:t>
      </w:r>
      <w:r w:rsidRPr="00E026B2">
        <w:rPr>
          <w:rFonts w:asciiTheme="majorHAnsi" w:hAnsiTheme="majorHAnsi" w:cstheme="majorHAnsi"/>
          <w:sz w:val="28"/>
          <w:szCs w:val="28"/>
          <w:lang w:val="es-ES"/>
        </w:rPr>
        <w:t xml:space="preserve"> </w:t>
      </w:r>
    </w:p>
    <w:p w14:paraId="66FD2D82" w14:textId="77777777" w:rsidR="00E026B2" w:rsidRPr="00E026B2" w:rsidRDefault="00E026B2" w:rsidP="00E026B2">
      <w:pPr>
        <w:ind w:firstLine="720"/>
        <w:rPr>
          <w:rFonts w:asciiTheme="majorHAnsi" w:eastAsia="Times New Roman" w:hAnsiTheme="majorHAnsi" w:cstheme="majorHAnsi"/>
          <w:sz w:val="26"/>
          <w:szCs w:val="26"/>
          <w:lang w:val="pl-PL"/>
        </w:rPr>
      </w:pPr>
      <w:bookmarkStart w:id="0" w:name="_Toc106063059"/>
      <w:bookmarkStart w:id="1" w:name="_Toc106063318"/>
    </w:p>
    <w:tbl>
      <w:tblPr>
        <w:tblW w:w="101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4821"/>
        <w:gridCol w:w="2078"/>
        <w:gridCol w:w="10"/>
        <w:gridCol w:w="12"/>
      </w:tblGrid>
      <w:tr w:rsidR="00E026B2" w:rsidRPr="00E026B2" w14:paraId="2E07143D" w14:textId="77777777" w:rsidTr="00FE15C3">
        <w:trPr>
          <w:gridAfter w:val="2"/>
          <w:wAfter w:w="22" w:type="dxa"/>
          <w:trHeight w:val="20"/>
          <w:tblHeader/>
        </w:trPr>
        <w:tc>
          <w:tcPr>
            <w:tcW w:w="8080" w:type="dxa"/>
            <w:gridSpan w:val="2"/>
            <w:vAlign w:val="center"/>
          </w:tcPr>
          <w:p w14:paraId="19C7CFA3" w14:textId="77777777" w:rsidR="00E026B2" w:rsidRPr="00E026B2" w:rsidRDefault="00E026B2" w:rsidP="00FE15C3">
            <w:pPr>
              <w:widowControl w:val="0"/>
              <w:tabs>
                <w:tab w:val="left" w:pos="851"/>
              </w:tabs>
              <w:jc w:val="center"/>
              <w:rPr>
                <w:rFonts w:asciiTheme="majorHAnsi" w:eastAsia="Times New Roman" w:hAnsiTheme="majorHAnsi" w:cstheme="majorHAnsi"/>
                <w:b/>
                <w:sz w:val="26"/>
                <w:szCs w:val="26"/>
              </w:rPr>
            </w:pPr>
            <w:r w:rsidRPr="00E026B2">
              <w:rPr>
                <w:rFonts w:asciiTheme="majorHAnsi" w:eastAsia="Times New Roman" w:hAnsiTheme="majorHAnsi" w:cstheme="majorHAnsi"/>
                <w:b/>
                <w:sz w:val="26"/>
                <w:szCs w:val="26"/>
              </w:rPr>
              <w:t>Nội dung đánh giá</w:t>
            </w:r>
          </w:p>
        </w:tc>
        <w:tc>
          <w:tcPr>
            <w:tcW w:w="2078" w:type="dxa"/>
            <w:vAlign w:val="center"/>
          </w:tcPr>
          <w:p w14:paraId="217559E9" w14:textId="77777777" w:rsidR="00E026B2" w:rsidRPr="00E026B2" w:rsidRDefault="00E026B2" w:rsidP="00FE15C3">
            <w:pPr>
              <w:widowControl w:val="0"/>
              <w:tabs>
                <w:tab w:val="left" w:pos="851"/>
              </w:tabs>
              <w:jc w:val="center"/>
              <w:rPr>
                <w:rFonts w:asciiTheme="majorHAnsi" w:eastAsia="Times New Roman" w:hAnsiTheme="majorHAnsi" w:cstheme="majorHAnsi"/>
                <w:b/>
                <w:sz w:val="26"/>
                <w:szCs w:val="26"/>
              </w:rPr>
            </w:pPr>
            <w:r w:rsidRPr="00E026B2">
              <w:rPr>
                <w:rFonts w:asciiTheme="majorHAnsi" w:eastAsia="Times New Roman" w:hAnsiTheme="majorHAnsi" w:cstheme="majorHAnsi"/>
                <w:b/>
                <w:sz w:val="26"/>
                <w:szCs w:val="26"/>
              </w:rPr>
              <w:t>Sử dụng tiêu chí đạt, không đạt</w:t>
            </w:r>
          </w:p>
        </w:tc>
      </w:tr>
      <w:tr w:rsidR="00E026B2" w:rsidRPr="00E026B2" w14:paraId="7F7B26E2" w14:textId="77777777" w:rsidTr="00FE15C3">
        <w:trPr>
          <w:trHeight w:val="518"/>
        </w:trPr>
        <w:tc>
          <w:tcPr>
            <w:tcW w:w="10180" w:type="dxa"/>
            <w:gridSpan w:val="5"/>
            <w:vAlign w:val="center"/>
          </w:tcPr>
          <w:p w14:paraId="60A044C5" w14:textId="77777777" w:rsidR="00E026B2" w:rsidRPr="00E026B2" w:rsidRDefault="00E026B2" w:rsidP="00FE15C3">
            <w:pPr>
              <w:widowControl w:val="0"/>
              <w:tabs>
                <w:tab w:val="left" w:pos="851"/>
              </w:tabs>
              <w:rPr>
                <w:rFonts w:asciiTheme="majorHAnsi" w:eastAsia="Times New Roman" w:hAnsiTheme="majorHAnsi" w:cstheme="majorHAnsi"/>
                <w:b/>
                <w:sz w:val="26"/>
                <w:szCs w:val="26"/>
              </w:rPr>
            </w:pPr>
            <w:r w:rsidRPr="00E026B2">
              <w:rPr>
                <w:rFonts w:asciiTheme="majorHAnsi" w:eastAsia="Times New Roman" w:hAnsiTheme="majorHAnsi" w:cstheme="majorHAnsi"/>
                <w:b/>
                <w:sz w:val="26"/>
                <w:szCs w:val="26"/>
              </w:rPr>
              <w:t>1. Sự phù hợp về đặc tính, thông số kỹ thuật cụ thể của hàng hóa</w:t>
            </w:r>
          </w:p>
        </w:tc>
      </w:tr>
      <w:tr w:rsidR="00E026B2" w:rsidRPr="00E026B2" w14:paraId="31858E53" w14:textId="77777777" w:rsidTr="00FE15C3">
        <w:trPr>
          <w:gridAfter w:val="2"/>
          <w:wAfter w:w="22" w:type="dxa"/>
          <w:trHeight w:val="1501"/>
        </w:trPr>
        <w:tc>
          <w:tcPr>
            <w:tcW w:w="3259" w:type="dxa"/>
            <w:vMerge w:val="restart"/>
            <w:vAlign w:val="center"/>
          </w:tcPr>
          <w:p w14:paraId="328FACD4" w14:textId="77777777" w:rsidR="00E026B2" w:rsidRPr="00E026B2" w:rsidRDefault="00E026B2" w:rsidP="00FE15C3">
            <w:pPr>
              <w:widowControl w:val="0"/>
              <w:tabs>
                <w:tab w:val="left" w:pos="851"/>
              </w:tabs>
              <w:rPr>
                <w:rFonts w:asciiTheme="majorHAnsi" w:eastAsia="Times New Roman" w:hAnsiTheme="majorHAnsi" w:cstheme="majorHAnsi"/>
                <w:sz w:val="26"/>
                <w:szCs w:val="26"/>
              </w:rPr>
            </w:pPr>
            <w:r w:rsidRPr="00E026B2">
              <w:rPr>
                <w:rFonts w:asciiTheme="majorHAnsi" w:eastAsia="Times New Roman" w:hAnsiTheme="majorHAnsi" w:cstheme="majorHAnsi"/>
                <w:sz w:val="26"/>
                <w:szCs w:val="26"/>
              </w:rPr>
              <w:t>Sự phù hợp về đặc tính, thông số kỹ thuật cụ thể của hàng hóa</w:t>
            </w:r>
          </w:p>
        </w:tc>
        <w:tc>
          <w:tcPr>
            <w:tcW w:w="4821" w:type="dxa"/>
            <w:vAlign w:val="center"/>
          </w:tcPr>
          <w:p w14:paraId="4CE61D40" w14:textId="023C9FF0" w:rsidR="00E026B2" w:rsidRPr="00E026B2" w:rsidRDefault="00E026B2" w:rsidP="00FE15C3">
            <w:pPr>
              <w:widowControl w:val="0"/>
              <w:tabs>
                <w:tab w:val="left" w:pos="851"/>
              </w:tabs>
              <w:rPr>
                <w:rFonts w:asciiTheme="majorHAnsi" w:eastAsia="Times New Roman" w:hAnsiTheme="majorHAnsi" w:cstheme="majorHAnsi"/>
                <w:sz w:val="26"/>
                <w:szCs w:val="26"/>
              </w:rPr>
            </w:pPr>
            <w:r w:rsidRPr="00E026B2">
              <w:rPr>
                <w:rFonts w:asciiTheme="majorHAnsi" w:eastAsia="Times New Roman" w:hAnsiTheme="majorHAnsi" w:cstheme="majorHAnsi"/>
                <w:sz w:val="26"/>
                <w:szCs w:val="26"/>
              </w:rPr>
              <w:t xml:space="preserve">Nhà thầu cung cấp đầy đủ tài liệu theo quy định tại mục 10.8, chương II, của E-HSMT để chứng minh sự phù hợp về đặc tính, thông số kỹ thuật đáp ứng yêu cầu về kỹ thuật quy định tại </w:t>
            </w:r>
            <w:r w:rsidR="00AE7E73">
              <w:rPr>
                <w:rFonts w:asciiTheme="majorHAnsi" w:eastAsia="Times New Roman" w:hAnsiTheme="majorHAnsi" w:cstheme="majorHAnsi"/>
                <w:sz w:val="26"/>
                <w:szCs w:val="26"/>
              </w:rPr>
              <w:t xml:space="preserve">điểm 1.2.2 </w:t>
            </w:r>
            <w:r w:rsidR="009524B2">
              <w:rPr>
                <w:rFonts w:asciiTheme="majorHAnsi" w:eastAsia="Times New Roman" w:hAnsiTheme="majorHAnsi" w:cstheme="majorHAnsi"/>
                <w:sz w:val="26"/>
                <w:szCs w:val="26"/>
              </w:rPr>
              <w:t xml:space="preserve">khoản 1.2 </w:t>
            </w:r>
            <w:r w:rsidR="00047F51">
              <w:rPr>
                <w:rFonts w:asciiTheme="majorHAnsi" w:eastAsia="Times New Roman" w:hAnsiTheme="majorHAnsi" w:cstheme="majorHAnsi"/>
                <w:sz w:val="26"/>
                <w:szCs w:val="26"/>
              </w:rPr>
              <w:t>mục 1</w:t>
            </w:r>
            <w:r w:rsidRPr="00E026B2">
              <w:rPr>
                <w:rFonts w:asciiTheme="majorHAnsi" w:eastAsia="Times New Roman" w:hAnsiTheme="majorHAnsi" w:cstheme="majorHAnsi"/>
                <w:sz w:val="26"/>
                <w:szCs w:val="26"/>
              </w:rPr>
              <w:t xml:space="preserve">, chương V, của E-HSMT. </w:t>
            </w:r>
          </w:p>
        </w:tc>
        <w:tc>
          <w:tcPr>
            <w:tcW w:w="2078" w:type="dxa"/>
            <w:vAlign w:val="center"/>
          </w:tcPr>
          <w:p w14:paraId="32FD1118" w14:textId="77777777" w:rsidR="00E026B2" w:rsidRPr="00E026B2" w:rsidRDefault="00E026B2" w:rsidP="00FE15C3">
            <w:pPr>
              <w:widowControl w:val="0"/>
              <w:tabs>
                <w:tab w:val="left" w:pos="851"/>
              </w:tabs>
              <w:jc w:val="center"/>
              <w:rPr>
                <w:rFonts w:asciiTheme="majorHAnsi" w:eastAsia="Times New Roman" w:hAnsiTheme="majorHAnsi" w:cstheme="majorHAnsi"/>
                <w:sz w:val="26"/>
                <w:szCs w:val="26"/>
              </w:rPr>
            </w:pPr>
            <w:r w:rsidRPr="00E026B2">
              <w:rPr>
                <w:rFonts w:asciiTheme="majorHAnsi" w:eastAsia="Times New Roman" w:hAnsiTheme="majorHAnsi" w:cstheme="majorHAnsi"/>
                <w:b/>
                <w:sz w:val="26"/>
                <w:szCs w:val="26"/>
              </w:rPr>
              <w:t>Đạt</w:t>
            </w:r>
          </w:p>
        </w:tc>
      </w:tr>
      <w:tr w:rsidR="00E026B2" w:rsidRPr="00E026B2" w14:paraId="7E7F7C71" w14:textId="77777777" w:rsidTr="00FE15C3">
        <w:trPr>
          <w:gridAfter w:val="2"/>
          <w:wAfter w:w="22" w:type="dxa"/>
          <w:trHeight w:val="1692"/>
        </w:trPr>
        <w:tc>
          <w:tcPr>
            <w:tcW w:w="3259" w:type="dxa"/>
            <w:vMerge/>
            <w:vAlign w:val="center"/>
          </w:tcPr>
          <w:p w14:paraId="6BB1E05D" w14:textId="77777777" w:rsidR="00E026B2" w:rsidRPr="00E026B2" w:rsidRDefault="00E026B2" w:rsidP="00FE15C3">
            <w:pPr>
              <w:widowControl w:val="0"/>
              <w:tabs>
                <w:tab w:val="left" w:pos="851"/>
              </w:tabs>
              <w:rPr>
                <w:rFonts w:asciiTheme="majorHAnsi" w:eastAsia="Times New Roman" w:hAnsiTheme="majorHAnsi" w:cstheme="majorHAnsi"/>
                <w:sz w:val="26"/>
                <w:szCs w:val="26"/>
              </w:rPr>
            </w:pPr>
          </w:p>
        </w:tc>
        <w:tc>
          <w:tcPr>
            <w:tcW w:w="4821" w:type="dxa"/>
            <w:vAlign w:val="center"/>
          </w:tcPr>
          <w:p w14:paraId="21F9444D" w14:textId="2EFCC85D" w:rsidR="00E026B2" w:rsidRPr="00E026B2" w:rsidRDefault="00E026B2" w:rsidP="00FE15C3">
            <w:pPr>
              <w:widowControl w:val="0"/>
              <w:tabs>
                <w:tab w:val="left" w:pos="851"/>
              </w:tabs>
              <w:rPr>
                <w:rFonts w:asciiTheme="majorHAnsi" w:eastAsia="Times New Roman" w:hAnsiTheme="majorHAnsi" w:cstheme="majorHAnsi"/>
                <w:sz w:val="26"/>
                <w:szCs w:val="26"/>
              </w:rPr>
            </w:pPr>
            <w:r w:rsidRPr="00E026B2">
              <w:rPr>
                <w:rFonts w:asciiTheme="majorHAnsi" w:eastAsia="Times New Roman" w:hAnsiTheme="majorHAnsi" w:cstheme="majorHAnsi"/>
                <w:sz w:val="26"/>
                <w:szCs w:val="26"/>
              </w:rPr>
              <w:t xml:space="preserve">Nhà thầu không cung cấp đầy đủ tài liệu theo quy định tại mục 10.8, chương II, của E-HSMT để chứng minh sự phù hợp về đặc tính, thông số kỹ thuật đáp ứng yêu cầu về kỹ thuật quy định tại </w:t>
            </w:r>
            <w:r w:rsidR="00AE7E73">
              <w:rPr>
                <w:rFonts w:asciiTheme="majorHAnsi" w:eastAsia="Times New Roman" w:hAnsiTheme="majorHAnsi" w:cstheme="majorHAnsi"/>
                <w:sz w:val="26"/>
                <w:szCs w:val="26"/>
              </w:rPr>
              <w:t xml:space="preserve">điểm 1.2.2 </w:t>
            </w:r>
            <w:r w:rsidR="009524B2">
              <w:rPr>
                <w:rFonts w:asciiTheme="majorHAnsi" w:eastAsia="Times New Roman" w:hAnsiTheme="majorHAnsi" w:cstheme="majorHAnsi"/>
                <w:sz w:val="26"/>
                <w:szCs w:val="26"/>
              </w:rPr>
              <w:t xml:space="preserve">khoản 1.2 </w:t>
            </w:r>
            <w:r w:rsidR="00047F51">
              <w:rPr>
                <w:rFonts w:asciiTheme="majorHAnsi" w:eastAsia="Times New Roman" w:hAnsiTheme="majorHAnsi" w:cstheme="majorHAnsi"/>
                <w:sz w:val="26"/>
                <w:szCs w:val="26"/>
              </w:rPr>
              <w:t>mục 1</w:t>
            </w:r>
            <w:r w:rsidRPr="00E026B2">
              <w:rPr>
                <w:rFonts w:asciiTheme="majorHAnsi" w:eastAsia="Times New Roman" w:hAnsiTheme="majorHAnsi" w:cstheme="majorHAnsi"/>
                <w:sz w:val="26"/>
                <w:szCs w:val="26"/>
              </w:rPr>
              <w:t xml:space="preserve">, chương V, của E-HSMT. </w:t>
            </w:r>
          </w:p>
        </w:tc>
        <w:tc>
          <w:tcPr>
            <w:tcW w:w="2078" w:type="dxa"/>
            <w:vAlign w:val="center"/>
          </w:tcPr>
          <w:p w14:paraId="72BE02D4" w14:textId="77777777" w:rsidR="00E026B2" w:rsidRPr="00E026B2" w:rsidRDefault="00E026B2" w:rsidP="00FE15C3">
            <w:pPr>
              <w:widowControl w:val="0"/>
              <w:tabs>
                <w:tab w:val="left" w:pos="851"/>
              </w:tabs>
              <w:jc w:val="center"/>
              <w:rPr>
                <w:rFonts w:asciiTheme="majorHAnsi" w:eastAsia="Times New Roman" w:hAnsiTheme="majorHAnsi" w:cstheme="majorHAnsi"/>
                <w:sz w:val="26"/>
                <w:szCs w:val="26"/>
              </w:rPr>
            </w:pPr>
            <w:r w:rsidRPr="00E026B2">
              <w:rPr>
                <w:rFonts w:asciiTheme="majorHAnsi" w:eastAsia="Times New Roman" w:hAnsiTheme="majorHAnsi" w:cstheme="majorHAnsi"/>
                <w:b/>
                <w:sz w:val="26"/>
                <w:szCs w:val="26"/>
              </w:rPr>
              <w:t>Không đạt</w:t>
            </w:r>
          </w:p>
        </w:tc>
      </w:tr>
      <w:tr w:rsidR="00E026B2" w:rsidRPr="00E026B2" w14:paraId="5B7C39B4" w14:textId="77777777" w:rsidTr="00FE15C3">
        <w:trPr>
          <w:trHeight w:val="648"/>
        </w:trPr>
        <w:tc>
          <w:tcPr>
            <w:tcW w:w="10180" w:type="dxa"/>
            <w:gridSpan w:val="5"/>
            <w:vAlign w:val="center"/>
          </w:tcPr>
          <w:p w14:paraId="7BD5FDF2" w14:textId="77777777" w:rsidR="00E026B2" w:rsidRPr="00E026B2" w:rsidRDefault="00E026B2" w:rsidP="00FE15C3">
            <w:pPr>
              <w:widowControl w:val="0"/>
              <w:tabs>
                <w:tab w:val="left" w:pos="851"/>
              </w:tabs>
              <w:rPr>
                <w:rFonts w:asciiTheme="majorHAnsi" w:eastAsia="Times New Roman" w:hAnsiTheme="majorHAnsi" w:cstheme="majorHAnsi"/>
                <w:b/>
                <w:sz w:val="26"/>
                <w:szCs w:val="26"/>
              </w:rPr>
            </w:pPr>
            <w:r w:rsidRPr="00E026B2">
              <w:rPr>
                <w:rFonts w:asciiTheme="majorHAnsi" w:eastAsia="Times New Roman" w:hAnsiTheme="majorHAnsi" w:cstheme="majorHAnsi"/>
                <w:b/>
                <w:sz w:val="26"/>
                <w:szCs w:val="26"/>
              </w:rPr>
              <w:t>2. Tiến độ cung cấp hàng hóa</w:t>
            </w:r>
          </w:p>
        </w:tc>
      </w:tr>
      <w:tr w:rsidR="00E026B2" w:rsidRPr="00E026B2" w14:paraId="1297614E" w14:textId="77777777" w:rsidTr="00FE15C3">
        <w:trPr>
          <w:gridAfter w:val="2"/>
          <w:wAfter w:w="22" w:type="dxa"/>
          <w:trHeight w:val="1616"/>
        </w:trPr>
        <w:tc>
          <w:tcPr>
            <w:tcW w:w="3259" w:type="dxa"/>
            <w:vMerge w:val="restart"/>
            <w:vAlign w:val="center"/>
          </w:tcPr>
          <w:p w14:paraId="47BE93EB" w14:textId="77777777" w:rsidR="00E026B2" w:rsidRPr="00E026B2" w:rsidRDefault="00E026B2" w:rsidP="00FE15C3">
            <w:pPr>
              <w:widowControl w:val="0"/>
              <w:tabs>
                <w:tab w:val="left" w:pos="851"/>
              </w:tabs>
              <w:rPr>
                <w:rFonts w:asciiTheme="majorHAnsi" w:eastAsia="Times New Roman" w:hAnsiTheme="majorHAnsi" w:cstheme="majorHAnsi"/>
                <w:sz w:val="26"/>
                <w:szCs w:val="26"/>
              </w:rPr>
            </w:pPr>
            <w:r w:rsidRPr="00E026B2">
              <w:rPr>
                <w:rFonts w:asciiTheme="majorHAnsi" w:eastAsia="Times New Roman" w:hAnsiTheme="majorHAnsi" w:cstheme="majorHAnsi"/>
                <w:sz w:val="26"/>
                <w:szCs w:val="26"/>
              </w:rPr>
              <w:t xml:space="preserve">Tiến độ cung cấp hàng hóa hợp lý, phù hợp với yêu cầu của E-HSMT.  </w:t>
            </w:r>
          </w:p>
        </w:tc>
        <w:tc>
          <w:tcPr>
            <w:tcW w:w="4821" w:type="dxa"/>
            <w:vAlign w:val="center"/>
          </w:tcPr>
          <w:p w14:paraId="753D7CED" w14:textId="77777777" w:rsidR="00E026B2" w:rsidRPr="00E026B2" w:rsidRDefault="00E026B2" w:rsidP="00FE15C3">
            <w:pPr>
              <w:rPr>
                <w:rFonts w:asciiTheme="majorHAnsi" w:eastAsia="Times New Roman" w:hAnsiTheme="majorHAnsi" w:cstheme="majorHAnsi"/>
                <w:sz w:val="26"/>
                <w:szCs w:val="26"/>
              </w:rPr>
            </w:pPr>
            <w:r w:rsidRPr="00E026B2">
              <w:rPr>
                <w:rFonts w:asciiTheme="majorHAnsi" w:eastAsia="Times New Roman" w:hAnsiTheme="majorHAnsi" w:cstheme="majorHAnsi"/>
                <w:sz w:val="26"/>
                <w:szCs w:val="26"/>
              </w:rPr>
              <w:t>Có tiến độ cung cấp hàng hóa hợp lý, phù hợp với yêu cầu của E-HSMT, cụ thể:</w:t>
            </w:r>
          </w:p>
          <w:p w14:paraId="52EE9924" w14:textId="389C69F8" w:rsidR="00E026B2" w:rsidRPr="00E026B2" w:rsidRDefault="00E026B2" w:rsidP="00FE15C3">
            <w:pPr>
              <w:rPr>
                <w:rFonts w:asciiTheme="majorHAnsi" w:eastAsia="Times New Roman" w:hAnsiTheme="majorHAnsi" w:cstheme="majorHAnsi"/>
                <w:sz w:val="26"/>
                <w:szCs w:val="26"/>
              </w:rPr>
            </w:pPr>
            <w:r w:rsidRPr="00E026B2">
              <w:rPr>
                <w:rFonts w:asciiTheme="majorHAnsi" w:eastAsia="Times New Roman" w:hAnsiTheme="majorHAnsi" w:cstheme="majorHAnsi"/>
                <w:sz w:val="26"/>
                <w:szCs w:val="26"/>
              </w:rPr>
              <w:t>- Tiến độ cung cấp nhà thầu đề xuất tại cột số 8, mẫu số 10A trên Webf</w:t>
            </w:r>
            <w:r w:rsidR="00F321B7">
              <w:rPr>
                <w:rFonts w:asciiTheme="majorHAnsi" w:eastAsia="Times New Roman" w:hAnsiTheme="majorHAnsi" w:cstheme="majorHAnsi"/>
                <w:sz w:val="26"/>
                <w:szCs w:val="26"/>
              </w:rPr>
              <w:t xml:space="preserve">orm (Bảng tiến độ cung cấp) </w:t>
            </w:r>
            <w:r w:rsidR="00F321B7" w:rsidRPr="00E62760">
              <w:rPr>
                <w:rFonts w:asciiTheme="majorHAnsi" w:eastAsia="Times New Roman" w:hAnsiTheme="majorHAnsi" w:cstheme="majorHAnsi"/>
                <w:sz w:val="26"/>
                <w:szCs w:val="26"/>
              </w:rPr>
              <w:t xml:space="preserve">≤ </w:t>
            </w:r>
            <w:r w:rsidR="00A53CDB">
              <w:rPr>
                <w:rFonts w:asciiTheme="majorHAnsi" w:eastAsia="Times New Roman" w:hAnsiTheme="majorHAnsi" w:cstheme="majorHAnsi"/>
                <w:sz w:val="26"/>
                <w:szCs w:val="26"/>
              </w:rPr>
              <w:t>15</w:t>
            </w:r>
            <w:r w:rsidRPr="00E026B2">
              <w:rPr>
                <w:rFonts w:asciiTheme="majorHAnsi" w:eastAsia="Times New Roman" w:hAnsiTheme="majorHAnsi" w:cstheme="majorHAnsi"/>
                <w:sz w:val="26"/>
                <w:szCs w:val="26"/>
              </w:rPr>
              <w:t xml:space="preserve"> ngày.</w:t>
            </w:r>
          </w:p>
        </w:tc>
        <w:tc>
          <w:tcPr>
            <w:tcW w:w="2078" w:type="dxa"/>
            <w:vAlign w:val="center"/>
          </w:tcPr>
          <w:p w14:paraId="2675DC76" w14:textId="77777777" w:rsidR="00E026B2" w:rsidRPr="00E026B2" w:rsidRDefault="00E026B2" w:rsidP="00FE15C3">
            <w:pPr>
              <w:widowControl w:val="0"/>
              <w:tabs>
                <w:tab w:val="left" w:pos="851"/>
              </w:tabs>
              <w:jc w:val="center"/>
              <w:rPr>
                <w:rFonts w:asciiTheme="majorHAnsi" w:eastAsia="Times New Roman" w:hAnsiTheme="majorHAnsi" w:cstheme="majorHAnsi"/>
                <w:sz w:val="26"/>
                <w:szCs w:val="26"/>
              </w:rPr>
            </w:pPr>
            <w:r w:rsidRPr="00E026B2">
              <w:rPr>
                <w:rFonts w:asciiTheme="majorHAnsi" w:eastAsia="Times New Roman" w:hAnsiTheme="majorHAnsi" w:cstheme="majorHAnsi"/>
                <w:b/>
                <w:sz w:val="26"/>
                <w:szCs w:val="26"/>
              </w:rPr>
              <w:t>Đạt</w:t>
            </w:r>
          </w:p>
        </w:tc>
      </w:tr>
      <w:tr w:rsidR="00E026B2" w:rsidRPr="00E026B2" w14:paraId="55D83BCD" w14:textId="77777777" w:rsidTr="00FE15C3">
        <w:trPr>
          <w:gridAfter w:val="2"/>
          <w:wAfter w:w="22" w:type="dxa"/>
          <w:trHeight w:val="2463"/>
        </w:trPr>
        <w:tc>
          <w:tcPr>
            <w:tcW w:w="3259" w:type="dxa"/>
            <w:vMerge/>
            <w:vAlign w:val="center"/>
          </w:tcPr>
          <w:p w14:paraId="547C96EC" w14:textId="77777777" w:rsidR="00E026B2" w:rsidRPr="00E026B2" w:rsidRDefault="00E026B2" w:rsidP="00FE15C3">
            <w:pPr>
              <w:widowControl w:val="0"/>
              <w:tabs>
                <w:tab w:val="left" w:pos="851"/>
              </w:tabs>
              <w:rPr>
                <w:rFonts w:asciiTheme="majorHAnsi" w:eastAsia="Times New Roman" w:hAnsiTheme="majorHAnsi" w:cstheme="majorHAnsi"/>
                <w:sz w:val="26"/>
                <w:szCs w:val="26"/>
              </w:rPr>
            </w:pPr>
          </w:p>
        </w:tc>
        <w:tc>
          <w:tcPr>
            <w:tcW w:w="4821" w:type="dxa"/>
            <w:vAlign w:val="center"/>
          </w:tcPr>
          <w:p w14:paraId="4AB6AE4E" w14:textId="77777777" w:rsidR="00E026B2" w:rsidRPr="00E026B2" w:rsidRDefault="00E026B2" w:rsidP="00FE15C3">
            <w:pPr>
              <w:rPr>
                <w:rFonts w:asciiTheme="majorHAnsi" w:eastAsia="Times New Roman" w:hAnsiTheme="majorHAnsi" w:cstheme="majorHAnsi"/>
                <w:sz w:val="26"/>
                <w:szCs w:val="26"/>
              </w:rPr>
            </w:pPr>
            <w:r w:rsidRPr="00E026B2">
              <w:rPr>
                <w:rFonts w:asciiTheme="majorHAnsi" w:eastAsia="Times New Roman" w:hAnsiTheme="majorHAnsi" w:cstheme="majorHAnsi"/>
                <w:sz w:val="26"/>
                <w:szCs w:val="26"/>
              </w:rPr>
              <w:t>Không có tiến độ cung cấp hàng hóa hoặc có tiến độ cung cấp hàng hoá nhưng không hợp lý, không phù hợp yêu cầu của E-HSMT, cụ thể:</w:t>
            </w:r>
          </w:p>
          <w:p w14:paraId="5D49C69E" w14:textId="2D007B73" w:rsidR="00E026B2" w:rsidRPr="00E026B2" w:rsidRDefault="00E026B2" w:rsidP="00FE15C3">
            <w:pPr>
              <w:rPr>
                <w:rFonts w:asciiTheme="majorHAnsi" w:eastAsia="Times New Roman" w:hAnsiTheme="majorHAnsi" w:cstheme="majorHAnsi"/>
                <w:sz w:val="26"/>
                <w:szCs w:val="26"/>
              </w:rPr>
            </w:pPr>
            <w:r w:rsidRPr="00E026B2">
              <w:rPr>
                <w:rFonts w:asciiTheme="majorHAnsi" w:eastAsia="Times New Roman" w:hAnsiTheme="majorHAnsi" w:cstheme="majorHAnsi"/>
                <w:sz w:val="26"/>
                <w:szCs w:val="26"/>
              </w:rPr>
              <w:t xml:space="preserve">- Tiến độ cung cấp nhà thầu đề xuất tại cột số 8, mẫu số 10A trên Webform (Bảng tiến độ cung cấp) </w:t>
            </w:r>
            <w:r w:rsidR="00BC132D" w:rsidRPr="00E62760">
              <w:rPr>
                <w:rFonts w:asciiTheme="majorHAnsi" w:eastAsia="Times New Roman" w:hAnsiTheme="majorHAnsi" w:cstheme="majorHAnsi"/>
                <w:sz w:val="26"/>
                <w:szCs w:val="26"/>
              </w:rPr>
              <w:t>&gt;</w:t>
            </w:r>
            <w:r w:rsidR="00A53CDB" w:rsidRPr="00E62760">
              <w:rPr>
                <w:rFonts w:asciiTheme="majorHAnsi" w:eastAsia="Times New Roman" w:hAnsiTheme="majorHAnsi" w:cstheme="majorHAnsi"/>
                <w:sz w:val="26"/>
                <w:szCs w:val="26"/>
              </w:rPr>
              <w:t>15</w:t>
            </w:r>
            <w:r w:rsidR="00BC132D" w:rsidRPr="00E62760">
              <w:rPr>
                <w:rFonts w:asciiTheme="majorHAnsi" w:eastAsia="Times New Roman" w:hAnsiTheme="majorHAnsi" w:cstheme="majorHAnsi"/>
                <w:sz w:val="26"/>
                <w:szCs w:val="26"/>
              </w:rPr>
              <w:t xml:space="preserve"> ngày</w:t>
            </w:r>
            <w:r w:rsidRPr="00E62760">
              <w:rPr>
                <w:rFonts w:asciiTheme="majorHAnsi" w:eastAsia="Times New Roman" w:hAnsiTheme="majorHAnsi" w:cstheme="majorHAnsi"/>
                <w:sz w:val="26"/>
                <w:szCs w:val="26"/>
              </w:rPr>
              <w:t>.</w:t>
            </w:r>
          </w:p>
        </w:tc>
        <w:tc>
          <w:tcPr>
            <w:tcW w:w="2078" w:type="dxa"/>
            <w:vAlign w:val="center"/>
          </w:tcPr>
          <w:p w14:paraId="725584E5" w14:textId="77777777" w:rsidR="00E026B2" w:rsidRPr="00E026B2" w:rsidRDefault="00E026B2" w:rsidP="00FE15C3">
            <w:pPr>
              <w:widowControl w:val="0"/>
              <w:tabs>
                <w:tab w:val="left" w:pos="851"/>
              </w:tabs>
              <w:jc w:val="center"/>
              <w:rPr>
                <w:rFonts w:asciiTheme="majorHAnsi" w:eastAsia="Times New Roman" w:hAnsiTheme="majorHAnsi" w:cstheme="majorHAnsi"/>
                <w:sz w:val="26"/>
                <w:szCs w:val="26"/>
              </w:rPr>
            </w:pPr>
            <w:r w:rsidRPr="00E026B2">
              <w:rPr>
                <w:rFonts w:asciiTheme="majorHAnsi" w:eastAsia="Times New Roman" w:hAnsiTheme="majorHAnsi" w:cstheme="majorHAnsi"/>
                <w:b/>
                <w:sz w:val="26"/>
                <w:szCs w:val="26"/>
              </w:rPr>
              <w:t>Không đạt</w:t>
            </w:r>
          </w:p>
        </w:tc>
      </w:tr>
      <w:tr w:rsidR="00DA24E8" w:rsidRPr="00E026B2" w14:paraId="25CF1129" w14:textId="77777777" w:rsidTr="00FE15C3">
        <w:trPr>
          <w:gridAfter w:val="1"/>
          <w:wAfter w:w="12" w:type="dxa"/>
          <w:trHeight w:val="509"/>
        </w:trPr>
        <w:tc>
          <w:tcPr>
            <w:tcW w:w="10168" w:type="dxa"/>
            <w:gridSpan w:val="4"/>
            <w:vAlign w:val="center"/>
          </w:tcPr>
          <w:p w14:paraId="419254E1" w14:textId="404E144F" w:rsidR="00DA24E8" w:rsidRPr="00E026B2" w:rsidRDefault="00DA24E8" w:rsidP="00FE15C3">
            <w:pPr>
              <w:widowControl w:val="0"/>
              <w:tabs>
                <w:tab w:val="left" w:pos="851"/>
              </w:tabs>
              <w:rPr>
                <w:rFonts w:asciiTheme="majorHAnsi" w:eastAsia="Times New Roman" w:hAnsiTheme="majorHAnsi" w:cstheme="majorHAnsi"/>
                <w:b/>
                <w:sz w:val="26"/>
                <w:szCs w:val="26"/>
              </w:rPr>
            </w:pPr>
            <w:r>
              <w:rPr>
                <w:rFonts w:asciiTheme="majorHAnsi" w:eastAsia="Times New Roman" w:hAnsiTheme="majorHAnsi" w:cstheme="majorHAnsi"/>
                <w:b/>
                <w:sz w:val="26"/>
                <w:szCs w:val="26"/>
              </w:rPr>
              <w:t>3. Yêu cầu về kỹ thuật chung</w:t>
            </w:r>
            <w:r w:rsidR="00976EA6">
              <w:rPr>
                <w:rFonts w:asciiTheme="majorHAnsi" w:eastAsia="Times New Roman" w:hAnsiTheme="majorHAnsi" w:cstheme="majorHAnsi"/>
                <w:b/>
                <w:sz w:val="26"/>
                <w:szCs w:val="26"/>
              </w:rPr>
              <w:t xml:space="preserve"> của hàng hóa</w:t>
            </w:r>
          </w:p>
        </w:tc>
      </w:tr>
      <w:tr w:rsidR="00BF67ED" w:rsidRPr="00E026B2" w14:paraId="2581D5D5" w14:textId="77777777" w:rsidTr="00FE15C3">
        <w:trPr>
          <w:gridAfter w:val="2"/>
          <w:wAfter w:w="22" w:type="dxa"/>
          <w:trHeight w:val="652"/>
        </w:trPr>
        <w:tc>
          <w:tcPr>
            <w:tcW w:w="3259" w:type="dxa"/>
            <w:vMerge w:val="restart"/>
            <w:tcBorders>
              <w:top w:val="single" w:sz="4" w:space="0" w:color="auto"/>
              <w:left w:val="single" w:sz="4" w:space="0" w:color="auto"/>
              <w:right w:val="single" w:sz="4" w:space="0" w:color="auto"/>
            </w:tcBorders>
            <w:vAlign w:val="center"/>
          </w:tcPr>
          <w:p w14:paraId="13D20812" w14:textId="6BCEDAC4" w:rsidR="00BF67ED" w:rsidRPr="00E026B2" w:rsidRDefault="00BF67ED" w:rsidP="00FE15C3">
            <w:pPr>
              <w:widowControl w:val="0"/>
              <w:tabs>
                <w:tab w:val="left" w:pos="851"/>
              </w:tabs>
              <w:rPr>
                <w:rFonts w:asciiTheme="majorHAnsi" w:eastAsia="Times New Roman" w:hAnsiTheme="majorHAnsi" w:cstheme="majorHAnsi"/>
                <w:sz w:val="26"/>
                <w:szCs w:val="26"/>
              </w:rPr>
            </w:pPr>
            <w:r w:rsidRPr="003439DE">
              <w:rPr>
                <w:rFonts w:asciiTheme="majorHAnsi" w:eastAsia="Times New Roman" w:hAnsiTheme="majorHAnsi" w:cstheme="majorHAnsi"/>
                <w:bCs/>
                <w:sz w:val="40"/>
                <w:szCs w:val="26"/>
                <w:vertAlign w:val="superscript"/>
              </w:rPr>
              <w:t>Đáp ứng các yêu cầu về kỹ thuật chung</w:t>
            </w:r>
          </w:p>
        </w:tc>
        <w:tc>
          <w:tcPr>
            <w:tcW w:w="4821" w:type="dxa"/>
            <w:tcBorders>
              <w:top w:val="single" w:sz="4" w:space="0" w:color="auto"/>
              <w:left w:val="single" w:sz="4" w:space="0" w:color="auto"/>
              <w:bottom w:val="single" w:sz="4" w:space="0" w:color="auto"/>
              <w:right w:val="single" w:sz="4" w:space="0" w:color="auto"/>
            </w:tcBorders>
            <w:vAlign w:val="center"/>
          </w:tcPr>
          <w:p w14:paraId="7B8C5A86" w14:textId="66685377" w:rsidR="00BF67ED" w:rsidRPr="00E026B2" w:rsidRDefault="00BF67ED" w:rsidP="00FE15C3">
            <w:pPr>
              <w:rPr>
                <w:rFonts w:asciiTheme="majorHAnsi" w:eastAsia="Times New Roman" w:hAnsiTheme="majorHAnsi" w:cstheme="majorHAnsi"/>
                <w:sz w:val="26"/>
                <w:szCs w:val="26"/>
              </w:rPr>
            </w:pPr>
            <w:r w:rsidRPr="00E848A1">
              <w:rPr>
                <w:rFonts w:asciiTheme="majorHAnsi" w:eastAsia="Times New Roman" w:hAnsiTheme="majorHAnsi" w:cstheme="majorHAnsi"/>
                <w:sz w:val="40"/>
                <w:szCs w:val="26"/>
                <w:vertAlign w:val="superscript"/>
              </w:rPr>
              <w:t xml:space="preserve">Nhà thầu cam kết đầy đủ nội dung theo quy định tại   điểm </w:t>
            </w:r>
            <w:r w:rsidR="00A572F1">
              <w:rPr>
                <w:rFonts w:asciiTheme="majorHAnsi" w:eastAsia="Times New Roman" w:hAnsiTheme="majorHAnsi" w:cstheme="majorHAnsi"/>
                <w:sz w:val="40"/>
                <w:szCs w:val="26"/>
                <w:vertAlign w:val="superscript"/>
              </w:rPr>
              <w:t>1.</w:t>
            </w:r>
            <w:r w:rsidRPr="00E848A1">
              <w:rPr>
                <w:rFonts w:asciiTheme="majorHAnsi" w:eastAsia="Times New Roman" w:hAnsiTheme="majorHAnsi" w:cstheme="majorHAnsi"/>
                <w:sz w:val="40"/>
                <w:szCs w:val="26"/>
                <w:vertAlign w:val="superscript"/>
              </w:rPr>
              <w:t xml:space="preserve">2.1, khoản </w:t>
            </w:r>
            <w:r w:rsidR="00A572F1">
              <w:rPr>
                <w:rFonts w:asciiTheme="majorHAnsi" w:eastAsia="Times New Roman" w:hAnsiTheme="majorHAnsi" w:cstheme="majorHAnsi"/>
                <w:sz w:val="40"/>
                <w:szCs w:val="26"/>
                <w:vertAlign w:val="superscript"/>
              </w:rPr>
              <w:t>1.2</w:t>
            </w:r>
            <w:r w:rsidRPr="00E848A1">
              <w:rPr>
                <w:rFonts w:asciiTheme="majorHAnsi" w:eastAsia="Times New Roman" w:hAnsiTheme="majorHAnsi" w:cstheme="majorHAnsi"/>
                <w:sz w:val="40"/>
                <w:szCs w:val="26"/>
                <w:vertAlign w:val="superscript"/>
              </w:rPr>
              <w:t xml:space="preserve">, </w:t>
            </w:r>
            <w:r w:rsidR="00A572F1">
              <w:rPr>
                <w:rFonts w:asciiTheme="majorHAnsi" w:eastAsia="Times New Roman" w:hAnsiTheme="majorHAnsi" w:cstheme="majorHAnsi"/>
                <w:sz w:val="40"/>
                <w:szCs w:val="26"/>
                <w:vertAlign w:val="superscript"/>
              </w:rPr>
              <w:t xml:space="preserve">mục 1 </w:t>
            </w:r>
            <w:r w:rsidRPr="00E848A1">
              <w:rPr>
                <w:rFonts w:asciiTheme="majorHAnsi" w:eastAsia="Times New Roman" w:hAnsiTheme="majorHAnsi" w:cstheme="majorHAnsi"/>
                <w:sz w:val="40"/>
                <w:szCs w:val="26"/>
                <w:vertAlign w:val="superscript"/>
              </w:rPr>
              <w:t>chương V của E-HSMT.</w:t>
            </w:r>
          </w:p>
        </w:tc>
        <w:tc>
          <w:tcPr>
            <w:tcW w:w="2078" w:type="dxa"/>
            <w:tcBorders>
              <w:top w:val="single" w:sz="4" w:space="0" w:color="auto"/>
              <w:left w:val="single" w:sz="4" w:space="0" w:color="auto"/>
              <w:bottom w:val="single" w:sz="4" w:space="0" w:color="auto"/>
              <w:right w:val="single" w:sz="4" w:space="0" w:color="auto"/>
            </w:tcBorders>
            <w:vAlign w:val="center"/>
          </w:tcPr>
          <w:p w14:paraId="5279CB87" w14:textId="60FE0858" w:rsidR="00BF67ED" w:rsidRPr="00E026B2" w:rsidRDefault="00BF67ED" w:rsidP="00FE15C3">
            <w:pPr>
              <w:widowControl w:val="0"/>
              <w:tabs>
                <w:tab w:val="left" w:pos="851"/>
              </w:tabs>
              <w:jc w:val="center"/>
              <w:rPr>
                <w:rFonts w:asciiTheme="majorHAnsi" w:eastAsia="Times New Roman" w:hAnsiTheme="majorHAnsi" w:cstheme="majorHAnsi"/>
                <w:b/>
                <w:sz w:val="26"/>
                <w:szCs w:val="26"/>
              </w:rPr>
            </w:pPr>
            <w:r w:rsidRPr="003439DE">
              <w:rPr>
                <w:rFonts w:asciiTheme="majorHAnsi" w:eastAsia="Times New Roman" w:hAnsiTheme="majorHAnsi" w:cstheme="majorHAnsi"/>
                <w:b/>
                <w:sz w:val="40"/>
                <w:szCs w:val="26"/>
                <w:vertAlign w:val="superscript"/>
              </w:rPr>
              <w:t>Đạt</w:t>
            </w:r>
          </w:p>
        </w:tc>
      </w:tr>
      <w:tr w:rsidR="00BF67ED" w:rsidRPr="00E026B2" w14:paraId="45282343" w14:textId="77777777" w:rsidTr="00FE15C3">
        <w:trPr>
          <w:gridAfter w:val="2"/>
          <w:wAfter w:w="22" w:type="dxa"/>
          <w:trHeight w:val="20"/>
        </w:trPr>
        <w:tc>
          <w:tcPr>
            <w:tcW w:w="3259" w:type="dxa"/>
            <w:vMerge/>
            <w:tcBorders>
              <w:left w:val="single" w:sz="4" w:space="0" w:color="auto"/>
              <w:right w:val="single" w:sz="4" w:space="0" w:color="auto"/>
            </w:tcBorders>
            <w:vAlign w:val="center"/>
          </w:tcPr>
          <w:p w14:paraId="00F5136A" w14:textId="77777777" w:rsidR="00BF67ED" w:rsidRPr="00E026B2" w:rsidRDefault="00BF67ED" w:rsidP="00FE15C3">
            <w:pPr>
              <w:widowControl w:val="0"/>
              <w:tabs>
                <w:tab w:val="left" w:pos="851"/>
              </w:tabs>
              <w:rPr>
                <w:rFonts w:asciiTheme="majorHAnsi" w:eastAsia="Times New Roman" w:hAnsiTheme="majorHAnsi" w:cstheme="majorHAnsi"/>
                <w:sz w:val="26"/>
                <w:szCs w:val="26"/>
              </w:rPr>
            </w:pPr>
          </w:p>
        </w:tc>
        <w:tc>
          <w:tcPr>
            <w:tcW w:w="4821" w:type="dxa"/>
            <w:tcBorders>
              <w:top w:val="single" w:sz="4" w:space="0" w:color="auto"/>
            </w:tcBorders>
            <w:vAlign w:val="center"/>
          </w:tcPr>
          <w:p w14:paraId="54F6847A" w14:textId="40248F6B" w:rsidR="00BF67ED" w:rsidRPr="00E026B2" w:rsidRDefault="00BF67ED" w:rsidP="00FE15C3">
            <w:pPr>
              <w:rPr>
                <w:rFonts w:asciiTheme="majorHAnsi" w:eastAsia="Times New Roman" w:hAnsiTheme="majorHAnsi" w:cstheme="majorHAnsi"/>
                <w:sz w:val="26"/>
                <w:szCs w:val="26"/>
              </w:rPr>
            </w:pPr>
            <w:r w:rsidRPr="00E848A1">
              <w:rPr>
                <w:rFonts w:asciiTheme="majorHAnsi" w:eastAsia="Times New Roman" w:hAnsiTheme="majorHAnsi" w:cstheme="majorHAnsi"/>
                <w:sz w:val="40"/>
                <w:szCs w:val="26"/>
                <w:vertAlign w:val="superscript"/>
              </w:rPr>
              <w:t xml:space="preserve">Nhà thầu không có cam kết hoặc cam kết không đầy đủ nội dung theo quy định tại điểm </w:t>
            </w:r>
            <w:r w:rsidR="00A572F1">
              <w:rPr>
                <w:rFonts w:asciiTheme="majorHAnsi" w:eastAsia="Times New Roman" w:hAnsiTheme="majorHAnsi" w:cstheme="majorHAnsi"/>
                <w:sz w:val="40"/>
                <w:szCs w:val="26"/>
                <w:vertAlign w:val="superscript"/>
              </w:rPr>
              <w:t>1.</w:t>
            </w:r>
            <w:r w:rsidRPr="00E848A1">
              <w:rPr>
                <w:rFonts w:asciiTheme="majorHAnsi" w:eastAsia="Times New Roman" w:hAnsiTheme="majorHAnsi" w:cstheme="majorHAnsi"/>
                <w:sz w:val="40"/>
                <w:szCs w:val="26"/>
                <w:vertAlign w:val="superscript"/>
              </w:rPr>
              <w:t xml:space="preserve">2.1, khoản </w:t>
            </w:r>
            <w:r w:rsidR="00A572F1">
              <w:rPr>
                <w:rFonts w:asciiTheme="majorHAnsi" w:eastAsia="Times New Roman" w:hAnsiTheme="majorHAnsi" w:cstheme="majorHAnsi"/>
                <w:sz w:val="40"/>
                <w:szCs w:val="26"/>
                <w:vertAlign w:val="superscript"/>
              </w:rPr>
              <w:t>1.</w:t>
            </w:r>
            <w:r w:rsidRPr="00E848A1">
              <w:rPr>
                <w:rFonts w:asciiTheme="majorHAnsi" w:eastAsia="Times New Roman" w:hAnsiTheme="majorHAnsi" w:cstheme="majorHAnsi"/>
                <w:sz w:val="40"/>
                <w:szCs w:val="26"/>
                <w:vertAlign w:val="superscript"/>
              </w:rPr>
              <w:t xml:space="preserve">2, </w:t>
            </w:r>
            <w:r w:rsidR="00A572F1">
              <w:rPr>
                <w:rFonts w:asciiTheme="majorHAnsi" w:eastAsia="Times New Roman" w:hAnsiTheme="majorHAnsi" w:cstheme="majorHAnsi"/>
                <w:sz w:val="40"/>
                <w:szCs w:val="26"/>
                <w:vertAlign w:val="superscript"/>
              </w:rPr>
              <w:t xml:space="preserve">mục 1 </w:t>
            </w:r>
            <w:r w:rsidRPr="00E848A1">
              <w:rPr>
                <w:rFonts w:asciiTheme="majorHAnsi" w:eastAsia="Times New Roman" w:hAnsiTheme="majorHAnsi" w:cstheme="majorHAnsi"/>
                <w:sz w:val="40"/>
                <w:szCs w:val="26"/>
                <w:vertAlign w:val="superscript"/>
              </w:rPr>
              <w:t>chương V của E-HSMT.</w:t>
            </w:r>
          </w:p>
        </w:tc>
        <w:tc>
          <w:tcPr>
            <w:tcW w:w="2078" w:type="dxa"/>
            <w:tcBorders>
              <w:top w:val="single" w:sz="4" w:space="0" w:color="auto"/>
            </w:tcBorders>
            <w:vAlign w:val="center"/>
          </w:tcPr>
          <w:p w14:paraId="1045144A" w14:textId="7E72AB6D" w:rsidR="00BF67ED" w:rsidRPr="00E026B2" w:rsidRDefault="00BF67ED" w:rsidP="00FE15C3">
            <w:pPr>
              <w:widowControl w:val="0"/>
              <w:tabs>
                <w:tab w:val="left" w:pos="851"/>
              </w:tabs>
              <w:jc w:val="center"/>
              <w:rPr>
                <w:rFonts w:asciiTheme="majorHAnsi" w:eastAsia="Times New Roman" w:hAnsiTheme="majorHAnsi" w:cstheme="majorHAnsi"/>
                <w:b/>
                <w:sz w:val="26"/>
                <w:szCs w:val="26"/>
              </w:rPr>
            </w:pPr>
            <w:r w:rsidRPr="003439DE">
              <w:rPr>
                <w:rFonts w:asciiTheme="majorHAnsi" w:eastAsia="Times New Roman" w:hAnsiTheme="majorHAnsi" w:cstheme="majorHAnsi"/>
                <w:b/>
                <w:sz w:val="40"/>
                <w:szCs w:val="26"/>
                <w:vertAlign w:val="superscript"/>
              </w:rPr>
              <w:t>Không đạt</w:t>
            </w:r>
          </w:p>
        </w:tc>
      </w:tr>
      <w:tr w:rsidR="00D80373" w:rsidRPr="00E026B2" w14:paraId="36476928" w14:textId="77777777" w:rsidTr="00FE15C3">
        <w:trPr>
          <w:trHeight w:val="648"/>
        </w:trPr>
        <w:tc>
          <w:tcPr>
            <w:tcW w:w="10180" w:type="dxa"/>
            <w:gridSpan w:val="5"/>
            <w:vAlign w:val="center"/>
          </w:tcPr>
          <w:p w14:paraId="1DEA0826" w14:textId="216DC957" w:rsidR="00D80373" w:rsidRPr="00E026B2" w:rsidRDefault="00D70473" w:rsidP="00FE15C3">
            <w:pPr>
              <w:widowControl w:val="0"/>
              <w:tabs>
                <w:tab w:val="left" w:pos="851"/>
              </w:tabs>
              <w:rPr>
                <w:rFonts w:asciiTheme="majorHAnsi" w:eastAsia="Times New Roman" w:hAnsiTheme="majorHAnsi" w:cstheme="majorHAnsi"/>
                <w:b/>
                <w:sz w:val="26"/>
                <w:szCs w:val="26"/>
                <w:lang w:val="nl-NL"/>
              </w:rPr>
            </w:pPr>
            <w:r>
              <w:rPr>
                <w:rFonts w:asciiTheme="majorHAnsi" w:eastAsia="Times New Roman" w:hAnsiTheme="majorHAnsi" w:cstheme="majorHAnsi"/>
                <w:b/>
                <w:sz w:val="26"/>
                <w:szCs w:val="26"/>
                <w:lang w:val="nl-NL"/>
              </w:rPr>
              <w:lastRenderedPageBreak/>
              <w:t>4</w:t>
            </w:r>
            <w:r w:rsidR="00D80373" w:rsidRPr="00E026B2">
              <w:rPr>
                <w:rFonts w:asciiTheme="majorHAnsi" w:eastAsia="Times New Roman" w:hAnsiTheme="majorHAnsi" w:cstheme="majorHAnsi"/>
                <w:b/>
                <w:sz w:val="26"/>
                <w:szCs w:val="26"/>
                <w:lang w:val="nl-NL"/>
              </w:rPr>
              <w:t xml:space="preserve">. Yêu cầu khác </w:t>
            </w:r>
          </w:p>
        </w:tc>
      </w:tr>
      <w:tr w:rsidR="00D80373" w:rsidRPr="00E026B2" w14:paraId="4DCFEF9E" w14:textId="77777777" w:rsidTr="00FE15C3">
        <w:trPr>
          <w:gridAfter w:val="2"/>
          <w:wAfter w:w="22" w:type="dxa"/>
          <w:trHeight w:val="20"/>
        </w:trPr>
        <w:tc>
          <w:tcPr>
            <w:tcW w:w="3259" w:type="dxa"/>
            <w:vMerge w:val="restart"/>
            <w:vAlign w:val="center"/>
          </w:tcPr>
          <w:p w14:paraId="425304C6" w14:textId="77777777" w:rsidR="00D80373" w:rsidRPr="00E026B2" w:rsidRDefault="00D80373" w:rsidP="00FE15C3">
            <w:pPr>
              <w:widowControl w:val="0"/>
              <w:tabs>
                <w:tab w:val="left" w:pos="851"/>
              </w:tabs>
              <w:rPr>
                <w:rFonts w:asciiTheme="majorHAnsi" w:eastAsia="Times New Roman" w:hAnsiTheme="majorHAnsi" w:cstheme="majorHAnsi"/>
                <w:sz w:val="26"/>
                <w:szCs w:val="26"/>
                <w:u w:val="single"/>
              </w:rPr>
            </w:pPr>
            <w:r w:rsidRPr="00E026B2">
              <w:rPr>
                <w:rFonts w:asciiTheme="majorHAnsi" w:eastAsia="Times New Roman" w:hAnsiTheme="majorHAnsi" w:cstheme="majorHAnsi"/>
                <w:spacing w:val="14"/>
                <w:sz w:val="26"/>
                <w:szCs w:val="26"/>
                <w:lang w:val="nl-NL"/>
              </w:rPr>
              <w:t>Yêu cầu khác</w:t>
            </w:r>
          </w:p>
        </w:tc>
        <w:tc>
          <w:tcPr>
            <w:tcW w:w="4821" w:type="dxa"/>
            <w:vAlign w:val="center"/>
          </w:tcPr>
          <w:p w14:paraId="05EB0610" w14:textId="2686F770" w:rsidR="00D80373" w:rsidRPr="00E026B2" w:rsidRDefault="00D80373" w:rsidP="00FE15C3">
            <w:pPr>
              <w:rPr>
                <w:rFonts w:asciiTheme="majorHAnsi" w:eastAsia="Times New Roman" w:hAnsiTheme="majorHAnsi" w:cstheme="majorHAnsi"/>
                <w:sz w:val="26"/>
                <w:szCs w:val="26"/>
              </w:rPr>
            </w:pPr>
            <w:r w:rsidRPr="00E026B2">
              <w:rPr>
                <w:rFonts w:asciiTheme="majorHAnsi" w:eastAsia="Times New Roman" w:hAnsiTheme="majorHAnsi" w:cstheme="majorHAnsi"/>
                <w:sz w:val="26"/>
                <w:szCs w:val="26"/>
              </w:rPr>
              <w:t>Nhà thầu cam kết đầy đủ nội dung</w:t>
            </w:r>
            <w:r w:rsidRPr="00E026B2">
              <w:rPr>
                <w:rFonts w:asciiTheme="majorHAnsi" w:eastAsia="Times New Roman" w:hAnsiTheme="majorHAnsi" w:cstheme="majorHAnsi"/>
                <w:sz w:val="26"/>
                <w:szCs w:val="26"/>
                <w:lang w:val="nl-NL"/>
              </w:rPr>
              <w:t xml:space="preserve"> theo </w:t>
            </w:r>
            <w:r w:rsidRPr="00E026B2">
              <w:rPr>
                <w:rFonts w:asciiTheme="majorHAnsi" w:eastAsia="Times New Roman" w:hAnsiTheme="majorHAnsi" w:cstheme="majorHAnsi"/>
                <w:sz w:val="26"/>
                <w:szCs w:val="26"/>
              </w:rPr>
              <w:t xml:space="preserve">quy định tại </w:t>
            </w:r>
            <w:r>
              <w:rPr>
                <w:rFonts w:asciiTheme="majorHAnsi" w:eastAsia="Times New Roman" w:hAnsiTheme="majorHAnsi" w:cstheme="majorHAnsi"/>
                <w:sz w:val="26"/>
                <w:szCs w:val="26"/>
              </w:rPr>
              <w:t>khoản 1.3 mục 1, chương V của E-HSMT</w:t>
            </w:r>
          </w:p>
        </w:tc>
        <w:tc>
          <w:tcPr>
            <w:tcW w:w="2078" w:type="dxa"/>
            <w:vAlign w:val="center"/>
          </w:tcPr>
          <w:p w14:paraId="24543708" w14:textId="77777777" w:rsidR="00D80373" w:rsidRPr="00E026B2" w:rsidRDefault="00D80373" w:rsidP="00FE15C3">
            <w:pPr>
              <w:widowControl w:val="0"/>
              <w:tabs>
                <w:tab w:val="left" w:pos="851"/>
              </w:tabs>
              <w:jc w:val="center"/>
              <w:rPr>
                <w:rFonts w:asciiTheme="majorHAnsi" w:eastAsia="Times New Roman" w:hAnsiTheme="majorHAnsi" w:cstheme="majorHAnsi"/>
                <w:sz w:val="26"/>
                <w:szCs w:val="26"/>
              </w:rPr>
            </w:pPr>
            <w:r w:rsidRPr="00E026B2">
              <w:rPr>
                <w:rFonts w:asciiTheme="majorHAnsi" w:eastAsia="Times New Roman" w:hAnsiTheme="majorHAnsi" w:cstheme="majorHAnsi"/>
                <w:b/>
                <w:sz w:val="26"/>
                <w:szCs w:val="26"/>
                <w:lang w:val="nl-NL"/>
              </w:rPr>
              <w:t>Đạt</w:t>
            </w:r>
          </w:p>
        </w:tc>
      </w:tr>
      <w:tr w:rsidR="00D80373" w:rsidRPr="00E026B2" w14:paraId="435995D1" w14:textId="77777777" w:rsidTr="00FE15C3">
        <w:trPr>
          <w:gridAfter w:val="2"/>
          <w:wAfter w:w="22" w:type="dxa"/>
          <w:trHeight w:val="20"/>
        </w:trPr>
        <w:tc>
          <w:tcPr>
            <w:tcW w:w="3259" w:type="dxa"/>
            <w:vMerge/>
            <w:vAlign w:val="center"/>
          </w:tcPr>
          <w:p w14:paraId="3D2865B4" w14:textId="77777777" w:rsidR="00D80373" w:rsidRPr="00E026B2" w:rsidRDefault="00D80373" w:rsidP="00FE15C3">
            <w:pPr>
              <w:widowControl w:val="0"/>
              <w:tabs>
                <w:tab w:val="left" w:pos="851"/>
              </w:tabs>
              <w:rPr>
                <w:rFonts w:asciiTheme="majorHAnsi" w:eastAsia="Times New Roman" w:hAnsiTheme="majorHAnsi" w:cstheme="majorHAnsi"/>
                <w:sz w:val="26"/>
                <w:szCs w:val="26"/>
              </w:rPr>
            </w:pPr>
          </w:p>
        </w:tc>
        <w:tc>
          <w:tcPr>
            <w:tcW w:w="4821" w:type="dxa"/>
            <w:vAlign w:val="center"/>
          </w:tcPr>
          <w:p w14:paraId="51D2740B" w14:textId="5BF90E86" w:rsidR="00D80373" w:rsidRPr="00E026B2" w:rsidRDefault="00D80373" w:rsidP="00FE15C3">
            <w:pPr>
              <w:ind w:right="45"/>
              <w:rPr>
                <w:rFonts w:asciiTheme="majorHAnsi" w:eastAsia="Times New Roman" w:hAnsiTheme="majorHAnsi" w:cstheme="majorHAnsi"/>
                <w:sz w:val="26"/>
                <w:szCs w:val="26"/>
              </w:rPr>
            </w:pPr>
            <w:r w:rsidRPr="00E026B2">
              <w:rPr>
                <w:rFonts w:asciiTheme="majorHAnsi" w:eastAsia="Times New Roman" w:hAnsiTheme="majorHAnsi" w:cstheme="majorHAnsi"/>
                <w:sz w:val="26"/>
                <w:szCs w:val="26"/>
                <w:lang w:val="nl-NL"/>
              </w:rPr>
              <w:t xml:space="preserve">Nhà thầu không có cam kết hoặc cam kết không đầy đủ nội dung theo </w:t>
            </w:r>
            <w:r w:rsidRPr="00E026B2">
              <w:rPr>
                <w:rFonts w:asciiTheme="majorHAnsi" w:eastAsia="Times New Roman" w:hAnsiTheme="majorHAnsi" w:cstheme="majorHAnsi"/>
                <w:sz w:val="26"/>
                <w:szCs w:val="26"/>
              </w:rPr>
              <w:t xml:space="preserve">quy định tại </w:t>
            </w:r>
            <w:r>
              <w:rPr>
                <w:rFonts w:asciiTheme="majorHAnsi" w:eastAsia="Times New Roman" w:hAnsiTheme="majorHAnsi" w:cstheme="majorHAnsi"/>
                <w:sz w:val="26"/>
                <w:szCs w:val="26"/>
              </w:rPr>
              <w:t>khoản 1.3 mục 1</w:t>
            </w:r>
            <w:r w:rsidRPr="00E026B2">
              <w:rPr>
                <w:rFonts w:asciiTheme="majorHAnsi" w:eastAsia="Times New Roman" w:hAnsiTheme="majorHAnsi" w:cstheme="majorHAnsi"/>
                <w:sz w:val="26"/>
                <w:szCs w:val="26"/>
              </w:rPr>
              <w:t xml:space="preserve">, chương V của E-HSMT </w:t>
            </w:r>
          </w:p>
        </w:tc>
        <w:tc>
          <w:tcPr>
            <w:tcW w:w="2078" w:type="dxa"/>
            <w:vAlign w:val="center"/>
          </w:tcPr>
          <w:p w14:paraId="11BAB90B" w14:textId="77777777" w:rsidR="00D80373" w:rsidRPr="00E026B2" w:rsidRDefault="00D80373" w:rsidP="00FE15C3">
            <w:pPr>
              <w:widowControl w:val="0"/>
              <w:tabs>
                <w:tab w:val="left" w:pos="851"/>
              </w:tabs>
              <w:jc w:val="center"/>
              <w:rPr>
                <w:rFonts w:asciiTheme="majorHAnsi" w:eastAsia="Times New Roman" w:hAnsiTheme="majorHAnsi" w:cstheme="majorHAnsi"/>
                <w:sz w:val="26"/>
                <w:szCs w:val="26"/>
              </w:rPr>
            </w:pPr>
            <w:r w:rsidRPr="00E026B2">
              <w:rPr>
                <w:rFonts w:asciiTheme="majorHAnsi" w:eastAsia="Times New Roman" w:hAnsiTheme="majorHAnsi" w:cstheme="majorHAnsi"/>
                <w:b/>
                <w:sz w:val="26"/>
                <w:szCs w:val="26"/>
                <w:lang w:val="nl-NL"/>
              </w:rPr>
              <w:t>Không đạt</w:t>
            </w:r>
          </w:p>
        </w:tc>
      </w:tr>
      <w:tr w:rsidR="00D80373" w:rsidRPr="00E026B2" w14:paraId="6069E4A8" w14:textId="77777777" w:rsidTr="00FE15C3">
        <w:trPr>
          <w:gridAfter w:val="1"/>
          <w:wAfter w:w="12" w:type="dxa"/>
          <w:trHeight w:val="20"/>
        </w:trPr>
        <w:tc>
          <w:tcPr>
            <w:tcW w:w="10168" w:type="dxa"/>
            <w:gridSpan w:val="4"/>
            <w:vAlign w:val="center"/>
          </w:tcPr>
          <w:p w14:paraId="4D52112E" w14:textId="70DCB261" w:rsidR="00D80373" w:rsidRPr="00E026B2" w:rsidRDefault="00FE15C3" w:rsidP="00FE15C3">
            <w:pPr>
              <w:widowControl w:val="0"/>
              <w:tabs>
                <w:tab w:val="left" w:pos="851"/>
              </w:tabs>
              <w:rPr>
                <w:rFonts w:asciiTheme="majorHAnsi" w:eastAsia="Times New Roman" w:hAnsiTheme="majorHAnsi" w:cstheme="majorHAnsi"/>
                <w:b/>
                <w:sz w:val="26"/>
                <w:szCs w:val="26"/>
                <w:lang w:val="nl-NL"/>
              </w:rPr>
            </w:pPr>
            <w:r w:rsidRPr="00FE15C3">
              <w:rPr>
                <w:rFonts w:asciiTheme="majorHAnsi" w:eastAsia="Times New Roman" w:hAnsiTheme="majorHAnsi" w:cstheme="majorHAnsi"/>
                <w:b/>
                <w:sz w:val="26"/>
                <w:szCs w:val="26"/>
              </w:rPr>
              <w:t>5. Thông tin về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r w:rsidR="00F0513B">
              <w:rPr>
                <w:rFonts w:asciiTheme="majorHAnsi" w:eastAsia="Times New Roman" w:hAnsiTheme="majorHAnsi" w:cstheme="majorHAnsi"/>
                <w:b/>
                <w:sz w:val="26"/>
                <w:szCs w:val="26"/>
              </w:rPr>
              <w:t xml:space="preserve"> </w:t>
            </w:r>
            <w:r w:rsidR="00F0513B" w:rsidRPr="00F0513B">
              <w:rPr>
                <w:rFonts w:ascii="Times New Roman" w:eastAsia="Calibri" w:hAnsi="Times New Roman"/>
                <w:b/>
                <w:sz w:val="28"/>
                <w:szCs w:val="28"/>
                <w:lang w:eastAsia="en-US"/>
              </w:rPr>
              <w:t>trong vòng 03 năm gần đây, tính đến thời điểm đóng thầu</w:t>
            </w:r>
          </w:p>
        </w:tc>
      </w:tr>
      <w:tr w:rsidR="00FE15C3" w:rsidRPr="00E026B2" w14:paraId="73A9F450" w14:textId="77777777" w:rsidTr="00FE15C3">
        <w:trPr>
          <w:gridAfter w:val="2"/>
          <w:wAfter w:w="22" w:type="dxa"/>
          <w:trHeight w:val="1467"/>
        </w:trPr>
        <w:tc>
          <w:tcPr>
            <w:tcW w:w="3259" w:type="dxa"/>
            <w:vMerge w:val="restart"/>
            <w:tcBorders>
              <w:top w:val="single" w:sz="4" w:space="0" w:color="auto"/>
              <w:left w:val="single" w:sz="4" w:space="0" w:color="auto"/>
              <w:bottom w:val="single" w:sz="4" w:space="0" w:color="auto"/>
              <w:right w:val="single" w:sz="4" w:space="0" w:color="auto"/>
            </w:tcBorders>
            <w:vAlign w:val="center"/>
          </w:tcPr>
          <w:p w14:paraId="1C735BD8" w14:textId="194943DB" w:rsidR="00FE15C3" w:rsidRPr="00E026B2" w:rsidRDefault="00FE15C3" w:rsidP="00FE15C3">
            <w:pPr>
              <w:widowControl w:val="0"/>
              <w:tabs>
                <w:tab w:val="left" w:pos="851"/>
              </w:tabs>
              <w:rPr>
                <w:rFonts w:asciiTheme="majorHAnsi" w:eastAsia="Times New Roman" w:hAnsiTheme="majorHAnsi" w:cstheme="majorHAnsi"/>
                <w:sz w:val="26"/>
                <w:szCs w:val="26"/>
              </w:rPr>
            </w:pPr>
            <w:r w:rsidRPr="00FE15C3">
              <w:rPr>
                <w:rFonts w:asciiTheme="majorHAnsi" w:hAnsiTheme="majorHAnsi" w:cstheme="majorHAnsi"/>
                <w:sz w:val="26"/>
                <w:szCs w:val="26"/>
              </w:rPr>
              <w:t>Thông tin về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r w:rsidR="00F0513B">
              <w:rPr>
                <w:rFonts w:asciiTheme="majorHAnsi" w:hAnsiTheme="majorHAnsi" w:cstheme="majorHAnsi"/>
                <w:sz w:val="26"/>
                <w:szCs w:val="26"/>
              </w:rPr>
              <w:t xml:space="preserve"> </w:t>
            </w:r>
            <w:r w:rsidR="00F0513B" w:rsidRPr="00F0513B">
              <w:rPr>
                <w:rFonts w:asciiTheme="majorHAnsi" w:hAnsiTheme="majorHAnsi" w:cstheme="majorHAnsi"/>
                <w:sz w:val="26"/>
                <w:szCs w:val="26"/>
              </w:rPr>
              <w:t>trong vòng 03 năm gần đây, tính đến thời điểm đóng thầu</w:t>
            </w:r>
          </w:p>
        </w:tc>
        <w:tc>
          <w:tcPr>
            <w:tcW w:w="4821" w:type="dxa"/>
            <w:tcBorders>
              <w:top w:val="single" w:sz="4" w:space="0" w:color="auto"/>
              <w:left w:val="single" w:sz="4" w:space="0" w:color="auto"/>
              <w:bottom w:val="single" w:sz="4" w:space="0" w:color="auto"/>
              <w:right w:val="single" w:sz="4" w:space="0" w:color="auto"/>
            </w:tcBorders>
            <w:vAlign w:val="center"/>
          </w:tcPr>
          <w:p w14:paraId="10971BDA" w14:textId="58227EC1" w:rsidR="00FE15C3" w:rsidRPr="00FE15C3" w:rsidRDefault="00FE15C3" w:rsidP="00A46928">
            <w:pPr>
              <w:ind w:right="45"/>
              <w:jc w:val="both"/>
              <w:rPr>
                <w:rFonts w:asciiTheme="majorHAnsi" w:eastAsia="Times New Roman" w:hAnsiTheme="majorHAnsi" w:cstheme="majorHAnsi"/>
                <w:sz w:val="26"/>
                <w:szCs w:val="26"/>
                <w:lang w:val="nl-NL"/>
              </w:rPr>
            </w:pPr>
            <w:r w:rsidRPr="00FE15C3">
              <w:rPr>
                <w:rFonts w:asciiTheme="majorHAnsi" w:eastAsia="Times New Roman" w:hAnsiTheme="majorHAnsi" w:cstheme="majorHAnsi"/>
                <w:spacing w:val="2"/>
                <w:sz w:val="26"/>
                <w:szCs w:val="26"/>
              </w:rPr>
              <w:t xml:space="preserve">Nhà thầu có cam kết nhà thầu không vi phạm các nội dung </w:t>
            </w:r>
            <w:r w:rsidRPr="00FE15C3">
              <w:rPr>
                <w:rFonts w:asciiTheme="majorHAnsi" w:eastAsia="Calibri" w:hAnsiTheme="majorHAnsi" w:cstheme="majorHAnsi"/>
                <w:sz w:val="26"/>
                <w:szCs w:val="26"/>
              </w:rPr>
              <w:t>về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r w:rsidR="00F0513B">
              <w:rPr>
                <w:rFonts w:asciiTheme="majorHAnsi" w:eastAsia="Calibri" w:hAnsiTheme="majorHAnsi" w:cstheme="majorHAnsi"/>
                <w:sz w:val="26"/>
                <w:szCs w:val="26"/>
              </w:rPr>
              <w:t xml:space="preserve"> </w:t>
            </w:r>
            <w:r w:rsidR="00F0513B" w:rsidRPr="00F0513B">
              <w:rPr>
                <w:rFonts w:asciiTheme="majorHAnsi" w:eastAsia="Calibri" w:hAnsiTheme="majorHAnsi" w:cstheme="majorHAnsi"/>
                <w:sz w:val="26"/>
                <w:szCs w:val="26"/>
              </w:rPr>
              <w:t>trong vòng 03 năm gần đây, tính đến thời điểm đóng thầu</w:t>
            </w:r>
          </w:p>
        </w:tc>
        <w:tc>
          <w:tcPr>
            <w:tcW w:w="2078" w:type="dxa"/>
            <w:vAlign w:val="center"/>
          </w:tcPr>
          <w:p w14:paraId="10143E62" w14:textId="55EB2FE2" w:rsidR="00FE15C3" w:rsidRPr="00E026B2" w:rsidRDefault="00FE15C3" w:rsidP="00FE15C3">
            <w:pPr>
              <w:widowControl w:val="0"/>
              <w:tabs>
                <w:tab w:val="left" w:pos="851"/>
              </w:tabs>
              <w:jc w:val="center"/>
              <w:rPr>
                <w:rFonts w:asciiTheme="majorHAnsi" w:eastAsia="Times New Roman" w:hAnsiTheme="majorHAnsi" w:cstheme="majorHAnsi"/>
                <w:b/>
                <w:sz w:val="26"/>
                <w:szCs w:val="26"/>
                <w:lang w:val="nl-NL"/>
              </w:rPr>
            </w:pPr>
            <w:r w:rsidRPr="00E026B2">
              <w:rPr>
                <w:rFonts w:asciiTheme="majorHAnsi" w:eastAsia="Times New Roman" w:hAnsiTheme="majorHAnsi" w:cstheme="majorHAnsi"/>
                <w:b/>
                <w:sz w:val="26"/>
                <w:szCs w:val="26"/>
                <w:lang w:val="nl-NL"/>
              </w:rPr>
              <w:t>Đạt</w:t>
            </w:r>
          </w:p>
        </w:tc>
      </w:tr>
      <w:tr w:rsidR="00FE15C3" w:rsidRPr="00E026B2" w14:paraId="02E5F1DE" w14:textId="77777777" w:rsidTr="00FE15C3">
        <w:trPr>
          <w:gridAfter w:val="2"/>
          <w:wAfter w:w="22" w:type="dxa"/>
          <w:trHeight w:val="20"/>
        </w:trPr>
        <w:tc>
          <w:tcPr>
            <w:tcW w:w="3259" w:type="dxa"/>
            <w:vMerge/>
            <w:vAlign w:val="center"/>
          </w:tcPr>
          <w:p w14:paraId="5975DDCB" w14:textId="77777777" w:rsidR="00FE15C3" w:rsidRPr="00E026B2" w:rsidRDefault="00FE15C3" w:rsidP="00FE15C3">
            <w:pPr>
              <w:widowControl w:val="0"/>
              <w:tabs>
                <w:tab w:val="left" w:pos="851"/>
              </w:tabs>
              <w:rPr>
                <w:rFonts w:asciiTheme="majorHAnsi" w:eastAsia="Times New Roman" w:hAnsiTheme="majorHAnsi" w:cstheme="majorHAnsi"/>
                <w:sz w:val="26"/>
                <w:szCs w:val="26"/>
              </w:rPr>
            </w:pPr>
          </w:p>
        </w:tc>
        <w:tc>
          <w:tcPr>
            <w:tcW w:w="4821" w:type="dxa"/>
            <w:tcBorders>
              <w:top w:val="single" w:sz="4" w:space="0" w:color="auto"/>
            </w:tcBorders>
            <w:vAlign w:val="center"/>
          </w:tcPr>
          <w:p w14:paraId="19CA89A4" w14:textId="395F8FE3" w:rsidR="00FE15C3" w:rsidRPr="00FE15C3" w:rsidRDefault="00FE15C3" w:rsidP="00A46928">
            <w:pPr>
              <w:ind w:right="45"/>
              <w:jc w:val="both"/>
              <w:rPr>
                <w:rFonts w:asciiTheme="majorHAnsi" w:eastAsia="Times New Roman" w:hAnsiTheme="majorHAnsi" w:cstheme="majorHAnsi"/>
                <w:sz w:val="26"/>
                <w:szCs w:val="26"/>
                <w:lang w:val="nl-NL"/>
              </w:rPr>
            </w:pPr>
            <w:r w:rsidRPr="00FE15C3">
              <w:rPr>
                <w:rFonts w:asciiTheme="majorHAnsi" w:eastAsia="Times New Roman" w:hAnsiTheme="majorHAnsi" w:cstheme="majorHAnsi"/>
                <w:spacing w:val="2"/>
                <w:sz w:val="26"/>
                <w:szCs w:val="26"/>
              </w:rPr>
              <w:t xml:space="preserve">Nhà thầu không có cam kết nhà thầu không vi phạm </w:t>
            </w:r>
            <w:r w:rsidRPr="00FE15C3">
              <w:rPr>
                <w:rFonts w:asciiTheme="majorHAnsi" w:eastAsia="Calibri" w:hAnsiTheme="majorHAnsi" w:cstheme="majorHAnsi"/>
                <w:sz w:val="26"/>
                <w:szCs w:val="26"/>
              </w:rPr>
              <w:t>về kết quả thực hiện hợp đồng của nhà thầu đối với gói thầu cung cấp hàng hóa, EPC, EP, PC, chìa khóa trao tay theo quy định tại Điều 19 và Điều 20 của Nghị định s</w:t>
            </w:r>
            <w:bookmarkStart w:id="2" w:name="_GoBack"/>
            <w:bookmarkEnd w:id="2"/>
            <w:r w:rsidRPr="00FE15C3">
              <w:rPr>
                <w:rFonts w:asciiTheme="majorHAnsi" w:eastAsia="Calibri" w:hAnsiTheme="majorHAnsi" w:cstheme="majorHAnsi"/>
                <w:sz w:val="26"/>
                <w:szCs w:val="26"/>
              </w:rPr>
              <w:t>ố 214/2025/NĐ-CP, chất lượng hàng hóa tương tự được công khai theo quy định tại Điều 20 của Nghị định số 214/2025/NĐ-CP</w:t>
            </w:r>
            <w:r w:rsidRPr="00FE15C3">
              <w:rPr>
                <w:rFonts w:asciiTheme="majorHAnsi" w:eastAsia="Times New Roman" w:hAnsiTheme="majorHAnsi" w:cstheme="majorHAnsi"/>
                <w:spacing w:val="2"/>
                <w:sz w:val="26"/>
                <w:szCs w:val="26"/>
              </w:rPr>
              <w:t xml:space="preserve"> </w:t>
            </w:r>
            <w:r w:rsidR="00F0513B" w:rsidRPr="00F0513B">
              <w:rPr>
                <w:rFonts w:asciiTheme="majorHAnsi" w:eastAsia="Times New Roman" w:hAnsiTheme="majorHAnsi" w:cstheme="majorHAnsi"/>
                <w:spacing w:val="2"/>
                <w:sz w:val="26"/>
                <w:szCs w:val="26"/>
              </w:rPr>
              <w:t>trong vòng 03 năm gần đây, tính đến thời điểm đóng thầu</w:t>
            </w:r>
          </w:p>
        </w:tc>
        <w:tc>
          <w:tcPr>
            <w:tcW w:w="2078" w:type="dxa"/>
            <w:vAlign w:val="center"/>
          </w:tcPr>
          <w:p w14:paraId="0A0F2AB4" w14:textId="3A98C21A" w:rsidR="00FE15C3" w:rsidRPr="00E026B2" w:rsidRDefault="00FE15C3" w:rsidP="00FE15C3">
            <w:pPr>
              <w:widowControl w:val="0"/>
              <w:tabs>
                <w:tab w:val="left" w:pos="851"/>
              </w:tabs>
              <w:jc w:val="center"/>
              <w:rPr>
                <w:rFonts w:asciiTheme="majorHAnsi" w:eastAsia="Times New Roman" w:hAnsiTheme="majorHAnsi" w:cstheme="majorHAnsi"/>
                <w:b/>
                <w:sz w:val="26"/>
                <w:szCs w:val="26"/>
                <w:lang w:val="nl-NL"/>
              </w:rPr>
            </w:pPr>
            <w:r w:rsidRPr="00E026B2">
              <w:rPr>
                <w:rFonts w:asciiTheme="majorHAnsi" w:eastAsia="Times New Roman" w:hAnsiTheme="majorHAnsi" w:cstheme="majorHAnsi"/>
                <w:b/>
                <w:sz w:val="26"/>
                <w:szCs w:val="26"/>
                <w:lang w:val="nl-NL"/>
              </w:rPr>
              <w:t>Không đạt</w:t>
            </w:r>
          </w:p>
        </w:tc>
      </w:tr>
      <w:tr w:rsidR="00D80373" w:rsidRPr="00E026B2" w14:paraId="061B00CE" w14:textId="77777777" w:rsidTr="00FE15C3">
        <w:trPr>
          <w:gridAfter w:val="2"/>
          <w:wAfter w:w="22" w:type="dxa"/>
          <w:trHeight w:val="20"/>
        </w:trPr>
        <w:tc>
          <w:tcPr>
            <w:tcW w:w="8080" w:type="dxa"/>
            <w:gridSpan w:val="2"/>
            <w:vAlign w:val="center"/>
          </w:tcPr>
          <w:p w14:paraId="16203717" w14:textId="77777777" w:rsidR="00D80373" w:rsidRPr="00E026B2" w:rsidRDefault="00D80373" w:rsidP="00FE15C3">
            <w:pPr>
              <w:widowControl w:val="0"/>
              <w:tabs>
                <w:tab w:val="left" w:pos="851"/>
              </w:tabs>
              <w:jc w:val="center"/>
              <w:rPr>
                <w:rFonts w:asciiTheme="majorHAnsi" w:eastAsia="Times New Roman" w:hAnsiTheme="majorHAnsi" w:cstheme="majorHAnsi"/>
                <w:b/>
                <w:sz w:val="26"/>
                <w:szCs w:val="26"/>
              </w:rPr>
            </w:pPr>
            <w:r w:rsidRPr="00E026B2">
              <w:rPr>
                <w:rFonts w:asciiTheme="majorHAnsi" w:eastAsia="Times New Roman" w:hAnsiTheme="majorHAnsi" w:cstheme="majorHAnsi"/>
                <w:b/>
                <w:sz w:val="26"/>
                <w:szCs w:val="26"/>
              </w:rPr>
              <w:t>Kết luận</w:t>
            </w:r>
          </w:p>
        </w:tc>
        <w:tc>
          <w:tcPr>
            <w:tcW w:w="2078" w:type="dxa"/>
            <w:vAlign w:val="center"/>
          </w:tcPr>
          <w:p w14:paraId="6CEE1EA8" w14:textId="77777777" w:rsidR="00D80373" w:rsidRPr="00E026B2" w:rsidRDefault="00D80373" w:rsidP="00FE15C3">
            <w:pPr>
              <w:widowControl w:val="0"/>
              <w:tabs>
                <w:tab w:val="left" w:pos="851"/>
              </w:tabs>
              <w:jc w:val="center"/>
              <w:rPr>
                <w:rFonts w:asciiTheme="majorHAnsi" w:eastAsia="Times New Roman" w:hAnsiTheme="majorHAnsi" w:cstheme="majorHAnsi"/>
                <w:b/>
                <w:sz w:val="26"/>
                <w:szCs w:val="26"/>
              </w:rPr>
            </w:pPr>
            <w:r w:rsidRPr="00E026B2">
              <w:rPr>
                <w:rFonts w:asciiTheme="majorHAnsi" w:eastAsia="Times New Roman" w:hAnsiTheme="majorHAnsi" w:cstheme="majorHAnsi"/>
                <w:b/>
                <w:sz w:val="26"/>
                <w:szCs w:val="26"/>
              </w:rPr>
              <w:t>Đạt/Không đạt</w:t>
            </w:r>
          </w:p>
        </w:tc>
      </w:tr>
    </w:tbl>
    <w:bookmarkEnd w:id="0"/>
    <w:bookmarkEnd w:id="1"/>
    <w:p w14:paraId="4B52854A" w14:textId="6633BB2D" w:rsidR="00E026B2" w:rsidRPr="00E026B2" w:rsidRDefault="00E026B2" w:rsidP="00F321B7">
      <w:pPr>
        <w:ind w:right="45" w:firstLine="567"/>
        <w:jc w:val="both"/>
        <w:rPr>
          <w:rFonts w:asciiTheme="majorHAnsi" w:hAnsiTheme="majorHAnsi" w:cstheme="majorHAnsi"/>
          <w:sz w:val="28"/>
          <w:szCs w:val="28"/>
          <w:lang w:val="es-ES"/>
        </w:rPr>
      </w:pPr>
      <w:r w:rsidRPr="00E026B2">
        <w:rPr>
          <w:rFonts w:asciiTheme="majorHAnsi" w:eastAsia="Arial" w:hAnsiTheme="majorHAnsi" w:cstheme="majorHAnsi"/>
          <w:b/>
          <w:i/>
          <w:sz w:val="26"/>
          <w:szCs w:val="26"/>
        </w:rPr>
        <w:t xml:space="preserve">Ghi chú: </w:t>
      </w:r>
      <w:r w:rsidRPr="00E026B2">
        <w:rPr>
          <w:rFonts w:asciiTheme="majorHAnsi" w:eastAsia="Times New Roman" w:hAnsiTheme="majorHAnsi" w:cstheme="majorHAnsi"/>
          <w:sz w:val="26"/>
          <w:szCs w:val="26"/>
        </w:rPr>
        <w:t>Nhà thầu được đánh giá là đạt yêu cầu về kỹ thuật khi có tất cả các tiêu chuẩn được đánh giá là đạt. Trường hợp nhà thầu không đạt một trong các tiêu chuẩn thì được đánh giá là không đạt và không được x</w:t>
      </w:r>
      <w:r w:rsidR="00F321B7">
        <w:rPr>
          <w:rFonts w:asciiTheme="majorHAnsi" w:eastAsia="Times New Roman" w:hAnsiTheme="majorHAnsi" w:cstheme="majorHAnsi"/>
          <w:sz w:val="26"/>
          <w:szCs w:val="26"/>
        </w:rPr>
        <w:t>em xét, đánh giá bước tiếp theo.</w:t>
      </w:r>
    </w:p>
    <w:p w14:paraId="51A2F865" w14:textId="77777777" w:rsidR="00D80373" w:rsidRPr="00E026B2" w:rsidRDefault="00D80373" w:rsidP="00EB7B54">
      <w:pPr>
        <w:rPr>
          <w:rFonts w:asciiTheme="majorHAnsi" w:hAnsiTheme="majorHAnsi" w:cstheme="majorHAnsi"/>
          <w:lang w:val="nl-NL"/>
        </w:rPr>
      </w:pPr>
    </w:p>
    <w:sectPr w:rsidR="00D80373" w:rsidRPr="00E026B2" w:rsidSect="005D320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2F0DF" w14:textId="77777777" w:rsidR="00404538" w:rsidRDefault="00404538" w:rsidP="00555E24">
      <w:r>
        <w:separator/>
      </w:r>
    </w:p>
  </w:endnote>
  <w:endnote w:type="continuationSeparator" w:id="0">
    <w:p w14:paraId="153D8905" w14:textId="77777777" w:rsidR="00404538" w:rsidRDefault="00404538" w:rsidP="0055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EC0C5" w14:textId="77777777" w:rsidR="00404538" w:rsidRDefault="00404538" w:rsidP="00555E24">
      <w:r>
        <w:separator/>
      </w:r>
    </w:p>
  </w:footnote>
  <w:footnote w:type="continuationSeparator" w:id="0">
    <w:p w14:paraId="1A292E05" w14:textId="77777777" w:rsidR="00404538" w:rsidRDefault="00404538" w:rsidP="00555E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46931"/>
    <w:multiLevelType w:val="hybridMultilevel"/>
    <w:tmpl w:val="8B9EB848"/>
    <w:lvl w:ilvl="0" w:tplc="F0883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24"/>
    <w:rsid w:val="00002F8D"/>
    <w:rsid w:val="00022F27"/>
    <w:rsid w:val="00025BE8"/>
    <w:rsid w:val="00034319"/>
    <w:rsid w:val="00047F51"/>
    <w:rsid w:val="00050B17"/>
    <w:rsid w:val="000C0D3F"/>
    <w:rsid w:val="000D4442"/>
    <w:rsid w:val="000D79D1"/>
    <w:rsid w:val="00105EB2"/>
    <w:rsid w:val="00137D49"/>
    <w:rsid w:val="001501D0"/>
    <w:rsid w:val="001A46A6"/>
    <w:rsid w:val="001D3C47"/>
    <w:rsid w:val="001E3710"/>
    <w:rsid w:val="001F118F"/>
    <w:rsid w:val="002106DB"/>
    <w:rsid w:val="00243114"/>
    <w:rsid w:val="00276024"/>
    <w:rsid w:val="00284D4C"/>
    <w:rsid w:val="002A0248"/>
    <w:rsid w:val="003901DB"/>
    <w:rsid w:val="003A0CFF"/>
    <w:rsid w:val="003D071F"/>
    <w:rsid w:val="003D40D8"/>
    <w:rsid w:val="00404538"/>
    <w:rsid w:val="00424FAE"/>
    <w:rsid w:val="00427AA7"/>
    <w:rsid w:val="004513C0"/>
    <w:rsid w:val="00451794"/>
    <w:rsid w:val="00454FA7"/>
    <w:rsid w:val="004704D1"/>
    <w:rsid w:val="00471FD4"/>
    <w:rsid w:val="004754CB"/>
    <w:rsid w:val="00480286"/>
    <w:rsid w:val="00480A66"/>
    <w:rsid w:val="00536556"/>
    <w:rsid w:val="00544793"/>
    <w:rsid w:val="00555E24"/>
    <w:rsid w:val="005562A3"/>
    <w:rsid w:val="00573FA5"/>
    <w:rsid w:val="00581E35"/>
    <w:rsid w:val="005B2081"/>
    <w:rsid w:val="005B3F44"/>
    <w:rsid w:val="005D3208"/>
    <w:rsid w:val="005E0CFD"/>
    <w:rsid w:val="0067054D"/>
    <w:rsid w:val="00674B7E"/>
    <w:rsid w:val="006B285E"/>
    <w:rsid w:val="006D20AE"/>
    <w:rsid w:val="006E67C0"/>
    <w:rsid w:val="00736C4E"/>
    <w:rsid w:val="00743527"/>
    <w:rsid w:val="0075118B"/>
    <w:rsid w:val="0075675D"/>
    <w:rsid w:val="0077314E"/>
    <w:rsid w:val="007A79EF"/>
    <w:rsid w:val="007C23B6"/>
    <w:rsid w:val="007C3265"/>
    <w:rsid w:val="007D6DA8"/>
    <w:rsid w:val="008216A1"/>
    <w:rsid w:val="008925D3"/>
    <w:rsid w:val="0089496F"/>
    <w:rsid w:val="008C127F"/>
    <w:rsid w:val="008F0180"/>
    <w:rsid w:val="008F260E"/>
    <w:rsid w:val="00926FA1"/>
    <w:rsid w:val="00937F93"/>
    <w:rsid w:val="00940829"/>
    <w:rsid w:val="009524B2"/>
    <w:rsid w:val="00973E77"/>
    <w:rsid w:val="00976EA6"/>
    <w:rsid w:val="00987C81"/>
    <w:rsid w:val="00991DAC"/>
    <w:rsid w:val="009A6284"/>
    <w:rsid w:val="009C0F4B"/>
    <w:rsid w:val="00A03960"/>
    <w:rsid w:val="00A2629A"/>
    <w:rsid w:val="00A46928"/>
    <w:rsid w:val="00A53CDB"/>
    <w:rsid w:val="00A56ED4"/>
    <w:rsid w:val="00A572F1"/>
    <w:rsid w:val="00A77EA1"/>
    <w:rsid w:val="00AA661E"/>
    <w:rsid w:val="00AB4E09"/>
    <w:rsid w:val="00AE7E73"/>
    <w:rsid w:val="00B065B1"/>
    <w:rsid w:val="00B07820"/>
    <w:rsid w:val="00B10FF4"/>
    <w:rsid w:val="00B151B2"/>
    <w:rsid w:val="00B21F0B"/>
    <w:rsid w:val="00B43F17"/>
    <w:rsid w:val="00B44DA6"/>
    <w:rsid w:val="00B54FA1"/>
    <w:rsid w:val="00B97D8B"/>
    <w:rsid w:val="00BC132D"/>
    <w:rsid w:val="00BF67ED"/>
    <w:rsid w:val="00C12CED"/>
    <w:rsid w:val="00C56594"/>
    <w:rsid w:val="00C81372"/>
    <w:rsid w:val="00CA7B57"/>
    <w:rsid w:val="00CC1110"/>
    <w:rsid w:val="00D00D3C"/>
    <w:rsid w:val="00D27D26"/>
    <w:rsid w:val="00D31227"/>
    <w:rsid w:val="00D63AEF"/>
    <w:rsid w:val="00D70473"/>
    <w:rsid w:val="00D75D33"/>
    <w:rsid w:val="00D80373"/>
    <w:rsid w:val="00D9303A"/>
    <w:rsid w:val="00D938DD"/>
    <w:rsid w:val="00DA0C95"/>
    <w:rsid w:val="00DA24E8"/>
    <w:rsid w:val="00DA33AD"/>
    <w:rsid w:val="00DE60C4"/>
    <w:rsid w:val="00DF0375"/>
    <w:rsid w:val="00DF64B4"/>
    <w:rsid w:val="00E026B2"/>
    <w:rsid w:val="00E15300"/>
    <w:rsid w:val="00E4269A"/>
    <w:rsid w:val="00E50AB0"/>
    <w:rsid w:val="00E52B99"/>
    <w:rsid w:val="00E62760"/>
    <w:rsid w:val="00E75971"/>
    <w:rsid w:val="00E9398C"/>
    <w:rsid w:val="00EA3CF6"/>
    <w:rsid w:val="00EB7B54"/>
    <w:rsid w:val="00F0513B"/>
    <w:rsid w:val="00F321B7"/>
    <w:rsid w:val="00F51C29"/>
    <w:rsid w:val="00F707EF"/>
    <w:rsid w:val="00F77940"/>
    <w:rsid w:val="00F81E40"/>
    <w:rsid w:val="00F83F4B"/>
    <w:rsid w:val="00FC7B69"/>
    <w:rsid w:val="00FE15C3"/>
    <w:rsid w:val="00FF78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4A9A"/>
  <w15:docId w15:val="{F95B2F3F-1F00-411E-A8F9-3991E2CB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E24"/>
    <w:pPr>
      <w:spacing w:after="0" w:line="240" w:lineRule="auto"/>
    </w:pPr>
    <w:rPr>
      <w:rFonts w:ascii="Calibri" w:eastAsia="DengXian" w:hAnsi="Calibri"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555E24"/>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555E24"/>
    <w:rPr>
      <w:rFonts w:ascii="Calibri" w:eastAsia="DengXian" w:hAnsi="Calibri" w:cs="Times New Roman"/>
      <w:sz w:val="20"/>
      <w:szCs w:val="20"/>
      <w:lang w:val="en-US"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555E24"/>
    <w:rPr>
      <w:rFonts w:ascii="Times New Roman" w:eastAsia="Times New Roman" w:hAnsi="Times New Roman" w:cs="Times New Roman"/>
      <w:sz w:val="20"/>
      <w:szCs w:val="20"/>
      <w:lang w:val="en-US"/>
    </w:rPr>
  </w:style>
  <w:style w:type="character" w:styleId="FootnoteReference">
    <w:name w:val="footnote reference"/>
    <w:rsid w:val="00555E24"/>
    <w:rPr>
      <w:vertAlign w:val="superscript"/>
    </w:rPr>
  </w:style>
  <w:style w:type="character" w:styleId="CommentReference">
    <w:name w:val="annotation reference"/>
    <w:basedOn w:val="DefaultParagraphFont"/>
    <w:uiPriority w:val="99"/>
    <w:semiHidden/>
    <w:unhideWhenUsed/>
    <w:rsid w:val="00D63AEF"/>
    <w:rPr>
      <w:sz w:val="16"/>
      <w:szCs w:val="16"/>
    </w:rPr>
  </w:style>
  <w:style w:type="paragraph" w:styleId="CommentText">
    <w:name w:val="annotation text"/>
    <w:basedOn w:val="Normal"/>
    <w:link w:val="CommentTextChar"/>
    <w:uiPriority w:val="99"/>
    <w:semiHidden/>
    <w:unhideWhenUsed/>
    <w:rsid w:val="00D63AEF"/>
  </w:style>
  <w:style w:type="character" w:customStyle="1" w:styleId="CommentTextChar">
    <w:name w:val="Comment Text Char"/>
    <w:basedOn w:val="DefaultParagraphFont"/>
    <w:link w:val="CommentText"/>
    <w:uiPriority w:val="99"/>
    <w:semiHidden/>
    <w:rsid w:val="00D63AEF"/>
    <w:rPr>
      <w:rFonts w:ascii="Calibri" w:eastAsia="DengXian" w:hAnsi="Calibri"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D63AEF"/>
    <w:rPr>
      <w:b/>
      <w:bCs/>
    </w:rPr>
  </w:style>
  <w:style w:type="character" w:customStyle="1" w:styleId="CommentSubjectChar">
    <w:name w:val="Comment Subject Char"/>
    <w:basedOn w:val="CommentTextChar"/>
    <w:link w:val="CommentSubject"/>
    <w:uiPriority w:val="99"/>
    <w:semiHidden/>
    <w:rsid w:val="00D63AEF"/>
    <w:rPr>
      <w:rFonts w:ascii="Calibri" w:eastAsia="DengXian" w:hAnsi="Calibri" w:cs="Times New Roman"/>
      <w:b/>
      <w:bCs/>
      <w:sz w:val="20"/>
      <w:szCs w:val="20"/>
      <w:lang w:val="en-US" w:eastAsia="zh-CN"/>
    </w:rPr>
  </w:style>
  <w:style w:type="paragraph" w:styleId="BalloonText">
    <w:name w:val="Balloon Text"/>
    <w:basedOn w:val="Normal"/>
    <w:link w:val="BalloonTextChar"/>
    <w:uiPriority w:val="99"/>
    <w:semiHidden/>
    <w:unhideWhenUsed/>
    <w:rsid w:val="00D63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AEF"/>
    <w:rPr>
      <w:rFonts w:ascii="Segoe UI" w:eastAsia="DengXian" w:hAnsi="Segoe UI" w:cs="Segoe UI"/>
      <w:sz w:val="18"/>
      <w:szCs w:val="18"/>
      <w:lang w:val="en-US" w:eastAsia="zh-CN"/>
    </w:rPr>
  </w:style>
  <w:style w:type="paragraph" w:styleId="ListParagraph">
    <w:name w:val="List Paragraph"/>
    <w:basedOn w:val="Normal"/>
    <w:uiPriority w:val="34"/>
    <w:qFormat/>
    <w:rsid w:val="00743527"/>
    <w:pPr>
      <w:ind w:left="720"/>
      <w:contextualSpacing/>
    </w:pPr>
  </w:style>
  <w:style w:type="paragraph" w:styleId="Header">
    <w:name w:val="header"/>
    <w:basedOn w:val="Normal"/>
    <w:link w:val="HeaderChar"/>
    <w:uiPriority w:val="99"/>
    <w:unhideWhenUsed/>
    <w:rsid w:val="00F321B7"/>
    <w:pPr>
      <w:tabs>
        <w:tab w:val="center" w:pos="4680"/>
        <w:tab w:val="right" w:pos="9360"/>
      </w:tabs>
    </w:pPr>
  </w:style>
  <w:style w:type="character" w:customStyle="1" w:styleId="HeaderChar">
    <w:name w:val="Header Char"/>
    <w:basedOn w:val="DefaultParagraphFont"/>
    <w:link w:val="Header"/>
    <w:uiPriority w:val="99"/>
    <w:rsid w:val="00F321B7"/>
    <w:rPr>
      <w:rFonts w:ascii="Calibri" w:eastAsia="DengXian" w:hAnsi="Calibri" w:cs="Times New Roman"/>
      <w:sz w:val="20"/>
      <w:szCs w:val="20"/>
      <w:lang w:val="en-US" w:eastAsia="zh-CN"/>
    </w:rPr>
  </w:style>
  <w:style w:type="paragraph" w:styleId="Footer">
    <w:name w:val="footer"/>
    <w:basedOn w:val="Normal"/>
    <w:link w:val="FooterChar"/>
    <w:uiPriority w:val="99"/>
    <w:unhideWhenUsed/>
    <w:rsid w:val="00F321B7"/>
    <w:pPr>
      <w:tabs>
        <w:tab w:val="center" w:pos="4680"/>
        <w:tab w:val="right" w:pos="9360"/>
      </w:tabs>
    </w:pPr>
  </w:style>
  <w:style w:type="character" w:customStyle="1" w:styleId="FooterChar">
    <w:name w:val="Footer Char"/>
    <w:basedOn w:val="DefaultParagraphFont"/>
    <w:link w:val="Footer"/>
    <w:uiPriority w:val="99"/>
    <w:rsid w:val="00F321B7"/>
    <w:rPr>
      <w:rFonts w:ascii="Calibri" w:eastAsia="DengXian" w:hAnsi="Calibri"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4DA52-388F-49C4-893A-310166C0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79</cp:revision>
  <dcterms:created xsi:type="dcterms:W3CDTF">2023-03-16T08:29:00Z</dcterms:created>
  <dcterms:modified xsi:type="dcterms:W3CDTF">2025-08-21T09:33:00Z</dcterms:modified>
</cp:coreProperties>
</file>