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585C" w14:textId="77777777" w:rsidR="00854399" w:rsidRPr="00854399" w:rsidRDefault="00854399" w:rsidP="00854399">
      <w:pPr>
        <w:pStyle w:val="TOC1"/>
        <w:spacing w:line="264" w:lineRule="auto"/>
        <w:rPr>
          <w:rFonts w:ascii="Times New Roman" w:hAnsi="Times New Roman" w:cs="Times New Roman"/>
        </w:rPr>
      </w:pPr>
      <w:r w:rsidRPr="00854399">
        <w:rPr>
          <w:rFonts w:ascii="Times New Roman" w:hAnsi="Times New Roman" w:cs="Times New Roman"/>
        </w:rPr>
        <w:t xml:space="preserve">Mục </w:t>
      </w:r>
      <w:r w:rsidRPr="00854399">
        <w:rPr>
          <w:rFonts w:ascii="Times New Roman" w:hAnsi="Times New Roman" w:cs="Times New Roman"/>
          <w:lang w:val="pl-PL"/>
        </w:rPr>
        <w:t>3</w:t>
      </w:r>
      <w:r w:rsidRPr="00854399">
        <w:rPr>
          <w:rFonts w:ascii="Times New Roman" w:hAnsi="Times New Roman" w:cs="Times New Roman"/>
        </w:rPr>
        <w:t>. Tiêu chuẩn đánh giá về kỹ thuật</w:t>
      </w:r>
    </w:p>
    <w:p w14:paraId="674A9FFB" w14:textId="77777777" w:rsidR="00854399" w:rsidRPr="00854399" w:rsidRDefault="00854399" w:rsidP="00854399">
      <w:pPr>
        <w:spacing w:before="80" w:after="80" w:line="264" w:lineRule="auto"/>
        <w:ind w:firstLine="709"/>
        <w:rPr>
          <w:sz w:val="28"/>
          <w:szCs w:val="28"/>
        </w:rPr>
      </w:pPr>
      <w:r w:rsidRPr="00854399">
        <w:rPr>
          <w:sz w:val="28"/>
          <w:szCs w:val="28"/>
          <w:lang w:val="vi-VN"/>
        </w:rPr>
        <w:t>Sử dụng tiêu chí đạt/không đạt.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5249"/>
        <w:gridCol w:w="1418"/>
      </w:tblGrid>
      <w:tr w:rsidR="00854399" w:rsidRPr="00854399" w14:paraId="0FEF58B0" w14:textId="77777777" w:rsidTr="00E832CD">
        <w:trPr>
          <w:trHeight w:val="1276"/>
          <w:tblHeader/>
          <w:jc w:val="center"/>
        </w:trPr>
        <w:tc>
          <w:tcPr>
            <w:tcW w:w="8083" w:type="dxa"/>
            <w:gridSpan w:val="2"/>
            <w:vAlign w:val="center"/>
          </w:tcPr>
          <w:p w14:paraId="34E842DD" w14:textId="77777777" w:rsidR="00854399" w:rsidRPr="00854399" w:rsidRDefault="00854399" w:rsidP="00E832CD">
            <w:pPr>
              <w:spacing w:before="40"/>
              <w:ind w:right="45"/>
              <w:jc w:val="center"/>
              <w:rPr>
                <w:b/>
                <w:sz w:val="28"/>
                <w:szCs w:val="28"/>
              </w:rPr>
            </w:pPr>
            <w:proofErr w:type="spellStart"/>
            <w:r w:rsidRPr="00854399">
              <w:rPr>
                <w:b/>
                <w:sz w:val="28"/>
                <w:szCs w:val="28"/>
              </w:rPr>
              <w:t>Nội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dung </w:t>
            </w:r>
            <w:proofErr w:type="spellStart"/>
            <w:r w:rsidRPr="00854399">
              <w:rPr>
                <w:b/>
                <w:sz w:val="28"/>
                <w:szCs w:val="28"/>
              </w:rPr>
              <w:t>đánh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1418" w:type="dxa"/>
            <w:vAlign w:val="center"/>
          </w:tcPr>
          <w:p w14:paraId="4D59FA97" w14:textId="77777777" w:rsidR="00854399" w:rsidRPr="00854399" w:rsidRDefault="00854399" w:rsidP="00E832CD">
            <w:pPr>
              <w:spacing w:before="40"/>
              <w:ind w:right="45"/>
              <w:jc w:val="center"/>
              <w:rPr>
                <w:b/>
                <w:sz w:val="28"/>
                <w:szCs w:val="28"/>
              </w:rPr>
            </w:pPr>
            <w:proofErr w:type="spellStart"/>
            <w:r w:rsidRPr="00854399">
              <w:rPr>
                <w:b/>
                <w:sz w:val="28"/>
                <w:szCs w:val="28"/>
              </w:rPr>
              <w:t>Sử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dụng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tiêu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chí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đạt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b/>
                <w:sz w:val="28"/>
                <w:szCs w:val="28"/>
              </w:rPr>
              <w:t>không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5B64E8B7" w14:textId="77777777" w:rsidTr="00E832CD">
        <w:trPr>
          <w:trHeight w:val="397"/>
          <w:jc w:val="center"/>
        </w:trPr>
        <w:tc>
          <w:tcPr>
            <w:tcW w:w="2834" w:type="dxa"/>
            <w:vMerge w:val="restart"/>
            <w:vAlign w:val="center"/>
          </w:tcPr>
          <w:p w14:paraId="6C2A05A4" w14:textId="77777777" w:rsidR="00854399" w:rsidRPr="00854399" w:rsidRDefault="00854399" w:rsidP="00854399">
            <w:pPr>
              <w:pStyle w:val="ListParagraph"/>
              <w:numPr>
                <w:ilvl w:val="0"/>
                <w:numId w:val="1"/>
              </w:numPr>
              <w:spacing w:before="40"/>
              <w:ind w:right="83"/>
              <w:rPr>
                <w:sz w:val="28"/>
                <w:szCs w:val="28"/>
              </w:rPr>
            </w:pPr>
            <w:proofErr w:type="spellStart"/>
            <w:r w:rsidRPr="00854399">
              <w:rPr>
                <w:b/>
                <w:sz w:val="28"/>
                <w:szCs w:val="28"/>
              </w:rPr>
              <w:t>Đặc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tính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kỹ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thuật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của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hàng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249" w:type="dxa"/>
            <w:vAlign w:val="center"/>
          </w:tcPr>
          <w:p w14:paraId="23275D24" w14:textId="77777777" w:rsidR="00854399" w:rsidRPr="00854399" w:rsidRDefault="00854399" w:rsidP="00E832CD">
            <w:pPr>
              <w:spacing w:before="40"/>
              <w:ind w:left="142" w:right="80" w:firstLine="428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đặc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tính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thông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số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kỹ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thuật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ứng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yêu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chương</w:t>
            </w:r>
            <w:proofErr w:type="spellEnd"/>
            <w:r w:rsidRPr="00854399">
              <w:rPr>
                <w:sz w:val="28"/>
                <w:szCs w:val="28"/>
              </w:rPr>
              <w:t xml:space="preserve"> V E-HSMT.</w:t>
            </w:r>
          </w:p>
          <w:p w14:paraId="382CEB98" w14:textId="77777777" w:rsidR="00854399" w:rsidRPr="00854399" w:rsidRDefault="00854399" w:rsidP="00E832CD">
            <w:pPr>
              <w:spacing w:before="40"/>
              <w:ind w:left="142" w:right="80" w:firstLine="428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Catalogue</w:t>
            </w:r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hoặc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ảnh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cung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cấp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thể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đầy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đủ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đặc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tính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hoá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dự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(Trường </w:t>
            </w:r>
            <w:proofErr w:type="spellStart"/>
            <w:r w:rsidRPr="00854399">
              <w:rPr>
                <w:sz w:val="28"/>
                <w:szCs w:val="28"/>
              </w:rPr>
              <w:t>hợp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nhập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khẩu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thì</w:t>
            </w:r>
            <w:proofErr w:type="spellEnd"/>
            <w:r w:rsidRPr="00854399">
              <w:rPr>
                <w:sz w:val="28"/>
                <w:szCs w:val="28"/>
              </w:rPr>
              <w:t xml:space="preserve"> Catalogue </w:t>
            </w:r>
            <w:proofErr w:type="spellStart"/>
            <w:r w:rsidRPr="00854399">
              <w:rPr>
                <w:sz w:val="28"/>
                <w:szCs w:val="28"/>
              </w:rPr>
              <w:t>phải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được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dịch</w:t>
            </w:r>
            <w:proofErr w:type="spellEnd"/>
            <w:r w:rsidRPr="00854399">
              <w:rPr>
                <w:sz w:val="28"/>
                <w:szCs w:val="28"/>
              </w:rPr>
              <w:t xml:space="preserve"> sang </w:t>
            </w:r>
            <w:proofErr w:type="spellStart"/>
            <w:r w:rsidRPr="00854399">
              <w:rPr>
                <w:sz w:val="28"/>
                <w:szCs w:val="28"/>
              </w:rPr>
              <w:t>tiếng</w:t>
            </w:r>
            <w:proofErr w:type="spellEnd"/>
            <w:r w:rsidRPr="00854399">
              <w:rPr>
                <w:sz w:val="28"/>
                <w:szCs w:val="28"/>
              </w:rPr>
              <w:t xml:space="preserve"> Việt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cơ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quan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chức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năng</w:t>
            </w:r>
            <w:proofErr w:type="spellEnd"/>
            <w:r w:rsidRPr="00854399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2E5704EE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>Đạt</w:t>
            </w:r>
          </w:p>
        </w:tc>
      </w:tr>
      <w:tr w:rsidR="00854399" w:rsidRPr="00854399" w14:paraId="1E6E03C1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49408E8B" w14:textId="77777777" w:rsidR="00854399" w:rsidRPr="00854399" w:rsidRDefault="00854399" w:rsidP="00E832CD">
            <w:pPr>
              <w:spacing w:before="40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center"/>
          </w:tcPr>
          <w:p w14:paraId="4CA95113" w14:textId="77777777" w:rsidR="00854399" w:rsidRPr="00854399" w:rsidRDefault="00854399" w:rsidP="00E832CD">
            <w:pPr>
              <w:spacing w:before="40"/>
              <w:ind w:left="142" w:right="80" w:firstLine="428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Đặc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tính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thông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số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kỹ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thuật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phù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hợp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ứng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yêu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E-HSMT</w:t>
            </w:r>
          </w:p>
          <w:p w14:paraId="169812EE" w14:textId="77777777" w:rsidR="00854399" w:rsidRPr="00854399" w:rsidRDefault="00854399" w:rsidP="00E832CD">
            <w:pPr>
              <w:spacing w:before="40"/>
              <w:ind w:left="142" w:right="80" w:firstLine="428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Catalouge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hoặc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ảnh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cung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1418" w:type="dxa"/>
            <w:vAlign w:val="center"/>
          </w:tcPr>
          <w:p w14:paraId="631B03CF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453A3792" w14:textId="77777777" w:rsidTr="00E832CD">
        <w:trPr>
          <w:trHeight w:val="397"/>
          <w:jc w:val="center"/>
        </w:trPr>
        <w:tc>
          <w:tcPr>
            <w:tcW w:w="2834" w:type="dxa"/>
            <w:vMerge w:val="restart"/>
            <w:vAlign w:val="center"/>
          </w:tcPr>
          <w:p w14:paraId="7D92B7A2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  <w:lang w:val="en-GB"/>
              </w:rPr>
              <w:t xml:space="preserve">   2. </w:t>
            </w:r>
            <w:proofErr w:type="spellStart"/>
            <w:r w:rsidRPr="00854399">
              <w:rPr>
                <w:b/>
                <w:sz w:val="28"/>
                <w:szCs w:val="28"/>
              </w:rPr>
              <w:t>Tiêu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chuẩn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b/>
                <w:sz w:val="28"/>
                <w:szCs w:val="28"/>
              </w:rPr>
              <w:t>chất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lượng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hàng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249" w:type="dxa"/>
          </w:tcPr>
          <w:p w14:paraId="009BCEB9" w14:textId="77777777" w:rsidR="00854399" w:rsidRPr="00854399" w:rsidRDefault="00854399" w:rsidP="00E832CD">
            <w:pPr>
              <w:tabs>
                <w:tab w:val="left" w:pos="2340"/>
              </w:tabs>
              <w:ind w:firstLine="429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</w:rPr>
              <w:t>Nhà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phải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cam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mới</w:t>
            </w:r>
            <w:proofErr w:type="spellEnd"/>
            <w:r w:rsidRPr="00854399">
              <w:rPr>
                <w:sz w:val="28"/>
                <w:szCs w:val="28"/>
              </w:rPr>
              <w:t xml:space="preserve"> 100%.</w:t>
            </w:r>
          </w:p>
          <w:p w14:paraId="74562EE6" w14:textId="77777777" w:rsidR="00854399" w:rsidRPr="00854399" w:rsidRDefault="00854399" w:rsidP="00E832CD">
            <w:pPr>
              <w:tabs>
                <w:tab w:val="left" w:pos="2340"/>
              </w:tabs>
              <w:ind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hoá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dự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phải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nhãn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mác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xuất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xứ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rõ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ràng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>.</w:t>
            </w:r>
          </w:p>
          <w:p w14:paraId="29522764" w14:textId="77777777" w:rsidR="00854399" w:rsidRPr="00854399" w:rsidRDefault="00854399" w:rsidP="00E832CD">
            <w:pPr>
              <w:tabs>
                <w:tab w:val="left" w:pos="2340"/>
              </w:tabs>
              <w:ind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pacing w:val="-6"/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Có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cam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kết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hoặc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c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ung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cấp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đầy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đủ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giấy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tờ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về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chất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lượng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xuất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xứ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hàng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hóa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theo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quy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định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như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giấy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chứng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nhận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chất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lượng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CQ (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bản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gốc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hoặc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bản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sao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công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chứng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),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giấy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chứng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nhận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xuất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xứ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hàng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hóa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CO (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bản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gốc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hoặc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bản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sao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công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chứng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)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đối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với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hàng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hóa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nhập</w:t>
            </w:r>
            <w:proofErr w:type="spellEnd"/>
            <w:r w:rsidRPr="00854399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</w:rPr>
              <w:t>khẩu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hoặc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các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tài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liệu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khác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có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giá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trị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tương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pacing w:val="-6"/>
                <w:sz w:val="28"/>
                <w:szCs w:val="28"/>
                <w:lang w:val="en-GB"/>
              </w:rPr>
              <w:t>đương</w:t>
            </w:r>
            <w:proofErr w:type="spellEnd"/>
            <w:r w:rsidRPr="00854399">
              <w:rPr>
                <w:spacing w:val="-6"/>
                <w:sz w:val="28"/>
                <w:szCs w:val="28"/>
                <w:lang w:val="en-GB"/>
              </w:rPr>
              <w:t xml:space="preserve">. </w:t>
            </w:r>
          </w:p>
        </w:tc>
        <w:tc>
          <w:tcPr>
            <w:tcW w:w="1418" w:type="dxa"/>
            <w:vAlign w:val="center"/>
          </w:tcPr>
          <w:p w14:paraId="4FBDF3AE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>Đạt</w:t>
            </w:r>
          </w:p>
        </w:tc>
      </w:tr>
      <w:tr w:rsidR="00854399" w:rsidRPr="00854399" w14:paraId="077192BC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6572C250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center"/>
          </w:tcPr>
          <w:p w14:paraId="7E9574F0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ứng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các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yêu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trên</w:t>
            </w:r>
            <w:proofErr w:type="spellEnd"/>
            <w:r w:rsidRPr="0085439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46B42162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6DABE055" w14:textId="77777777" w:rsidTr="00E832CD">
        <w:trPr>
          <w:trHeight w:val="397"/>
          <w:jc w:val="center"/>
        </w:trPr>
        <w:tc>
          <w:tcPr>
            <w:tcW w:w="2834" w:type="dxa"/>
            <w:vMerge w:val="restart"/>
          </w:tcPr>
          <w:p w14:paraId="2B16D984" w14:textId="77777777" w:rsidR="00854399" w:rsidRPr="00854399" w:rsidRDefault="00854399" w:rsidP="00E832CD">
            <w:pPr>
              <w:spacing w:before="40"/>
              <w:ind w:right="43"/>
              <w:jc w:val="left"/>
              <w:rPr>
                <w:b/>
                <w:sz w:val="28"/>
                <w:szCs w:val="28"/>
                <w:lang w:val="en-GB"/>
              </w:rPr>
            </w:pPr>
            <w:r w:rsidRPr="00854399">
              <w:rPr>
                <w:b/>
                <w:sz w:val="28"/>
                <w:szCs w:val="28"/>
                <w:lang w:val="en-GB"/>
              </w:rPr>
              <w:t xml:space="preserve">        3.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Tính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pháp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lý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đối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với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đơn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vị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tham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gia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dự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thầu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5249" w:type="dxa"/>
            <w:vAlign w:val="center"/>
          </w:tcPr>
          <w:p w14:paraId="26A35EAB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giấy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chứng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nhận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đủ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điều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kiện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sản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xuất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kinh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doanh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thuốc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thú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y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và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hoá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chất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>.</w:t>
            </w:r>
          </w:p>
          <w:p w14:paraId="6473850F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Đối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hàng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nhập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khẩu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phải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giấy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chứng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nhận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đủ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điều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kiện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nhập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khẩu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thuốc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thú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y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và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hoá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chất</w:t>
            </w:r>
            <w:proofErr w:type="spellEnd"/>
          </w:p>
          <w:p w14:paraId="3EC48078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giấy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chứng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nhận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thực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hành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tốt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sản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xuất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thuốc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đối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với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đơn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vị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sản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xuất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vắc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xin</w:t>
            </w:r>
            <w:proofErr w:type="spellEnd"/>
          </w:p>
          <w:p w14:paraId="13814447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Tất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cả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hàng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hoá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đều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phải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có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giấy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chứng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nhận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lưu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hành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thuốc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thú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y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và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hoá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chất</w:t>
            </w:r>
            <w:proofErr w:type="spellEnd"/>
          </w:p>
          <w:p w14:paraId="6125129C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  <w:lang w:val="en-GB"/>
              </w:rPr>
              <w:lastRenderedPageBreak/>
              <w:t xml:space="preserve">(Lưu ý: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tất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cả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phải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còn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trong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thời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hạn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hiệu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  <w:lang w:val="en-GB"/>
              </w:rPr>
              <w:t>lực</w:t>
            </w:r>
            <w:proofErr w:type="spellEnd"/>
            <w:r w:rsidRPr="00854399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1418" w:type="dxa"/>
            <w:vAlign w:val="center"/>
          </w:tcPr>
          <w:p w14:paraId="6647DB10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lastRenderedPageBreak/>
              <w:t>Đạt</w:t>
            </w:r>
          </w:p>
        </w:tc>
      </w:tr>
      <w:tr w:rsidR="00854399" w:rsidRPr="00854399" w14:paraId="12F374C7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75CA0FD1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center"/>
          </w:tcPr>
          <w:p w14:paraId="63CDB757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ứng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các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yêu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trên</w:t>
            </w:r>
            <w:proofErr w:type="spellEnd"/>
            <w:r w:rsidRPr="0085439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65FF6C87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6AF9DE49" w14:textId="77777777" w:rsidTr="00E832CD">
        <w:trPr>
          <w:trHeight w:val="397"/>
          <w:jc w:val="center"/>
        </w:trPr>
        <w:tc>
          <w:tcPr>
            <w:tcW w:w="2834" w:type="dxa"/>
            <w:vMerge w:val="restart"/>
          </w:tcPr>
          <w:p w14:paraId="20D3A1D4" w14:textId="77777777" w:rsidR="00854399" w:rsidRPr="00854399" w:rsidRDefault="00854399" w:rsidP="00E832CD">
            <w:pPr>
              <w:spacing w:before="40"/>
              <w:ind w:right="43" w:firstLine="284"/>
              <w:rPr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  <w:lang w:val="en-GB"/>
              </w:rPr>
              <w:t xml:space="preserve">  4. </w:t>
            </w:r>
            <w:proofErr w:type="spellStart"/>
            <w:r w:rsidRPr="00854399">
              <w:rPr>
                <w:b/>
                <w:sz w:val="28"/>
                <w:szCs w:val="28"/>
              </w:rPr>
              <w:t>Biện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pháp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tổ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chức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cung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cấp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hàng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249" w:type="dxa"/>
            <w:vAlign w:val="center"/>
          </w:tcPr>
          <w:p w14:paraId="71F409F2" w14:textId="77777777" w:rsidR="00854399" w:rsidRPr="00854399" w:rsidRDefault="00854399" w:rsidP="00E832CD">
            <w:pPr>
              <w:ind w:right="43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bày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tổ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chức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cung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cấp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hợp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lý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khả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thi</w:t>
            </w:r>
            <w:proofErr w:type="spellEnd"/>
            <w:r w:rsidRPr="00854399">
              <w:rPr>
                <w:sz w:val="28"/>
                <w:szCs w:val="28"/>
              </w:rPr>
              <w:t xml:space="preserve"> (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chấp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nhận</w:t>
            </w:r>
            <w:proofErr w:type="spellEnd"/>
            <w:r w:rsidRPr="00854399">
              <w:rPr>
                <w:sz w:val="28"/>
                <w:szCs w:val="28"/>
              </w:rPr>
              <w:t xml:space="preserve"> cam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>).</w:t>
            </w:r>
          </w:p>
          <w:p w14:paraId="3A2E7124" w14:textId="77777777" w:rsidR="00854399" w:rsidRPr="00854399" w:rsidRDefault="00854399" w:rsidP="00E832CD">
            <w:pPr>
              <w:ind w:right="43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bày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đảm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bảo</w:t>
            </w:r>
            <w:proofErr w:type="spellEnd"/>
            <w:r w:rsidRPr="00854399">
              <w:rPr>
                <w:sz w:val="28"/>
                <w:szCs w:val="28"/>
              </w:rPr>
              <w:t xml:space="preserve"> an </w:t>
            </w:r>
            <w:proofErr w:type="spellStart"/>
            <w:r w:rsidRPr="00854399">
              <w:rPr>
                <w:sz w:val="28"/>
                <w:szCs w:val="28"/>
              </w:rPr>
              <w:t>toàn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trong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quá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vận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chuyển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hoá</w:t>
            </w:r>
            <w:proofErr w:type="spellEnd"/>
            <w:r w:rsidRPr="00854399">
              <w:rPr>
                <w:sz w:val="28"/>
                <w:szCs w:val="28"/>
              </w:rPr>
              <w:t xml:space="preserve"> (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chấp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nhận</w:t>
            </w:r>
            <w:proofErr w:type="spellEnd"/>
            <w:r w:rsidRPr="00854399">
              <w:rPr>
                <w:sz w:val="28"/>
                <w:szCs w:val="28"/>
              </w:rPr>
              <w:t xml:space="preserve"> cam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22B73F08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>Đạt</w:t>
            </w:r>
          </w:p>
        </w:tc>
      </w:tr>
      <w:tr w:rsidR="00854399" w:rsidRPr="00854399" w14:paraId="73FF9547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0ED18232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center"/>
          </w:tcPr>
          <w:p w14:paraId="167C6C64" w14:textId="77777777" w:rsidR="00854399" w:rsidRPr="00854399" w:rsidRDefault="00854399" w:rsidP="00E832CD">
            <w:pPr>
              <w:tabs>
                <w:tab w:val="left" w:pos="-720"/>
                <w:tab w:val="left" w:pos="851"/>
              </w:tabs>
              <w:suppressAutoHyphens/>
              <w:rPr>
                <w:sz w:val="28"/>
                <w:szCs w:val="28"/>
                <w:lang w:val="en-GB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       </w:t>
            </w:r>
          </w:p>
          <w:p w14:paraId="3E5702F5" w14:textId="77777777" w:rsidR="00854399" w:rsidRPr="00854399" w:rsidRDefault="00854399" w:rsidP="00E832CD">
            <w:pPr>
              <w:tabs>
                <w:tab w:val="left" w:pos="-720"/>
                <w:tab w:val="left" w:pos="851"/>
              </w:tabs>
              <w:suppressAutoHyphens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tổ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chức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cung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cấp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hoặc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nhưng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hợp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lý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khả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thi</w:t>
            </w:r>
            <w:proofErr w:type="spellEnd"/>
            <w:r w:rsidRPr="00854399">
              <w:rPr>
                <w:sz w:val="28"/>
                <w:szCs w:val="28"/>
              </w:rPr>
              <w:t>.</w:t>
            </w:r>
          </w:p>
          <w:p w14:paraId="2B19478C" w14:textId="77777777" w:rsidR="00854399" w:rsidRPr="00854399" w:rsidRDefault="00854399" w:rsidP="00E832CD">
            <w:pPr>
              <w:tabs>
                <w:tab w:val="left" w:pos="-720"/>
                <w:tab w:val="left" w:pos="851"/>
              </w:tabs>
              <w:suppressAutoHyphens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-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bày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đảm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bảo</w:t>
            </w:r>
            <w:proofErr w:type="spellEnd"/>
            <w:r w:rsidRPr="00854399">
              <w:rPr>
                <w:sz w:val="28"/>
                <w:szCs w:val="28"/>
              </w:rPr>
              <w:t xml:space="preserve"> an </w:t>
            </w:r>
            <w:proofErr w:type="spellStart"/>
            <w:r w:rsidRPr="00854399">
              <w:rPr>
                <w:sz w:val="28"/>
                <w:szCs w:val="28"/>
              </w:rPr>
              <w:t>toàn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trong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quá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trình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vận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chuyển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hoặc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nhưng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hợp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lý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khả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1418" w:type="dxa"/>
            <w:vAlign w:val="center"/>
          </w:tcPr>
          <w:p w14:paraId="03DA97D6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4E6A4082" w14:textId="77777777" w:rsidTr="00E832CD">
        <w:trPr>
          <w:trHeight w:val="397"/>
          <w:jc w:val="center"/>
        </w:trPr>
        <w:tc>
          <w:tcPr>
            <w:tcW w:w="2834" w:type="dxa"/>
            <w:vMerge w:val="restart"/>
          </w:tcPr>
          <w:p w14:paraId="2F0EA8E6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</w:rPr>
              <w:t xml:space="preserve">        </w:t>
            </w:r>
            <w:r w:rsidRPr="00854399">
              <w:rPr>
                <w:b/>
                <w:sz w:val="28"/>
                <w:szCs w:val="28"/>
                <w:lang w:val="en-GB"/>
              </w:rPr>
              <w:t xml:space="preserve">5. </w:t>
            </w:r>
            <w:r w:rsidRPr="00854399">
              <w:rPr>
                <w:b/>
                <w:sz w:val="28"/>
                <w:szCs w:val="28"/>
              </w:rPr>
              <w:t xml:space="preserve">Bảo </w:t>
            </w:r>
            <w:proofErr w:type="spellStart"/>
            <w:r w:rsidRPr="00854399">
              <w:rPr>
                <w:b/>
                <w:sz w:val="28"/>
                <w:szCs w:val="28"/>
              </w:rPr>
              <w:t>hành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249" w:type="dxa"/>
            <w:vAlign w:val="center"/>
          </w:tcPr>
          <w:p w14:paraId="60724CCE" w14:textId="77777777" w:rsidR="00854399" w:rsidRPr="00854399" w:rsidRDefault="00854399" w:rsidP="00E832CD">
            <w:pPr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  <w:lang w:val="en-GB"/>
              </w:rPr>
              <w:t xml:space="preserve">     -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cam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bảo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hàng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hóa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đúng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theo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tiêu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chẩn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nhà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sản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xuất</w:t>
            </w:r>
            <w:proofErr w:type="spellEnd"/>
            <w:r w:rsidRPr="00854399">
              <w:rPr>
                <w:sz w:val="28"/>
                <w:szCs w:val="28"/>
              </w:rPr>
              <w:t>.</w:t>
            </w:r>
          </w:p>
          <w:p w14:paraId="1BF95F18" w14:textId="77777777" w:rsidR="00854399" w:rsidRPr="00854399" w:rsidRDefault="00854399" w:rsidP="00E832CD">
            <w:pPr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     -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cam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hỗ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trợ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kinh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phí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đền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bù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thiệt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hại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cho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chủ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vật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nuôi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tiêm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phòng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vắc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xin</w:t>
            </w:r>
            <w:proofErr w:type="spellEnd"/>
            <w:r w:rsidRPr="00854399">
              <w:rPr>
                <w:sz w:val="28"/>
                <w:szCs w:val="28"/>
              </w:rPr>
              <w:t xml:space="preserve"> (Do </w:t>
            </w:r>
            <w:proofErr w:type="spellStart"/>
            <w:r w:rsidRPr="00854399">
              <w:rPr>
                <w:sz w:val="28"/>
                <w:szCs w:val="28"/>
              </w:rPr>
              <w:t>lỗi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nhà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cung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cấp</w:t>
            </w:r>
            <w:proofErr w:type="spellEnd"/>
            <w:r w:rsidRPr="00854399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48C1D08B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>Đạt</w:t>
            </w:r>
          </w:p>
        </w:tc>
      </w:tr>
      <w:tr w:rsidR="00854399" w:rsidRPr="00854399" w14:paraId="2A1E329C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5D39972A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center"/>
          </w:tcPr>
          <w:p w14:paraId="0568FB3B" w14:textId="77777777" w:rsidR="00854399" w:rsidRPr="00854399" w:rsidRDefault="00854399" w:rsidP="00E832CD">
            <w:pPr>
              <w:ind w:right="43" w:firstLine="429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đáp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ứng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các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yêu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trên</w:t>
            </w:r>
            <w:proofErr w:type="spellEnd"/>
            <w:r w:rsidRPr="0085439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277AB929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3BE090A6" w14:textId="77777777" w:rsidTr="00E832CD">
        <w:trPr>
          <w:trHeight w:val="397"/>
          <w:jc w:val="center"/>
        </w:trPr>
        <w:tc>
          <w:tcPr>
            <w:tcW w:w="2834" w:type="dxa"/>
            <w:vMerge w:val="restart"/>
            <w:vAlign w:val="center"/>
          </w:tcPr>
          <w:p w14:paraId="638866E8" w14:textId="77777777" w:rsidR="00854399" w:rsidRPr="00854399" w:rsidRDefault="00854399" w:rsidP="00E832CD">
            <w:pPr>
              <w:widowControl w:val="0"/>
              <w:ind w:right="59"/>
              <w:rPr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</w:rPr>
              <w:t xml:space="preserve">        6.</w:t>
            </w:r>
            <w:r w:rsidRPr="00854399">
              <w:rPr>
                <w:sz w:val="28"/>
                <w:szCs w:val="28"/>
              </w:rPr>
              <w:t xml:space="preserve"> </w:t>
            </w:r>
            <w:r w:rsidRPr="00854399">
              <w:rPr>
                <w:b/>
                <w:sz w:val="28"/>
                <w:szCs w:val="28"/>
              </w:rPr>
              <w:t xml:space="preserve">Uy </w:t>
            </w:r>
            <w:proofErr w:type="spellStart"/>
            <w:r w:rsidRPr="00854399">
              <w:rPr>
                <w:b/>
                <w:sz w:val="28"/>
                <w:szCs w:val="28"/>
              </w:rPr>
              <w:t>tín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của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nhà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thầu</w:t>
            </w:r>
            <w:proofErr w:type="spellEnd"/>
          </w:p>
        </w:tc>
        <w:tc>
          <w:tcPr>
            <w:tcW w:w="5249" w:type="dxa"/>
          </w:tcPr>
          <w:p w14:paraId="02E0C321" w14:textId="77777777" w:rsidR="00854399" w:rsidRPr="00854399" w:rsidRDefault="00854399" w:rsidP="00E832CD">
            <w:pPr>
              <w:widowControl w:val="0"/>
              <w:tabs>
                <w:tab w:val="left" w:pos="851"/>
              </w:tabs>
              <w:outlineLvl w:val="2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        - </w:t>
            </w:r>
            <w:proofErr w:type="spellStart"/>
            <w:r w:rsidRPr="00854399">
              <w:rPr>
                <w:sz w:val="28"/>
                <w:szCs w:val="28"/>
              </w:rPr>
              <w:t>Nhà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cam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vi </w:t>
            </w:r>
            <w:proofErr w:type="spellStart"/>
            <w:r w:rsidRPr="00854399">
              <w:rPr>
                <w:sz w:val="28"/>
                <w:szCs w:val="28"/>
              </w:rPr>
              <w:t>phạm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các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nội</w:t>
            </w:r>
            <w:proofErr w:type="spellEnd"/>
            <w:r w:rsidRPr="00854399">
              <w:rPr>
                <w:sz w:val="28"/>
                <w:szCs w:val="28"/>
              </w:rPr>
              <w:t xml:space="preserve"> dung </w:t>
            </w:r>
            <w:proofErr w:type="spellStart"/>
            <w:r w:rsidRPr="00854399">
              <w:rPr>
                <w:sz w:val="28"/>
                <w:szCs w:val="28"/>
              </w:rPr>
              <w:t>trên</w:t>
            </w:r>
            <w:proofErr w:type="spellEnd"/>
            <w:r w:rsidRPr="00854399">
              <w:rPr>
                <w:sz w:val="28"/>
                <w:szCs w:val="28"/>
              </w:rPr>
              <w:t xml:space="preserve">; </w:t>
            </w: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có</w:t>
            </w:r>
            <w:proofErr w:type="spellEnd"/>
            <w:r w:rsidRPr="00854399">
              <w:rPr>
                <w:sz w:val="28"/>
                <w:szCs w:val="28"/>
              </w:rPr>
              <w:t xml:space="preserve"> vi </w:t>
            </w:r>
            <w:proofErr w:type="spellStart"/>
            <w:r w:rsidRPr="00854399">
              <w:rPr>
                <w:sz w:val="28"/>
                <w:szCs w:val="28"/>
              </w:rPr>
              <w:t>phạm</w:t>
            </w:r>
            <w:proofErr w:type="spellEnd"/>
            <w:r w:rsidRPr="00854399">
              <w:rPr>
                <w:sz w:val="28"/>
                <w:szCs w:val="28"/>
              </w:rPr>
              <w:t xml:space="preserve"> Uy </w:t>
            </w:r>
            <w:proofErr w:type="spellStart"/>
            <w:r w:rsidRPr="00854399">
              <w:rPr>
                <w:sz w:val="28"/>
                <w:szCs w:val="28"/>
              </w:rPr>
              <w:t>tín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nhà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thông</w:t>
            </w:r>
            <w:proofErr w:type="spellEnd"/>
            <w:r w:rsidRPr="00854399">
              <w:rPr>
                <w:sz w:val="28"/>
                <w:szCs w:val="28"/>
              </w:rPr>
              <w:t xml:space="preserve"> qua </w:t>
            </w:r>
            <w:proofErr w:type="spellStart"/>
            <w:r w:rsidRPr="00854399">
              <w:rPr>
                <w:sz w:val="28"/>
                <w:szCs w:val="28"/>
              </w:rPr>
              <w:t>việc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tham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dự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, </w:t>
            </w:r>
            <w:proofErr w:type="spellStart"/>
            <w:r w:rsidRPr="00854399">
              <w:rPr>
                <w:sz w:val="28"/>
                <w:szCs w:val="28"/>
              </w:rPr>
              <w:t>kết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quả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thực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hợp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đồng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của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nhà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thầu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thực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hiện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theo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quy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định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tại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rFonts w:eastAsia="Calibri"/>
                <w:spacing w:val="2"/>
                <w:sz w:val="28"/>
                <w:szCs w:val="28"/>
              </w:rPr>
              <w:t>Điều</w:t>
            </w:r>
            <w:proofErr w:type="spellEnd"/>
            <w:r w:rsidRPr="00854399">
              <w:rPr>
                <w:rFonts w:eastAsia="Calibri"/>
                <w:spacing w:val="2"/>
                <w:sz w:val="28"/>
                <w:szCs w:val="28"/>
              </w:rPr>
              <w:t xml:space="preserve"> 19 </w:t>
            </w:r>
            <w:proofErr w:type="spellStart"/>
            <w:r w:rsidRPr="00854399">
              <w:rPr>
                <w:rFonts w:eastAsia="Calibri"/>
                <w:spacing w:val="2"/>
                <w:sz w:val="28"/>
                <w:szCs w:val="28"/>
              </w:rPr>
              <w:t>và</w:t>
            </w:r>
            <w:proofErr w:type="spellEnd"/>
            <w:r w:rsidRPr="00854399">
              <w:rPr>
                <w:sz w:val="28"/>
                <w:szCs w:val="28"/>
                <w:lang w:val="vi-VN"/>
              </w:rPr>
              <w:t xml:space="preserve"> Điều </w:t>
            </w:r>
            <w:r w:rsidRPr="00854399">
              <w:rPr>
                <w:sz w:val="28"/>
                <w:szCs w:val="28"/>
              </w:rPr>
              <w:t>20</w:t>
            </w:r>
            <w:r w:rsidRPr="00854399">
              <w:rPr>
                <w:sz w:val="28"/>
                <w:szCs w:val="28"/>
                <w:lang w:val="vi-VN"/>
              </w:rPr>
              <w:t xml:space="preserve"> của Nghị định số</w:t>
            </w:r>
            <w:r w:rsidRPr="00854399">
              <w:rPr>
                <w:sz w:val="28"/>
                <w:szCs w:val="28"/>
              </w:rPr>
              <w:t xml:space="preserve"> 214</w:t>
            </w:r>
            <w:r w:rsidRPr="00854399">
              <w:rPr>
                <w:sz w:val="28"/>
                <w:szCs w:val="28"/>
                <w:lang w:val="vi-VN"/>
              </w:rPr>
              <w:t xml:space="preserve">/2025/NĐ-CP, chất lượng hàng hóa tương tự được công khai theo quy định tại Điều </w:t>
            </w:r>
            <w:r w:rsidRPr="00854399">
              <w:rPr>
                <w:sz w:val="28"/>
                <w:szCs w:val="28"/>
              </w:rPr>
              <w:t>20</w:t>
            </w:r>
            <w:r w:rsidRPr="00854399">
              <w:rPr>
                <w:sz w:val="28"/>
                <w:szCs w:val="28"/>
                <w:lang w:val="vi-VN"/>
              </w:rPr>
              <w:t xml:space="preserve"> của Nghị định số</w:t>
            </w:r>
            <w:r w:rsidRPr="00854399">
              <w:rPr>
                <w:sz w:val="28"/>
                <w:szCs w:val="28"/>
              </w:rPr>
              <w:t xml:space="preserve"> 214</w:t>
            </w:r>
            <w:r w:rsidRPr="00854399">
              <w:rPr>
                <w:sz w:val="28"/>
                <w:szCs w:val="28"/>
                <w:lang w:val="vi-VN"/>
              </w:rPr>
              <w:t>/2025/NĐ-CP</w:t>
            </w:r>
            <w:r w:rsidRPr="0085439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Align w:val="center"/>
          </w:tcPr>
          <w:p w14:paraId="03AA6B3C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>Đạt</w:t>
            </w:r>
          </w:p>
        </w:tc>
      </w:tr>
      <w:tr w:rsidR="00854399" w:rsidRPr="00854399" w14:paraId="345AB335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311A1573" w14:textId="77777777" w:rsidR="00854399" w:rsidRPr="00854399" w:rsidRDefault="00854399" w:rsidP="00E832CD">
            <w:pPr>
              <w:ind w:right="43"/>
              <w:rPr>
                <w:sz w:val="28"/>
                <w:szCs w:val="28"/>
              </w:rPr>
            </w:pPr>
          </w:p>
        </w:tc>
        <w:tc>
          <w:tcPr>
            <w:tcW w:w="5249" w:type="dxa"/>
          </w:tcPr>
          <w:p w14:paraId="50B5AF93" w14:textId="77777777" w:rsidR="00854399" w:rsidRPr="00854399" w:rsidRDefault="00854399" w:rsidP="00E832CD">
            <w:pPr>
              <w:ind w:right="43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           </w:t>
            </w:r>
            <w:r w:rsidRPr="00854399">
              <w:rPr>
                <w:sz w:val="28"/>
                <w:szCs w:val="28"/>
                <w:lang w:val="it-IT"/>
              </w:rPr>
              <w:t>Nhà thầu không có cam kết hoặc vi phạm một trong các nội dung trên</w:t>
            </w:r>
          </w:p>
        </w:tc>
        <w:tc>
          <w:tcPr>
            <w:tcW w:w="1418" w:type="dxa"/>
            <w:vAlign w:val="center"/>
          </w:tcPr>
          <w:p w14:paraId="651D693A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4869AF28" w14:textId="77777777" w:rsidTr="00E832CD">
        <w:trPr>
          <w:trHeight w:val="397"/>
          <w:jc w:val="center"/>
        </w:trPr>
        <w:tc>
          <w:tcPr>
            <w:tcW w:w="2834" w:type="dxa"/>
            <w:vMerge w:val="restart"/>
            <w:vAlign w:val="center"/>
          </w:tcPr>
          <w:p w14:paraId="1699C9A1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  <w:lang w:val="en-GB"/>
              </w:rPr>
              <w:t xml:space="preserve">    7. </w:t>
            </w:r>
            <w:r w:rsidRPr="00854399">
              <w:rPr>
                <w:b/>
                <w:sz w:val="28"/>
                <w:szCs w:val="28"/>
              </w:rPr>
              <w:t xml:space="preserve">Tiến </w:t>
            </w:r>
            <w:proofErr w:type="spellStart"/>
            <w:r w:rsidRPr="00854399">
              <w:rPr>
                <w:b/>
                <w:sz w:val="28"/>
                <w:szCs w:val="28"/>
              </w:rPr>
              <w:t>độ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cung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cấp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hàng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hóa</w:t>
            </w:r>
            <w:proofErr w:type="spellEnd"/>
            <w:r w:rsidRPr="00854399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14:paraId="24D8E302" w14:textId="77777777" w:rsidR="00854399" w:rsidRPr="00854399" w:rsidRDefault="00854399" w:rsidP="00E832CD">
            <w:pPr>
              <w:ind w:left="24" w:right="72" w:firstLine="24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≤ 30 </w:t>
            </w:r>
            <w:proofErr w:type="spellStart"/>
            <w:r w:rsidRPr="00854399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418" w:type="dxa"/>
            <w:vAlign w:val="center"/>
          </w:tcPr>
          <w:p w14:paraId="2F897C13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>Đạt</w:t>
            </w:r>
          </w:p>
        </w:tc>
      </w:tr>
      <w:tr w:rsidR="00854399" w:rsidRPr="00854399" w14:paraId="6E787D10" w14:textId="77777777" w:rsidTr="00E832CD">
        <w:trPr>
          <w:trHeight w:val="397"/>
          <w:jc w:val="center"/>
        </w:trPr>
        <w:tc>
          <w:tcPr>
            <w:tcW w:w="2834" w:type="dxa"/>
            <w:vMerge/>
          </w:tcPr>
          <w:p w14:paraId="19716B99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</w:p>
        </w:tc>
        <w:tc>
          <w:tcPr>
            <w:tcW w:w="5249" w:type="dxa"/>
          </w:tcPr>
          <w:p w14:paraId="2F398CCC" w14:textId="77777777" w:rsidR="00854399" w:rsidRPr="00854399" w:rsidRDefault="00854399" w:rsidP="00E832CD">
            <w:pPr>
              <w:ind w:right="72"/>
              <w:rPr>
                <w:sz w:val="28"/>
                <w:szCs w:val="28"/>
              </w:rPr>
            </w:pPr>
            <w:r w:rsidRPr="00854399">
              <w:rPr>
                <w:sz w:val="28"/>
                <w:szCs w:val="28"/>
              </w:rPr>
              <w:t xml:space="preserve"> &gt; 30 </w:t>
            </w:r>
            <w:proofErr w:type="spellStart"/>
            <w:r w:rsidRPr="00854399">
              <w:rPr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418" w:type="dxa"/>
            <w:vAlign w:val="center"/>
          </w:tcPr>
          <w:p w14:paraId="4DDB3B23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sz w:val="28"/>
                <w:szCs w:val="28"/>
              </w:rPr>
              <w:t>Không</w:t>
            </w:r>
            <w:proofErr w:type="spellEnd"/>
            <w:r w:rsidRPr="00854399">
              <w:rPr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sz w:val="28"/>
                <w:szCs w:val="28"/>
              </w:rPr>
              <w:t>đạt</w:t>
            </w:r>
            <w:proofErr w:type="spellEnd"/>
          </w:p>
        </w:tc>
      </w:tr>
      <w:tr w:rsidR="00854399" w:rsidRPr="00854399" w14:paraId="149C27C1" w14:textId="77777777" w:rsidTr="00E832CD">
        <w:trPr>
          <w:trHeight w:val="397"/>
          <w:jc w:val="center"/>
        </w:trPr>
        <w:tc>
          <w:tcPr>
            <w:tcW w:w="2834" w:type="dxa"/>
            <w:vMerge w:val="restart"/>
            <w:vAlign w:val="center"/>
          </w:tcPr>
          <w:p w14:paraId="1F62B65E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  <w:proofErr w:type="spellStart"/>
            <w:r w:rsidRPr="00854399">
              <w:rPr>
                <w:b/>
                <w:sz w:val="28"/>
                <w:szCs w:val="28"/>
              </w:rPr>
              <w:t>Kết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5249" w:type="dxa"/>
            <w:vAlign w:val="center"/>
          </w:tcPr>
          <w:p w14:paraId="28FAE8D3" w14:textId="77777777" w:rsidR="00854399" w:rsidRPr="00854399" w:rsidRDefault="00854399" w:rsidP="00E832CD">
            <w:pPr>
              <w:spacing w:before="40"/>
              <w:ind w:right="43"/>
              <w:rPr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</w:rPr>
              <w:t xml:space="preserve">E-HSDT </w:t>
            </w:r>
            <w:proofErr w:type="spellStart"/>
            <w:r w:rsidRPr="00854399">
              <w:rPr>
                <w:b/>
                <w:sz w:val="28"/>
                <w:szCs w:val="28"/>
              </w:rPr>
              <w:t>đáp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ứng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tất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cả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các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tiêu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chuẩn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trong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bảng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này</w:t>
            </w:r>
            <w:proofErr w:type="spellEnd"/>
          </w:p>
        </w:tc>
        <w:tc>
          <w:tcPr>
            <w:tcW w:w="1418" w:type="dxa"/>
            <w:vAlign w:val="center"/>
          </w:tcPr>
          <w:p w14:paraId="3CC2B4BA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b/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</w:rPr>
              <w:t>Đạt</w:t>
            </w:r>
          </w:p>
        </w:tc>
      </w:tr>
      <w:tr w:rsidR="00854399" w:rsidRPr="00854399" w14:paraId="0FF1A958" w14:textId="77777777" w:rsidTr="00E832CD">
        <w:trPr>
          <w:trHeight w:val="397"/>
          <w:jc w:val="center"/>
        </w:trPr>
        <w:tc>
          <w:tcPr>
            <w:tcW w:w="2834" w:type="dxa"/>
            <w:vMerge/>
            <w:vAlign w:val="center"/>
          </w:tcPr>
          <w:p w14:paraId="45ADC4F8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sz w:val="28"/>
                <w:szCs w:val="28"/>
              </w:rPr>
            </w:pPr>
          </w:p>
        </w:tc>
        <w:tc>
          <w:tcPr>
            <w:tcW w:w="5249" w:type="dxa"/>
            <w:vAlign w:val="center"/>
          </w:tcPr>
          <w:p w14:paraId="366A3E3A" w14:textId="77777777" w:rsidR="00854399" w:rsidRPr="00854399" w:rsidRDefault="00854399" w:rsidP="00E832CD">
            <w:pPr>
              <w:spacing w:before="40"/>
              <w:ind w:right="43"/>
              <w:rPr>
                <w:b/>
                <w:sz w:val="28"/>
                <w:szCs w:val="28"/>
              </w:rPr>
            </w:pPr>
            <w:r w:rsidRPr="00854399">
              <w:rPr>
                <w:b/>
                <w:sz w:val="28"/>
                <w:szCs w:val="28"/>
              </w:rPr>
              <w:t xml:space="preserve">E-HSDT </w:t>
            </w:r>
            <w:proofErr w:type="spellStart"/>
            <w:r w:rsidRPr="00854399">
              <w:rPr>
                <w:b/>
                <w:sz w:val="28"/>
                <w:szCs w:val="28"/>
              </w:rPr>
              <w:t>không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đáp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ứng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khi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có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01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tiêu</w:t>
            </w:r>
            <w:proofErr w:type="spellEnd"/>
            <w:r w:rsidRPr="00854399"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  <w:lang w:val="en-GB"/>
              </w:rPr>
              <w:t>chuẩn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trong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bảng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này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không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418" w:type="dxa"/>
            <w:vAlign w:val="center"/>
          </w:tcPr>
          <w:p w14:paraId="24E212A2" w14:textId="77777777" w:rsidR="00854399" w:rsidRPr="00854399" w:rsidRDefault="00854399" w:rsidP="00E832CD">
            <w:pPr>
              <w:spacing w:before="40"/>
              <w:ind w:right="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854399">
              <w:rPr>
                <w:b/>
                <w:sz w:val="28"/>
                <w:szCs w:val="28"/>
              </w:rPr>
              <w:t>Không</w:t>
            </w:r>
            <w:proofErr w:type="spellEnd"/>
            <w:r w:rsidRPr="0085439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4399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14:paraId="44FA5C4D" w14:textId="77777777" w:rsidR="00854399" w:rsidRPr="00854399" w:rsidRDefault="00854399" w:rsidP="00854399">
      <w:pPr>
        <w:pStyle w:val="TOC1"/>
        <w:spacing w:line="264" w:lineRule="auto"/>
        <w:rPr>
          <w:rFonts w:ascii="Times New Roman" w:hAnsi="Times New Roman" w:cs="Times New Roman"/>
        </w:rPr>
      </w:pPr>
      <w:r w:rsidRPr="00854399">
        <w:rPr>
          <w:rFonts w:ascii="Times New Roman" w:hAnsi="Times New Roman" w:cs="Times New Roman"/>
        </w:rPr>
        <w:lastRenderedPageBreak/>
        <w:t>Mục 4. Tiêu chuẩn đánh giá về tài chính</w:t>
      </w:r>
    </w:p>
    <w:p w14:paraId="53B3CCD0" w14:textId="77777777" w:rsidR="00854399" w:rsidRPr="00854399" w:rsidRDefault="00854399" w:rsidP="00854399">
      <w:pPr>
        <w:spacing w:before="80" w:after="80" w:line="264" w:lineRule="auto"/>
        <w:ind w:firstLine="709"/>
        <w:rPr>
          <w:i/>
          <w:sz w:val="28"/>
          <w:szCs w:val="28"/>
          <w:lang w:val="es-ES"/>
        </w:rPr>
      </w:pPr>
      <w:proofErr w:type="spellStart"/>
      <w:r w:rsidRPr="00854399">
        <w:rPr>
          <w:i/>
          <w:sz w:val="28"/>
          <w:szCs w:val="28"/>
          <w:lang w:val="es-ES"/>
        </w:rPr>
        <w:t>Căn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cứ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tính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chất</w:t>
      </w:r>
      <w:proofErr w:type="spellEnd"/>
      <w:r w:rsidRPr="00854399">
        <w:rPr>
          <w:i/>
          <w:sz w:val="28"/>
          <w:szCs w:val="28"/>
          <w:lang w:val="es-ES"/>
        </w:rPr>
        <w:t xml:space="preserve">, </w:t>
      </w:r>
      <w:proofErr w:type="spellStart"/>
      <w:r w:rsidRPr="00854399">
        <w:rPr>
          <w:i/>
          <w:sz w:val="28"/>
          <w:szCs w:val="28"/>
          <w:lang w:val="es-ES"/>
        </w:rPr>
        <w:t>quy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mô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của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từng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gói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thầu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cụ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thể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mà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lựa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chọn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một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trong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các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phương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pháp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dưới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đây</w:t>
      </w:r>
      <w:proofErr w:type="spellEnd"/>
      <w:r w:rsidRPr="00854399">
        <w:rPr>
          <w:i/>
          <w:sz w:val="28"/>
          <w:szCs w:val="28"/>
          <w:lang w:val="es-ES"/>
        </w:rPr>
        <w:t xml:space="preserve"> cho </w:t>
      </w:r>
      <w:proofErr w:type="spellStart"/>
      <w:r w:rsidRPr="00854399">
        <w:rPr>
          <w:i/>
          <w:sz w:val="28"/>
          <w:szCs w:val="28"/>
          <w:lang w:val="es-ES"/>
        </w:rPr>
        <w:t>phù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hợp</w:t>
      </w:r>
      <w:proofErr w:type="spellEnd"/>
      <w:r w:rsidRPr="00854399">
        <w:rPr>
          <w:i/>
          <w:sz w:val="28"/>
          <w:szCs w:val="28"/>
          <w:lang w:val="es-ES"/>
        </w:rPr>
        <w:t>:</w:t>
      </w:r>
    </w:p>
    <w:p w14:paraId="33C53569" w14:textId="77777777" w:rsidR="00854399" w:rsidRPr="00854399" w:rsidRDefault="00854399" w:rsidP="00854399">
      <w:pPr>
        <w:spacing w:before="80" w:after="80" w:line="264" w:lineRule="auto"/>
        <w:ind w:firstLine="709"/>
        <w:rPr>
          <w:b/>
          <w:sz w:val="28"/>
          <w:szCs w:val="28"/>
          <w:lang w:val="es-ES"/>
        </w:rPr>
      </w:pPr>
      <w:r w:rsidRPr="00854399">
        <w:rPr>
          <w:b/>
          <w:sz w:val="28"/>
          <w:szCs w:val="28"/>
          <w:lang w:val="es-ES"/>
        </w:rPr>
        <w:t xml:space="preserve">4.1. </w:t>
      </w:r>
      <w:proofErr w:type="spellStart"/>
      <w:r w:rsidRPr="00854399">
        <w:rPr>
          <w:b/>
          <w:sz w:val="28"/>
          <w:szCs w:val="28"/>
          <w:lang w:val="es-ES"/>
        </w:rPr>
        <w:t>Phương</w:t>
      </w:r>
      <w:proofErr w:type="spellEnd"/>
      <w:r w:rsidRPr="00854399">
        <w:rPr>
          <w:b/>
          <w:sz w:val="28"/>
          <w:szCs w:val="28"/>
          <w:lang w:val="es-ES"/>
        </w:rPr>
        <w:t xml:space="preserve"> </w:t>
      </w:r>
      <w:proofErr w:type="spellStart"/>
      <w:r w:rsidRPr="00854399">
        <w:rPr>
          <w:b/>
          <w:sz w:val="28"/>
          <w:szCs w:val="28"/>
          <w:lang w:val="es-ES"/>
        </w:rPr>
        <w:t>pháp</w:t>
      </w:r>
      <w:proofErr w:type="spellEnd"/>
      <w:r w:rsidRPr="00854399">
        <w:rPr>
          <w:b/>
          <w:sz w:val="28"/>
          <w:szCs w:val="28"/>
          <w:lang w:val="es-ES"/>
        </w:rPr>
        <w:t xml:space="preserve"> </w:t>
      </w:r>
      <w:proofErr w:type="spellStart"/>
      <w:r w:rsidRPr="00854399">
        <w:rPr>
          <w:b/>
          <w:sz w:val="28"/>
          <w:szCs w:val="28"/>
          <w:lang w:val="es-ES"/>
        </w:rPr>
        <w:t>giá</w:t>
      </w:r>
      <w:proofErr w:type="spellEnd"/>
      <w:r w:rsidRPr="00854399">
        <w:rPr>
          <w:b/>
          <w:sz w:val="28"/>
          <w:szCs w:val="28"/>
          <w:lang w:val="es-ES"/>
        </w:rPr>
        <w:t xml:space="preserve"> </w:t>
      </w:r>
      <w:proofErr w:type="spellStart"/>
      <w:r w:rsidRPr="00854399">
        <w:rPr>
          <w:b/>
          <w:sz w:val="28"/>
          <w:szCs w:val="28"/>
          <w:lang w:val="es-ES"/>
        </w:rPr>
        <w:t>thấp</w:t>
      </w:r>
      <w:proofErr w:type="spellEnd"/>
      <w:r w:rsidRPr="00854399">
        <w:rPr>
          <w:b/>
          <w:sz w:val="28"/>
          <w:szCs w:val="28"/>
          <w:lang w:val="es-ES"/>
        </w:rPr>
        <w:t xml:space="preserve"> </w:t>
      </w:r>
      <w:proofErr w:type="spellStart"/>
      <w:r w:rsidRPr="00854399">
        <w:rPr>
          <w:b/>
          <w:sz w:val="28"/>
          <w:szCs w:val="28"/>
          <w:lang w:val="es-ES"/>
        </w:rPr>
        <w:t>nhất</w:t>
      </w:r>
      <w:proofErr w:type="spellEnd"/>
      <w:r w:rsidRPr="00854399">
        <w:rPr>
          <w:rStyle w:val="FootnoteReference"/>
          <w:sz w:val="28"/>
          <w:szCs w:val="28"/>
        </w:rPr>
        <w:footnoteReference w:id="1"/>
      </w:r>
      <w:r w:rsidRPr="00854399">
        <w:rPr>
          <w:b/>
          <w:sz w:val="28"/>
          <w:szCs w:val="28"/>
          <w:lang w:val="es-ES"/>
        </w:rPr>
        <w:t>:</w:t>
      </w:r>
    </w:p>
    <w:p w14:paraId="2F9EBB90" w14:textId="77777777" w:rsidR="00854399" w:rsidRPr="00854399" w:rsidRDefault="00854399" w:rsidP="00854399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854399">
        <w:rPr>
          <w:sz w:val="28"/>
          <w:szCs w:val="28"/>
          <w:lang w:val="es-ES"/>
        </w:rPr>
        <w:t>Cách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xác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định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giá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thấp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nhất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theo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các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bước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sau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đây</w:t>
      </w:r>
      <w:proofErr w:type="spellEnd"/>
      <w:r w:rsidRPr="00854399">
        <w:rPr>
          <w:sz w:val="28"/>
          <w:szCs w:val="28"/>
          <w:lang w:val="es-ES"/>
        </w:rPr>
        <w:t>:</w:t>
      </w:r>
    </w:p>
    <w:p w14:paraId="778E428D" w14:textId="77777777" w:rsidR="00854399" w:rsidRPr="00854399" w:rsidRDefault="00854399" w:rsidP="00854399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r w:rsidRPr="00854399">
        <w:rPr>
          <w:sz w:val="28"/>
          <w:szCs w:val="28"/>
          <w:lang w:val="es-ES"/>
        </w:rPr>
        <w:t xml:space="preserve">- </w:t>
      </w:r>
      <w:proofErr w:type="spellStart"/>
      <w:r w:rsidRPr="00854399">
        <w:rPr>
          <w:i/>
          <w:sz w:val="28"/>
          <w:szCs w:val="28"/>
          <w:lang w:val="es-ES"/>
        </w:rPr>
        <w:t>Trường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hợp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Mục</w:t>
      </w:r>
      <w:proofErr w:type="spellEnd"/>
      <w:r w:rsidRPr="00854399">
        <w:rPr>
          <w:i/>
          <w:sz w:val="28"/>
          <w:szCs w:val="28"/>
          <w:lang w:val="es-ES"/>
        </w:rPr>
        <w:t xml:space="preserve"> 13.5 </w:t>
      </w:r>
      <w:r w:rsidRPr="00854399">
        <w:rPr>
          <w:b/>
          <w:i/>
          <w:sz w:val="28"/>
          <w:szCs w:val="28"/>
          <w:lang w:val="es-ES"/>
        </w:rPr>
        <w:t>E-BDL</w:t>
      </w:r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quy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định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nhà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thầu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chào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theo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Mẫu</w:t>
      </w:r>
      <w:proofErr w:type="spellEnd"/>
      <w:r w:rsidRPr="00854399">
        <w:rPr>
          <w:i/>
          <w:sz w:val="28"/>
          <w:szCs w:val="28"/>
          <w:lang w:val="es-ES"/>
        </w:rPr>
        <w:t xml:space="preserve"> </w:t>
      </w:r>
      <w:proofErr w:type="spellStart"/>
      <w:r w:rsidRPr="00854399">
        <w:rPr>
          <w:i/>
          <w:sz w:val="28"/>
          <w:szCs w:val="28"/>
          <w:lang w:val="es-ES"/>
        </w:rPr>
        <w:t>số</w:t>
      </w:r>
      <w:proofErr w:type="spellEnd"/>
      <w:r w:rsidRPr="00854399">
        <w:rPr>
          <w:i/>
          <w:sz w:val="28"/>
          <w:szCs w:val="28"/>
          <w:lang w:val="es-ES"/>
        </w:rPr>
        <w:t xml:space="preserve"> 12.1 </w:t>
      </w:r>
      <w:r w:rsidRPr="00854399">
        <w:rPr>
          <w:i/>
          <w:sz w:val="28"/>
          <w:szCs w:val="28"/>
        </w:rPr>
        <w:t xml:space="preserve">(12.1A </w:t>
      </w:r>
      <w:proofErr w:type="spellStart"/>
      <w:r w:rsidRPr="00854399">
        <w:rPr>
          <w:i/>
          <w:sz w:val="28"/>
          <w:szCs w:val="28"/>
        </w:rPr>
        <w:t>hoặc</w:t>
      </w:r>
      <w:proofErr w:type="spellEnd"/>
      <w:r w:rsidRPr="00854399">
        <w:rPr>
          <w:i/>
          <w:sz w:val="28"/>
          <w:szCs w:val="28"/>
        </w:rPr>
        <w:t xml:space="preserve"> 12.1B </w:t>
      </w:r>
      <w:proofErr w:type="spellStart"/>
      <w:r w:rsidRPr="00854399">
        <w:rPr>
          <w:i/>
          <w:sz w:val="28"/>
          <w:szCs w:val="28"/>
        </w:rPr>
        <w:t>hoặc</w:t>
      </w:r>
      <w:proofErr w:type="spellEnd"/>
      <w:r w:rsidRPr="00854399">
        <w:rPr>
          <w:i/>
          <w:sz w:val="28"/>
          <w:szCs w:val="28"/>
        </w:rPr>
        <w:t xml:space="preserve"> 12.1C) </w:t>
      </w:r>
      <w:proofErr w:type="spellStart"/>
      <w:r w:rsidRPr="00854399">
        <w:rPr>
          <w:i/>
          <w:sz w:val="28"/>
          <w:szCs w:val="28"/>
          <w:lang w:val="es-ES"/>
        </w:rPr>
        <w:t>Chương</w:t>
      </w:r>
      <w:proofErr w:type="spellEnd"/>
      <w:r w:rsidRPr="00854399">
        <w:rPr>
          <w:i/>
          <w:sz w:val="28"/>
          <w:szCs w:val="28"/>
          <w:lang w:val="es-ES"/>
        </w:rPr>
        <w:t xml:space="preserve"> IV</w:t>
      </w:r>
      <w:r w:rsidRPr="00854399">
        <w:rPr>
          <w:sz w:val="28"/>
          <w:szCs w:val="28"/>
          <w:lang w:val="es-ES"/>
        </w:rPr>
        <w:t>:</w:t>
      </w:r>
    </w:p>
    <w:p w14:paraId="279C00C1" w14:textId="77777777" w:rsidR="00854399" w:rsidRPr="00854399" w:rsidRDefault="00854399" w:rsidP="00854399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proofErr w:type="spellStart"/>
      <w:r w:rsidRPr="00854399">
        <w:rPr>
          <w:sz w:val="28"/>
          <w:szCs w:val="28"/>
          <w:lang w:val="es-ES"/>
        </w:rPr>
        <w:t>Bước</w:t>
      </w:r>
      <w:proofErr w:type="spellEnd"/>
      <w:r w:rsidRPr="00854399">
        <w:rPr>
          <w:sz w:val="28"/>
          <w:szCs w:val="28"/>
          <w:lang w:val="es-ES"/>
        </w:rPr>
        <w:t xml:space="preserve"> 1. </w:t>
      </w:r>
      <w:proofErr w:type="spellStart"/>
      <w:r w:rsidRPr="00854399">
        <w:rPr>
          <w:sz w:val="28"/>
          <w:szCs w:val="28"/>
          <w:lang w:val="es-ES"/>
        </w:rPr>
        <w:t>Xác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định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giá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dự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thầu</w:t>
      </w:r>
      <w:proofErr w:type="spellEnd"/>
      <w:r w:rsidRPr="00854399">
        <w:rPr>
          <w:sz w:val="28"/>
          <w:szCs w:val="28"/>
          <w:lang w:val="es-ES"/>
        </w:rPr>
        <w:t xml:space="preserve">, </w:t>
      </w:r>
      <w:proofErr w:type="spellStart"/>
      <w:r w:rsidRPr="00854399">
        <w:rPr>
          <w:sz w:val="28"/>
          <w:szCs w:val="28"/>
          <w:lang w:val="es-ES"/>
        </w:rPr>
        <w:t>giá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dự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thầu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sau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giảm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giá</w:t>
      </w:r>
      <w:proofErr w:type="spellEnd"/>
      <w:r w:rsidRPr="00854399">
        <w:rPr>
          <w:sz w:val="28"/>
          <w:szCs w:val="28"/>
          <w:lang w:val="es-ES"/>
        </w:rPr>
        <w:t xml:space="preserve"> (</w:t>
      </w:r>
      <w:proofErr w:type="spellStart"/>
      <w:r w:rsidRPr="00854399">
        <w:rPr>
          <w:sz w:val="28"/>
          <w:szCs w:val="28"/>
          <w:lang w:val="es-ES"/>
        </w:rPr>
        <w:t>nếu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có</w:t>
      </w:r>
      <w:proofErr w:type="spellEnd"/>
      <w:r w:rsidRPr="00854399">
        <w:rPr>
          <w:sz w:val="28"/>
          <w:szCs w:val="28"/>
          <w:lang w:val="es-ES"/>
        </w:rPr>
        <w:t>);</w:t>
      </w:r>
    </w:p>
    <w:p w14:paraId="26D5A463" w14:textId="77777777" w:rsidR="00854399" w:rsidRPr="00854399" w:rsidRDefault="00854399" w:rsidP="00854399">
      <w:pPr>
        <w:spacing w:before="120" w:after="120" w:line="264" w:lineRule="auto"/>
        <w:ind w:firstLine="709"/>
        <w:rPr>
          <w:sz w:val="28"/>
          <w:szCs w:val="28"/>
          <w:lang w:val="es-ES"/>
        </w:rPr>
      </w:pPr>
      <w:proofErr w:type="spellStart"/>
      <w:r w:rsidRPr="00854399">
        <w:rPr>
          <w:sz w:val="28"/>
          <w:szCs w:val="28"/>
          <w:lang w:val="es-ES"/>
        </w:rPr>
        <w:t>Bước</w:t>
      </w:r>
      <w:proofErr w:type="spellEnd"/>
      <w:r w:rsidRPr="00854399">
        <w:rPr>
          <w:sz w:val="28"/>
          <w:szCs w:val="28"/>
          <w:lang w:val="es-ES"/>
        </w:rPr>
        <w:t xml:space="preserve"> 2. </w:t>
      </w:r>
      <w:proofErr w:type="spellStart"/>
      <w:r w:rsidRPr="00854399">
        <w:rPr>
          <w:sz w:val="28"/>
          <w:szCs w:val="28"/>
          <w:lang w:val="es-ES"/>
        </w:rPr>
        <w:t>Xác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định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giá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trị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ưu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đãi</w:t>
      </w:r>
      <w:proofErr w:type="spellEnd"/>
      <w:r w:rsidRPr="00854399">
        <w:rPr>
          <w:sz w:val="28"/>
          <w:szCs w:val="28"/>
          <w:lang w:val="es-ES"/>
        </w:rPr>
        <w:t xml:space="preserve"> (</w:t>
      </w:r>
      <w:proofErr w:type="spellStart"/>
      <w:r w:rsidRPr="00854399">
        <w:rPr>
          <w:sz w:val="28"/>
          <w:szCs w:val="28"/>
          <w:lang w:val="es-ES"/>
        </w:rPr>
        <w:t>nếu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có</w:t>
      </w:r>
      <w:proofErr w:type="spellEnd"/>
      <w:r w:rsidRPr="00854399">
        <w:rPr>
          <w:sz w:val="28"/>
          <w:szCs w:val="28"/>
          <w:lang w:val="es-ES"/>
        </w:rPr>
        <w:t xml:space="preserve">) </w:t>
      </w:r>
      <w:proofErr w:type="spellStart"/>
      <w:r w:rsidRPr="00854399">
        <w:rPr>
          <w:sz w:val="28"/>
          <w:szCs w:val="28"/>
          <w:lang w:val="es-ES"/>
        </w:rPr>
        <w:t>theo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quy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định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tại</w:t>
      </w:r>
      <w:proofErr w:type="spellEnd"/>
      <w:r w:rsidRPr="00854399">
        <w:rPr>
          <w:sz w:val="28"/>
          <w:szCs w:val="28"/>
          <w:lang w:val="es-ES"/>
        </w:rPr>
        <w:t xml:space="preserve"> </w:t>
      </w:r>
      <w:proofErr w:type="spellStart"/>
      <w:r w:rsidRPr="00854399">
        <w:rPr>
          <w:sz w:val="28"/>
          <w:szCs w:val="28"/>
          <w:lang w:val="es-ES"/>
        </w:rPr>
        <w:t>Mục</w:t>
      </w:r>
      <w:proofErr w:type="spellEnd"/>
      <w:r w:rsidRPr="00854399">
        <w:rPr>
          <w:sz w:val="28"/>
          <w:szCs w:val="28"/>
          <w:lang w:val="es-ES"/>
        </w:rPr>
        <w:t xml:space="preserve"> 28 E-CDNT;</w:t>
      </w:r>
    </w:p>
    <w:p w14:paraId="6D102D3F" w14:textId="77777777" w:rsidR="00BE7A75" w:rsidRPr="00854399" w:rsidRDefault="00854399" w:rsidP="00854399">
      <w:pPr>
        <w:rPr>
          <w:sz w:val="28"/>
          <w:szCs w:val="28"/>
        </w:rPr>
      </w:pPr>
      <w:proofErr w:type="spellStart"/>
      <w:r w:rsidRPr="00854399">
        <w:rPr>
          <w:spacing w:val="-6"/>
          <w:sz w:val="28"/>
          <w:szCs w:val="28"/>
          <w:lang w:val="es-ES"/>
        </w:rPr>
        <w:t>Bước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3. </w:t>
      </w:r>
      <w:proofErr w:type="spellStart"/>
      <w:r w:rsidRPr="00854399">
        <w:rPr>
          <w:spacing w:val="-6"/>
          <w:sz w:val="28"/>
          <w:szCs w:val="28"/>
          <w:lang w:val="es-ES"/>
        </w:rPr>
        <w:t>Xếp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hạng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nhà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thầu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: E-HSDT </w:t>
      </w:r>
      <w:proofErr w:type="spellStart"/>
      <w:r w:rsidRPr="00854399">
        <w:rPr>
          <w:spacing w:val="-6"/>
          <w:sz w:val="28"/>
          <w:szCs w:val="28"/>
          <w:lang w:val="es-ES"/>
        </w:rPr>
        <w:t>có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giá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dự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thầu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sau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khi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trừ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đi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giá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trị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giảm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giá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(</w:t>
      </w:r>
      <w:proofErr w:type="spellStart"/>
      <w:r w:rsidRPr="00854399">
        <w:rPr>
          <w:spacing w:val="-6"/>
          <w:sz w:val="28"/>
          <w:szCs w:val="28"/>
          <w:lang w:val="es-ES"/>
        </w:rPr>
        <w:t>nếu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có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), </w:t>
      </w:r>
      <w:proofErr w:type="spellStart"/>
      <w:r w:rsidRPr="00854399">
        <w:rPr>
          <w:spacing w:val="-6"/>
          <w:sz w:val="28"/>
          <w:szCs w:val="28"/>
          <w:lang w:val="es-ES"/>
        </w:rPr>
        <w:t>cộng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giá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trị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ưu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đãi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(</w:t>
      </w:r>
      <w:proofErr w:type="spellStart"/>
      <w:r w:rsidRPr="00854399">
        <w:rPr>
          <w:spacing w:val="-6"/>
          <w:sz w:val="28"/>
          <w:szCs w:val="28"/>
          <w:lang w:val="es-ES"/>
        </w:rPr>
        <w:t>nếu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có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) </w:t>
      </w:r>
      <w:proofErr w:type="spellStart"/>
      <w:r w:rsidRPr="00854399">
        <w:rPr>
          <w:spacing w:val="-6"/>
          <w:sz w:val="28"/>
          <w:szCs w:val="28"/>
          <w:lang w:val="es-ES"/>
        </w:rPr>
        <w:t>thấp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nhất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được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xếp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hạng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thứ</w:t>
      </w:r>
      <w:proofErr w:type="spellEnd"/>
      <w:r w:rsidRPr="00854399">
        <w:rPr>
          <w:spacing w:val="-6"/>
          <w:sz w:val="28"/>
          <w:szCs w:val="28"/>
          <w:lang w:val="es-ES"/>
        </w:rPr>
        <w:t xml:space="preserve"> </w:t>
      </w:r>
      <w:proofErr w:type="spellStart"/>
      <w:r w:rsidRPr="00854399">
        <w:rPr>
          <w:spacing w:val="-6"/>
          <w:sz w:val="28"/>
          <w:szCs w:val="28"/>
          <w:lang w:val="es-ES"/>
        </w:rPr>
        <w:t>nhất</w:t>
      </w:r>
      <w:proofErr w:type="spellEnd"/>
    </w:p>
    <w:sectPr w:rsidR="00BE7A75" w:rsidRPr="00854399" w:rsidSect="00717A0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029E" w14:textId="77777777" w:rsidR="004F1756" w:rsidRDefault="004F1756" w:rsidP="00854399">
      <w:r>
        <w:separator/>
      </w:r>
    </w:p>
  </w:endnote>
  <w:endnote w:type="continuationSeparator" w:id="0">
    <w:p w14:paraId="2A960901" w14:textId="77777777" w:rsidR="004F1756" w:rsidRDefault="004F1756" w:rsidP="0085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E6B16" w14:textId="77777777" w:rsidR="004F1756" w:rsidRDefault="004F1756" w:rsidP="00854399">
      <w:r>
        <w:separator/>
      </w:r>
    </w:p>
  </w:footnote>
  <w:footnote w:type="continuationSeparator" w:id="0">
    <w:p w14:paraId="525A5992" w14:textId="77777777" w:rsidR="004F1756" w:rsidRDefault="004F1756" w:rsidP="00854399">
      <w:r>
        <w:continuationSeparator/>
      </w:r>
    </w:p>
  </w:footnote>
  <w:footnote w:id="1">
    <w:p w14:paraId="55D0939E" w14:textId="77777777" w:rsidR="00854399" w:rsidRPr="00E951D2" w:rsidRDefault="00854399" w:rsidP="00854399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951D2">
        <w:rPr>
          <w:rStyle w:val="FootnoteReference"/>
        </w:rPr>
        <w:footnoteRef/>
      </w:r>
      <w:r w:rsidRPr="00E951D2">
        <w:rPr>
          <w:lang w:val="nl-NL"/>
        </w:rPr>
        <w:t xml:space="preserve"> </w:t>
      </w:r>
      <w:r w:rsidRPr="00E951D2">
        <w:rPr>
          <w:lang w:val="vi-VN"/>
        </w:rPr>
        <w:t xml:space="preserve">Trường hợp áp dụng </w:t>
      </w:r>
      <w:r w:rsidRPr="00E951D2">
        <w:rPr>
          <w:lang w:val="nl-NL"/>
        </w:rPr>
        <w:t>phương pháp này thì xóa bỏ khoản 4.2 Mục 4 Chương này. Đối với gói thầu mua sắm tập trung áp dụng lựa chọn nhà thầu theo khả năng cung cấp, áp dụng phương pháp giá thấp nhất.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7C13"/>
    <w:multiLevelType w:val="hybridMultilevel"/>
    <w:tmpl w:val="AA96E186"/>
    <w:lvl w:ilvl="0" w:tplc="3050FB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2842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99"/>
    <w:rsid w:val="00371CCE"/>
    <w:rsid w:val="004F1756"/>
    <w:rsid w:val="00637DE1"/>
    <w:rsid w:val="00717A0C"/>
    <w:rsid w:val="00854399"/>
    <w:rsid w:val="00BE7A75"/>
    <w:rsid w:val="00E8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1A5F"/>
  <w15:chartTrackingRefBased/>
  <w15:docId w15:val="{5D4944A2-B308-44CC-B992-7F09CC88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99"/>
    <w:pPr>
      <w:spacing w:after="0" w:line="240" w:lineRule="auto"/>
      <w:jc w:val="both"/>
    </w:pPr>
    <w:rPr>
      <w:rFonts w:eastAsia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3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3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3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3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3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3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3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39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39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39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3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3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399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854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3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3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399"/>
    <w:rPr>
      <w:b/>
      <w:bCs/>
      <w:smallCaps/>
      <w:color w:val="2F5496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qFormat/>
    <w:rsid w:val="00854399"/>
    <w:pPr>
      <w:tabs>
        <w:tab w:val="right" w:leader="dot" w:pos="9062"/>
      </w:tabs>
      <w:spacing w:before="80" w:after="8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854399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54399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callout"/>
    <w:uiPriority w:val="99"/>
    <w:rsid w:val="00854399"/>
    <w:rPr>
      <w:vertAlign w:val="superscript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85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2025-08-25T03:39:00Z</dcterms:created>
  <dcterms:modified xsi:type="dcterms:W3CDTF">2025-08-25T03:39:00Z</dcterms:modified>
</cp:coreProperties>
</file>