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C4E2" w14:textId="77777777" w:rsidR="007B5D50" w:rsidRPr="00D95D5F" w:rsidRDefault="007B5D50" w:rsidP="00D95D5F">
      <w:pPr>
        <w:pStyle w:val="Style11"/>
        <w:tabs>
          <w:tab w:val="left" w:pos="0"/>
          <w:tab w:val="left" w:pos="851"/>
        </w:tabs>
        <w:spacing w:before="40" w:after="40" w:line="240" w:lineRule="auto"/>
        <w:ind w:firstLine="567"/>
        <w:jc w:val="center"/>
        <w:rPr>
          <w:rFonts w:asciiTheme="majorHAnsi" w:hAnsiTheme="majorHAnsi" w:cstheme="majorHAnsi"/>
          <w:b/>
          <w:sz w:val="28"/>
          <w:szCs w:val="28"/>
          <w:lang w:val="vi-VN"/>
        </w:rPr>
      </w:pPr>
      <w:r w:rsidRPr="00D95D5F">
        <w:rPr>
          <w:rFonts w:asciiTheme="majorHAnsi" w:hAnsiTheme="majorHAnsi" w:cstheme="majorHAnsi"/>
          <w:b/>
          <w:sz w:val="28"/>
          <w:szCs w:val="28"/>
          <w:lang w:val="vi-VN"/>
        </w:rPr>
        <w:t>Phần 2. YÊU CẦU VỀ KỸ THUẬT</w:t>
      </w:r>
    </w:p>
    <w:p w14:paraId="31F0DF5B" w14:textId="77777777" w:rsidR="007B5D50" w:rsidRPr="00D95D5F" w:rsidRDefault="007B5D50" w:rsidP="00D95D5F">
      <w:pPr>
        <w:pStyle w:val="Style11"/>
        <w:tabs>
          <w:tab w:val="left" w:pos="0"/>
          <w:tab w:val="left" w:pos="851"/>
        </w:tabs>
        <w:spacing w:before="40" w:after="40" w:line="240" w:lineRule="auto"/>
        <w:ind w:firstLine="567"/>
        <w:jc w:val="center"/>
        <w:rPr>
          <w:rFonts w:asciiTheme="majorHAnsi" w:hAnsiTheme="majorHAnsi" w:cstheme="majorHAnsi"/>
          <w:b/>
          <w:sz w:val="28"/>
          <w:szCs w:val="28"/>
          <w:lang w:val="vi-VN"/>
        </w:rPr>
      </w:pPr>
      <w:r w:rsidRPr="00D95D5F">
        <w:rPr>
          <w:rFonts w:asciiTheme="majorHAnsi" w:hAnsiTheme="majorHAnsi" w:cstheme="majorHAnsi"/>
          <w:b/>
          <w:sz w:val="28"/>
          <w:szCs w:val="28"/>
          <w:lang w:val="vi-VN"/>
        </w:rPr>
        <w:t>Chương V. YÊU CẦU VỀ KỸ THUẬT</w:t>
      </w:r>
    </w:p>
    <w:p w14:paraId="00B563F4" w14:textId="77777777" w:rsidR="007B5D50" w:rsidRPr="00D95D5F" w:rsidRDefault="007B5D50" w:rsidP="00D95D5F">
      <w:pPr>
        <w:pStyle w:val="Style11"/>
        <w:tabs>
          <w:tab w:val="left" w:pos="0"/>
          <w:tab w:val="left" w:pos="851"/>
        </w:tabs>
        <w:spacing w:before="40" w:after="40" w:line="240" w:lineRule="auto"/>
        <w:ind w:firstLine="567"/>
        <w:jc w:val="both"/>
        <w:rPr>
          <w:rFonts w:asciiTheme="majorHAnsi" w:hAnsiTheme="majorHAnsi" w:cstheme="majorHAnsi"/>
          <w:b/>
          <w:sz w:val="28"/>
          <w:szCs w:val="28"/>
          <w:lang w:val="vi-VN"/>
        </w:rPr>
      </w:pPr>
    </w:p>
    <w:p w14:paraId="49C83C77" w14:textId="77777777" w:rsidR="007B5D50" w:rsidRPr="00B040B4" w:rsidRDefault="007B5D50" w:rsidP="00B040B4">
      <w:pPr>
        <w:spacing w:before="60" w:after="60" w:line="240" w:lineRule="auto"/>
        <w:ind w:firstLine="709"/>
        <w:jc w:val="both"/>
        <w:rPr>
          <w:rFonts w:asciiTheme="majorHAnsi" w:hAnsiTheme="majorHAnsi" w:cstheme="majorHAnsi"/>
          <w:b/>
          <w:sz w:val="28"/>
          <w:szCs w:val="28"/>
        </w:rPr>
      </w:pPr>
      <w:r w:rsidRPr="00B040B4">
        <w:rPr>
          <w:rFonts w:asciiTheme="majorHAnsi" w:hAnsiTheme="majorHAnsi" w:cstheme="majorHAnsi"/>
          <w:b/>
          <w:sz w:val="28"/>
          <w:szCs w:val="28"/>
        </w:rPr>
        <w:t>I. Giới thiệu về gói thầu</w:t>
      </w:r>
    </w:p>
    <w:p w14:paraId="594AA5B3" w14:textId="77777777" w:rsidR="003360D3" w:rsidRPr="00F6420A" w:rsidRDefault="007B5D50" w:rsidP="00B040B4">
      <w:pPr>
        <w:widowControl w:val="0"/>
        <w:spacing w:before="60" w:after="60" w:line="240" w:lineRule="auto"/>
        <w:ind w:firstLine="709"/>
        <w:jc w:val="both"/>
        <w:rPr>
          <w:rFonts w:asciiTheme="majorHAnsi" w:hAnsiTheme="majorHAnsi" w:cstheme="majorHAnsi"/>
          <w:sz w:val="28"/>
          <w:szCs w:val="28"/>
        </w:rPr>
      </w:pPr>
      <w:r w:rsidRPr="00B040B4">
        <w:rPr>
          <w:rFonts w:asciiTheme="majorHAnsi" w:hAnsiTheme="majorHAnsi" w:cstheme="majorHAnsi"/>
          <w:b/>
          <w:sz w:val="28"/>
          <w:szCs w:val="28"/>
        </w:rPr>
        <w:t>1. Phạm vi công việc của gói thầu:</w:t>
      </w:r>
      <w:r w:rsidRPr="00B040B4">
        <w:rPr>
          <w:rFonts w:asciiTheme="majorHAnsi" w:hAnsiTheme="majorHAnsi" w:cstheme="majorHAnsi"/>
          <w:sz w:val="28"/>
          <w:szCs w:val="28"/>
        </w:rPr>
        <w:t xml:space="preserve"> </w:t>
      </w:r>
    </w:p>
    <w:p w14:paraId="3919D689" w14:textId="1F207B43" w:rsidR="00026707" w:rsidRDefault="00D1257D" w:rsidP="00B040B4">
      <w:pPr>
        <w:widowControl w:val="0"/>
        <w:spacing w:before="60" w:after="60" w:line="240" w:lineRule="auto"/>
        <w:ind w:firstLine="709"/>
        <w:jc w:val="both"/>
        <w:rPr>
          <w:rFonts w:asciiTheme="majorHAnsi" w:hAnsiTheme="majorHAnsi" w:cstheme="majorHAnsi"/>
          <w:iCs/>
          <w:spacing w:val="2"/>
          <w:sz w:val="28"/>
          <w:szCs w:val="28"/>
          <w:lang w:val="pt-BR"/>
        </w:rPr>
      </w:pPr>
      <w:r w:rsidRPr="00B040B4">
        <w:rPr>
          <w:rFonts w:asciiTheme="majorHAnsi" w:hAnsiTheme="majorHAnsi" w:cstheme="majorHAnsi"/>
          <w:b/>
          <w:bCs/>
          <w:i/>
          <w:spacing w:val="2"/>
          <w:sz w:val="28"/>
          <w:szCs w:val="28"/>
          <w:lang w:val="pt-BR"/>
        </w:rPr>
        <w:t>1.1. Tên gói thầu:</w:t>
      </w:r>
      <w:r w:rsidRPr="00B040B4">
        <w:rPr>
          <w:rFonts w:asciiTheme="majorHAnsi" w:hAnsiTheme="majorHAnsi" w:cstheme="majorHAnsi"/>
          <w:iCs/>
          <w:spacing w:val="2"/>
          <w:sz w:val="28"/>
          <w:szCs w:val="28"/>
          <w:lang w:val="pt-BR"/>
        </w:rPr>
        <w:t xml:space="preserve"> </w:t>
      </w:r>
      <w:r w:rsidR="00026707" w:rsidRPr="00B040B4">
        <w:rPr>
          <w:rFonts w:asciiTheme="majorHAnsi" w:hAnsiTheme="majorHAnsi" w:cstheme="majorHAnsi"/>
          <w:iCs/>
          <w:spacing w:val="2"/>
          <w:sz w:val="28"/>
          <w:szCs w:val="28"/>
          <w:lang w:val="pt-BR"/>
        </w:rPr>
        <w:t>Gói thầu 9.1</w:t>
      </w:r>
      <w:r w:rsidR="004235C2">
        <w:rPr>
          <w:rFonts w:asciiTheme="majorHAnsi" w:hAnsiTheme="majorHAnsi" w:cstheme="majorHAnsi"/>
          <w:iCs/>
          <w:spacing w:val="2"/>
          <w:sz w:val="28"/>
          <w:szCs w:val="28"/>
          <w:lang w:val="pt-BR"/>
        </w:rPr>
        <w:t>5</w:t>
      </w:r>
      <w:r w:rsidR="00026707" w:rsidRPr="00B040B4">
        <w:rPr>
          <w:rFonts w:asciiTheme="majorHAnsi" w:hAnsiTheme="majorHAnsi" w:cstheme="majorHAnsi"/>
          <w:iCs/>
          <w:spacing w:val="2"/>
          <w:sz w:val="28"/>
          <w:szCs w:val="28"/>
          <w:lang w:val="pt-BR"/>
        </w:rPr>
        <w:t xml:space="preserve">: </w:t>
      </w:r>
      <w:r w:rsidR="004235C2">
        <w:rPr>
          <w:rFonts w:asciiTheme="majorHAnsi" w:hAnsiTheme="majorHAnsi" w:cstheme="majorHAnsi"/>
          <w:iCs/>
          <w:spacing w:val="2"/>
          <w:sz w:val="28"/>
          <w:szCs w:val="28"/>
          <w:lang w:val="pt-BR"/>
        </w:rPr>
        <w:t>Cung cấp thiết bị</w:t>
      </w:r>
      <w:r w:rsidR="00366A6D">
        <w:rPr>
          <w:rFonts w:asciiTheme="majorHAnsi" w:hAnsiTheme="majorHAnsi" w:cstheme="majorHAnsi"/>
          <w:iCs/>
          <w:spacing w:val="2"/>
          <w:sz w:val="28"/>
          <w:szCs w:val="28"/>
          <w:lang w:val="pt-BR"/>
        </w:rPr>
        <w:t>, xây lắp hệ thống điện chiếu sáng từ</w:t>
      </w:r>
      <w:r w:rsidR="00026707" w:rsidRPr="00B040B4">
        <w:rPr>
          <w:rFonts w:asciiTheme="majorHAnsi" w:hAnsiTheme="majorHAnsi" w:cstheme="majorHAnsi"/>
          <w:iCs/>
          <w:spacing w:val="2"/>
          <w:sz w:val="28"/>
          <w:szCs w:val="28"/>
          <w:lang w:val="pt-BR"/>
        </w:rPr>
        <w:t xml:space="preserve"> Km</w:t>
      </w:r>
      <w:r w:rsidR="00366A6D">
        <w:rPr>
          <w:rFonts w:asciiTheme="majorHAnsi" w:hAnsiTheme="majorHAnsi" w:cstheme="majorHAnsi"/>
          <w:iCs/>
          <w:spacing w:val="2"/>
          <w:sz w:val="28"/>
          <w:szCs w:val="28"/>
          <w:lang w:val="pt-BR"/>
        </w:rPr>
        <w:t>19</w:t>
      </w:r>
      <w:r w:rsidR="00026707" w:rsidRPr="00B040B4">
        <w:rPr>
          <w:rFonts w:asciiTheme="majorHAnsi" w:hAnsiTheme="majorHAnsi" w:cstheme="majorHAnsi"/>
          <w:iCs/>
          <w:spacing w:val="2"/>
          <w:sz w:val="28"/>
          <w:szCs w:val="28"/>
          <w:lang w:val="pt-BR"/>
        </w:rPr>
        <w:t>+</w:t>
      </w:r>
      <w:r w:rsidR="00366A6D">
        <w:rPr>
          <w:rFonts w:asciiTheme="majorHAnsi" w:hAnsiTheme="majorHAnsi" w:cstheme="majorHAnsi"/>
          <w:iCs/>
          <w:spacing w:val="2"/>
          <w:sz w:val="28"/>
          <w:szCs w:val="28"/>
          <w:lang w:val="pt-BR"/>
        </w:rPr>
        <w:t>9</w:t>
      </w:r>
      <w:r w:rsidR="00026707" w:rsidRPr="00B040B4">
        <w:rPr>
          <w:rFonts w:asciiTheme="majorHAnsi" w:hAnsiTheme="majorHAnsi" w:cstheme="majorHAnsi"/>
          <w:iCs/>
          <w:spacing w:val="2"/>
          <w:sz w:val="28"/>
          <w:szCs w:val="28"/>
          <w:lang w:val="pt-BR"/>
        </w:rPr>
        <w:t>00 – Km</w:t>
      </w:r>
      <w:r w:rsidR="00366A6D">
        <w:rPr>
          <w:rFonts w:asciiTheme="majorHAnsi" w:hAnsiTheme="majorHAnsi" w:cstheme="majorHAnsi"/>
          <w:iCs/>
          <w:spacing w:val="2"/>
          <w:sz w:val="28"/>
          <w:szCs w:val="28"/>
          <w:lang w:val="pt-BR"/>
        </w:rPr>
        <w:t>26</w:t>
      </w:r>
      <w:r w:rsidR="00026707" w:rsidRPr="00B040B4">
        <w:rPr>
          <w:rFonts w:asciiTheme="majorHAnsi" w:hAnsiTheme="majorHAnsi" w:cstheme="majorHAnsi"/>
          <w:iCs/>
          <w:spacing w:val="2"/>
          <w:sz w:val="28"/>
          <w:szCs w:val="28"/>
          <w:lang w:val="pt-BR"/>
        </w:rPr>
        <w:t>+000.</w:t>
      </w:r>
    </w:p>
    <w:p w14:paraId="6844F350" w14:textId="77777777" w:rsidR="001D6AD6" w:rsidRPr="00B040B4" w:rsidRDefault="001D6AD6" w:rsidP="001D6AD6">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sz w:val="28"/>
          <w:szCs w:val="28"/>
          <w:lang w:val="pt-BR"/>
        </w:rPr>
        <w:t>- Hình thức lựa chọn nhà thầu: Đấu thầu qua mạng.</w:t>
      </w:r>
    </w:p>
    <w:p w14:paraId="3837428B" w14:textId="77777777" w:rsidR="001D6AD6" w:rsidRPr="00B040B4" w:rsidRDefault="001D6AD6" w:rsidP="001D6AD6">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sz w:val="28"/>
          <w:szCs w:val="28"/>
          <w:lang w:val="pt-BR"/>
        </w:rPr>
        <w:t>- Phương thức đấu thầu: Một giai đoạn, một túi hồ sơ.</w:t>
      </w:r>
    </w:p>
    <w:p w14:paraId="3B00995A" w14:textId="77777777" w:rsidR="001D6AD6" w:rsidRPr="00B040B4" w:rsidRDefault="001D6AD6" w:rsidP="001D6AD6">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sz w:val="28"/>
          <w:szCs w:val="28"/>
          <w:lang w:val="pt-BR"/>
        </w:rPr>
        <w:t>- Loại hợp đồng: Theo đơn giá cố định.</w:t>
      </w:r>
    </w:p>
    <w:p w14:paraId="2107D6C8" w14:textId="04A86F77" w:rsidR="001D6AD6" w:rsidRPr="00B040B4" w:rsidRDefault="001D6AD6" w:rsidP="001D6AD6">
      <w:pPr>
        <w:widowControl w:val="0"/>
        <w:spacing w:before="60" w:after="60" w:line="240" w:lineRule="auto"/>
        <w:ind w:firstLine="720"/>
        <w:jc w:val="both"/>
        <w:rPr>
          <w:rFonts w:asciiTheme="majorHAnsi" w:hAnsiTheme="majorHAnsi" w:cstheme="majorHAnsi"/>
          <w:iCs/>
          <w:spacing w:val="2"/>
          <w:sz w:val="28"/>
          <w:szCs w:val="28"/>
          <w:lang w:val="pt-BR"/>
        </w:rPr>
      </w:pPr>
      <w:r w:rsidRPr="00B040B4">
        <w:rPr>
          <w:rFonts w:asciiTheme="majorHAnsi" w:hAnsiTheme="majorHAnsi" w:cstheme="majorHAnsi"/>
          <w:iCs/>
          <w:spacing w:val="2"/>
          <w:sz w:val="28"/>
          <w:szCs w:val="28"/>
          <w:lang w:val="pt-BR"/>
        </w:rPr>
        <w:t xml:space="preserve">- Thời gian thực hiện hợp đồng: </w:t>
      </w:r>
      <w:r w:rsidR="004B62A2">
        <w:rPr>
          <w:rFonts w:asciiTheme="majorHAnsi" w:hAnsiTheme="majorHAnsi" w:cstheme="majorHAnsi"/>
          <w:iCs/>
          <w:spacing w:val="2"/>
          <w:sz w:val="28"/>
          <w:szCs w:val="28"/>
          <w:lang w:val="pt-BR"/>
        </w:rPr>
        <w:t>150 ngày</w:t>
      </w:r>
    </w:p>
    <w:p w14:paraId="70C781A4" w14:textId="77777777" w:rsidR="005B6AA7" w:rsidRPr="00B040B4" w:rsidRDefault="00C53A51" w:rsidP="00B040B4">
      <w:pPr>
        <w:widowControl w:val="0"/>
        <w:spacing w:before="60" w:after="60" w:line="240" w:lineRule="auto"/>
        <w:ind w:firstLine="720"/>
        <w:jc w:val="both"/>
        <w:rPr>
          <w:rFonts w:asciiTheme="majorHAnsi" w:hAnsiTheme="majorHAnsi" w:cstheme="majorHAnsi"/>
          <w:iCs/>
          <w:spacing w:val="2"/>
          <w:sz w:val="28"/>
          <w:szCs w:val="28"/>
          <w:lang w:val="pt-BR"/>
        </w:rPr>
      </w:pPr>
      <w:r w:rsidRPr="00B040B4">
        <w:rPr>
          <w:rFonts w:asciiTheme="majorHAnsi" w:hAnsiTheme="majorHAnsi" w:cstheme="majorHAnsi"/>
          <w:b/>
          <w:bCs/>
          <w:i/>
          <w:iCs/>
          <w:sz w:val="28"/>
          <w:szCs w:val="28"/>
          <w:lang w:val="pt-BR"/>
        </w:rPr>
        <w:t xml:space="preserve">1.2. </w:t>
      </w:r>
      <w:r w:rsidR="007F329A" w:rsidRPr="00B040B4">
        <w:rPr>
          <w:rFonts w:asciiTheme="majorHAnsi" w:hAnsiTheme="majorHAnsi" w:cstheme="majorHAnsi"/>
          <w:b/>
          <w:bCs/>
          <w:i/>
          <w:iCs/>
          <w:spacing w:val="2"/>
          <w:sz w:val="28"/>
          <w:szCs w:val="28"/>
          <w:lang w:val="pt-BR"/>
        </w:rPr>
        <w:t>Loại, cấp công trình:</w:t>
      </w:r>
      <w:r w:rsidR="007F329A" w:rsidRPr="00B040B4">
        <w:rPr>
          <w:rFonts w:asciiTheme="majorHAnsi" w:hAnsiTheme="majorHAnsi" w:cstheme="majorHAnsi"/>
          <w:iCs/>
          <w:spacing w:val="2"/>
          <w:sz w:val="28"/>
          <w:szCs w:val="28"/>
          <w:lang w:val="pt-BR"/>
        </w:rPr>
        <w:t xml:space="preserve"> </w:t>
      </w:r>
    </w:p>
    <w:p w14:paraId="4C50641C" w14:textId="1D62A9FF" w:rsidR="007F329A" w:rsidRPr="00B040B4" w:rsidRDefault="005B6AA7" w:rsidP="00B040B4">
      <w:pPr>
        <w:widowControl w:val="0"/>
        <w:spacing w:before="60" w:after="60" w:line="240" w:lineRule="auto"/>
        <w:ind w:firstLine="720"/>
        <w:jc w:val="both"/>
        <w:rPr>
          <w:rFonts w:asciiTheme="majorHAnsi" w:hAnsiTheme="majorHAnsi" w:cstheme="majorHAnsi"/>
          <w:b/>
          <w:sz w:val="28"/>
          <w:szCs w:val="28"/>
          <w:lang w:val="pt-BR"/>
        </w:rPr>
      </w:pPr>
      <w:r w:rsidRPr="00B040B4">
        <w:rPr>
          <w:rFonts w:asciiTheme="majorHAnsi" w:hAnsiTheme="majorHAnsi" w:cstheme="majorHAnsi"/>
          <w:iCs/>
          <w:spacing w:val="2"/>
          <w:sz w:val="28"/>
          <w:szCs w:val="28"/>
          <w:lang w:val="pt-BR"/>
        </w:rPr>
        <w:t xml:space="preserve">- </w:t>
      </w:r>
      <w:r w:rsidR="007F329A" w:rsidRPr="00B040B4">
        <w:rPr>
          <w:rFonts w:asciiTheme="majorHAnsi" w:hAnsiTheme="majorHAnsi" w:cstheme="majorHAnsi"/>
          <w:sz w:val="28"/>
          <w:szCs w:val="28"/>
          <w:lang w:val="pt-BR"/>
        </w:rPr>
        <w:t>Công trình giao thông, đường ngoài đô thị cấp II</w:t>
      </w:r>
      <w:r w:rsidR="007F329A" w:rsidRPr="00B040B4">
        <w:rPr>
          <w:rFonts w:asciiTheme="majorHAnsi" w:hAnsiTheme="majorHAnsi" w:cstheme="majorHAnsi"/>
          <w:iCs/>
          <w:spacing w:val="2"/>
          <w:sz w:val="28"/>
          <w:szCs w:val="28"/>
          <w:lang w:val="pt-BR"/>
        </w:rPr>
        <w:t>.</w:t>
      </w:r>
    </w:p>
    <w:p w14:paraId="431D6CC0" w14:textId="77777777" w:rsidR="007F329A" w:rsidRPr="00B040B4" w:rsidRDefault="007F329A" w:rsidP="00B040B4">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b/>
          <w:sz w:val="28"/>
          <w:szCs w:val="28"/>
          <w:lang w:val="pt-BR"/>
        </w:rPr>
        <w:t xml:space="preserve">- </w:t>
      </w:r>
      <w:r w:rsidRPr="00B040B4">
        <w:rPr>
          <w:rFonts w:asciiTheme="majorHAnsi" w:hAnsiTheme="majorHAnsi" w:cstheme="majorHAnsi"/>
          <w:iCs/>
          <w:spacing w:val="2"/>
          <w:sz w:val="28"/>
          <w:szCs w:val="28"/>
          <w:lang w:val="pt-BR"/>
        </w:rPr>
        <w:t xml:space="preserve">Dự án nhóm: </w:t>
      </w:r>
      <w:r w:rsidRPr="00B040B4">
        <w:rPr>
          <w:rFonts w:asciiTheme="majorHAnsi" w:hAnsiTheme="majorHAnsi" w:cstheme="majorHAnsi"/>
          <w:sz w:val="28"/>
          <w:szCs w:val="28"/>
          <w:lang w:val="pt-BR"/>
        </w:rPr>
        <w:t>Nhóm A đầu tư theo hình thức hợp đồng Xây dựng - Chuyển giao (BT).</w:t>
      </w:r>
    </w:p>
    <w:p w14:paraId="3C364249" w14:textId="42AA555C" w:rsidR="007B5D50" w:rsidRPr="00B040B4" w:rsidRDefault="005B6AA7" w:rsidP="00B040B4">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b/>
          <w:bCs/>
          <w:i/>
          <w:iCs/>
          <w:sz w:val="28"/>
          <w:szCs w:val="28"/>
          <w:lang w:val="pt-BR"/>
        </w:rPr>
        <w:t>1.3</w:t>
      </w:r>
      <w:r w:rsidR="007B5D50" w:rsidRPr="00B040B4">
        <w:rPr>
          <w:rFonts w:asciiTheme="majorHAnsi" w:hAnsiTheme="majorHAnsi" w:cstheme="majorHAnsi"/>
          <w:b/>
          <w:bCs/>
          <w:i/>
          <w:iCs/>
          <w:sz w:val="28"/>
          <w:szCs w:val="28"/>
          <w:lang w:val="pt-BR"/>
        </w:rPr>
        <w:t>.</w:t>
      </w:r>
      <w:r w:rsidR="00AF5669" w:rsidRPr="00B040B4">
        <w:rPr>
          <w:rFonts w:asciiTheme="majorHAnsi" w:hAnsiTheme="majorHAnsi" w:cstheme="majorHAnsi"/>
          <w:b/>
          <w:bCs/>
          <w:i/>
          <w:iCs/>
          <w:sz w:val="28"/>
          <w:szCs w:val="28"/>
          <w:lang w:val="pt-BR"/>
        </w:rPr>
        <w:t xml:space="preserve"> Thuộc dự án:</w:t>
      </w:r>
      <w:r w:rsidR="00551677" w:rsidRPr="00B040B4">
        <w:rPr>
          <w:rFonts w:asciiTheme="majorHAnsi" w:hAnsiTheme="majorHAnsi" w:cstheme="majorHAnsi"/>
          <w:b/>
          <w:bCs/>
          <w:i/>
          <w:iCs/>
          <w:sz w:val="28"/>
          <w:szCs w:val="28"/>
          <w:lang w:val="pt-BR"/>
        </w:rPr>
        <w:t xml:space="preserve"> </w:t>
      </w:r>
      <w:r w:rsidR="00E4274B" w:rsidRPr="00B040B4">
        <w:rPr>
          <w:rFonts w:asciiTheme="majorHAnsi" w:hAnsiTheme="majorHAnsi" w:cstheme="majorHAnsi"/>
          <w:sz w:val="28"/>
          <w:szCs w:val="28"/>
          <w:lang w:val="pt-BR"/>
        </w:rPr>
        <w:t>Đường trục phía Nam tỉnh Hà Tây</w:t>
      </w:r>
    </w:p>
    <w:p w14:paraId="711A0A3D" w14:textId="2F2EEA8F" w:rsidR="00C9419E" w:rsidRPr="00EC7BDE" w:rsidRDefault="00C9419E" w:rsidP="00B040B4">
      <w:pPr>
        <w:widowControl w:val="0"/>
        <w:spacing w:before="60" w:after="60" w:line="240" w:lineRule="auto"/>
        <w:ind w:firstLine="709"/>
        <w:jc w:val="both"/>
        <w:rPr>
          <w:rFonts w:asciiTheme="majorHAnsi" w:hAnsiTheme="majorHAnsi" w:cstheme="majorHAnsi"/>
          <w:sz w:val="28"/>
          <w:szCs w:val="28"/>
          <w:lang w:val="pt-BR"/>
        </w:rPr>
      </w:pPr>
      <w:r w:rsidRPr="00B040B4">
        <w:rPr>
          <w:rFonts w:asciiTheme="majorHAnsi" w:hAnsiTheme="majorHAnsi" w:cstheme="majorHAnsi"/>
          <w:b/>
          <w:bCs/>
          <w:i/>
          <w:iCs/>
          <w:sz w:val="28"/>
          <w:szCs w:val="28"/>
          <w:lang w:val="pt-BR"/>
        </w:rPr>
        <w:t>1.4. Địa điểm xây dựng:</w:t>
      </w:r>
      <w:r w:rsidRPr="00B040B4">
        <w:rPr>
          <w:rFonts w:asciiTheme="majorHAnsi" w:hAnsiTheme="majorHAnsi" w:cstheme="majorHAnsi"/>
          <w:sz w:val="28"/>
          <w:szCs w:val="28"/>
          <w:lang w:val="pt-BR"/>
        </w:rPr>
        <w:t xml:space="preserve"> </w:t>
      </w:r>
      <w:r w:rsidRPr="00B040B4">
        <w:rPr>
          <w:rFonts w:asciiTheme="majorHAnsi" w:hAnsiTheme="majorHAnsi" w:cstheme="majorHAnsi"/>
          <w:iCs/>
          <w:spacing w:val="2"/>
          <w:sz w:val="28"/>
          <w:szCs w:val="28"/>
          <w:lang w:val="pt-BR"/>
        </w:rPr>
        <w:t>xã</w:t>
      </w:r>
      <w:r w:rsidRPr="00EC7BDE">
        <w:rPr>
          <w:rFonts w:asciiTheme="majorHAnsi" w:hAnsiTheme="majorHAnsi" w:cstheme="majorHAnsi"/>
          <w:iCs/>
          <w:spacing w:val="2"/>
          <w:sz w:val="28"/>
          <w:szCs w:val="28"/>
          <w:lang w:val="pt-BR"/>
        </w:rPr>
        <w:t xml:space="preserve"> </w:t>
      </w:r>
      <w:r w:rsidR="00EC7BDE" w:rsidRPr="00EC7BDE">
        <w:rPr>
          <w:rFonts w:asciiTheme="majorHAnsi" w:hAnsiTheme="majorHAnsi" w:cstheme="majorHAnsi"/>
          <w:sz w:val="28"/>
          <w:szCs w:val="28"/>
          <w:lang w:val="pt-BR"/>
        </w:rPr>
        <w:t>Phượng Dực, Vân Đình, Ứng Hòa</w:t>
      </w:r>
      <w:r w:rsidRPr="00EC7BDE">
        <w:rPr>
          <w:rFonts w:asciiTheme="majorHAnsi" w:hAnsiTheme="majorHAnsi" w:cstheme="majorHAnsi"/>
          <w:sz w:val="28"/>
          <w:szCs w:val="28"/>
          <w:lang w:val="pt-BR"/>
        </w:rPr>
        <w:t>, Tp. Hà Nội.</w:t>
      </w:r>
    </w:p>
    <w:p w14:paraId="5898985D" w14:textId="1529DBA0" w:rsidR="00C9419E" w:rsidRPr="00B040B4" w:rsidRDefault="00DF21C3" w:rsidP="00B040B4">
      <w:pPr>
        <w:widowControl w:val="0"/>
        <w:spacing w:before="60" w:after="60" w:line="240" w:lineRule="auto"/>
        <w:ind w:firstLine="720"/>
        <w:jc w:val="both"/>
        <w:rPr>
          <w:rFonts w:asciiTheme="majorHAnsi" w:hAnsiTheme="majorHAnsi" w:cstheme="majorHAnsi"/>
          <w:b/>
          <w:bCs/>
          <w:i/>
          <w:iCs/>
          <w:sz w:val="28"/>
          <w:szCs w:val="28"/>
          <w:lang w:val="pt-BR"/>
        </w:rPr>
      </w:pPr>
      <w:r w:rsidRPr="00B040B4">
        <w:rPr>
          <w:rFonts w:asciiTheme="majorHAnsi" w:hAnsiTheme="majorHAnsi" w:cstheme="majorHAnsi"/>
          <w:b/>
          <w:bCs/>
          <w:i/>
          <w:iCs/>
          <w:sz w:val="28"/>
          <w:szCs w:val="28"/>
          <w:lang w:val="pt-BR"/>
        </w:rPr>
        <w:t xml:space="preserve">1.5. </w:t>
      </w:r>
      <w:r w:rsidR="00E918EC" w:rsidRPr="00B040B4">
        <w:rPr>
          <w:rFonts w:asciiTheme="majorHAnsi" w:hAnsiTheme="majorHAnsi" w:cstheme="majorHAnsi"/>
          <w:b/>
          <w:bCs/>
          <w:i/>
          <w:iCs/>
          <w:sz w:val="28"/>
          <w:szCs w:val="28"/>
          <w:lang w:val="pt-BR"/>
        </w:rPr>
        <w:t>Quy mô, chỉ tiêu kỹ thuật:</w:t>
      </w:r>
    </w:p>
    <w:p w14:paraId="1D3240FF" w14:textId="1C9EA4BE" w:rsidR="005E2AA6" w:rsidRPr="005E2AA6" w:rsidRDefault="005E2AA6" w:rsidP="005E2AA6">
      <w:pPr>
        <w:widowControl w:val="0"/>
        <w:tabs>
          <w:tab w:val="left" w:pos="709"/>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Pr="005E2AA6">
        <w:rPr>
          <w:rFonts w:asciiTheme="majorHAnsi" w:hAnsiTheme="majorHAnsi" w:cstheme="majorHAnsi"/>
          <w:iCs/>
          <w:spacing w:val="2"/>
          <w:sz w:val="28"/>
          <w:szCs w:val="28"/>
          <w:lang w:val="pt-BR"/>
        </w:rPr>
        <w:t>Quy mô chiếu sáng giao thông được xác định theo Quy chuẩn QCVN 07-7:2023/BXD, giai đoạn 1 thiết kế với các thông số: độ chói trung bình Ltb ≥1,0Cd/m²; độ đồng đều độ chói chung Uo≥0,4; độ tăng ngưỡng tối đa TI≤15%.</w:t>
      </w:r>
    </w:p>
    <w:p w14:paraId="2BF44444" w14:textId="3A47C2B5" w:rsidR="005E2AA6" w:rsidRPr="005E2AA6" w:rsidRDefault="00361D1B" w:rsidP="00E978B7">
      <w:pPr>
        <w:widowControl w:val="0"/>
        <w:tabs>
          <w:tab w:val="left" w:pos="709"/>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005E2AA6" w:rsidRPr="005E2AA6">
        <w:rPr>
          <w:rFonts w:asciiTheme="majorHAnsi" w:hAnsiTheme="majorHAnsi" w:cstheme="majorHAnsi"/>
          <w:iCs/>
          <w:spacing w:val="2"/>
          <w:sz w:val="28"/>
          <w:szCs w:val="28"/>
          <w:lang w:val="pt-BR"/>
        </w:rPr>
        <w:t>Thiết kế chiếu sáng theo giai đoạn 1 (mỗi chiều phần xe chạy gồm 03 làn, mỗi làn rộng 3,5m theo thiết kế đã phê duyệt), đã xem xét phương án nâng cấp hệ thống chiếu sáng đáp ứng giai đoạn 2 (dự kiến xén dải phân cách mở rộng mỗi chiều 01 làn rộng 3,5m).</w:t>
      </w:r>
    </w:p>
    <w:p w14:paraId="54EB9F12" w14:textId="6E057218" w:rsidR="005E2AA6" w:rsidRPr="005E2AA6" w:rsidRDefault="00361D1B" w:rsidP="00E978B7">
      <w:pPr>
        <w:widowControl w:val="0"/>
        <w:tabs>
          <w:tab w:val="left" w:pos="709"/>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005E2AA6" w:rsidRPr="005E2AA6">
        <w:rPr>
          <w:rFonts w:asciiTheme="majorHAnsi" w:hAnsiTheme="majorHAnsi" w:cstheme="majorHAnsi"/>
          <w:iCs/>
          <w:spacing w:val="2"/>
          <w:sz w:val="28"/>
          <w:szCs w:val="28"/>
          <w:lang w:val="pt-BR"/>
        </w:rPr>
        <w:t>- Bố trí 02 hàng cột đèn chiếu sáng đối xứng trên lề đường, tim cột cách mép đường 0,6m; cột đèn cao 11m vươn 1,5m, lắp chóa đèn LED 150W (DIM) với khoảng cách trung bình giữa các cột khoảng 35m; các vị trí nút giao phạm vi rộng bố trí cột đèn cao 14m, lắp 04 đèn pha LED 200W (DIM) để đảm bảo chiếu sáng.</w:t>
      </w:r>
    </w:p>
    <w:p w14:paraId="6E42627B" w14:textId="61F6E27A" w:rsidR="005E2AA6" w:rsidRPr="005E2AA6" w:rsidRDefault="00361D1B" w:rsidP="00E978B7">
      <w:pPr>
        <w:widowControl w:val="0"/>
        <w:tabs>
          <w:tab w:val="left" w:pos="709"/>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005E2AA6" w:rsidRPr="005E2AA6">
        <w:rPr>
          <w:rFonts w:asciiTheme="majorHAnsi" w:hAnsiTheme="majorHAnsi" w:cstheme="majorHAnsi"/>
          <w:iCs/>
          <w:spacing w:val="2"/>
          <w:sz w:val="28"/>
          <w:szCs w:val="28"/>
          <w:lang w:val="pt-BR"/>
        </w:rPr>
        <w:t>- Nguồn cấp cho hệ thống chiếu sáng lấy từ 07 trạm biến áp xây dựng mới, kết nối qua tủ điều khiển trên tuyến được chia thành các lộ tuyến cáp. Cáp đấu nối trạm biến áp đến tủ điện chiếu sáng, tủ điện chiếu sáng đến đèn chiếu sáng dùng loại Cu/XLPE/PVC 4×50mm² , 4x25 mm²  luồn trong ống nhựa HDPE D65/50; cáp nối lên đèn dùng cáp Cu/PVC/PVC 3×2,5mm².</w:t>
      </w:r>
    </w:p>
    <w:p w14:paraId="03C90CF0" w14:textId="575B418E" w:rsidR="005E2AA6" w:rsidRPr="005E2AA6" w:rsidRDefault="00361D1B" w:rsidP="00E978B7">
      <w:pPr>
        <w:widowControl w:val="0"/>
        <w:tabs>
          <w:tab w:val="left" w:pos="709"/>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005E2AA6" w:rsidRPr="005E2AA6">
        <w:rPr>
          <w:rFonts w:asciiTheme="majorHAnsi" w:hAnsiTheme="majorHAnsi" w:cstheme="majorHAnsi"/>
          <w:iCs/>
          <w:spacing w:val="2"/>
          <w:sz w:val="28"/>
          <w:szCs w:val="28"/>
          <w:lang w:val="pt-BR"/>
        </w:rPr>
        <w:t xml:space="preserve">- Tất cả các cột thép trên cầu đều được nối tiếp địa liên hoàn bằng dây đồng M10 tại bu lông bắt tiếp địa trong cửa cột. Các dây tiếp địa này được nối với hệ thống tiếp địa của tuyến chiếu sáng liên kề và hệ tiếp địa của tủ điều khiển chiếu sáng. Móng cột được bố trí theo cao độ phù hợp với cao độ mặt lề đường </w:t>
      </w:r>
      <w:r w:rsidR="005E2AA6" w:rsidRPr="005E2AA6">
        <w:rPr>
          <w:rFonts w:asciiTheme="majorHAnsi" w:hAnsiTheme="majorHAnsi" w:cstheme="majorHAnsi"/>
          <w:iCs/>
          <w:spacing w:val="2"/>
          <w:sz w:val="28"/>
          <w:szCs w:val="28"/>
          <w:lang w:val="pt-BR"/>
        </w:rPr>
        <w:lastRenderedPageBreak/>
        <w:t>trong giai đoạn hoàn thiện.</w:t>
      </w:r>
    </w:p>
    <w:p w14:paraId="5CB34917" w14:textId="77777777" w:rsidR="00446FD8" w:rsidRPr="00876B49" w:rsidRDefault="00446FD8" w:rsidP="00B040B4">
      <w:pPr>
        <w:widowControl w:val="0"/>
        <w:spacing w:before="60" w:after="60" w:line="240" w:lineRule="auto"/>
        <w:ind w:firstLine="709"/>
        <w:jc w:val="center"/>
        <w:rPr>
          <w:rFonts w:asciiTheme="majorHAnsi" w:hAnsiTheme="majorHAnsi" w:cstheme="majorHAnsi"/>
          <w:i/>
          <w:sz w:val="28"/>
          <w:szCs w:val="28"/>
          <w:lang w:val="pt-BR"/>
        </w:rPr>
      </w:pPr>
      <w:r w:rsidRPr="00B040B4">
        <w:rPr>
          <w:rFonts w:asciiTheme="majorHAnsi" w:hAnsiTheme="majorHAnsi" w:cstheme="majorHAnsi"/>
          <w:i/>
          <w:sz w:val="28"/>
          <w:szCs w:val="28"/>
        </w:rPr>
        <w:t>(Chi tiết theo Hồ sơ thiết kế bản vẽ thi công được duyệt)</w:t>
      </w:r>
    </w:p>
    <w:p w14:paraId="53EF9651" w14:textId="439B95C9" w:rsidR="00EB54C9" w:rsidRPr="00876B49" w:rsidRDefault="000B4F84" w:rsidP="000B4F84">
      <w:pPr>
        <w:widowControl w:val="0"/>
        <w:spacing w:before="60" w:after="60" w:line="240" w:lineRule="auto"/>
        <w:ind w:firstLine="709"/>
        <w:jc w:val="both"/>
        <w:rPr>
          <w:rFonts w:asciiTheme="majorHAnsi" w:hAnsiTheme="majorHAnsi" w:cstheme="majorHAnsi"/>
          <w:b/>
          <w:sz w:val="28"/>
          <w:szCs w:val="28"/>
          <w:lang w:val="pt-BR"/>
        </w:rPr>
      </w:pPr>
      <w:r w:rsidRPr="000B4F84">
        <w:rPr>
          <w:rFonts w:asciiTheme="majorHAnsi" w:hAnsiTheme="majorHAnsi" w:cstheme="majorHAnsi"/>
          <w:b/>
          <w:sz w:val="28"/>
          <w:szCs w:val="28"/>
        </w:rPr>
        <w:t xml:space="preserve">2. </w:t>
      </w:r>
      <w:r w:rsidRPr="00876B49">
        <w:rPr>
          <w:rFonts w:asciiTheme="majorHAnsi" w:hAnsiTheme="majorHAnsi" w:cstheme="majorHAnsi"/>
          <w:b/>
          <w:sz w:val="28"/>
          <w:szCs w:val="28"/>
          <w:lang w:val="pt-BR"/>
        </w:rPr>
        <w:t>Thời hạn hoàn thành:</w:t>
      </w:r>
      <w:r w:rsidR="004B62A2" w:rsidRPr="00876B49">
        <w:rPr>
          <w:rFonts w:asciiTheme="majorHAnsi" w:hAnsiTheme="majorHAnsi" w:cstheme="majorHAnsi"/>
          <w:b/>
          <w:sz w:val="28"/>
          <w:szCs w:val="28"/>
          <w:lang w:val="pt-BR"/>
        </w:rPr>
        <w:t xml:space="preserve"> </w:t>
      </w:r>
      <w:r w:rsidR="004B62A2">
        <w:rPr>
          <w:rFonts w:asciiTheme="majorHAnsi" w:hAnsiTheme="majorHAnsi" w:cstheme="majorHAnsi"/>
          <w:iCs/>
          <w:spacing w:val="2"/>
          <w:sz w:val="28"/>
          <w:szCs w:val="28"/>
          <w:lang w:val="pt-BR"/>
        </w:rPr>
        <w:t>150 ngày</w:t>
      </w:r>
    </w:p>
    <w:p w14:paraId="4B8991CE" w14:textId="11DB2E30" w:rsidR="007B5D50" w:rsidRPr="00B040B4" w:rsidRDefault="007B5D50" w:rsidP="00B040B4">
      <w:pPr>
        <w:widowControl w:val="0"/>
        <w:spacing w:before="60" w:after="60" w:line="240" w:lineRule="auto"/>
        <w:ind w:firstLine="709"/>
        <w:jc w:val="both"/>
        <w:rPr>
          <w:rFonts w:asciiTheme="majorHAnsi" w:hAnsiTheme="majorHAnsi" w:cstheme="majorHAnsi"/>
          <w:sz w:val="28"/>
          <w:szCs w:val="28"/>
        </w:rPr>
      </w:pPr>
      <w:r w:rsidRPr="00B040B4">
        <w:rPr>
          <w:rFonts w:asciiTheme="majorHAnsi" w:hAnsiTheme="majorHAnsi" w:cstheme="majorHAnsi"/>
          <w:b/>
          <w:sz w:val="28"/>
          <w:szCs w:val="28"/>
        </w:rPr>
        <w:t xml:space="preserve">II. Yêu cầu về tiến độ thực hiện: </w:t>
      </w:r>
      <w:r w:rsidRPr="00B040B4">
        <w:rPr>
          <w:rFonts w:asciiTheme="majorHAnsi" w:hAnsiTheme="majorHAnsi" w:cstheme="majorHAnsi"/>
          <w:sz w:val="28"/>
          <w:szCs w:val="28"/>
        </w:rPr>
        <w:t xml:space="preserve">Tối đa </w:t>
      </w:r>
      <w:r w:rsidR="004B62A2">
        <w:rPr>
          <w:rFonts w:asciiTheme="majorHAnsi" w:hAnsiTheme="majorHAnsi" w:cstheme="majorHAnsi"/>
          <w:iCs/>
          <w:spacing w:val="2"/>
          <w:sz w:val="28"/>
          <w:szCs w:val="28"/>
          <w:lang w:val="pt-BR"/>
        </w:rPr>
        <w:t>150 ngày</w:t>
      </w:r>
      <w:r w:rsidRPr="00B040B4">
        <w:rPr>
          <w:rFonts w:asciiTheme="majorHAnsi" w:hAnsiTheme="majorHAnsi" w:cstheme="majorHAnsi"/>
          <w:sz w:val="28"/>
          <w:szCs w:val="28"/>
        </w:rPr>
        <w:t xml:space="preserve"> kể từ ngày khởi công.</w:t>
      </w:r>
    </w:p>
    <w:p w14:paraId="77AB794E" w14:textId="77777777" w:rsidR="007B5D50" w:rsidRPr="00B040B4" w:rsidRDefault="007B5D50" w:rsidP="00B040B4">
      <w:pPr>
        <w:widowControl w:val="0"/>
        <w:tabs>
          <w:tab w:val="left" w:pos="700"/>
        </w:tabs>
        <w:spacing w:before="60" w:after="60" w:line="240" w:lineRule="auto"/>
        <w:ind w:firstLine="709"/>
        <w:jc w:val="both"/>
        <w:rPr>
          <w:rFonts w:asciiTheme="majorHAnsi" w:hAnsiTheme="majorHAnsi" w:cstheme="majorHAnsi"/>
          <w:b/>
          <w:bCs/>
          <w:sz w:val="28"/>
          <w:szCs w:val="28"/>
        </w:rPr>
      </w:pPr>
      <w:r w:rsidRPr="00B040B4">
        <w:rPr>
          <w:rFonts w:asciiTheme="majorHAnsi" w:hAnsiTheme="majorHAnsi" w:cstheme="majorHAnsi"/>
          <w:b/>
          <w:bCs/>
          <w:sz w:val="28"/>
          <w:szCs w:val="28"/>
        </w:rPr>
        <w:t>III. Yêu cầu về kỹ thuật/chỉ dẫn kỹ thuật</w:t>
      </w:r>
    </w:p>
    <w:p w14:paraId="08598DA4" w14:textId="77777777" w:rsidR="007B5D50" w:rsidRPr="00B040B4" w:rsidRDefault="007B5D50" w:rsidP="00B040B4">
      <w:pPr>
        <w:numPr>
          <w:ilvl w:val="0"/>
          <w:numId w:val="1"/>
        </w:numPr>
        <w:tabs>
          <w:tab w:val="left" w:pos="851"/>
        </w:tabs>
        <w:spacing w:before="60" w:after="60" w:line="240" w:lineRule="auto"/>
        <w:jc w:val="both"/>
        <w:rPr>
          <w:rFonts w:asciiTheme="majorHAnsi" w:hAnsiTheme="majorHAnsi" w:cstheme="majorHAnsi"/>
          <w:b/>
          <w:bCs/>
          <w:spacing w:val="2"/>
          <w:sz w:val="28"/>
          <w:szCs w:val="28"/>
        </w:rPr>
      </w:pPr>
      <w:r w:rsidRPr="00B040B4">
        <w:rPr>
          <w:rFonts w:asciiTheme="majorHAnsi" w:hAnsiTheme="majorHAnsi" w:cstheme="majorHAnsi"/>
          <w:b/>
          <w:bCs/>
          <w:spacing w:val="2"/>
          <w:sz w:val="28"/>
          <w:szCs w:val="28"/>
        </w:rPr>
        <w:t>Quy trình, quy phạm áp dụng cho việc thi công, nghiệm thu công trình:</w:t>
      </w:r>
    </w:p>
    <w:tbl>
      <w:tblPr>
        <w:tblW w:w="0" w:type="auto"/>
        <w:tblInd w:w="395" w:type="dxa"/>
        <w:tblCellMar>
          <w:left w:w="0" w:type="dxa"/>
          <w:right w:w="0" w:type="dxa"/>
        </w:tblCellMar>
        <w:tblLook w:val="01E0" w:firstRow="1" w:lastRow="1" w:firstColumn="1" w:lastColumn="1" w:noHBand="0" w:noVBand="0"/>
      </w:tblPr>
      <w:tblGrid>
        <w:gridCol w:w="4562"/>
        <w:gridCol w:w="4106"/>
      </w:tblGrid>
      <w:tr w:rsidR="002134BA" w:rsidRPr="00AB1B49" w14:paraId="40757CED" w14:textId="77777777" w:rsidTr="00AB1B49">
        <w:trPr>
          <w:trHeight w:val="510"/>
        </w:trPr>
        <w:tc>
          <w:tcPr>
            <w:tcW w:w="4562" w:type="dxa"/>
            <w:tcBorders>
              <w:top w:val="single" w:sz="5" w:space="0" w:color="000000"/>
              <w:left w:val="single" w:sz="4" w:space="0" w:color="000000"/>
              <w:bottom w:val="single" w:sz="5" w:space="0" w:color="000000"/>
              <w:right w:val="single" w:sz="5" w:space="0" w:color="000000"/>
            </w:tcBorders>
            <w:vAlign w:val="center"/>
          </w:tcPr>
          <w:p w14:paraId="77DADFAA" w14:textId="77777777" w:rsidR="002134BA" w:rsidRPr="00AB1B49" w:rsidRDefault="002134BA" w:rsidP="00B44CA6">
            <w:pPr>
              <w:pStyle w:val="TableParagraph"/>
              <w:spacing w:before="60" w:after="60"/>
              <w:jc w:val="center"/>
              <w:rPr>
                <w:rFonts w:asciiTheme="majorHAnsi" w:eastAsia="Times New Roman" w:hAnsiTheme="majorHAnsi" w:cstheme="majorHAnsi"/>
                <w:b/>
                <w:bCs/>
                <w:sz w:val="28"/>
                <w:szCs w:val="28"/>
              </w:rPr>
            </w:pPr>
            <w:r w:rsidRPr="00AB1B49">
              <w:rPr>
                <w:rFonts w:asciiTheme="majorHAnsi" w:eastAsia="Times New Roman" w:hAnsiTheme="majorHAnsi" w:cstheme="majorHAnsi"/>
                <w:b/>
                <w:bCs/>
                <w:w w:val="110"/>
                <w:sz w:val="28"/>
                <w:szCs w:val="28"/>
              </w:rPr>
              <w:t>Ký</w:t>
            </w:r>
            <w:r w:rsidRPr="00AB1B49">
              <w:rPr>
                <w:rFonts w:asciiTheme="majorHAnsi" w:eastAsia="Times New Roman" w:hAnsiTheme="majorHAnsi" w:cstheme="majorHAnsi"/>
                <w:b/>
                <w:bCs/>
                <w:spacing w:val="-5"/>
                <w:w w:val="110"/>
                <w:sz w:val="28"/>
                <w:szCs w:val="28"/>
              </w:rPr>
              <w:t xml:space="preserve"> </w:t>
            </w:r>
            <w:r w:rsidRPr="00AB1B49">
              <w:rPr>
                <w:rFonts w:asciiTheme="majorHAnsi" w:eastAsia="Times New Roman" w:hAnsiTheme="majorHAnsi" w:cstheme="majorHAnsi"/>
                <w:b/>
                <w:bCs/>
                <w:w w:val="110"/>
                <w:sz w:val="28"/>
                <w:szCs w:val="28"/>
              </w:rPr>
              <w:t>hiệu</w:t>
            </w:r>
            <w:r w:rsidRPr="00AB1B49">
              <w:rPr>
                <w:rFonts w:asciiTheme="majorHAnsi" w:eastAsia="Times New Roman" w:hAnsiTheme="majorHAnsi" w:cstheme="majorHAnsi"/>
                <w:b/>
                <w:bCs/>
                <w:spacing w:val="-7"/>
                <w:w w:val="110"/>
                <w:sz w:val="28"/>
                <w:szCs w:val="28"/>
              </w:rPr>
              <w:t xml:space="preserve"> </w:t>
            </w:r>
            <w:r w:rsidRPr="00AB1B49">
              <w:rPr>
                <w:rFonts w:asciiTheme="majorHAnsi" w:eastAsia="Times New Roman" w:hAnsiTheme="majorHAnsi" w:cstheme="majorHAnsi"/>
                <w:b/>
                <w:bCs/>
                <w:w w:val="110"/>
                <w:sz w:val="28"/>
                <w:szCs w:val="28"/>
              </w:rPr>
              <w:t>tiêu</w:t>
            </w:r>
            <w:r w:rsidRPr="00AB1B49">
              <w:rPr>
                <w:rFonts w:asciiTheme="majorHAnsi" w:eastAsia="Times New Roman" w:hAnsiTheme="majorHAnsi" w:cstheme="majorHAnsi"/>
                <w:b/>
                <w:bCs/>
                <w:spacing w:val="-9"/>
                <w:w w:val="110"/>
                <w:sz w:val="28"/>
                <w:szCs w:val="28"/>
              </w:rPr>
              <w:t xml:space="preserve"> </w:t>
            </w:r>
            <w:r w:rsidRPr="00AB1B49">
              <w:rPr>
                <w:rFonts w:asciiTheme="majorHAnsi" w:eastAsia="Times New Roman" w:hAnsiTheme="majorHAnsi" w:cstheme="majorHAnsi"/>
                <w:b/>
                <w:bCs/>
                <w:spacing w:val="1"/>
                <w:w w:val="110"/>
                <w:sz w:val="28"/>
                <w:szCs w:val="28"/>
              </w:rPr>
              <w:t>c</w:t>
            </w:r>
            <w:r w:rsidRPr="00AB1B49">
              <w:rPr>
                <w:rFonts w:asciiTheme="majorHAnsi" w:eastAsia="Times New Roman" w:hAnsiTheme="majorHAnsi" w:cstheme="majorHAnsi"/>
                <w:b/>
                <w:bCs/>
                <w:w w:val="110"/>
                <w:sz w:val="28"/>
                <w:szCs w:val="28"/>
              </w:rPr>
              <w:t>huẩn</w:t>
            </w:r>
          </w:p>
        </w:tc>
        <w:tc>
          <w:tcPr>
            <w:tcW w:w="4106" w:type="dxa"/>
            <w:tcBorders>
              <w:top w:val="single" w:sz="5" w:space="0" w:color="000000"/>
              <w:left w:val="single" w:sz="5" w:space="0" w:color="000000"/>
              <w:bottom w:val="single" w:sz="5" w:space="0" w:color="000000"/>
              <w:right w:val="single" w:sz="5" w:space="0" w:color="000000"/>
            </w:tcBorders>
            <w:vAlign w:val="center"/>
          </w:tcPr>
          <w:p w14:paraId="22C37BEA" w14:textId="77777777" w:rsidR="002134BA" w:rsidRPr="00AB1B49" w:rsidRDefault="002134BA" w:rsidP="00B44CA6">
            <w:pPr>
              <w:pStyle w:val="TableParagraph"/>
              <w:spacing w:before="60" w:after="60"/>
              <w:ind w:right="4"/>
              <w:jc w:val="center"/>
              <w:rPr>
                <w:rFonts w:asciiTheme="majorHAnsi" w:eastAsia="Times New Roman" w:hAnsiTheme="majorHAnsi" w:cstheme="majorHAnsi"/>
                <w:b/>
                <w:bCs/>
                <w:sz w:val="28"/>
                <w:szCs w:val="28"/>
              </w:rPr>
            </w:pPr>
            <w:r w:rsidRPr="00AB1B49">
              <w:rPr>
                <w:rFonts w:asciiTheme="majorHAnsi" w:eastAsia="Times New Roman" w:hAnsiTheme="majorHAnsi" w:cstheme="majorHAnsi"/>
                <w:b/>
                <w:bCs/>
                <w:spacing w:val="1"/>
                <w:w w:val="110"/>
                <w:sz w:val="28"/>
                <w:szCs w:val="28"/>
              </w:rPr>
              <w:t>Tê</w:t>
            </w:r>
            <w:r w:rsidRPr="00AB1B49">
              <w:rPr>
                <w:rFonts w:asciiTheme="majorHAnsi" w:eastAsia="Times New Roman" w:hAnsiTheme="majorHAnsi" w:cstheme="majorHAnsi"/>
                <w:b/>
                <w:bCs/>
                <w:w w:val="110"/>
                <w:sz w:val="28"/>
                <w:szCs w:val="28"/>
              </w:rPr>
              <w:t>n t</w:t>
            </w:r>
            <w:r w:rsidRPr="00AB1B49">
              <w:rPr>
                <w:rFonts w:asciiTheme="majorHAnsi" w:eastAsia="Times New Roman" w:hAnsiTheme="majorHAnsi" w:cstheme="majorHAnsi"/>
                <w:b/>
                <w:bCs/>
                <w:spacing w:val="1"/>
                <w:w w:val="110"/>
                <w:sz w:val="28"/>
                <w:szCs w:val="28"/>
              </w:rPr>
              <w:t>iê</w:t>
            </w:r>
            <w:r w:rsidRPr="00AB1B49">
              <w:rPr>
                <w:rFonts w:asciiTheme="majorHAnsi" w:eastAsia="Times New Roman" w:hAnsiTheme="majorHAnsi" w:cstheme="majorHAnsi"/>
                <w:b/>
                <w:bCs/>
                <w:w w:val="110"/>
                <w:sz w:val="28"/>
                <w:szCs w:val="28"/>
              </w:rPr>
              <w:t>u</w:t>
            </w:r>
            <w:r w:rsidRPr="00AB1B49">
              <w:rPr>
                <w:rFonts w:asciiTheme="majorHAnsi" w:eastAsia="Times New Roman" w:hAnsiTheme="majorHAnsi" w:cstheme="majorHAnsi"/>
                <w:b/>
                <w:bCs/>
                <w:spacing w:val="-4"/>
                <w:w w:val="110"/>
                <w:sz w:val="28"/>
                <w:szCs w:val="28"/>
              </w:rPr>
              <w:t xml:space="preserve"> </w:t>
            </w:r>
            <w:r w:rsidRPr="00AB1B49">
              <w:rPr>
                <w:rFonts w:asciiTheme="majorHAnsi" w:eastAsia="Times New Roman" w:hAnsiTheme="majorHAnsi" w:cstheme="majorHAnsi"/>
                <w:b/>
                <w:bCs/>
                <w:spacing w:val="1"/>
                <w:w w:val="110"/>
                <w:sz w:val="28"/>
                <w:szCs w:val="28"/>
              </w:rPr>
              <w:t>c</w:t>
            </w:r>
            <w:r w:rsidRPr="00AB1B49">
              <w:rPr>
                <w:rFonts w:asciiTheme="majorHAnsi" w:eastAsia="Times New Roman" w:hAnsiTheme="majorHAnsi" w:cstheme="majorHAnsi"/>
                <w:b/>
                <w:bCs/>
                <w:w w:val="110"/>
                <w:sz w:val="28"/>
                <w:szCs w:val="28"/>
              </w:rPr>
              <w:t>huẩn</w:t>
            </w:r>
          </w:p>
        </w:tc>
      </w:tr>
      <w:tr w:rsidR="002134BA" w:rsidRPr="00AB1B49" w14:paraId="7974D6A4" w14:textId="77777777" w:rsidTr="00AB1B49">
        <w:trPr>
          <w:trHeight w:val="510"/>
        </w:trPr>
        <w:tc>
          <w:tcPr>
            <w:tcW w:w="4562" w:type="dxa"/>
            <w:tcBorders>
              <w:top w:val="single" w:sz="5" w:space="0" w:color="000000"/>
              <w:left w:val="single" w:sz="4" w:space="0" w:color="000000"/>
              <w:bottom w:val="single" w:sz="4" w:space="0" w:color="000000"/>
              <w:right w:val="single" w:sz="5" w:space="0" w:color="000000"/>
            </w:tcBorders>
            <w:vAlign w:val="center"/>
          </w:tcPr>
          <w:p w14:paraId="76465D6C" w14:textId="52DFC9D1" w:rsidR="002134BA" w:rsidRPr="00AB1B49" w:rsidRDefault="0088333F" w:rsidP="00B44CA6">
            <w:pPr>
              <w:pStyle w:val="TableParagraph"/>
              <w:spacing w:before="60" w:after="60"/>
              <w:jc w:val="center"/>
              <w:rPr>
                <w:rFonts w:asciiTheme="majorHAnsi" w:eastAsia="Times New Roman" w:hAnsiTheme="majorHAnsi" w:cstheme="majorHAnsi"/>
                <w:sz w:val="28"/>
                <w:szCs w:val="28"/>
              </w:rPr>
            </w:pPr>
            <w:r w:rsidRPr="00AB1B49">
              <w:rPr>
                <w:rFonts w:asciiTheme="majorHAnsi" w:hAnsiTheme="majorHAnsi" w:cstheme="majorHAnsi"/>
                <w:sz w:val="28"/>
                <w:szCs w:val="28"/>
                <w:lang w:val="pt-BR"/>
              </w:rPr>
              <w:t>QCVN 07:2023/BXD</w:t>
            </w:r>
          </w:p>
        </w:tc>
        <w:tc>
          <w:tcPr>
            <w:tcW w:w="4106" w:type="dxa"/>
            <w:tcBorders>
              <w:top w:val="single" w:sz="5" w:space="0" w:color="000000"/>
              <w:left w:val="single" w:sz="5" w:space="0" w:color="000000"/>
              <w:bottom w:val="single" w:sz="4" w:space="0" w:color="000000"/>
              <w:right w:val="single" w:sz="5" w:space="0" w:color="000000"/>
            </w:tcBorders>
            <w:vAlign w:val="center"/>
          </w:tcPr>
          <w:p w14:paraId="047AE376" w14:textId="3343CB29" w:rsidR="002134BA" w:rsidRPr="00AB1B49" w:rsidRDefault="00975C7A" w:rsidP="00B44CA6">
            <w:pPr>
              <w:pStyle w:val="TableParagraph"/>
              <w:spacing w:before="60" w:after="60"/>
              <w:ind w:left="211" w:right="196"/>
              <w:jc w:val="both"/>
              <w:rPr>
                <w:rFonts w:asciiTheme="majorHAnsi" w:eastAsia="Times New Roman" w:hAnsiTheme="majorHAnsi" w:cstheme="majorHAnsi"/>
                <w:sz w:val="28"/>
                <w:szCs w:val="28"/>
              </w:rPr>
            </w:pPr>
            <w:r w:rsidRPr="00AB1B49">
              <w:rPr>
                <w:rFonts w:asciiTheme="majorHAnsi" w:hAnsiTheme="majorHAnsi" w:cstheme="majorHAnsi"/>
                <w:sz w:val="28"/>
                <w:szCs w:val="28"/>
                <w:lang w:val="pt-BR"/>
              </w:rPr>
              <w:t>Qui chuẩn kỹ thuật quốc gia các công trình hạ tầng kỹ thuật đô thị</w:t>
            </w:r>
          </w:p>
        </w:tc>
      </w:tr>
      <w:tr w:rsidR="002134BA" w:rsidRPr="00AB1B49" w14:paraId="4C14B2C3" w14:textId="77777777" w:rsidTr="00AB1B49">
        <w:trPr>
          <w:trHeight w:val="510"/>
        </w:trPr>
        <w:tc>
          <w:tcPr>
            <w:tcW w:w="4562" w:type="dxa"/>
            <w:tcBorders>
              <w:top w:val="single" w:sz="4" w:space="0" w:color="000000"/>
              <w:left w:val="single" w:sz="4" w:space="0" w:color="000000"/>
              <w:bottom w:val="single" w:sz="5" w:space="0" w:color="000000"/>
              <w:right w:val="single" w:sz="5" w:space="0" w:color="000000"/>
            </w:tcBorders>
            <w:vAlign w:val="center"/>
          </w:tcPr>
          <w:p w14:paraId="125B5B4D" w14:textId="75215DFF" w:rsidR="002134BA" w:rsidRPr="00AB1B49" w:rsidRDefault="005F5640" w:rsidP="00B44CA6">
            <w:pPr>
              <w:pStyle w:val="TableParagraph"/>
              <w:spacing w:before="60" w:after="60"/>
              <w:jc w:val="center"/>
              <w:rPr>
                <w:rFonts w:asciiTheme="majorHAnsi" w:hAnsiTheme="majorHAnsi" w:cstheme="majorHAnsi"/>
                <w:spacing w:val="-1"/>
                <w:sz w:val="28"/>
                <w:szCs w:val="28"/>
              </w:rPr>
            </w:pPr>
            <w:r w:rsidRPr="00AB1B49">
              <w:rPr>
                <w:rFonts w:asciiTheme="majorHAnsi" w:hAnsiTheme="majorHAnsi" w:cstheme="majorHAnsi"/>
                <w:sz w:val="28"/>
                <w:szCs w:val="28"/>
                <w:lang w:val="pt-BR"/>
              </w:rPr>
              <w:t>TCVN 4054-2005</w:t>
            </w:r>
          </w:p>
        </w:tc>
        <w:tc>
          <w:tcPr>
            <w:tcW w:w="4106" w:type="dxa"/>
            <w:tcBorders>
              <w:top w:val="single" w:sz="4" w:space="0" w:color="000000"/>
              <w:left w:val="single" w:sz="5" w:space="0" w:color="000000"/>
              <w:bottom w:val="single" w:sz="5" w:space="0" w:color="000000"/>
              <w:right w:val="single" w:sz="5" w:space="0" w:color="000000"/>
            </w:tcBorders>
            <w:vAlign w:val="center"/>
          </w:tcPr>
          <w:p w14:paraId="55CA470D" w14:textId="11FFEE2E" w:rsidR="002134BA" w:rsidRPr="00AB1B49" w:rsidRDefault="00FC58C2" w:rsidP="00B44CA6">
            <w:pPr>
              <w:pStyle w:val="TableParagraph"/>
              <w:spacing w:before="60" w:after="60"/>
              <w:ind w:left="211" w:right="196"/>
              <w:jc w:val="both"/>
              <w:rPr>
                <w:rFonts w:asciiTheme="majorHAnsi" w:eastAsia="Times New Roman" w:hAnsiTheme="majorHAnsi" w:cstheme="majorHAnsi"/>
                <w:spacing w:val="-1"/>
                <w:sz w:val="28"/>
                <w:szCs w:val="28"/>
              </w:rPr>
            </w:pPr>
            <w:r w:rsidRPr="00AB1B49">
              <w:rPr>
                <w:rFonts w:asciiTheme="majorHAnsi" w:hAnsiTheme="majorHAnsi" w:cstheme="majorHAnsi"/>
                <w:sz w:val="28"/>
                <w:szCs w:val="28"/>
                <w:lang w:val="pt-BR"/>
              </w:rPr>
              <w:t>Quy trình thiết kế đường ô tô</w:t>
            </w:r>
          </w:p>
        </w:tc>
      </w:tr>
      <w:tr w:rsidR="002134BA" w:rsidRPr="00AB1B49" w14:paraId="41E26B04" w14:textId="77777777" w:rsidTr="00AB1B49">
        <w:trPr>
          <w:trHeight w:val="510"/>
        </w:trPr>
        <w:tc>
          <w:tcPr>
            <w:tcW w:w="4562" w:type="dxa"/>
            <w:tcBorders>
              <w:top w:val="single" w:sz="5" w:space="0" w:color="000000"/>
              <w:left w:val="single" w:sz="4" w:space="0" w:color="000000"/>
              <w:bottom w:val="single" w:sz="5" w:space="0" w:color="000000"/>
              <w:right w:val="single" w:sz="5" w:space="0" w:color="000000"/>
            </w:tcBorders>
            <w:vAlign w:val="center"/>
          </w:tcPr>
          <w:p w14:paraId="511AB20A" w14:textId="19E0523B" w:rsidR="002134BA" w:rsidRPr="00AB1B49" w:rsidRDefault="00AB1B49" w:rsidP="00B44CA6">
            <w:pPr>
              <w:pStyle w:val="TableParagraph"/>
              <w:spacing w:before="60" w:after="60"/>
              <w:jc w:val="center"/>
              <w:rPr>
                <w:rFonts w:asciiTheme="majorHAnsi" w:hAnsiTheme="majorHAnsi" w:cstheme="majorHAnsi"/>
                <w:spacing w:val="-1"/>
                <w:sz w:val="28"/>
                <w:szCs w:val="28"/>
                <w:lang w:val="vi-VN"/>
              </w:rPr>
            </w:pPr>
            <w:r w:rsidRPr="00AB1B49">
              <w:rPr>
                <w:rFonts w:asciiTheme="majorHAnsi" w:hAnsiTheme="majorHAnsi" w:cstheme="majorHAnsi"/>
                <w:sz w:val="28"/>
                <w:szCs w:val="28"/>
                <w:lang w:val="pt-BR"/>
              </w:rPr>
              <w:t>11-TCN-18-2006; 11-TCN-19-2006; 11-TCN-20-2006; 11 TCN-21-2006 do Bộ Công Nghiệp ban hành kèm theo quyết định số 19/2006/QĐ-BCN ngày 11/07/2006; và các tiêu chuẩn khác có liên quan</w:t>
            </w:r>
          </w:p>
        </w:tc>
        <w:tc>
          <w:tcPr>
            <w:tcW w:w="4106" w:type="dxa"/>
            <w:tcBorders>
              <w:top w:val="single" w:sz="5" w:space="0" w:color="000000"/>
              <w:left w:val="single" w:sz="5" w:space="0" w:color="000000"/>
              <w:bottom w:val="single" w:sz="5" w:space="0" w:color="000000"/>
              <w:right w:val="single" w:sz="5" w:space="0" w:color="000000"/>
            </w:tcBorders>
            <w:vAlign w:val="center"/>
          </w:tcPr>
          <w:p w14:paraId="082D0340" w14:textId="156ED83C" w:rsidR="002134BA" w:rsidRPr="00AB1B49" w:rsidRDefault="00291B1B" w:rsidP="00B44CA6">
            <w:pPr>
              <w:pStyle w:val="TableParagraph"/>
              <w:spacing w:before="60" w:after="60"/>
              <w:ind w:left="211" w:right="196"/>
              <w:jc w:val="both"/>
              <w:rPr>
                <w:rFonts w:asciiTheme="majorHAnsi" w:eastAsia="Times New Roman" w:hAnsiTheme="majorHAnsi" w:cstheme="majorHAnsi"/>
                <w:spacing w:val="-1"/>
                <w:sz w:val="28"/>
                <w:szCs w:val="28"/>
              </w:rPr>
            </w:pPr>
            <w:r w:rsidRPr="00AB1B49">
              <w:rPr>
                <w:rFonts w:asciiTheme="majorHAnsi" w:hAnsiTheme="majorHAnsi" w:cstheme="majorHAnsi"/>
                <w:sz w:val="28"/>
                <w:szCs w:val="28"/>
                <w:lang w:val="pt-BR"/>
              </w:rPr>
              <w:t>Quy phạm trang bị điện</w:t>
            </w:r>
          </w:p>
        </w:tc>
      </w:tr>
      <w:tr w:rsidR="002134BA" w:rsidRPr="00AB1B49" w14:paraId="59374D60" w14:textId="77777777" w:rsidTr="00AB1B49">
        <w:trPr>
          <w:trHeight w:val="510"/>
        </w:trPr>
        <w:tc>
          <w:tcPr>
            <w:tcW w:w="4562" w:type="dxa"/>
            <w:tcBorders>
              <w:top w:val="single" w:sz="5" w:space="0" w:color="000000"/>
              <w:left w:val="single" w:sz="4" w:space="0" w:color="000000"/>
              <w:bottom w:val="single" w:sz="5" w:space="0" w:color="000000"/>
              <w:right w:val="single" w:sz="5" w:space="0" w:color="000000"/>
            </w:tcBorders>
            <w:vAlign w:val="center"/>
          </w:tcPr>
          <w:p w14:paraId="26305E35" w14:textId="21E4D981" w:rsidR="002134BA" w:rsidRPr="00615219" w:rsidRDefault="00243334" w:rsidP="00B44CA6">
            <w:pPr>
              <w:pStyle w:val="TableParagraph"/>
              <w:spacing w:before="60" w:after="60"/>
              <w:jc w:val="center"/>
              <w:rPr>
                <w:rFonts w:asciiTheme="majorHAnsi" w:hAnsiTheme="majorHAnsi" w:cstheme="majorHAnsi"/>
                <w:spacing w:val="-1"/>
                <w:sz w:val="28"/>
                <w:szCs w:val="28"/>
              </w:rPr>
            </w:pPr>
            <w:r w:rsidRPr="00615219">
              <w:rPr>
                <w:rFonts w:asciiTheme="majorHAnsi" w:hAnsiTheme="majorHAnsi" w:cstheme="majorHAnsi"/>
                <w:sz w:val="28"/>
                <w:szCs w:val="28"/>
                <w:lang w:val="pt-BR"/>
              </w:rPr>
              <w:t>TCXDVN 333:2005</w:t>
            </w:r>
          </w:p>
        </w:tc>
        <w:tc>
          <w:tcPr>
            <w:tcW w:w="4106" w:type="dxa"/>
            <w:tcBorders>
              <w:top w:val="single" w:sz="5" w:space="0" w:color="000000"/>
              <w:left w:val="single" w:sz="5" w:space="0" w:color="000000"/>
              <w:bottom w:val="single" w:sz="5" w:space="0" w:color="000000"/>
              <w:right w:val="single" w:sz="5" w:space="0" w:color="000000"/>
            </w:tcBorders>
            <w:vAlign w:val="center"/>
          </w:tcPr>
          <w:p w14:paraId="289AE45B" w14:textId="603B22BC" w:rsidR="002134BA" w:rsidRPr="00615219" w:rsidRDefault="00A70A48" w:rsidP="00B44CA6">
            <w:pPr>
              <w:pStyle w:val="TableParagraph"/>
              <w:spacing w:before="60" w:after="60"/>
              <w:ind w:left="211" w:right="196"/>
              <w:jc w:val="both"/>
              <w:rPr>
                <w:rFonts w:asciiTheme="majorHAnsi" w:eastAsia="Times New Roman" w:hAnsiTheme="majorHAnsi" w:cstheme="majorHAnsi"/>
                <w:spacing w:val="-1"/>
                <w:sz w:val="28"/>
                <w:szCs w:val="28"/>
              </w:rPr>
            </w:pPr>
            <w:r w:rsidRPr="00615219">
              <w:rPr>
                <w:rFonts w:asciiTheme="majorHAnsi" w:hAnsiTheme="majorHAnsi" w:cstheme="majorHAnsi"/>
                <w:sz w:val="28"/>
                <w:szCs w:val="28"/>
                <w:lang w:val="pt-BR"/>
              </w:rPr>
              <w:t>Chiếu sáng nhân tạo bên ngoài các dự án công cộng và kỹ thuật hạ tầng đô thị</w:t>
            </w:r>
          </w:p>
        </w:tc>
      </w:tr>
      <w:tr w:rsidR="002134BA" w:rsidRPr="00AB1B49" w14:paraId="2604C690" w14:textId="77777777" w:rsidTr="00AB1B49">
        <w:trPr>
          <w:trHeight w:hRule="exact" w:val="720"/>
        </w:trPr>
        <w:tc>
          <w:tcPr>
            <w:tcW w:w="4562" w:type="dxa"/>
            <w:tcBorders>
              <w:top w:val="single" w:sz="5" w:space="0" w:color="000000"/>
              <w:left w:val="single" w:sz="4" w:space="0" w:color="000000"/>
              <w:bottom w:val="single" w:sz="4" w:space="0" w:color="000000"/>
              <w:right w:val="single" w:sz="5" w:space="0" w:color="000000"/>
            </w:tcBorders>
            <w:vAlign w:val="center"/>
          </w:tcPr>
          <w:p w14:paraId="39A03F4E" w14:textId="4387E0B3" w:rsidR="002134BA" w:rsidRPr="00615219" w:rsidRDefault="00240655" w:rsidP="00B44CA6">
            <w:pPr>
              <w:pStyle w:val="TableParagraph"/>
              <w:spacing w:before="60" w:after="60"/>
              <w:jc w:val="center"/>
              <w:rPr>
                <w:rFonts w:asciiTheme="majorHAnsi" w:hAnsiTheme="majorHAnsi" w:cstheme="majorHAnsi"/>
                <w:spacing w:val="-1"/>
                <w:sz w:val="28"/>
                <w:szCs w:val="28"/>
                <w:lang w:val="vi-VN"/>
              </w:rPr>
            </w:pPr>
            <w:r w:rsidRPr="00615219">
              <w:rPr>
                <w:rFonts w:asciiTheme="majorHAnsi" w:hAnsiTheme="majorHAnsi" w:cstheme="majorHAnsi"/>
                <w:sz w:val="28"/>
                <w:szCs w:val="28"/>
                <w:lang w:val="pt-BR"/>
              </w:rPr>
              <w:t>TCXDVN259:2001</w:t>
            </w:r>
          </w:p>
        </w:tc>
        <w:tc>
          <w:tcPr>
            <w:tcW w:w="4106" w:type="dxa"/>
            <w:tcBorders>
              <w:top w:val="single" w:sz="5" w:space="0" w:color="000000"/>
              <w:left w:val="single" w:sz="5" w:space="0" w:color="000000"/>
              <w:bottom w:val="single" w:sz="4" w:space="0" w:color="000000"/>
              <w:right w:val="single" w:sz="5" w:space="0" w:color="000000"/>
            </w:tcBorders>
            <w:vAlign w:val="center"/>
          </w:tcPr>
          <w:p w14:paraId="53A96E99" w14:textId="0A84D9AA" w:rsidR="002134BA" w:rsidRPr="00615219" w:rsidRDefault="008E4C1C" w:rsidP="00B44CA6">
            <w:pPr>
              <w:pStyle w:val="TableParagraph"/>
              <w:spacing w:before="60" w:after="60"/>
              <w:ind w:left="211" w:right="196"/>
              <w:jc w:val="both"/>
              <w:rPr>
                <w:rFonts w:asciiTheme="majorHAnsi" w:eastAsia="Times New Roman" w:hAnsiTheme="majorHAnsi" w:cstheme="majorHAnsi"/>
                <w:spacing w:val="-1"/>
                <w:sz w:val="28"/>
                <w:szCs w:val="28"/>
                <w:lang w:val="vi-VN"/>
              </w:rPr>
            </w:pPr>
            <w:r w:rsidRPr="00615219">
              <w:rPr>
                <w:rFonts w:asciiTheme="majorHAnsi" w:hAnsiTheme="majorHAnsi" w:cstheme="majorHAnsi"/>
                <w:sz w:val="28"/>
                <w:szCs w:val="28"/>
                <w:lang w:val="pt-BR"/>
              </w:rPr>
              <w:t>chiếu sáng nhân tạo đường phố, quảng trường đô thị</w:t>
            </w:r>
          </w:p>
        </w:tc>
      </w:tr>
      <w:tr w:rsidR="002134BA" w:rsidRPr="00AB1B49" w14:paraId="0AA38773" w14:textId="77777777" w:rsidTr="00615219">
        <w:trPr>
          <w:trHeight w:hRule="exact" w:val="1928"/>
        </w:trPr>
        <w:tc>
          <w:tcPr>
            <w:tcW w:w="4562" w:type="dxa"/>
            <w:tcBorders>
              <w:top w:val="single" w:sz="4" w:space="0" w:color="000000"/>
              <w:left w:val="single" w:sz="4" w:space="0" w:color="000000"/>
              <w:bottom w:val="single" w:sz="5" w:space="0" w:color="000000"/>
              <w:right w:val="single" w:sz="5" w:space="0" w:color="000000"/>
            </w:tcBorders>
            <w:vAlign w:val="center"/>
          </w:tcPr>
          <w:p w14:paraId="20425A21" w14:textId="46E9806E" w:rsidR="002134BA" w:rsidRPr="00615219" w:rsidRDefault="00981707" w:rsidP="00B44CA6">
            <w:pPr>
              <w:pStyle w:val="TableParagraph"/>
              <w:spacing w:before="60" w:after="60"/>
              <w:jc w:val="center"/>
              <w:rPr>
                <w:rFonts w:asciiTheme="majorHAnsi" w:hAnsiTheme="majorHAnsi" w:cstheme="majorHAnsi"/>
                <w:spacing w:val="-1"/>
                <w:sz w:val="28"/>
                <w:szCs w:val="28"/>
                <w:lang w:val="vi-VN"/>
              </w:rPr>
            </w:pPr>
            <w:r w:rsidRPr="00615219">
              <w:rPr>
                <w:rFonts w:asciiTheme="majorHAnsi" w:hAnsiTheme="majorHAnsi" w:cstheme="majorHAnsi"/>
                <w:sz w:val="28"/>
                <w:szCs w:val="28"/>
                <w:lang w:val="pt-BR"/>
              </w:rPr>
              <w:t>1157/QĐ-EVN ngày 19/12/2014</w:t>
            </w:r>
          </w:p>
        </w:tc>
        <w:tc>
          <w:tcPr>
            <w:tcW w:w="4106" w:type="dxa"/>
            <w:tcBorders>
              <w:top w:val="single" w:sz="4" w:space="0" w:color="000000"/>
              <w:left w:val="single" w:sz="5" w:space="0" w:color="000000"/>
              <w:bottom w:val="single" w:sz="5" w:space="0" w:color="000000"/>
              <w:right w:val="single" w:sz="5" w:space="0" w:color="000000"/>
            </w:tcBorders>
            <w:vAlign w:val="center"/>
          </w:tcPr>
          <w:p w14:paraId="2C887955" w14:textId="3AFF4C5B" w:rsidR="002134BA" w:rsidRPr="00615219" w:rsidRDefault="00615219" w:rsidP="00B44CA6">
            <w:pPr>
              <w:pStyle w:val="TableParagraph"/>
              <w:spacing w:before="60" w:after="60"/>
              <w:ind w:left="211" w:right="196"/>
              <w:jc w:val="both"/>
              <w:rPr>
                <w:rFonts w:asciiTheme="majorHAnsi" w:eastAsia="Times New Roman" w:hAnsiTheme="majorHAnsi" w:cstheme="majorHAnsi"/>
                <w:spacing w:val="-1"/>
                <w:sz w:val="28"/>
                <w:szCs w:val="28"/>
                <w:lang w:val="vi-VN"/>
              </w:rPr>
            </w:pPr>
            <w:r w:rsidRPr="00615219">
              <w:rPr>
                <w:rFonts w:asciiTheme="majorHAnsi" w:hAnsiTheme="majorHAnsi" w:cstheme="majorHAnsi"/>
                <w:sz w:val="28"/>
                <w:szCs w:val="28"/>
                <w:lang w:val="pt-BR"/>
              </w:rPr>
              <w:t>Quy trình an toàn điện của Tổng giám đốc Tập đoàn điện lực Việt nam về công tác quản lý vận hành, sửa chữa, xây dựng đường dây và trạm biến áp</w:t>
            </w:r>
          </w:p>
        </w:tc>
      </w:tr>
      <w:tr w:rsidR="002134BA" w:rsidRPr="00AB1B49" w14:paraId="5D30DAA2" w14:textId="77777777" w:rsidTr="00AB1B49">
        <w:trPr>
          <w:trHeight w:val="432"/>
        </w:trPr>
        <w:tc>
          <w:tcPr>
            <w:tcW w:w="4562" w:type="dxa"/>
            <w:tcBorders>
              <w:top w:val="single" w:sz="5" w:space="0" w:color="000000"/>
              <w:left w:val="single" w:sz="4" w:space="0" w:color="000000"/>
              <w:bottom w:val="single" w:sz="5" w:space="0" w:color="000000"/>
              <w:right w:val="single" w:sz="5" w:space="0" w:color="000000"/>
            </w:tcBorders>
            <w:vAlign w:val="center"/>
          </w:tcPr>
          <w:p w14:paraId="3E900AE3" w14:textId="59CC8BA9" w:rsidR="002134BA" w:rsidRPr="00A13BAA" w:rsidRDefault="00A677AA" w:rsidP="00B44CA6">
            <w:pPr>
              <w:pStyle w:val="TableParagraph"/>
              <w:spacing w:before="60" w:after="60"/>
              <w:jc w:val="center"/>
              <w:rPr>
                <w:rFonts w:asciiTheme="majorHAnsi" w:hAnsiTheme="majorHAnsi" w:cstheme="majorHAnsi"/>
                <w:spacing w:val="-1"/>
                <w:sz w:val="28"/>
                <w:szCs w:val="28"/>
                <w:lang w:val="vi-VN"/>
              </w:rPr>
            </w:pPr>
            <w:r w:rsidRPr="00A13BAA">
              <w:rPr>
                <w:rFonts w:asciiTheme="majorHAnsi" w:hAnsiTheme="majorHAnsi" w:cstheme="majorHAnsi"/>
                <w:sz w:val="28"/>
                <w:szCs w:val="28"/>
                <w:lang w:val="pt-BR"/>
              </w:rPr>
              <w:t>2162/UBND-XDGT ngày 14/4/2016</w:t>
            </w:r>
          </w:p>
        </w:tc>
        <w:tc>
          <w:tcPr>
            <w:tcW w:w="4106" w:type="dxa"/>
            <w:tcBorders>
              <w:top w:val="single" w:sz="5" w:space="0" w:color="000000"/>
              <w:left w:val="single" w:sz="5" w:space="0" w:color="000000"/>
              <w:bottom w:val="single" w:sz="5" w:space="0" w:color="000000"/>
              <w:right w:val="single" w:sz="5" w:space="0" w:color="000000"/>
            </w:tcBorders>
            <w:vAlign w:val="center"/>
          </w:tcPr>
          <w:p w14:paraId="36FE8493" w14:textId="330D10CF" w:rsidR="002134BA" w:rsidRPr="00A13BAA" w:rsidRDefault="00A13BAA" w:rsidP="00B44CA6">
            <w:pPr>
              <w:pStyle w:val="TableParagraph"/>
              <w:spacing w:before="60" w:after="60"/>
              <w:ind w:left="211" w:right="196"/>
              <w:jc w:val="both"/>
              <w:rPr>
                <w:rFonts w:asciiTheme="majorHAnsi" w:eastAsia="Times New Roman" w:hAnsiTheme="majorHAnsi" w:cstheme="majorHAnsi"/>
                <w:spacing w:val="-1"/>
                <w:sz w:val="28"/>
                <w:szCs w:val="28"/>
                <w:lang w:val="vi-VN"/>
              </w:rPr>
            </w:pPr>
            <w:r w:rsidRPr="00A13BAA">
              <w:rPr>
                <w:rFonts w:asciiTheme="majorHAnsi" w:hAnsiTheme="majorHAnsi" w:cstheme="majorHAnsi"/>
                <w:sz w:val="28"/>
                <w:szCs w:val="28"/>
                <w:lang w:val="pt-BR"/>
              </w:rPr>
              <w:t>Văn bản của UBND thành phố Hà Nội về việc sử dụng năng lượng tiết kiệm và hiệu quả (đèn LED) trong hệ thống chiếu sáng công cộng của thành phố</w:t>
            </w:r>
          </w:p>
        </w:tc>
      </w:tr>
      <w:tr w:rsidR="002134BA" w:rsidRPr="00AB1B49" w14:paraId="6DBC8091" w14:textId="77777777" w:rsidTr="00AB1B49">
        <w:trPr>
          <w:trHeight w:hRule="exact" w:val="1152"/>
        </w:trPr>
        <w:tc>
          <w:tcPr>
            <w:tcW w:w="4562" w:type="dxa"/>
            <w:tcBorders>
              <w:top w:val="single" w:sz="5" w:space="0" w:color="000000"/>
              <w:left w:val="single" w:sz="4" w:space="0" w:color="000000"/>
              <w:bottom w:val="single" w:sz="4" w:space="0" w:color="000000"/>
              <w:right w:val="single" w:sz="5" w:space="0" w:color="000000"/>
            </w:tcBorders>
            <w:vAlign w:val="center"/>
          </w:tcPr>
          <w:p w14:paraId="77DEEA0D" w14:textId="77777777" w:rsidR="002134BA" w:rsidRPr="00AB1B49" w:rsidRDefault="002134BA" w:rsidP="00B44CA6">
            <w:pPr>
              <w:pStyle w:val="TableParagraph"/>
              <w:spacing w:before="60" w:after="60"/>
              <w:ind w:right="200"/>
              <w:jc w:val="center"/>
              <w:rPr>
                <w:rFonts w:asciiTheme="majorHAnsi" w:eastAsia="Times New Roman" w:hAnsiTheme="majorHAnsi" w:cstheme="majorHAnsi"/>
                <w:sz w:val="28"/>
                <w:szCs w:val="28"/>
                <w:lang w:val="vi-VN"/>
              </w:rPr>
            </w:pPr>
            <w:r w:rsidRPr="00AB1B49">
              <w:rPr>
                <w:rFonts w:asciiTheme="majorHAnsi" w:eastAsia="Times New Roman" w:hAnsiTheme="majorHAnsi" w:cstheme="majorHAnsi"/>
                <w:spacing w:val="-1"/>
                <w:sz w:val="28"/>
                <w:szCs w:val="28"/>
                <w:lang w:val="vi-VN"/>
              </w:rPr>
              <w:t>Theo</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Nghị</w:t>
            </w:r>
            <w:r w:rsidRPr="00AB1B49">
              <w:rPr>
                <w:rFonts w:asciiTheme="majorHAnsi" w:eastAsia="Times New Roman" w:hAnsiTheme="majorHAnsi" w:cstheme="majorHAnsi"/>
                <w:spacing w:val="7"/>
                <w:sz w:val="28"/>
                <w:szCs w:val="28"/>
                <w:lang w:val="vi-VN"/>
              </w:rPr>
              <w:t xml:space="preserve"> </w:t>
            </w:r>
            <w:r w:rsidRPr="00AB1B49">
              <w:rPr>
                <w:rFonts w:asciiTheme="majorHAnsi" w:eastAsia="Times New Roman" w:hAnsiTheme="majorHAnsi" w:cstheme="majorHAnsi"/>
                <w:spacing w:val="-1"/>
                <w:sz w:val="28"/>
                <w:szCs w:val="28"/>
                <w:lang w:val="vi-VN"/>
              </w:rPr>
              <w:t>định</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số</w:t>
            </w:r>
            <w:r w:rsidRPr="00AB1B49">
              <w:rPr>
                <w:rFonts w:asciiTheme="majorHAnsi" w:eastAsia="Times New Roman" w:hAnsiTheme="majorHAnsi" w:cstheme="majorHAnsi"/>
                <w:spacing w:val="23"/>
                <w:w w:val="101"/>
                <w:sz w:val="28"/>
                <w:szCs w:val="28"/>
                <w:lang w:val="vi-VN"/>
              </w:rPr>
              <w:t xml:space="preserve"> </w:t>
            </w:r>
            <w:r w:rsidRPr="00AB1B49">
              <w:rPr>
                <w:rFonts w:asciiTheme="majorHAnsi" w:eastAsia="Times New Roman" w:hAnsiTheme="majorHAnsi" w:cstheme="majorHAnsi"/>
                <w:spacing w:val="-1"/>
                <w:sz w:val="28"/>
                <w:szCs w:val="28"/>
                <w:lang w:val="vi-VN"/>
              </w:rPr>
              <w:t>06/2021/NĐ-CP</w:t>
            </w:r>
            <w:r w:rsidRPr="00AB1B49">
              <w:rPr>
                <w:rFonts w:asciiTheme="majorHAnsi" w:eastAsia="Times New Roman" w:hAnsiTheme="majorHAnsi" w:cstheme="majorHAnsi"/>
                <w:spacing w:val="22"/>
                <w:sz w:val="28"/>
                <w:szCs w:val="28"/>
                <w:lang w:val="vi-VN"/>
              </w:rPr>
              <w:t xml:space="preserve"> </w:t>
            </w:r>
            <w:r w:rsidRPr="00AB1B49">
              <w:rPr>
                <w:rFonts w:asciiTheme="majorHAnsi" w:eastAsia="Times New Roman" w:hAnsiTheme="majorHAnsi" w:cstheme="majorHAnsi"/>
                <w:spacing w:val="-1"/>
                <w:sz w:val="28"/>
                <w:szCs w:val="28"/>
                <w:lang w:val="vi-VN"/>
              </w:rPr>
              <w:t>ngày</w:t>
            </w:r>
            <w:r w:rsidRPr="00AB1B49">
              <w:rPr>
                <w:rFonts w:asciiTheme="majorHAnsi" w:eastAsia="Times New Roman" w:hAnsiTheme="majorHAnsi" w:cstheme="majorHAnsi"/>
                <w:sz w:val="28"/>
                <w:szCs w:val="28"/>
                <w:lang w:val="vi-VN"/>
              </w:rPr>
              <w:t xml:space="preserve"> </w:t>
            </w:r>
            <w:r w:rsidRPr="00AB1B49">
              <w:rPr>
                <w:rFonts w:asciiTheme="majorHAnsi" w:hAnsiTheme="majorHAnsi" w:cstheme="majorHAnsi"/>
                <w:spacing w:val="-1"/>
                <w:sz w:val="28"/>
                <w:szCs w:val="28"/>
                <w:lang w:val="vi-VN"/>
              </w:rPr>
              <w:t>26/01/2021</w:t>
            </w:r>
          </w:p>
        </w:tc>
        <w:tc>
          <w:tcPr>
            <w:tcW w:w="4106" w:type="dxa"/>
            <w:tcBorders>
              <w:top w:val="single" w:sz="5" w:space="0" w:color="000000"/>
              <w:left w:val="single" w:sz="5" w:space="0" w:color="000000"/>
              <w:bottom w:val="single" w:sz="4" w:space="0" w:color="000000"/>
              <w:right w:val="single" w:sz="5" w:space="0" w:color="000000"/>
            </w:tcBorders>
            <w:vAlign w:val="center"/>
          </w:tcPr>
          <w:p w14:paraId="3DC5F107" w14:textId="77777777" w:rsidR="002134BA" w:rsidRPr="00AB1B49" w:rsidRDefault="002134BA" w:rsidP="00B44CA6">
            <w:pPr>
              <w:pStyle w:val="TableParagraph"/>
              <w:spacing w:before="60" w:after="60"/>
              <w:ind w:left="97"/>
              <w:jc w:val="both"/>
              <w:rPr>
                <w:rFonts w:asciiTheme="majorHAnsi" w:eastAsia="Times New Roman" w:hAnsiTheme="majorHAnsi" w:cstheme="majorHAnsi"/>
                <w:sz w:val="28"/>
                <w:szCs w:val="28"/>
                <w:lang w:val="vi-VN"/>
              </w:rPr>
            </w:pPr>
            <w:r w:rsidRPr="00AB1B49">
              <w:rPr>
                <w:rFonts w:asciiTheme="majorHAnsi" w:eastAsia="Times New Roman" w:hAnsiTheme="majorHAnsi" w:cstheme="majorHAnsi"/>
                <w:spacing w:val="-1"/>
                <w:sz w:val="28"/>
                <w:szCs w:val="28"/>
                <w:lang w:val="vi-VN"/>
              </w:rPr>
              <w:t>Quản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lý</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chất</w:t>
            </w:r>
            <w:r w:rsidRPr="00AB1B49">
              <w:rPr>
                <w:rFonts w:asciiTheme="majorHAnsi" w:eastAsia="Times New Roman" w:hAnsiTheme="majorHAnsi" w:cstheme="majorHAnsi"/>
                <w:spacing w:val="4"/>
                <w:sz w:val="28"/>
                <w:szCs w:val="28"/>
                <w:lang w:val="vi-VN"/>
              </w:rPr>
              <w:t xml:space="preserve"> </w:t>
            </w:r>
            <w:r w:rsidRPr="00AB1B49">
              <w:rPr>
                <w:rFonts w:asciiTheme="majorHAnsi" w:eastAsia="Times New Roman" w:hAnsiTheme="majorHAnsi" w:cstheme="majorHAnsi"/>
                <w:sz w:val="28"/>
                <w:szCs w:val="28"/>
                <w:lang w:val="vi-VN"/>
              </w:rPr>
              <w:t>lượng</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công</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trình</w:t>
            </w:r>
            <w:r w:rsidRPr="00AB1B49">
              <w:rPr>
                <w:rFonts w:asciiTheme="majorHAnsi" w:eastAsia="Times New Roman" w:hAnsiTheme="majorHAnsi" w:cstheme="majorHAnsi"/>
                <w:spacing w:val="8"/>
                <w:sz w:val="28"/>
                <w:szCs w:val="28"/>
                <w:lang w:val="vi-VN"/>
              </w:rPr>
              <w:t xml:space="preserve"> </w:t>
            </w:r>
            <w:r w:rsidRPr="00AB1B49">
              <w:rPr>
                <w:rFonts w:asciiTheme="majorHAnsi" w:eastAsia="Times New Roman" w:hAnsiTheme="majorHAnsi" w:cstheme="majorHAnsi"/>
                <w:spacing w:val="-1"/>
                <w:sz w:val="28"/>
                <w:szCs w:val="28"/>
                <w:lang w:val="vi-VN"/>
              </w:rPr>
              <w:t>xây</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dựng</w:t>
            </w:r>
          </w:p>
        </w:tc>
      </w:tr>
      <w:tr w:rsidR="002134BA" w:rsidRPr="00AB1B49" w14:paraId="70814BB9" w14:textId="77777777" w:rsidTr="00250BAB">
        <w:trPr>
          <w:trHeight w:hRule="exact" w:val="504"/>
        </w:trPr>
        <w:tc>
          <w:tcPr>
            <w:tcW w:w="0" w:type="auto"/>
            <w:gridSpan w:val="2"/>
            <w:tcBorders>
              <w:top w:val="single" w:sz="4" w:space="0" w:color="000000"/>
              <w:left w:val="single" w:sz="4" w:space="0" w:color="000000"/>
              <w:bottom w:val="single" w:sz="5" w:space="0" w:color="000000"/>
              <w:right w:val="single" w:sz="5" w:space="0" w:color="000000"/>
            </w:tcBorders>
            <w:vAlign w:val="center"/>
          </w:tcPr>
          <w:p w14:paraId="739D3182" w14:textId="77777777" w:rsidR="002134BA" w:rsidRPr="00AB1B49" w:rsidRDefault="002134BA" w:rsidP="00B44CA6">
            <w:pPr>
              <w:pStyle w:val="TableParagraph"/>
              <w:spacing w:before="60" w:after="60"/>
              <w:ind w:left="97"/>
              <w:jc w:val="both"/>
              <w:rPr>
                <w:rFonts w:asciiTheme="majorHAnsi" w:eastAsia="Times New Roman" w:hAnsiTheme="majorHAnsi" w:cstheme="majorHAnsi"/>
                <w:sz w:val="28"/>
                <w:szCs w:val="28"/>
                <w:lang w:val="vi-VN"/>
              </w:rPr>
            </w:pPr>
            <w:r w:rsidRPr="00AB1B49">
              <w:rPr>
                <w:rFonts w:asciiTheme="majorHAnsi" w:eastAsia="Times New Roman" w:hAnsiTheme="majorHAnsi" w:cstheme="majorHAnsi"/>
                <w:spacing w:val="1"/>
                <w:sz w:val="28"/>
                <w:szCs w:val="28"/>
                <w:lang w:val="vi-VN"/>
              </w:rPr>
              <w:t xml:space="preserve">Và </w:t>
            </w:r>
            <w:r w:rsidRPr="00AB1B49">
              <w:rPr>
                <w:rFonts w:asciiTheme="majorHAnsi" w:eastAsia="Times New Roman" w:hAnsiTheme="majorHAnsi" w:cstheme="majorHAnsi"/>
                <w:spacing w:val="-1"/>
                <w:sz w:val="28"/>
                <w:szCs w:val="28"/>
                <w:lang w:val="vi-VN"/>
              </w:rPr>
              <w:t>tiêu</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chuẩn,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quy</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phạm</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hiện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hành</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khác</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có</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liên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quan.</w:t>
            </w:r>
          </w:p>
        </w:tc>
      </w:tr>
    </w:tbl>
    <w:p w14:paraId="5A21E61C" w14:textId="705451EB" w:rsidR="007B5D50" w:rsidRPr="00B44CA6" w:rsidRDefault="007B5D50" w:rsidP="009C1205">
      <w:pPr>
        <w:numPr>
          <w:ilvl w:val="0"/>
          <w:numId w:val="1"/>
        </w:numPr>
        <w:tabs>
          <w:tab w:val="left" w:pos="851"/>
        </w:tabs>
        <w:spacing w:before="120" w:after="60" w:line="240" w:lineRule="auto"/>
        <w:ind w:left="941" w:hanging="357"/>
        <w:jc w:val="both"/>
        <w:rPr>
          <w:rFonts w:asciiTheme="majorHAnsi" w:hAnsiTheme="majorHAnsi" w:cstheme="majorHAnsi"/>
          <w:b/>
          <w:bCs/>
          <w:spacing w:val="2"/>
          <w:sz w:val="28"/>
          <w:szCs w:val="28"/>
        </w:rPr>
      </w:pPr>
      <w:r w:rsidRPr="00B44CA6">
        <w:rPr>
          <w:rFonts w:asciiTheme="majorHAnsi" w:hAnsiTheme="majorHAnsi" w:cstheme="majorHAnsi"/>
          <w:b/>
          <w:bCs/>
          <w:spacing w:val="2"/>
          <w:sz w:val="28"/>
          <w:szCs w:val="28"/>
        </w:rPr>
        <w:t xml:space="preserve"> Yêu cầu chung về tổ chức kỹ thuật thi công, giám sát: </w:t>
      </w:r>
    </w:p>
    <w:p w14:paraId="672F1F76" w14:textId="2FDB6CD8" w:rsidR="002B15D3"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lastRenderedPageBreak/>
        <w:tab/>
      </w:r>
      <w:r w:rsidR="002B15D3" w:rsidRPr="00B44CA6">
        <w:rPr>
          <w:rFonts w:asciiTheme="majorHAnsi" w:hAnsiTheme="majorHAnsi" w:cstheme="majorHAnsi"/>
          <w:iCs/>
          <w:sz w:val="28"/>
          <w:szCs w:val="28"/>
          <w:lang w:val="es-ES"/>
        </w:rPr>
        <w:t xml:space="preserve">-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w:t>
      </w:r>
      <w:r w:rsidR="00C745B7">
        <w:rPr>
          <w:rFonts w:asciiTheme="majorHAnsi" w:hAnsiTheme="majorHAnsi" w:cstheme="majorHAnsi"/>
          <w:iCs/>
          <w:sz w:val="28"/>
          <w:szCs w:val="28"/>
          <w:lang w:val="es-ES"/>
        </w:rPr>
        <w:t>Nhà thầu</w:t>
      </w:r>
      <w:r w:rsidR="002B15D3" w:rsidRPr="00B44CA6">
        <w:rPr>
          <w:rFonts w:asciiTheme="majorHAnsi" w:hAnsiTheme="majorHAnsi" w:cstheme="majorHAnsi"/>
          <w:iCs/>
          <w:sz w:val="28"/>
          <w:szCs w:val="28"/>
          <w:lang w:val="es-ES"/>
        </w:rPr>
        <w:t xml:space="preserve"> phải tuân thủ và làm đúng các chỉ dẫn của </w:t>
      </w:r>
      <w:r w:rsidR="00307257">
        <w:rPr>
          <w:rFonts w:asciiTheme="majorHAnsi" w:hAnsiTheme="majorHAnsi" w:cstheme="majorHAnsi"/>
          <w:iCs/>
          <w:sz w:val="28"/>
          <w:szCs w:val="28"/>
          <w:lang w:val="es-ES"/>
        </w:rPr>
        <w:t>tư vấn</w:t>
      </w:r>
      <w:r w:rsidR="002B15D3" w:rsidRPr="00B44CA6">
        <w:rPr>
          <w:rFonts w:asciiTheme="majorHAnsi" w:hAnsiTheme="majorHAnsi" w:cstheme="majorHAnsi"/>
          <w:iCs/>
          <w:sz w:val="28"/>
          <w:szCs w:val="28"/>
          <w:lang w:val="es-ES"/>
        </w:rPr>
        <w:t xml:space="preserve"> giám sát về mọi vấn đề có nêu hay không nêu trong hợp đồng.</w:t>
      </w:r>
    </w:p>
    <w:p w14:paraId="15D6D6CC" w14:textId="0B245411"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Nhà thầu phải chịu hoàn toàn trách nhiệm về tính chất ổn định, an toàn của tất cả các hoạt động ở công trường trong suốt thời gian thi công, hoàn thiện công trình</w:t>
      </w:r>
      <w:r w:rsidR="009054A8">
        <w:rPr>
          <w:rFonts w:asciiTheme="majorHAnsi" w:hAnsiTheme="majorHAnsi" w:cstheme="majorHAnsi"/>
          <w:iCs/>
          <w:sz w:val="28"/>
          <w:szCs w:val="28"/>
          <w:lang w:val="es-ES"/>
        </w:rPr>
        <w:t>, nghiệm thu bàn giao</w:t>
      </w:r>
      <w:r w:rsidRPr="00B44CA6">
        <w:rPr>
          <w:rFonts w:asciiTheme="majorHAnsi" w:hAnsiTheme="majorHAnsi" w:cstheme="majorHAnsi"/>
          <w:iCs/>
          <w:sz w:val="28"/>
          <w:szCs w:val="28"/>
          <w:lang w:val="es-ES"/>
        </w:rPr>
        <w:t xml:space="preserve"> và trong giai đoạn bảo hành, </w:t>
      </w:r>
      <w:r w:rsidR="00A23CBB">
        <w:rPr>
          <w:rFonts w:asciiTheme="majorHAnsi" w:hAnsiTheme="majorHAnsi" w:cstheme="majorHAnsi"/>
          <w:iCs/>
          <w:sz w:val="28"/>
          <w:szCs w:val="28"/>
          <w:lang w:val="es-ES"/>
        </w:rPr>
        <w:t>nhà thầu</w:t>
      </w:r>
      <w:r w:rsidRPr="00B44CA6">
        <w:rPr>
          <w:rFonts w:asciiTheme="majorHAnsi" w:hAnsiTheme="majorHAnsi" w:cstheme="majorHAnsi"/>
          <w:iCs/>
          <w:sz w:val="28"/>
          <w:szCs w:val="28"/>
          <w:lang w:val="es-ES"/>
        </w:rPr>
        <w:t xml:space="preserve"> phải:</w:t>
      </w:r>
    </w:p>
    <w:p w14:paraId="6DFB1D48" w14:textId="23A7727B"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Quan tâm đầy đủ đến sức khoẻ an toàn của người lao động trên công trường. </w:t>
      </w:r>
      <w:r w:rsidR="0043214F" w:rsidRPr="0043214F">
        <w:rPr>
          <w:rFonts w:asciiTheme="majorHAnsi" w:hAnsiTheme="majorHAnsi" w:cstheme="majorHAnsi"/>
          <w:iCs/>
          <w:sz w:val="28"/>
          <w:szCs w:val="28"/>
          <w:lang w:val="es-ES"/>
        </w:rPr>
        <w:t>Đảm bảo trật tự, an ninh, an toàn cho công trình không để xảy ra tình trạng nguy hiểm hoặc mất an toàn cho người lao động, cán bộ tham gia dự án</w:t>
      </w:r>
      <w:r w:rsidRPr="00B44CA6">
        <w:rPr>
          <w:rFonts w:asciiTheme="majorHAnsi" w:hAnsiTheme="majorHAnsi" w:cstheme="majorHAnsi"/>
          <w:iCs/>
          <w:sz w:val="28"/>
          <w:szCs w:val="28"/>
          <w:lang w:val="es-ES"/>
        </w:rPr>
        <w:t>.</w:t>
      </w:r>
    </w:p>
    <w:p w14:paraId="559F56CE" w14:textId="4AFCBCF5"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Bằng mọi biện pháp hợp lý, </w:t>
      </w:r>
      <w:r w:rsidR="003F7BA3">
        <w:rPr>
          <w:rFonts w:asciiTheme="majorHAnsi" w:hAnsiTheme="majorHAnsi" w:cstheme="majorHAnsi"/>
          <w:iCs/>
          <w:sz w:val="28"/>
          <w:szCs w:val="28"/>
          <w:lang w:val="es-ES"/>
        </w:rPr>
        <w:t>nhà thầu</w:t>
      </w:r>
      <w:r w:rsidRPr="00B44CA6">
        <w:rPr>
          <w:rFonts w:asciiTheme="majorHAnsi" w:hAnsiTheme="majorHAnsi" w:cstheme="majorHAnsi"/>
          <w:iCs/>
          <w:sz w:val="28"/>
          <w:szCs w:val="28"/>
          <w:lang w:val="es-ES"/>
        </w:rPr>
        <w:t xml:space="preserve"> phải bảo vệ môi trường, phòng chống cháy nổ ở trong và ngoài công trường nhằm tránh gây thiệt hại về tài sản và người ở công trường và khu vực lân cận.</w:t>
      </w:r>
    </w:p>
    <w:p w14:paraId="5CD1FC38"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7EC5D2F2"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14:paraId="063A8F9E" w14:textId="4861EA86"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Cung cấp toàn bộ nguyên vật liệu đúng yêu cầu kỹ thuật theo thiết kế đưa vào thi công công trình.</w:t>
      </w:r>
    </w:p>
    <w:p w14:paraId="0FA46410"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Tổ chức thực hiện thi công công trình đạt yêu cầu kỹ thuật và theo đúng thời hạn hoàn thành công trình đã nêu trong hồ sơ dự thầu được chấp thuận.</w:t>
      </w:r>
    </w:p>
    <w:p w14:paraId="309F6E1D"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Cung cấp những cán bộ lãnh đạo, cán bộ kỹ thuật, trợ lý kỹ thuật lành nghề có kinh nghiệm và đủ năng lực đảm bảo thực hiện đúng đắn và đúng thời hạn nghĩa vụ của bên B theo hợp đồng.</w:t>
      </w:r>
    </w:p>
    <w:p w14:paraId="6F502021"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Giám sát theo dõi những khối lượng do mình thực hiện ở công trường trong thời gian thi công và ngay cả trong thời gian bảo hành công trình. </w:t>
      </w:r>
    </w:p>
    <w:p w14:paraId="6FED8AC5" w14:textId="32286E0A"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Nếu </w:t>
      </w:r>
      <w:r w:rsidR="0092752F" w:rsidRPr="008331FC">
        <w:rPr>
          <w:rFonts w:asciiTheme="majorHAnsi" w:hAnsiTheme="majorHAnsi" w:cstheme="majorHAnsi"/>
          <w:iCs/>
          <w:sz w:val="28"/>
          <w:szCs w:val="28"/>
          <w:lang w:val="es-ES"/>
        </w:rPr>
        <w:t>Chủ đầu tư/Tư vấn giám sát</w:t>
      </w:r>
      <w:r w:rsidR="0092752F" w:rsidRPr="00B44CA6">
        <w:rPr>
          <w:rFonts w:asciiTheme="majorHAnsi" w:hAnsiTheme="majorHAnsi" w:cstheme="majorHAnsi"/>
          <w:iCs/>
          <w:sz w:val="28"/>
          <w:szCs w:val="28"/>
          <w:lang w:val="es-ES"/>
        </w:rPr>
        <w:t xml:space="preserve"> </w:t>
      </w:r>
      <w:r w:rsidRPr="00B44CA6">
        <w:rPr>
          <w:rFonts w:asciiTheme="majorHAnsi" w:hAnsiTheme="majorHAnsi" w:cstheme="majorHAnsi"/>
          <w:iCs/>
          <w:sz w:val="28"/>
          <w:szCs w:val="28"/>
          <w:lang w:val="es-ES"/>
        </w:rPr>
        <w:t xml:space="preserve">nhận thấy không thể chấp nhận những đại diện của </w:t>
      </w:r>
      <w:r w:rsidR="009F10B1">
        <w:rPr>
          <w:rFonts w:asciiTheme="majorHAnsi" w:hAnsiTheme="majorHAnsi" w:cstheme="majorHAnsi"/>
          <w:iCs/>
          <w:sz w:val="28"/>
          <w:szCs w:val="28"/>
          <w:lang w:val="es-ES"/>
        </w:rPr>
        <w:t xml:space="preserve">nhà thầu </w:t>
      </w:r>
      <w:r w:rsidRPr="00B44CA6">
        <w:rPr>
          <w:rFonts w:asciiTheme="majorHAnsi" w:hAnsiTheme="majorHAnsi" w:cstheme="majorHAnsi"/>
          <w:iCs/>
          <w:sz w:val="28"/>
          <w:szCs w:val="28"/>
          <w:lang w:val="es-ES"/>
        </w:rPr>
        <w:t xml:space="preserve">mà theo ý kiến của </w:t>
      </w:r>
      <w:r w:rsidR="00840D44" w:rsidRPr="008331FC">
        <w:rPr>
          <w:rFonts w:asciiTheme="majorHAnsi" w:hAnsiTheme="majorHAnsi" w:cstheme="majorHAnsi"/>
          <w:iCs/>
          <w:sz w:val="28"/>
          <w:szCs w:val="28"/>
          <w:lang w:val="es-ES"/>
        </w:rPr>
        <w:t>Chủ đầu tư/Tư vấn giám sát</w:t>
      </w:r>
      <w:r w:rsidR="00840D44" w:rsidRPr="00B44CA6">
        <w:rPr>
          <w:rFonts w:asciiTheme="majorHAnsi" w:hAnsiTheme="majorHAnsi" w:cstheme="majorHAnsi"/>
          <w:iCs/>
          <w:sz w:val="28"/>
          <w:szCs w:val="28"/>
          <w:lang w:val="es-ES"/>
        </w:rPr>
        <w:t xml:space="preserve"> </w:t>
      </w:r>
      <w:r w:rsidRPr="00B44CA6">
        <w:rPr>
          <w:rFonts w:asciiTheme="majorHAnsi" w:hAnsiTheme="majorHAnsi" w:cstheme="majorHAnsi"/>
          <w:iCs/>
          <w:sz w:val="28"/>
          <w:szCs w:val="28"/>
          <w:lang w:val="es-ES"/>
        </w:rPr>
        <w:t xml:space="preserve">người đó có hành vi sai phạm hoặc không có năng lực hay không thực hiện đúng đắn nhiệm vụ thì </w:t>
      </w:r>
      <w:r w:rsidR="008B646F">
        <w:rPr>
          <w:rFonts w:asciiTheme="majorHAnsi" w:hAnsiTheme="majorHAnsi" w:cstheme="majorHAnsi"/>
          <w:iCs/>
          <w:sz w:val="28"/>
          <w:szCs w:val="28"/>
          <w:lang w:val="es-ES"/>
        </w:rPr>
        <w:t xml:space="preserve">nhà thầu </w:t>
      </w:r>
      <w:r w:rsidRPr="00B44CA6">
        <w:rPr>
          <w:rFonts w:asciiTheme="majorHAnsi" w:hAnsiTheme="majorHAnsi" w:cstheme="majorHAnsi"/>
          <w:iCs/>
          <w:sz w:val="28"/>
          <w:szCs w:val="28"/>
          <w:lang w:val="es-ES"/>
        </w:rPr>
        <w:t>không được phép cho người đó làm việc ở công trường nữa và nên thay thế càng sớm càng tốt.</w:t>
      </w:r>
    </w:p>
    <w:p w14:paraId="06F1A048" w14:textId="63AC17F5"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Nhà thầu phải báo cáo các chi tiết về bất kỳ tai nạn, hư hỏng nào trong hoặc ngoài công trường. Trong trường hợp có tai nạn nghiêm trọng, hư hỏng hay chết người, </w:t>
      </w:r>
      <w:r w:rsidR="004475C6">
        <w:rPr>
          <w:rFonts w:asciiTheme="majorHAnsi" w:hAnsiTheme="majorHAnsi" w:cstheme="majorHAnsi"/>
          <w:iCs/>
          <w:sz w:val="28"/>
          <w:szCs w:val="28"/>
          <w:lang w:val="es-ES"/>
        </w:rPr>
        <w:t>nhà thầu</w:t>
      </w:r>
      <w:r w:rsidRPr="00B44CA6">
        <w:rPr>
          <w:rFonts w:asciiTheme="majorHAnsi" w:hAnsiTheme="majorHAnsi" w:cstheme="majorHAnsi"/>
          <w:iCs/>
          <w:sz w:val="28"/>
          <w:szCs w:val="28"/>
          <w:lang w:val="es-ES"/>
        </w:rPr>
        <w:t xml:space="preserve"> phải báo cáo ngay lập tức </w:t>
      </w:r>
      <w:r w:rsidR="00CC79DF" w:rsidRPr="00CC79DF">
        <w:rPr>
          <w:rFonts w:asciiTheme="majorHAnsi" w:hAnsiTheme="majorHAnsi" w:cstheme="majorHAnsi"/>
          <w:iCs/>
          <w:sz w:val="28"/>
          <w:szCs w:val="28"/>
          <w:lang w:val="es-ES"/>
        </w:rPr>
        <w:t xml:space="preserve">cho Chủ đầu tư/Tư vấn giám sát </w:t>
      </w:r>
      <w:r w:rsidRPr="00B44CA6">
        <w:rPr>
          <w:rFonts w:asciiTheme="majorHAnsi" w:hAnsiTheme="majorHAnsi" w:cstheme="majorHAnsi"/>
          <w:iCs/>
          <w:sz w:val="28"/>
          <w:szCs w:val="28"/>
          <w:lang w:val="es-ES"/>
        </w:rPr>
        <w:t>bằng các phương tiện nhanh nhất sẵn có.</w:t>
      </w:r>
    </w:p>
    <w:p w14:paraId="7E9E8F3E" w14:textId="312A79B0" w:rsidR="002B15D3" w:rsidRPr="00B44CA6" w:rsidRDefault="00CC022B" w:rsidP="00B44CA6">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002B15D3" w:rsidRPr="00B44CA6">
        <w:rPr>
          <w:rFonts w:asciiTheme="majorHAnsi" w:hAnsiTheme="majorHAnsi" w:cstheme="majorHAnsi"/>
          <w:iCs/>
          <w:sz w:val="28"/>
          <w:szCs w:val="28"/>
          <w:lang w:val="es-ES"/>
        </w:rPr>
        <w:t xml:space="preserve">- Sau khi thi công hoàn thiện công trình và trước khi nghiệm thu công trình, </w:t>
      </w:r>
      <w:r w:rsidR="00241C19">
        <w:rPr>
          <w:rFonts w:asciiTheme="majorHAnsi" w:hAnsiTheme="majorHAnsi" w:cstheme="majorHAnsi"/>
          <w:iCs/>
          <w:sz w:val="28"/>
          <w:szCs w:val="28"/>
          <w:lang w:val="es-ES"/>
        </w:rPr>
        <w:t>nhà thầu</w:t>
      </w:r>
      <w:r w:rsidR="00241C19" w:rsidRPr="00B44CA6">
        <w:rPr>
          <w:rFonts w:asciiTheme="majorHAnsi" w:hAnsiTheme="majorHAnsi" w:cstheme="majorHAnsi"/>
          <w:iCs/>
          <w:sz w:val="28"/>
          <w:szCs w:val="28"/>
          <w:lang w:val="es-ES"/>
        </w:rPr>
        <w:t xml:space="preserve"> </w:t>
      </w:r>
      <w:r w:rsidR="002B15D3" w:rsidRPr="00B44CA6">
        <w:rPr>
          <w:rFonts w:asciiTheme="majorHAnsi" w:hAnsiTheme="majorHAnsi" w:cstheme="majorHAnsi"/>
          <w:iCs/>
          <w:sz w:val="28"/>
          <w:szCs w:val="28"/>
          <w:lang w:val="es-ES"/>
        </w:rPr>
        <w:t>phải thu dọn, san trả hiện trường và làm cho khu vực công trường được sạch sẽ.</w:t>
      </w:r>
    </w:p>
    <w:p w14:paraId="23EA3A5B" w14:textId="59A1D031" w:rsidR="002B15D3" w:rsidRPr="00B44CA6" w:rsidRDefault="00CC022B" w:rsidP="00B44CA6">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lastRenderedPageBreak/>
        <w:tab/>
      </w:r>
      <w:r w:rsidR="002B15D3" w:rsidRPr="00B44CA6">
        <w:rPr>
          <w:rFonts w:asciiTheme="majorHAnsi" w:hAnsiTheme="majorHAnsi" w:cstheme="majorHAnsi"/>
          <w:iCs/>
          <w:sz w:val="28"/>
          <w:szCs w:val="28"/>
          <w:lang w:val="es-ES"/>
        </w:rPr>
        <w:t xml:space="preserve">- Nhà thầu chịu trách nhiệm lập đầy đủ hồ sơ hoàn công công trình theo đúng yêu cầu của </w:t>
      </w:r>
      <w:r w:rsidR="001744AB" w:rsidRPr="00CC79DF">
        <w:rPr>
          <w:rFonts w:asciiTheme="majorHAnsi" w:hAnsiTheme="majorHAnsi" w:cstheme="majorHAnsi"/>
          <w:iCs/>
          <w:sz w:val="28"/>
          <w:szCs w:val="28"/>
          <w:lang w:val="es-ES"/>
        </w:rPr>
        <w:t>Chủ đầu tư</w:t>
      </w:r>
      <w:r w:rsidR="001744AB" w:rsidRPr="00B44CA6">
        <w:rPr>
          <w:rFonts w:asciiTheme="majorHAnsi" w:hAnsiTheme="majorHAnsi" w:cstheme="majorHAnsi"/>
          <w:iCs/>
          <w:sz w:val="28"/>
          <w:szCs w:val="28"/>
          <w:lang w:val="es-ES"/>
        </w:rPr>
        <w:t xml:space="preserve"> </w:t>
      </w:r>
      <w:r w:rsidR="002B15D3" w:rsidRPr="00B44CA6">
        <w:rPr>
          <w:rFonts w:asciiTheme="majorHAnsi" w:hAnsiTheme="majorHAnsi" w:cstheme="majorHAnsi"/>
          <w:iCs/>
          <w:sz w:val="28"/>
          <w:szCs w:val="28"/>
          <w:lang w:val="es-ES"/>
        </w:rPr>
        <w:t xml:space="preserve">và các </w:t>
      </w:r>
      <w:r w:rsidR="00290918" w:rsidRPr="00290918">
        <w:rPr>
          <w:rFonts w:asciiTheme="majorHAnsi" w:hAnsiTheme="majorHAnsi" w:cstheme="majorHAnsi"/>
          <w:iCs/>
          <w:sz w:val="28"/>
          <w:szCs w:val="28"/>
          <w:lang w:val="es-ES"/>
        </w:rPr>
        <w:t>quy định pháp luật hiện hành</w:t>
      </w:r>
      <w:r w:rsidR="002B15D3" w:rsidRPr="00B44CA6">
        <w:rPr>
          <w:rFonts w:asciiTheme="majorHAnsi" w:hAnsiTheme="majorHAnsi" w:cstheme="majorHAnsi"/>
          <w:iCs/>
          <w:sz w:val="28"/>
          <w:szCs w:val="28"/>
          <w:lang w:val="es-ES"/>
        </w:rPr>
        <w:t>.</w:t>
      </w:r>
    </w:p>
    <w:p w14:paraId="6BCD8036" w14:textId="1DC79B2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Ngoài ra nhà thầu phải tuân thủ đúng quy định hiện hành của </w:t>
      </w:r>
      <w:r w:rsidR="00541F34" w:rsidRPr="00B44CA6">
        <w:rPr>
          <w:rFonts w:asciiTheme="majorHAnsi" w:hAnsiTheme="majorHAnsi" w:cstheme="majorHAnsi"/>
          <w:iCs/>
          <w:sz w:val="28"/>
          <w:szCs w:val="28"/>
          <w:lang w:val="es-ES"/>
        </w:rPr>
        <w:t>Nhà</w:t>
      </w:r>
      <w:r w:rsidRPr="00B44CA6">
        <w:rPr>
          <w:rFonts w:asciiTheme="majorHAnsi" w:hAnsiTheme="majorHAnsi" w:cstheme="majorHAnsi"/>
          <w:iCs/>
          <w:sz w:val="28"/>
          <w:szCs w:val="28"/>
          <w:lang w:val="es-ES"/>
        </w:rPr>
        <w:t xml:space="preserve"> nước về việc </w:t>
      </w:r>
      <w:r w:rsidR="00485009" w:rsidRPr="00485009">
        <w:rPr>
          <w:rFonts w:asciiTheme="majorHAnsi" w:hAnsiTheme="majorHAnsi" w:cstheme="majorHAnsi"/>
          <w:iCs/>
          <w:sz w:val="28"/>
          <w:szCs w:val="28"/>
          <w:lang w:val="es-ES"/>
        </w:rPr>
        <w:t>tổ chức chức thi công, đáp ứng yêu cầu về kỹ thuật thi công và giám sát chất lượng thi công</w:t>
      </w:r>
      <w:r w:rsidRPr="00B44CA6">
        <w:rPr>
          <w:rFonts w:asciiTheme="majorHAnsi" w:hAnsiTheme="majorHAnsi" w:cstheme="majorHAnsi"/>
          <w:iCs/>
          <w:sz w:val="28"/>
          <w:szCs w:val="28"/>
          <w:lang w:val="es-ES"/>
        </w:rPr>
        <w:t>.</w:t>
      </w:r>
    </w:p>
    <w:p w14:paraId="0CC1A46E" w14:textId="77777777"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bCs/>
          <w:sz w:val="28"/>
          <w:szCs w:val="28"/>
          <w:lang w:val="es-ES"/>
        </w:rPr>
        <w:tab/>
      </w:r>
      <w:r w:rsidRPr="00B44CA6">
        <w:rPr>
          <w:rFonts w:asciiTheme="majorHAnsi" w:hAnsiTheme="majorHAnsi" w:cstheme="majorHAnsi"/>
          <w:b/>
          <w:bCs/>
          <w:sz w:val="28"/>
          <w:szCs w:val="28"/>
          <w:lang w:val="es-ES"/>
        </w:rPr>
        <w:t>3. Yêu cầu về chủng loại, chất lượng vật tư, thiết bị:</w:t>
      </w:r>
      <w:r w:rsidRPr="00B44CA6">
        <w:rPr>
          <w:rFonts w:asciiTheme="majorHAnsi" w:hAnsiTheme="majorHAnsi" w:cstheme="majorHAnsi"/>
          <w:iCs/>
          <w:sz w:val="28"/>
          <w:szCs w:val="28"/>
          <w:lang w:val="es-ES"/>
        </w:rPr>
        <w:t xml:space="preserve"> </w:t>
      </w:r>
    </w:p>
    <w:p w14:paraId="29EA7B0F" w14:textId="2F3CEA62" w:rsidR="004F59D2"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4F59D2" w:rsidRPr="00B44CA6">
        <w:rPr>
          <w:rFonts w:asciiTheme="majorHAnsi" w:hAnsiTheme="majorHAnsi" w:cstheme="majorHAnsi"/>
          <w:iCs/>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37FBC3A" w14:textId="3EAD90DF" w:rsidR="004F59D2" w:rsidRPr="00B44CA6" w:rsidRDefault="004F59D2"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w:t>
      </w:r>
      <w:r w:rsidR="009746A8" w:rsidRPr="009746A8">
        <w:rPr>
          <w:rFonts w:asciiTheme="majorHAnsi" w:hAnsiTheme="majorHAnsi" w:cstheme="majorHAnsi"/>
          <w:iCs/>
          <w:sz w:val="28"/>
          <w:szCs w:val="28"/>
          <w:lang w:val="es-ES"/>
        </w:rPr>
        <w:t>Khi có yêu cầu của Chủ đầu tư hoặc các cơ quan quản lý có thẩm quyền, nhà thầu phải xuất trình hồ sơ lý lịch, xuất xứ về vật tư, vật liệu và thiết bị mà nhà thầu sử dụng vào công trình</w:t>
      </w:r>
      <w:r w:rsidRPr="00B44CA6">
        <w:rPr>
          <w:rFonts w:asciiTheme="majorHAnsi" w:hAnsiTheme="majorHAnsi" w:cstheme="majorHAnsi"/>
          <w:iCs/>
          <w:sz w:val="28"/>
          <w:szCs w:val="28"/>
          <w:lang w:val="es-ES"/>
        </w:rPr>
        <w:t>.</w:t>
      </w:r>
    </w:p>
    <w:p w14:paraId="7664C560" w14:textId="375621CC" w:rsidR="004F59D2" w:rsidRPr="00B44CA6" w:rsidRDefault="004F59D2"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w:t>
      </w:r>
      <w:r w:rsidR="00883E30" w:rsidRPr="00883E30">
        <w:rPr>
          <w:rFonts w:asciiTheme="majorHAnsi" w:hAnsiTheme="majorHAnsi" w:cstheme="majorHAnsi"/>
          <w:iCs/>
          <w:sz w:val="28"/>
          <w:szCs w:val="28"/>
          <w:lang w:val="es-ES"/>
        </w:rPr>
        <w:t>Một số chủng loại vật tư, vật liệu và thiết bị cần có mẫu thử, nhà thầu phải tiến hành thử nghiệm tại nơi kiểm tra theo yêu cầu và có sự giám sát của phía Chủ đầu tư/Tư vấn giám sát</w:t>
      </w:r>
      <w:r w:rsidRPr="00B44CA6">
        <w:rPr>
          <w:rFonts w:asciiTheme="majorHAnsi" w:hAnsiTheme="majorHAnsi" w:cstheme="majorHAnsi"/>
          <w:iCs/>
          <w:sz w:val="28"/>
          <w:szCs w:val="28"/>
          <w:lang w:val="es-ES"/>
        </w:rPr>
        <w:t>.</w:t>
      </w:r>
    </w:p>
    <w:p w14:paraId="12F4D895" w14:textId="340D2262" w:rsidR="004F59D2" w:rsidRDefault="004F59D2"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w:t>
      </w:r>
      <w:r w:rsidR="00E515BC" w:rsidRPr="00E515BC">
        <w:rPr>
          <w:rFonts w:asciiTheme="majorHAnsi" w:hAnsiTheme="majorHAnsi" w:cstheme="majorHAnsi"/>
          <w:iCs/>
          <w:sz w:val="28"/>
          <w:szCs w:val="28"/>
          <w:lang w:val="es-ES"/>
        </w:rPr>
        <w:t>Những chủng loại vật tư, vật liệu và thiết bị nào không đảm bảo theo yêu cầu về chất lượng, mẫu mã..., đều phải lập biên bản và đưa ra khỏi công trình trong thời gian không quá 24 giờ kể từ thời điểm bắt đầu lập biên bản</w:t>
      </w:r>
      <w:r w:rsidRPr="00B44CA6">
        <w:rPr>
          <w:rFonts w:asciiTheme="majorHAnsi" w:hAnsiTheme="majorHAnsi" w:cstheme="majorHAnsi"/>
          <w:iCs/>
          <w:sz w:val="28"/>
          <w:szCs w:val="28"/>
          <w:lang w:val="es-ES"/>
        </w:rPr>
        <w:t>.</w:t>
      </w:r>
    </w:p>
    <w:p w14:paraId="52D83418" w14:textId="6B9EE048" w:rsidR="00876B49" w:rsidRDefault="0049223D" w:rsidP="0049223D">
      <w:pPr>
        <w:tabs>
          <w:tab w:val="left" w:pos="851"/>
        </w:tabs>
        <w:spacing w:before="60" w:after="60" w:line="240" w:lineRule="auto"/>
        <w:jc w:val="center"/>
        <w:rPr>
          <w:rFonts w:asciiTheme="majorHAnsi" w:hAnsiTheme="majorHAnsi" w:cstheme="majorHAnsi"/>
          <w:iCs/>
          <w:sz w:val="28"/>
          <w:szCs w:val="28"/>
          <w:lang w:val="es-ES"/>
        </w:rPr>
      </w:pPr>
      <w:r>
        <w:rPr>
          <w:rFonts w:asciiTheme="majorHAnsi" w:hAnsiTheme="majorHAnsi" w:cstheme="majorHAnsi"/>
          <w:iCs/>
          <w:sz w:val="28"/>
          <w:szCs w:val="28"/>
          <w:lang w:val="es-ES"/>
        </w:rPr>
        <w:t>BẢNG DANH MỤC VẬT TƯ, VẬT LIỆU CHÍNH</w:t>
      </w:r>
    </w:p>
    <w:tbl>
      <w:tblPr>
        <w:tblStyle w:val="TableGrid"/>
        <w:tblW w:w="9351" w:type="dxa"/>
        <w:tblLook w:val="04A0" w:firstRow="1" w:lastRow="0" w:firstColumn="1" w:lastColumn="0" w:noHBand="0" w:noVBand="1"/>
      </w:tblPr>
      <w:tblGrid>
        <w:gridCol w:w="988"/>
        <w:gridCol w:w="2409"/>
        <w:gridCol w:w="3401"/>
        <w:gridCol w:w="2553"/>
      </w:tblGrid>
      <w:tr w:rsidR="00755EE1" w14:paraId="3E274D82" w14:textId="77777777" w:rsidTr="0052116F">
        <w:tc>
          <w:tcPr>
            <w:tcW w:w="988" w:type="dxa"/>
          </w:tcPr>
          <w:p w14:paraId="320F50BB" w14:textId="25F6DB08" w:rsidR="00755EE1" w:rsidRDefault="00755EE1" w:rsidP="0049223D">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Stt</w:t>
            </w:r>
          </w:p>
        </w:tc>
        <w:tc>
          <w:tcPr>
            <w:tcW w:w="2409" w:type="dxa"/>
          </w:tcPr>
          <w:p w14:paraId="1098F0E6" w14:textId="6D79FE08" w:rsidR="00755EE1" w:rsidRDefault="00755EE1" w:rsidP="0049223D">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Tên vật tư, vật liệu</w:t>
            </w:r>
          </w:p>
        </w:tc>
        <w:tc>
          <w:tcPr>
            <w:tcW w:w="3401" w:type="dxa"/>
          </w:tcPr>
          <w:p w14:paraId="565E6EA9" w14:textId="1D9DFC8C" w:rsidR="00755EE1" w:rsidRDefault="00755EE1" w:rsidP="0049223D">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Tiêu chuẩn</w:t>
            </w:r>
          </w:p>
        </w:tc>
        <w:tc>
          <w:tcPr>
            <w:tcW w:w="2553" w:type="dxa"/>
          </w:tcPr>
          <w:p w14:paraId="7FC831B1" w14:textId="21414DFF" w:rsidR="00755EE1" w:rsidRDefault="007F0D0C" w:rsidP="0049223D">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Nhà sản xuất</w:t>
            </w:r>
          </w:p>
        </w:tc>
      </w:tr>
      <w:tr w:rsidR="00755EE1" w14:paraId="3270EE49" w14:textId="77777777" w:rsidTr="0052116F">
        <w:tc>
          <w:tcPr>
            <w:tcW w:w="988" w:type="dxa"/>
          </w:tcPr>
          <w:p w14:paraId="04D557F6" w14:textId="59E4F4F9" w:rsidR="00755EE1" w:rsidRDefault="007F0D0C" w:rsidP="0049223D">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1</w:t>
            </w:r>
          </w:p>
        </w:tc>
        <w:tc>
          <w:tcPr>
            <w:tcW w:w="2409" w:type="dxa"/>
          </w:tcPr>
          <w:p w14:paraId="079C22C8" w14:textId="30579CE7" w:rsidR="00755EE1" w:rsidRDefault="007F0D0C" w:rsidP="007F0D0C">
            <w:pPr>
              <w:tabs>
                <w:tab w:val="left" w:pos="851"/>
              </w:tabs>
              <w:spacing w:before="60" w:after="60"/>
              <w:rPr>
                <w:rFonts w:asciiTheme="majorHAnsi" w:hAnsiTheme="majorHAnsi" w:cstheme="majorHAnsi"/>
                <w:iCs/>
                <w:sz w:val="28"/>
                <w:szCs w:val="28"/>
                <w:lang w:val="es-ES"/>
              </w:rPr>
            </w:pPr>
            <w:r>
              <w:rPr>
                <w:rFonts w:asciiTheme="majorHAnsi" w:hAnsiTheme="majorHAnsi" w:cstheme="majorHAnsi"/>
                <w:iCs/>
                <w:sz w:val="28"/>
                <w:szCs w:val="28"/>
                <w:lang w:val="es-ES"/>
              </w:rPr>
              <w:t>Cột đèn</w:t>
            </w:r>
          </w:p>
        </w:tc>
        <w:tc>
          <w:tcPr>
            <w:tcW w:w="3401" w:type="dxa"/>
          </w:tcPr>
          <w:p w14:paraId="0BEEFECB" w14:textId="28D4B9ED" w:rsidR="00755EE1" w:rsidRDefault="0052116F" w:rsidP="0049223D">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Đáp ứng theo hồ sơ thiết kế và tiêu chuẩn – quy chuẩn hiện hành</w:t>
            </w:r>
          </w:p>
        </w:tc>
        <w:tc>
          <w:tcPr>
            <w:tcW w:w="2553" w:type="dxa"/>
          </w:tcPr>
          <w:p w14:paraId="6AB164B2" w14:textId="628B7E0C" w:rsidR="00755EE1" w:rsidRDefault="0052116F" w:rsidP="0049223D">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 xml:space="preserve">Hapulico, </w:t>
            </w:r>
            <w:r w:rsidR="006E590D">
              <w:rPr>
                <w:rFonts w:asciiTheme="majorHAnsi" w:hAnsiTheme="majorHAnsi" w:cstheme="majorHAnsi"/>
                <w:iCs/>
                <w:sz w:val="28"/>
                <w:szCs w:val="28"/>
                <w:lang w:val="es-ES"/>
              </w:rPr>
              <w:t>V</w:t>
            </w:r>
            <w:r>
              <w:rPr>
                <w:rFonts w:asciiTheme="majorHAnsi" w:hAnsiTheme="majorHAnsi" w:cstheme="majorHAnsi"/>
                <w:iCs/>
                <w:sz w:val="28"/>
                <w:szCs w:val="28"/>
                <w:lang w:val="es-ES"/>
              </w:rPr>
              <w:t>o</w:t>
            </w:r>
            <w:r w:rsidR="006E590D">
              <w:rPr>
                <w:rFonts w:asciiTheme="majorHAnsi" w:hAnsiTheme="majorHAnsi" w:cstheme="majorHAnsi"/>
                <w:iCs/>
                <w:sz w:val="28"/>
                <w:szCs w:val="28"/>
                <w:lang w:val="es-ES"/>
              </w:rPr>
              <w:t>n</w:t>
            </w:r>
            <w:r>
              <w:rPr>
                <w:rFonts w:asciiTheme="majorHAnsi" w:hAnsiTheme="majorHAnsi" w:cstheme="majorHAnsi"/>
                <w:iCs/>
                <w:sz w:val="28"/>
                <w:szCs w:val="28"/>
                <w:lang w:val="es-ES"/>
              </w:rPr>
              <w:t>ta</w:t>
            </w:r>
            <w:r w:rsidR="006E590D">
              <w:rPr>
                <w:rFonts w:asciiTheme="majorHAnsi" w:hAnsiTheme="majorHAnsi" w:cstheme="majorHAnsi"/>
                <w:iCs/>
                <w:sz w:val="28"/>
                <w:szCs w:val="28"/>
                <w:lang w:val="es-ES"/>
              </w:rPr>
              <w:t xml:space="preserve"> hoặc tương đương</w:t>
            </w:r>
          </w:p>
        </w:tc>
      </w:tr>
      <w:tr w:rsidR="00AB4DBF" w14:paraId="5E6FF9BB" w14:textId="77777777" w:rsidTr="0052116F">
        <w:tc>
          <w:tcPr>
            <w:tcW w:w="988" w:type="dxa"/>
          </w:tcPr>
          <w:p w14:paraId="31723665" w14:textId="3F96EA8B" w:rsidR="00AB4DBF" w:rsidRDefault="00AB4DBF" w:rsidP="00AB4DBF">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2</w:t>
            </w:r>
          </w:p>
        </w:tc>
        <w:tc>
          <w:tcPr>
            <w:tcW w:w="2409" w:type="dxa"/>
          </w:tcPr>
          <w:p w14:paraId="059D8C4C" w14:textId="1F68FA52" w:rsidR="00AB4DBF" w:rsidRDefault="00AB4DBF" w:rsidP="00AB4DBF">
            <w:pPr>
              <w:tabs>
                <w:tab w:val="left" w:pos="851"/>
              </w:tabs>
              <w:spacing w:before="60" w:after="60"/>
              <w:rPr>
                <w:rFonts w:asciiTheme="majorHAnsi" w:hAnsiTheme="majorHAnsi" w:cstheme="majorHAnsi"/>
                <w:iCs/>
                <w:sz w:val="28"/>
                <w:szCs w:val="28"/>
                <w:lang w:val="es-ES"/>
              </w:rPr>
            </w:pPr>
            <w:r>
              <w:rPr>
                <w:rFonts w:asciiTheme="majorHAnsi" w:hAnsiTheme="majorHAnsi" w:cstheme="majorHAnsi"/>
                <w:iCs/>
                <w:sz w:val="28"/>
                <w:szCs w:val="28"/>
                <w:lang w:val="es-ES"/>
              </w:rPr>
              <w:t>Cần đèn</w:t>
            </w:r>
          </w:p>
        </w:tc>
        <w:tc>
          <w:tcPr>
            <w:tcW w:w="3401" w:type="dxa"/>
          </w:tcPr>
          <w:p w14:paraId="081BFDA7" w14:textId="6F1A799D" w:rsidR="00AB4DBF" w:rsidRDefault="00AB4DBF" w:rsidP="00AB4DBF">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Đáp ứng theo hồ sơ thiết kế và tiêu chuẩn – quy chuẩn hiện hành</w:t>
            </w:r>
          </w:p>
        </w:tc>
        <w:tc>
          <w:tcPr>
            <w:tcW w:w="2553" w:type="dxa"/>
          </w:tcPr>
          <w:p w14:paraId="34DEB26E" w14:textId="65B86B27" w:rsidR="00AB4DBF" w:rsidRDefault="00AB4DBF" w:rsidP="00AB4DBF">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Hapulico, Vonta hoặc tương đương</w:t>
            </w:r>
          </w:p>
        </w:tc>
      </w:tr>
      <w:tr w:rsidR="00F609F5" w14:paraId="10A52C4D" w14:textId="77777777" w:rsidTr="0052116F">
        <w:tc>
          <w:tcPr>
            <w:tcW w:w="988" w:type="dxa"/>
          </w:tcPr>
          <w:p w14:paraId="5656CF19" w14:textId="2BA13CBF" w:rsidR="00F609F5" w:rsidRDefault="00F609F5" w:rsidP="00F609F5">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3</w:t>
            </w:r>
          </w:p>
        </w:tc>
        <w:tc>
          <w:tcPr>
            <w:tcW w:w="2409" w:type="dxa"/>
          </w:tcPr>
          <w:p w14:paraId="5B53D3B6" w14:textId="5B90AF15" w:rsidR="00F609F5" w:rsidRDefault="00F609F5" w:rsidP="00F609F5">
            <w:pPr>
              <w:tabs>
                <w:tab w:val="left" w:pos="851"/>
              </w:tabs>
              <w:spacing w:before="60" w:after="60"/>
              <w:rPr>
                <w:rFonts w:asciiTheme="majorHAnsi" w:hAnsiTheme="majorHAnsi" w:cstheme="majorHAnsi"/>
                <w:iCs/>
                <w:sz w:val="28"/>
                <w:szCs w:val="28"/>
                <w:lang w:val="es-ES"/>
              </w:rPr>
            </w:pPr>
            <w:r>
              <w:rPr>
                <w:rFonts w:asciiTheme="majorHAnsi" w:hAnsiTheme="majorHAnsi" w:cstheme="majorHAnsi"/>
                <w:iCs/>
                <w:sz w:val="28"/>
                <w:szCs w:val="28"/>
                <w:lang w:val="es-ES"/>
              </w:rPr>
              <w:t>Bóng đèn Led</w:t>
            </w:r>
          </w:p>
        </w:tc>
        <w:tc>
          <w:tcPr>
            <w:tcW w:w="3401" w:type="dxa"/>
          </w:tcPr>
          <w:p w14:paraId="39EDE0F5" w14:textId="5F0E50E8" w:rsidR="00F609F5" w:rsidRDefault="00F609F5" w:rsidP="00F609F5">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Đáp ứng theo hồ sơ thiết kế và tiêu chuẩn – quy chuẩn hiện hành</w:t>
            </w:r>
          </w:p>
        </w:tc>
        <w:tc>
          <w:tcPr>
            <w:tcW w:w="2553" w:type="dxa"/>
          </w:tcPr>
          <w:p w14:paraId="75DBE9CC" w14:textId="3183D19C" w:rsidR="00F609F5" w:rsidRDefault="00F609F5" w:rsidP="00F609F5">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Vonta hoặc tương đương</w:t>
            </w:r>
          </w:p>
        </w:tc>
      </w:tr>
      <w:tr w:rsidR="00F609F5" w14:paraId="0CE1265F" w14:textId="77777777" w:rsidTr="0052116F">
        <w:tc>
          <w:tcPr>
            <w:tcW w:w="988" w:type="dxa"/>
          </w:tcPr>
          <w:p w14:paraId="08CC57A0" w14:textId="2EBBC25B" w:rsidR="00F609F5" w:rsidRDefault="00F609F5" w:rsidP="00F609F5">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4</w:t>
            </w:r>
          </w:p>
        </w:tc>
        <w:tc>
          <w:tcPr>
            <w:tcW w:w="2409" w:type="dxa"/>
          </w:tcPr>
          <w:p w14:paraId="224A3CB0" w14:textId="11E0AB64" w:rsidR="00F609F5" w:rsidRDefault="00F609F5" w:rsidP="00F609F5">
            <w:pPr>
              <w:tabs>
                <w:tab w:val="left" w:pos="851"/>
              </w:tabs>
              <w:spacing w:before="60" w:after="60"/>
              <w:rPr>
                <w:rFonts w:asciiTheme="majorHAnsi" w:hAnsiTheme="majorHAnsi" w:cstheme="majorHAnsi"/>
                <w:iCs/>
                <w:sz w:val="28"/>
                <w:szCs w:val="28"/>
                <w:lang w:val="es-ES"/>
              </w:rPr>
            </w:pPr>
            <w:r>
              <w:rPr>
                <w:rFonts w:asciiTheme="majorHAnsi" w:hAnsiTheme="majorHAnsi" w:cstheme="majorHAnsi"/>
                <w:iCs/>
                <w:sz w:val="28"/>
                <w:szCs w:val="28"/>
                <w:lang w:val="es-ES"/>
              </w:rPr>
              <w:t>Cáp điện</w:t>
            </w:r>
          </w:p>
        </w:tc>
        <w:tc>
          <w:tcPr>
            <w:tcW w:w="3401" w:type="dxa"/>
          </w:tcPr>
          <w:p w14:paraId="1507022F" w14:textId="43B535A2" w:rsidR="00F609F5" w:rsidRDefault="00F609F5" w:rsidP="00F609F5">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Đáp ứng theo hồ sơ thiết kế và tiêu chuẩn – quy chuẩn hiện hành</w:t>
            </w:r>
          </w:p>
        </w:tc>
        <w:tc>
          <w:tcPr>
            <w:tcW w:w="2553" w:type="dxa"/>
          </w:tcPr>
          <w:p w14:paraId="48EB7B2C" w14:textId="4ECB536C" w:rsidR="00F609F5" w:rsidRDefault="00F609F5" w:rsidP="00F609F5">
            <w:pPr>
              <w:tabs>
                <w:tab w:val="left" w:pos="851"/>
              </w:tabs>
              <w:spacing w:before="60" w:after="60"/>
              <w:jc w:val="center"/>
              <w:rPr>
                <w:rFonts w:asciiTheme="majorHAnsi" w:hAnsiTheme="majorHAnsi" w:cstheme="majorHAnsi"/>
                <w:iCs/>
                <w:sz w:val="28"/>
                <w:szCs w:val="28"/>
                <w:lang w:val="es-ES"/>
              </w:rPr>
            </w:pPr>
            <w:r>
              <w:rPr>
                <w:rFonts w:asciiTheme="majorHAnsi" w:hAnsiTheme="majorHAnsi" w:cstheme="majorHAnsi"/>
                <w:iCs/>
                <w:sz w:val="28"/>
                <w:szCs w:val="28"/>
                <w:lang w:val="es-ES"/>
              </w:rPr>
              <w:t>Cadivi, Cadisun, Lioa, Trần Phú hoặc tương đương</w:t>
            </w:r>
          </w:p>
        </w:tc>
      </w:tr>
    </w:tbl>
    <w:p w14:paraId="37D936E9" w14:textId="25F45D8A"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it-IT"/>
        </w:rPr>
      </w:pPr>
      <w:r w:rsidRPr="00B44CA6">
        <w:rPr>
          <w:rFonts w:asciiTheme="majorHAnsi" w:hAnsiTheme="majorHAnsi" w:cstheme="majorHAnsi"/>
          <w:iCs/>
          <w:sz w:val="28"/>
          <w:szCs w:val="28"/>
          <w:lang w:val="es-ES"/>
        </w:rPr>
        <w:tab/>
      </w:r>
      <w:r w:rsidRPr="00B44CA6">
        <w:rPr>
          <w:rFonts w:asciiTheme="majorHAnsi" w:hAnsiTheme="majorHAnsi" w:cstheme="majorHAnsi"/>
          <w:b/>
          <w:iCs/>
          <w:sz w:val="28"/>
          <w:szCs w:val="28"/>
          <w:lang w:val="it-IT"/>
        </w:rPr>
        <w:t>4. Các yêu cầu về trình tự thi công, lắp đặt:</w:t>
      </w:r>
      <w:r w:rsidRPr="00B44CA6">
        <w:rPr>
          <w:rFonts w:asciiTheme="majorHAnsi" w:hAnsiTheme="majorHAnsi" w:cstheme="majorHAnsi"/>
          <w:iCs/>
          <w:sz w:val="28"/>
          <w:szCs w:val="28"/>
          <w:lang w:val="it-IT"/>
        </w:rPr>
        <w:t xml:space="preserve"> </w:t>
      </w:r>
    </w:p>
    <w:p w14:paraId="74428D88" w14:textId="5F84F31C" w:rsidR="00A2297F"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b/>
          <w:iCs/>
          <w:sz w:val="28"/>
          <w:szCs w:val="28"/>
          <w:lang w:val="it-IT"/>
        </w:rPr>
        <w:tab/>
      </w:r>
      <w:r w:rsidR="00A2297F" w:rsidRPr="00B44CA6">
        <w:rPr>
          <w:rFonts w:asciiTheme="majorHAnsi" w:hAnsiTheme="majorHAnsi" w:cstheme="majorHAnsi"/>
          <w:iCs/>
          <w:sz w:val="28"/>
          <w:szCs w:val="28"/>
          <w:lang w:val="es-ES"/>
        </w:rPr>
        <w:t xml:space="preserve">* 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w:t>
      </w:r>
      <w:r w:rsidR="00D30170" w:rsidRPr="00D30170">
        <w:rPr>
          <w:rFonts w:asciiTheme="majorHAnsi" w:hAnsiTheme="majorHAnsi" w:cstheme="majorHAnsi"/>
          <w:iCs/>
          <w:sz w:val="28"/>
          <w:szCs w:val="28"/>
          <w:lang w:val="es-ES"/>
        </w:rPr>
        <w:t xml:space="preserve">Trước khi khởi công công trình nhà </w:t>
      </w:r>
      <w:r w:rsidR="00D30170" w:rsidRPr="00D30170">
        <w:rPr>
          <w:rFonts w:asciiTheme="majorHAnsi" w:hAnsiTheme="majorHAnsi" w:cstheme="majorHAnsi"/>
          <w:iCs/>
          <w:sz w:val="28"/>
          <w:szCs w:val="28"/>
          <w:lang w:val="es-ES"/>
        </w:rPr>
        <w:lastRenderedPageBreak/>
        <w:t>thầu phải lập biện pháp thi công tổng thể và chi tiết để trình Chủ đầu tư/Tư vấn giám sát kiểm tra, phê duyệt cũng như theo dõi, giám sát trong quá trình thi công</w:t>
      </w:r>
      <w:r w:rsidR="00A2297F" w:rsidRPr="00B44CA6">
        <w:rPr>
          <w:rFonts w:asciiTheme="majorHAnsi" w:hAnsiTheme="majorHAnsi" w:cstheme="majorHAnsi"/>
          <w:iCs/>
          <w:sz w:val="28"/>
          <w:szCs w:val="28"/>
          <w:lang w:val="es-ES"/>
        </w:rPr>
        <w:t>.</w:t>
      </w:r>
    </w:p>
    <w:p w14:paraId="383C93A4" w14:textId="77777777"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Đối với từng hạng mục công việc chính nhà thầu phải:</w:t>
      </w:r>
    </w:p>
    <w:p w14:paraId="06F8D086" w14:textId="4A3D3FE3"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Trích dẫn tiêu chuẩn qui phạm thi công.</w:t>
      </w:r>
    </w:p>
    <w:p w14:paraId="12646545" w14:textId="2AC8D529"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Mô tả phương án thi công chính.</w:t>
      </w:r>
    </w:p>
    <w:p w14:paraId="308DD193" w14:textId="75A65CBC"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Qui trình và thủ tục nghiệm thu.</w:t>
      </w:r>
    </w:p>
    <w:p w14:paraId="4BADAF25" w14:textId="0A408625"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Biện pháp đảm bảo chất lượng thi công.</w:t>
      </w:r>
    </w:p>
    <w:p w14:paraId="4059DBB2" w14:textId="6E79A724" w:rsidR="007B5D50" w:rsidRPr="00B44CA6" w:rsidRDefault="00A2297F" w:rsidP="00B44CA6">
      <w:pPr>
        <w:tabs>
          <w:tab w:val="left" w:pos="851"/>
        </w:tabs>
        <w:spacing w:before="60" w:after="60" w:line="240" w:lineRule="auto"/>
        <w:jc w:val="both"/>
        <w:rPr>
          <w:rFonts w:asciiTheme="majorHAnsi" w:hAnsiTheme="majorHAnsi" w:cstheme="majorHAnsi"/>
          <w:b/>
          <w:bCs/>
          <w:sz w:val="28"/>
          <w:szCs w:val="28"/>
          <w:lang w:val="it-IT"/>
        </w:rPr>
      </w:pPr>
      <w:r w:rsidRPr="00B44CA6">
        <w:rPr>
          <w:rFonts w:asciiTheme="majorHAnsi" w:hAnsiTheme="majorHAnsi" w:cstheme="majorHAnsi"/>
          <w:iCs/>
          <w:sz w:val="28"/>
          <w:szCs w:val="28"/>
          <w:lang w:val="es-ES"/>
        </w:rPr>
        <w:tab/>
      </w:r>
      <w:r w:rsidR="00A40CCA" w:rsidRPr="00B44CA6">
        <w:rPr>
          <w:rFonts w:asciiTheme="majorHAnsi" w:hAnsiTheme="majorHAnsi" w:cstheme="majorHAnsi"/>
          <w:b/>
          <w:bCs/>
          <w:sz w:val="28"/>
          <w:szCs w:val="28"/>
          <w:lang w:val="it-IT"/>
        </w:rPr>
        <w:t>5</w:t>
      </w:r>
      <w:r w:rsidR="007B5D50" w:rsidRPr="00B44CA6">
        <w:rPr>
          <w:rFonts w:asciiTheme="majorHAnsi" w:hAnsiTheme="majorHAnsi" w:cstheme="majorHAnsi"/>
          <w:b/>
          <w:bCs/>
          <w:sz w:val="28"/>
          <w:szCs w:val="28"/>
          <w:lang w:val="it-IT"/>
        </w:rPr>
        <w:t>. Các yêu cầu về phòng, chống cháy, nổ:</w:t>
      </w:r>
    </w:p>
    <w:p w14:paraId="4E1BFA67" w14:textId="77777777" w:rsidR="00E57F30" w:rsidRPr="00E57F30" w:rsidRDefault="007B5D50" w:rsidP="00E57F30">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E57F30" w:rsidRPr="00E57F30">
        <w:rPr>
          <w:rFonts w:asciiTheme="majorHAnsi" w:hAnsiTheme="majorHAnsi" w:cstheme="majorHAnsi"/>
          <w:iCs/>
          <w:sz w:val="28"/>
          <w:szCs w:val="28"/>
          <w:lang w:val="es-ES"/>
        </w:rPr>
        <w:t>Ngay sau khi nhận bàn giao mặt bằng nhà thầu phải:</w:t>
      </w:r>
    </w:p>
    <w:p w14:paraId="226213D7" w14:textId="49821C03" w:rsidR="00E57F30" w:rsidRPr="00E57F30" w:rsidRDefault="00E57F30" w:rsidP="00E57F30">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Pr="00E57F30">
        <w:rPr>
          <w:rFonts w:asciiTheme="majorHAnsi" w:hAnsiTheme="majorHAnsi" w:cstheme="majorHAnsi"/>
          <w:iCs/>
          <w:sz w:val="28"/>
          <w:szCs w:val="28"/>
          <w:lang w:val="es-ES"/>
        </w:rPr>
        <w:t>5.1 Có nội qui qui định về việc phòng cháy, chữa cháy đặt tại công trình.</w:t>
      </w:r>
    </w:p>
    <w:p w14:paraId="279FF174" w14:textId="1F798478" w:rsidR="00E57F30" w:rsidRPr="00E57F30" w:rsidRDefault="00E57F30" w:rsidP="00E57F30">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Pr="00E57F30">
        <w:rPr>
          <w:rFonts w:asciiTheme="majorHAnsi" w:hAnsiTheme="majorHAnsi" w:cstheme="majorHAnsi"/>
          <w:iCs/>
          <w:sz w:val="28"/>
          <w:szCs w:val="28"/>
          <w:lang w:val="es-ES"/>
        </w:rPr>
        <w:t>5.2 Bố trí đầy đủ các thiết bị phòng cháy, chữa cháy và phải thường xuyên kiểm tra, bổ sung kịp thời.</w:t>
      </w:r>
    </w:p>
    <w:p w14:paraId="3DFEBA85" w14:textId="13DBC038" w:rsidR="00E57F30" w:rsidRPr="00E57F30" w:rsidRDefault="00E57F30" w:rsidP="00E57F30">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Pr="00E57F30">
        <w:rPr>
          <w:rFonts w:asciiTheme="majorHAnsi" w:hAnsiTheme="majorHAnsi" w:cstheme="majorHAnsi"/>
          <w:iCs/>
          <w:sz w:val="28"/>
          <w:szCs w:val="28"/>
          <w:lang w:val="es-ES"/>
        </w:rPr>
        <w:t>5.3 Có bố trí lực lượng phòng cháy chữa cháy đã qua tập huấn, đảm bảo luôn luôn có mặt kịp thời khi xảy ra sự cố.</w:t>
      </w:r>
    </w:p>
    <w:p w14:paraId="469E572B" w14:textId="105191AB" w:rsidR="007B5D50" w:rsidRPr="00B44CA6" w:rsidRDefault="007B5D50" w:rsidP="00E57F30">
      <w:pPr>
        <w:pStyle w:val="ListParagraph"/>
        <w:widowControl w:val="0"/>
        <w:tabs>
          <w:tab w:val="left" w:pos="851"/>
          <w:tab w:val="left" w:pos="1418"/>
        </w:tabs>
        <w:autoSpaceDE w:val="0"/>
        <w:autoSpaceDN w:val="0"/>
        <w:spacing w:before="60" w:after="60"/>
        <w:ind w:left="709"/>
        <w:rPr>
          <w:rFonts w:asciiTheme="majorHAnsi" w:hAnsiTheme="majorHAnsi" w:cstheme="majorHAnsi"/>
          <w:b/>
          <w:bCs/>
          <w:sz w:val="28"/>
          <w:szCs w:val="28"/>
          <w:lang w:val="it-IT"/>
        </w:rPr>
      </w:pPr>
      <w:r w:rsidRPr="00B44CA6">
        <w:rPr>
          <w:rFonts w:asciiTheme="majorHAnsi" w:hAnsiTheme="majorHAnsi" w:cstheme="majorHAnsi"/>
          <w:b/>
          <w:bCs/>
          <w:sz w:val="28"/>
          <w:szCs w:val="28"/>
          <w:lang w:val="it-IT"/>
        </w:rPr>
        <w:tab/>
      </w:r>
      <w:r w:rsidR="00BD322F">
        <w:rPr>
          <w:rFonts w:asciiTheme="majorHAnsi" w:hAnsiTheme="majorHAnsi" w:cstheme="majorHAnsi"/>
          <w:b/>
          <w:bCs/>
          <w:sz w:val="28"/>
          <w:szCs w:val="28"/>
          <w:lang w:val="it-IT"/>
        </w:rPr>
        <w:t>6</w:t>
      </w:r>
      <w:r w:rsidRPr="00B44CA6">
        <w:rPr>
          <w:rFonts w:asciiTheme="majorHAnsi" w:hAnsiTheme="majorHAnsi" w:cstheme="majorHAnsi"/>
          <w:b/>
          <w:bCs/>
          <w:sz w:val="28"/>
          <w:szCs w:val="28"/>
          <w:lang w:val="it-IT"/>
        </w:rPr>
        <w:t>. Yêu cầu về vệ sinh môi trường:</w:t>
      </w:r>
    </w:p>
    <w:p w14:paraId="351F83BD" w14:textId="416CF804"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sz w:val="28"/>
          <w:szCs w:val="28"/>
          <w:lang w:val="it-IT"/>
        </w:rPr>
        <w:tab/>
      </w:r>
      <w:r w:rsidR="009231C1" w:rsidRPr="00B44CA6">
        <w:rPr>
          <w:rFonts w:asciiTheme="majorHAnsi" w:hAnsiTheme="majorHAnsi" w:cstheme="majorHAnsi"/>
          <w:iCs/>
          <w:sz w:val="28"/>
          <w:szCs w:val="28"/>
          <w:lang w:val="es-ES"/>
        </w:rPr>
        <w:t xml:space="preserve">Nhà thầu phải thực hiện tất cả các biện pháp phòng ngừa hợp lý nhằm tránh những tác hại đến môi trường sống và môi trường làm việc, gồm: </w:t>
      </w:r>
    </w:p>
    <w:p w14:paraId="150DC6A6" w14:textId="56165AF9"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6.1 Chuẩn bị các phương tiện vệ sinh công cộng nhằm ngăn ngừa sự ô nhiễm về sinh thái hoặc ô nhiễm về công nghiệp tại hiện trường.</w:t>
      </w:r>
    </w:p>
    <w:p w14:paraId="4C8A91BD" w14:textId="32ACDA93"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14:paraId="7B05EBC7" w14:textId="2C4A0442"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6.3 Có giải pháp để giảm tiếng ồn khi thi công, tuân thủ qui định về mức ồn tối đa cho phép trong công trình xây dựng theo tiêu chuẩn hiện hành.</w:t>
      </w:r>
    </w:p>
    <w:p w14:paraId="2D33359E" w14:textId="2E921D10"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6.4. Nhà thầu phải đổ phế thải đúng bãi đổ đã được qui định cho dự án.</w:t>
      </w:r>
    </w:p>
    <w:p w14:paraId="55A4F6BE" w14:textId="2F323A70" w:rsidR="007B5D50" w:rsidRPr="00B44CA6" w:rsidRDefault="007B5D50" w:rsidP="00B44CA6">
      <w:pPr>
        <w:tabs>
          <w:tab w:val="left" w:pos="851"/>
        </w:tabs>
        <w:spacing w:before="60" w:after="60" w:line="240" w:lineRule="auto"/>
        <w:ind w:right="-33"/>
        <w:jc w:val="both"/>
        <w:rPr>
          <w:rFonts w:asciiTheme="majorHAnsi" w:hAnsiTheme="majorHAnsi" w:cstheme="majorHAnsi"/>
          <w:b/>
          <w:bCs/>
          <w:sz w:val="28"/>
          <w:szCs w:val="28"/>
        </w:rPr>
      </w:pPr>
      <w:r w:rsidRPr="00B44CA6">
        <w:rPr>
          <w:rFonts w:asciiTheme="majorHAnsi" w:hAnsiTheme="majorHAnsi" w:cstheme="majorHAnsi"/>
          <w:b/>
          <w:bCs/>
          <w:sz w:val="28"/>
          <w:szCs w:val="28"/>
          <w:lang w:val="es-ES"/>
        </w:rPr>
        <w:tab/>
      </w:r>
      <w:r w:rsidR="00AE15BD">
        <w:rPr>
          <w:rFonts w:asciiTheme="majorHAnsi" w:hAnsiTheme="majorHAnsi" w:cstheme="majorHAnsi"/>
          <w:b/>
          <w:bCs/>
          <w:sz w:val="28"/>
          <w:szCs w:val="28"/>
          <w:lang w:val="en-US"/>
        </w:rPr>
        <w:t>7</w:t>
      </w:r>
      <w:r w:rsidRPr="00B44CA6">
        <w:rPr>
          <w:rFonts w:asciiTheme="majorHAnsi" w:hAnsiTheme="majorHAnsi" w:cstheme="majorHAnsi"/>
          <w:b/>
          <w:bCs/>
          <w:sz w:val="28"/>
          <w:szCs w:val="28"/>
        </w:rPr>
        <w:t>. Yêu cầu về an toàn lao động:</w:t>
      </w:r>
    </w:p>
    <w:p w14:paraId="72B8E5A6" w14:textId="0DC82F76" w:rsidR="00001F3B"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sz w:val="28"/>
          <w:szCs w:val="28"/>
          <w:lang w:val="it-IT"/>
        </w:rPr>
        <w:t xml:space="preserve"> </w:t>
      </w:r>
      <w:r w:rsidR="00001F3B" w:rsidRPr="00B44CA6">
        <w:rPr>
          <w:rFonts w:asciiTheme="majorHAnsi" w:hAnsiTheme="majorHAnsi" w:cstheme="majorHAnsi"/>
          <w:sz w:val="28"/>
          <w:szCs w:val="28"/>
          <w:lang w:val="it-IT"/>
        </w:rPr>
        <w:tab/>
      </w:r>
      <w:r w:rsidR="00001F3B" w:rsidRPr="00B44CA6">
        <w:rPr>
          <w:rFonts w:asciiTheme="majorHAnsi" w:hAnsiTheme="majorHAnsi" w:cstheme="majorHAnsi"/>
          <w:iCs/>
          <w:sz w:val="28"/>
          <w:szCs w:val="28"/>
          <w:lang w:val="es-ES"/>
        </w:rPr>
        <w:t>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14:paraId="3A4F15C7" w14:textId="53D1709F" w:rsidR="00001F3B" w:rsidRPr="00B44CA6" w:rsidRDefault="00001F3B"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Nhà thầu phải có các giải pháp đảm bảo an toàn giao thông cho xe lưu thông qua công trường; các xe ra vào, thi công trên công trường…</w:t>
      </w:r>
    </w:p>
    <w:p w14:paraId="7755946B" w14:textId="12707044" w:rsidR="007B5D50" w:rsidRPr="00B44CA6" w:rsidRDefault="007B5D50" w:rsidP="00B44CA6">
      <w:pPr>
        <w:tabs>
          <w:tab w:val="left" w:pos="851"/>
        </w:tabs>
        <w:spacing w:before="60" w:after="60" w:line="240" w:lineRule="auto"/>
        <w:ind w:right="-33"/>
        <w:jc w:val="both"/>
        <w:rPr>
          <w:rFonts w:asciiTheme="majorHAnsi" w:hAnsiTheme="majorHAnsi" w:cstheme="majorHAnsi"/>
          <w:b/>
          <w:bCs/>
          <w:sz w:val="28"/>
          <w:szCs w:val="28"/>
        </w:rPr>
      </w:pPr>
      <w:r w:rsidRPr="00B44CA6">
        <w:rPr>
          <w:rFonts w:asciiTheme="majorHAnsi" w:hAnsiTheme="majorHAnsi" w:cstheme="majorHAnsi"/>
          <w:b/>
          <w:bCs/>
          <w:sz w:val="28"/>
          <w:szCs w:val="28"/>
          <w:lang w:val="es-ES"/>
        </w:rPr>
        <w:tab/>
      </w:r>
      <w:r w:rsidR="0085784C">
        <w:rPr>
          <w:rFonts w:asciiTheme="majorHAnsi" w:hAnsiTheme="majorHAnsi" w:cstheme="majorHAnsi"/>
          <w:b/>
          <w:bCs/>
          <w:sz w:val="28"/>
          <w:szCs w:val="28"/>
          <w:lang w:val="es-ES"/>
        </w:rPr>
        <w:t>8</w:t>
      </w:r>
      <w:r w:rsidRPr="00B44CA6">
        <w:rPr>
          <w:rFonts w:asciiTheme="majorHAnsi" w:hAnsiTheme="majorHAnsi" w:cstheme="majorHAnsi"/>
          <w:b/>
          <w:bCs/>
          <w:sz w:val="28"/>
          <w:szCs w:val="28"/>
          <w:lang w:val="es-ES"/>
        </w:rPr>
        <w:t>. Biện pháp huy động nhân lực và thiết bị phục vụ thi công:</w:t>
      </w:r>
    </w:p>
    <w:p w14:paraId="778F9FF0" w14:textId="29FC429A"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E5180C" w:rsidRPr="00B44CA6">
        <w:rPr>
          <w:rFonts w:asciiTheme="majorHAnsi" w:hAnsiTheme="majorHAnsi" w:cstheme="majorHAnsi"/>
          <w:iCs/>
          <w:sz w:val="28"/>
          <w:szCs w:val="28"/>
          <w:lang w:val="es-ES"/>
        </w:rPr>
        <w:t>Nhà thầu phải có giải pháp huy động nhân lực, máy móc thiết bị thi công để thực hiện gói thầu theo đúng các yêu cầu đề ra trong hồ sơ mời thầu</w:t>
      </w:r>
      <w:r w:rsidRPr="00B44CA6">
        <w:rPr>
          <w:rFonts w:asciiTheme="majorHAnsi" w:hAnsiTheme="majorHAnsi" w:cstheme="majorHAnsi"/>
          <w:iCs/>
          <w:sz w:val="28"/>
          <w:szCs w:val="28"/>
          <w:lang w:val="es-ES"/>
        </w:rPr>
        <w:t>.</w:t>
      </w:r>
    </w:p>
    <w:p w14:paraId="5BF7A9E7" w14:textId="06BA844D" w:rsidR="007B5D50" w:rsidRPr="00B44CA6" w:rsidRDefault="00135E62" w:rsidP="009042F8">
      <w:pPr>
        <w:tabs>
          <w:tab w:val="left" w:pos="851"/>
        </w:tabs>
        <w:spacing w:before="60" w:after="60" w:line="240" w:lineRule="auto"/>
        <w:jc w:val="both"/>
        <w:rPr>
          <w:rFonts w:asciiTheme="majorHAnsi" w:hAnsiTheme="majorHAnsi" w:cstheme="majorHAnsi"/>
          <w:b/>
          <w:bCs/>
          <w:sz w:val="28"/>
          <w:szCs w:val="28"/>
        </w:rPr>
      </w:pPr>
      <w:r w:rsidRPr="00B44CA6">
        <w:rPr>
          <w:rFonts w:asciiTheme="majorHAnsi" w:hAnsiTheme="majorHAnsi" w:cstheme="majorHAnsi"/>
          <w:iCs/>
          <w:sz w:val="28"/>
          <w:szCs w:val="28"/>
          <w:lang w:val="es-ES"/>
        </w:rPr>
        <w:tab/>
      </w:r>
      <w:r w:rsidR="0085784C">
        <w:rPr>
          <w:rFonts w:asciiTheme="majorHAnsi" w:hAnsiTheme="majorHAnsi" w:cstheme="majorHAnsi"/>
          <w:b/>
          <w:bCs/>
          <w:sz w:val="28"/>
          <w:szCs w:val="28"/>
          <w:lang w:val="es-ES"/>
        </w:rPr>
        <w:t>9</w:t>
      </w:r>
      <w:r w:rsidR="007B5D50" w:rsidRPr="00B44CA6">
        <w:rPr>
          <w:rFonts w:asciiTheme="majorHAnsi" w:hAnsiTheme="majorHAnsi" w:cstheme="majorHAnsi"/>
          <w:b/>
          <w:bCs/>
          <w:sz w:val="28"/>
          <w:szCs w:val="28"/>
          <w:lang w:val="es-ES"/>
        </w:rPr>
        <w:t>. Yêu cầu về biện pháp tổ chức thi công tổng thể các hạng mục:</w:t>
      </w:r>
    </w:p>
    <w:p w14:paraId="473DFC87" w14:textId="77777777"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Nhà thầu phải có giải pháp thi công tổng thể, bố trí chung mặt bằng thi công trên công trường, giải pháp thi công chi tiết cho các hạng mục công trình.</w:t>
      </w:r>
    </w:p>
    <w:p w14:paraId="76FA9CEF" w14:textId="7AD50197" w:rsidR="007B5D50" w:rsidRPr="00B44CA6" w:rsidRDefault="007B5D50" w:rsidP="00B44CA6">
      <w:pPr>
        <w:tabs>
          <w:tab w:val="left" w:pos="851"/>
        </w:tabs>
        <w:spacing w:before="60" w:after="60" w:line="240" w:lineRule="auto"/>
        <w:ind w:right="-33"/>
        <w:jc w:val="both"/>
        <w:rPr>
          <w:rFonts w:asciiTheme="majorHAnsi" w:hAnsiTheme="majorHAnsi" w:cstheme="majorHAnsi"/>
          <w:b/>
          <w:bCs/>
          <w:sz w:val="28"/>
          <w:szCs w:val="28"/>
        </w:rPr>
      </w:pPr>
      <w:r w:rsidRPr="00B44CA6">
        <w:rPr>
          <w:rFonts w:asciiTheme="majorHAnsi" w:hAnsiTheme="majorHAnsi" w:cstheme="majorHAnsi"/>
          <w:b/>
          <w:bCs/>
          <w:sz w:val="28"/>
          <w:szCs w:val="28"/>
          <w:lang w:val="es-ES"/>
        </w:rPr>
        <w:lastRenderedPageBreak/>
        <w:tab/>
        <w:t>1</w:t>
      </w:r>
      <w:r w:rsidR="00D528AA">
        <w:rPr>
          <w:rFonts w:asciiTheme="majorHAnsi" w:hAnsiTheme="majorHAnsi" w:cstheme="majorHAnsi"/>
          <w:b/>
          <w:bCs/>
          <w:sz w:val="28"/>
          <w:szCs w:val="28"/>
          <w:lang w:val="es-ES"/>
        </w:rPr>
        <w:t>0</w:t>
      </w:r>
      <w:r w:rsidRPr="00B44CA6">
        <w:rPr>
          <w:rFonts w:asciiTheme="majorHAnsi" w:hAnsiTheme="majorHAnsi" w:cstheme="majorHAnsi"/>
          <w:b/>
          <w:bCs/>
          <w:sz w:val="28"/>
          <w:szCs w:val="28"/>
          <w:lang w:val="es-ES"/>
        </w:rPr>
        <w:t>. Yêu cầu về hệ thống kiểm tra, giám sát chất lượng của Nhà thầu:</w:t>
      </w:r>
    </w:p>
    <w:p w14:paraId="681F5EC7" w14:textId="77777777" w:rsidR="002E3F09"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sz w:val="28"/>
          <w:szCs w:val="28"/>
        </w:rPr>
        <w:tab/>
      </w:r>
      <w:r w:rsidR="002E3F09" w:rsidRPr="00B44CA6">
        <w:rPr>
          <w:rFonts w:asciiTheme="majorHAnsi" w:hAnsiTheme="majorHAnsi" w:cstheme="majorHAnsi"/>
          <w:iCs/>
          <w:sz w:val="28"/>
          <w:szCs w:val="28"/>
          <w:lang w:val="es-ES"/>
        </w:rPr>
        <w:t>Nhà thầu phải có hệ thống kiểm tra, giám sát chất lượng của nhà thầu theo đúng qui định tại Nghị định số 06/2021/NĐ-CP ngày 26/01/2021 của Chính phủ về Quản lý chất lượng công trình xây dựng.</w:t>
      </w:r>
    </w:p>
    <w:p w14:paraId="4356BA8D" w14:textId="637EAC74" w:rsidR="007B5D50" w:rsidRPr="00B44CA6" w:rsidRDefault="002E3F09"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Nhà thầu phải bố trí cán bộ giám sát chính trên công trường phụ trách công tác nghiệm thu nội bộ các hạng mục công trình và thực hiện công tác nghiệm thu theo đúng các qui định hiện hành. </w:t>
      </w:r>
    </w:p>
    <w:p w14:paraId="781795A8" w14:textId="30D1D8A2" w:rsidR="0044202F" w:rsidRPr="00B44CA6" w:rsidRDefault="008C1C3A" w:rsidP="00B44CA6">
      <w:pPr>
        <w:tabs>
          <w:tab w:val="left" w:pos="851"/>
        </w:tabs>
        <w:spacing w:before="60" w:after="60" w:line="240" w:lineRule="auto"/>
        <w:ind w:right="-33"/>
        <w:jc w:val="both"/>
        <w:rPr>
          <w:rFonts w:asciiTheme="majorHAnsi" w:hAnsiTheme="majorHAnsi" w:cstheme="majorHAnsi"/>
          <w:b/>
          <w:bCs/>
          <w:sz w:val="28"/>
          <w:szCs w:val="28"/>
          <w:lang w:val="es-ES"/>
        </w:rPr>
      </w:pPr>
      <w:r w:rsidRPr="00B44CA6">
        <w:rPr>
          <w:rFonts w:asciiTheme="majorHAnsi" w:hAnsiTheme="majorHAnsi" w:cstheme="majorHAnsi"/>
          <w:b/>
          <w:bCs/>
          <w:sz w:val="28"/>
          <w:szCs w:val="28"/>
          <w:lang w:val="es-ES"/>
        </w:rPr>
        <w:tab/>
      </w:r>
      <w:r w:rsidR="0044202F" w:rsidRPr="00B44CA6">
        <w:rPr>
          <w:rFonts w:asciiTheme="majorHAnsi" w:hAnsiTheme="majorHAnsi" w:cstheme="majorHAnsi"/>
          <w:b/>
          <w:bCs/>
          <w:sz w:val="28"/>
          <w:szCs w:val="28"/>
          <w:lang w:val="es-ES"/>
        </w:rPr>
        <w:t>1</w:t>
      </w:r>
      <w:r w:rsidR="000102C3" w:rsidRPr="00B44CA6">
        <w:rPr>
          <w:rFonts w:asciiTheme="majorHAnsi" w:hAnsiTheme="majorHAnsi" w:cstheme="majorHAnsi"/>
          <w:b/>
          <w:bCs/>
          <w:sz w:val="28"/>
          <w:szCs w:val="28"/>
          <w:lang w:val="es-ES"/>
        </w:rPr>
        <w:t>2</w:t>
      </w:r>
      <w:r w:rsidR="0044202F" w:rsidRPr="00B44CA6">
        <w:rPr>
          <w:rFonts w:asciiTheme="majorHAnsi" w:hAnsiTheme="majorHAnsi" w:cstheme="majorHAnsi"/>
          <w:b/>
          <w:bCs/>
          <w:sz w:val="28"/>
          <w:szCs w:val="28"/>
          <w:lang w:val="es-ES"/>
        </w:rPr>
        <w:t xml:space="preserve">. Một số lưu </w:t>
      </w:r>
      <w:r w:rsidRPr="00B44CA6">
        <w:rPr>
          <w:rFonts w:asciiTheme="majorHAnsi" w:hAnsiTheme="majorHAnsi" w:cstheme="majorHAnsi"/>
          <w:b/>
          <w:bCs/>
          <w:sz w:val="28"/>
          <w:szCs w:val="28"/>
          <w:lang w:val="es-ES"/>
        </w:rPr>
        <w:t xml:space="preserve">ý khi lập giá </w:t>
      </w:r>
      <w:r w:rsidR="00911C53" w:rsidRPr="00B44CA6">
        <w:rPr>
          <w:rFonts w:asciiTheme="majorHAnsi" w:hAnsiTheme="majorHAnsi" w:cstheme="majorHAnsi"/>
          <w:b/>
          <w:bCs/>
          <w:sz w:val="28"/>
          <w:szCs w:val="28"/>
          <w:lang w:val="es-ES"/>
        </w:rPr>
        <w:t>gói</w:t>
      </w:r>
      <w:r w:rsidRPr="00B44CA6">
        <w:rPr>
          <w:rFonts w:asciiTheme="majorHAnsi" w:hAnsiTheme="majorHAnsi" w:cstheme="majorHAnsi"/>
          <w:b/>
          <w:bCs/>
          <w:sz w:val="28"/>
          <w:szCs w:val="28"/>
          <w:lang w:val="es-ES"/>
        </w:rPr>
        <w:t xml:space="preserve"> thầu</w:t>
      </w:r>
    </w:p>
    <w:p w14:paraId="13DF7971" w14:textId="30BC3C05" w:rsidR="008C1C3A" w:rsidRPr="00B44CA6" w:rsidRDefault="008C1C3A" w:rsidP="00B44CA6">
      <w:pPr>
        <w:tabs>
          <w:tab w:val="left" w:pos="851"/>
        </w:tabs>
        <w:spacing w:before="60" w:after="60" w:line="240" w:lineRule="auto"/>
        <w:ind w:right="-33"/>
        <w:jc w:val="both"/>
        <w:rPr>
          <w:rFonts w:asciiTheme="majorHAnsi" w:hAnsiTheme="majorHAnsi" w:cstheme="majorHAnsi"/>
          <w:sz w:val="28"/>
          <w:szCs w:val="28"/>
          <w:lang w:val="es-ES"/>
        </w:rPr>
      </w:pPr>
      <w:r w:rsidRPr="00B44CA6">
        <w:rPr>
          <w:rFonts w:asciiTheme="majorHAnsi" w:hAnsiTheme="majorHAnsi" w:cstheme="majorHAnsi"/>
          <w:sz w:val="28"/>
          <w:szCs w:val="28"/>
          <w:lang w:val="es-ES"/>
        </w:rPr>
        <w:tab/>
      </w:r>
      <w:r w:rsidR="000E7094" w:rsidRPr="00B44CA6">
        <w:rPr>
          <w:rFonts w:asciiTheme="majorHAnsi" w:hAnsiTheme="majorHAnsi" w:cstheme="majorHAnsi"/>
          <w:sz w:val="28"/>
          <w:szCs w:val="28"/>
          <w:lang w:val="es-ES"/>
        </w:rPr>
        <w:t xml:space="preserve">- Giá dự thầu </w:t>
      </w:r>
      <w:r w:rsidR="00014B66" w:rsidRPr="00B44CA6">
        <w:rPr>
          <w:rFonts w:asciiTheme="majorHAnsi" w:hAnsiTheme="majorHAnsi" w:cstheme="majorHAnsi"/>
          <w:sz w:val="28"/>
          <w:szCs w:val="28"/>
          <w:lang w:val="es-ES"/>
        </w:rPr>
        <w:t xml:space="preserve">đã </w:t>
      </w:r>
      <w:r w:rsidR="0026640F" w:rsidRPr="00B44CA6">
        <w:rPr>
          <w:rFonts w:asciiTheme="majorHAnsi" w:hAnsiTheme="majorHAnsi" w:cstheme="majorHAnsi"/>
          <w:sz w:val="28"/>
          <w:szCs w:val="28"/>
          <w:lang w:val="es-ES"/>
        </w:rPr>
        <w:t>bao gồm 10%</w:t>
      </w:r>
      <w:r w:rsidR="00014B66" w:rsidRPr="00B44CA6">
        <w:rPr>
          <w:rFonts w:asciiTheme="majorHAnsi" w:hAnsiTheme="majorHAnsi" w:cstheme="majorHAnsi"/>
          <w:sz w:val="28"/>
          <w:szCs w:val="28"/>
          <w:lang w:val="es-ES"/>
        </w:rPr>
        <w:t xml:space="preserve"> thuế GTGT. </w:t>
      </w:r>
      <w:r w:rsidR="001C1B7C" w:rsidRPr="00B44CA6">
        <w:rPr>
          <w:rFonts w:asciiTheme="majorHAnsi" w:hAnsiTheme="majorHAnsi" w:cstheme="majorHAnsi"/>
          <w:sz w:val="28"/>
          <w:szCs w:val="28"/>
          <w:lang w:val="es-ES"/>
        </w:rPr>
        <w:t xml:space="preserve">Thuế suất GTGT thực tế </w:t>
      </w:r>
      <w:r w:rsidR="00C428DF" w:rsidRPr="00B44CA6">
        <w:rPr>
          <w:rFonts w:asciiTheme="majorHAnsi" w:hAnsiTheme="majorHAnsi" w:cstheme="majorHAnsi"/>
          <w:sz w:val="28"/>
          <w:szCs w:val="28"/>
          <w:lang w:val="es-ES"/>
        </w:rPr>
        <w:t xml:space="preserve">theo qui định </w:t>
      </w:r>
      <w:r w:rsidR="00873BFF" w:rsidRPr="00B44CA6">
        <w:rPr>
          <w:rFonts w:asciiTheme="majorHAnsi" w:hAnsiTheme="majorHAnsi" w:cstheme="majorHAnsi"/>
          <w:sz w:val="28"/>
          <w:szCs w:val="28"/>
          <w:lang w:val="es-ES"/>
        </w:rPr>
        <w:t xml:space="preserve">Nhà nước sẽ qui định chi </w:t>
      </w:r>
      <w:r w:rsidR="00EC643C">
        <w:rPr>
          <w:rFonts w:asciiTheme="majorHAnsi" w:hAnsiTheme="majorHAnsi" w:cstheme="majorHAnsi"/>
          <w:sz w:val="28"/>
          <w:szCs w:val="28"/>
          <w:lang w:val="es-ES"/>
        </w:rPr>
        <w:t>t</w:t>
      </w:r>
      <w:r w:rsidR="00873BFF" w:rsidRPr="00B44CA6">
        <w:rPr>
          <w:rFonts w:asciiTheme="majorHAnsi" w:hAnsiTheme="majorHAnsi" w:cstheme="majorHAnsi"/>
          <w:sz w:val="28"/>
          <w:szCs w:val="28"/>
          <w:lang w:val="es-ES"/>
        </w:rPr>
        <w:t>iết trong quá trình thương thảo và áp dụng trong</w:t>
      </w:r>
      <w:r w:rsidR="00EE7395" w:rsidRPr="00B44CA6">
        <w:rPr>
          <w:rFonts w:asciiTheme="majorHAnsi" w:hAnsiTheme="majorHAnsi" w:cstheme="majorHAnsi"/>
          <w:sz w:val="28"/>
          <w:szCs w:val="28"/>
          <w:lang w:val="es-ES"/>
        </w:rPr>
        <w:t xml:space="preserve"> quá trình </w:t>
      </w:r>
      <w:r w:rsidR="000723FD" w:rsidRPr="00B44CA6">
        <w:rPr>
          <w:rFonts w:asciiTheme="majorHAnsi" w:hAnsiTheme="majorHAnsi" w:cstheme="majorHAnsi"/>
          <w:sz w:val="28"/>
          <w:szCs w:val="28"/>
          <w:lang w:val="es-ES"/>
        </w:rPr>
        <w:t xml:space="preserve">triển khai </w:t>
      </w:r>
      <w:r w:rsidR="00C50192" w:rsidRPr="00B44CA6">
        <w:rPr>
          <w:rFonts w:asciiTheme="majorHAnsi" w:hAnsiTheme="majorHAnsi" w:cstheme="majorHAnsi"/>
          <w:sz w:val="28"/>
          <w:szCs w:val="28"/>
          <w:lang w:val="es-ES"/>
        </w:rPr>
        <w:t>thực hiện hợp đồng.</w:t>
      </w:r>
    </w:p>
    <w:p w14:paraId="713F99CC" w14:textId="77777777" w:rsidR="007B5D50" w:rsidRPr="00B44CA6" w:rsidRDefault="007B5D50" w:rsidP="00B44CA6">
      <w:pPr>
        <w:tabs>
          <w:tab w:val="left" w:pos="851"/>
        </w:tabs>
        <w:spacing w:before="60" w:after="60" w:line="240" w:lineRule="auto"/>
        <w:ind w:right="-29"/>
        <w:jc w:val="both"/>
        <w:rPr>
          <w:rFonts w:asciiTheme="majorHAnsi" w:hAnsiTheme="majorHAnsi" w:cstheme="majorHAnsi"/>
          <w:sz w:val="28"/>
          <w:szCs w:val="28"/>
          <w:lang w:val="es-ES"/>
        </w:rPr>
      </w:pPr>
      <w:r w:rsidRPr="00B44CA6">
        <w:rPr>
          <w:rFonts w:asciiTheme="majorHAnsi" w:hAnsiTheme="majorHAnsi" w:cstheme="majorHAnsi"/>
          <w:sz w:val="28"/>
          <w:szCs w:val="28"/>
          <w:lang w:val="es-ES"/>
        </w:rPr>
        <w:tab/>
        <w:t>(Các nội dung khác qui định tại Hồ sơ thiết kế bản vẽ thi công được duyệt)</w:t>
      </w:r>
    </w:p>
    <w:p w14:paraId="2FFC1A80" w14:textId="77777777" w:rsidR="007B5D50" w:rsidRPr="00B44CA6" w:rsidRDefault="007B5D50" w:rsidP="00B44CA6">
      <w:pPr>
        <w:autoSpaceDE w:val="0"/>
        <w:autoSpaceDN w:val="0"/>
        <w:adjustRightInd w:val="0"/>
        <w:spacing w:before="60" w:after="60" w:line="240" w:lineRule="auto"/>
        <w:ind w:firstLine="567"/>
        <w:jc w:val="both"/>
        <w:rPr>
          <w:rFonts w:asciiTheme="majorHAnsi" w:hAnsiTheme="majorHAnsi" w:cstheme="majorHAnsi"/>
          <w:b/>
          <w:bCs/>
          <w:sz w:val="28"/>
          <w:szCs w:val="28"/>
          <w:lang w:val="es-ES"/>
        </w:rPr>
      </w:pPr>
      <w:r w:rsidRPr="00B44CA6">
        <w:rPr>
          <w:rFonts w:asciiTheme="majorHAnsi" w:hAnsiTheme="majorHAnsi" w:cstheme="majorHAnsi"/>
          <w:b/>
          <w:bCs/>
          <w:sz w:val="28"/>
          <w:szCs w:val="28"/>
          <w:lang w:val="es-ES"/>
        </w:rPr>
        <w:t xml:space="preserve">III. Các bản vẽ: </w:t>
      </w:r>
      <w:r w:rsidRPr="00B44CA6">
        <w:rPr>
          <w:rFonts w:asciiTheme="majorHAnsi" w:hAnsiTheme="majorHAnsi" w:cstheme="majorHAnsi"/>
          <w:iCs/>
          <w:sz w:val="28"/>
          <w:szCs w:val="28"/>
          <w:lang w:val="es-ES"/>
        </w:rPr>
        <w:t>được đính kèm cùng E-HSMT trên Hệ thống.</w:t>
      </w:r>
    </w:p>
    <w:p w14:paraId="233F3963" w14:textId="77777777" w:rsidR="0031746F" w:rsidRPr="00D95D5F" w:rsidRDefault="0031746F" w:rsidP="00D95D5F">
      <w:pPr>
        <w:spacing w:before="40" w:after="40" w:line="240" w:lineRule="auto"/>
        <w:jc w:val="both"/>
        <w:rPr>
          <w:rFonts w:asciiTheme="majorHAnsi" w:hAnsiTheme="majorHAnsi" w:cstheme="majorHAnsi"/>
          <w:sz w:val="28"/>
          <w:szCs w:val="28"/>
          <w:lang w:val="es-ES"/>
        </w:rPr>
      </w:pPr>
    </w:p>
    <w:sectPr w:rsidR="0031746F" w:rsidRPr="00D95D5F" w:rsidSect="00700D6D">
      <w:pgSz w:w="11909" w:h="16834"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33982"/>
    <w:multiLevelType w:val="hybridMultilevel"/>
    <w:tmpl w:val="7D0E06DA"/>
    <w:lvl w:ilvl="0" w:tplc="7E60891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2162F"/>
    <w:multiLevelType w:val="hybridMultilevel"/>
    <w:tmpl w:val="35F6861E"/>
    <w:lvl w:ilvl="0" w:tplc="F4621A6E">
      <w:start w:val="3"/>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15:restartNumberingAfterBreak="0">
    <w:nsid w:val="6CA305D0"/>
    <w:multiLevelType w:val="hybridMultilevel"/>
    <w:tmpl w:val="712C224C"/>
    <w:lvl w:ilvl="0" w:tplc="34CCCE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A445A"/>
    <w:multiLevelType w:val="hybridMultilevel"/>
    <w:tmpl w:val="3A82E526"/>
    <w:lvl w:ilvl="0" w:tplc="8D10252A">
      <w:start w:val="1"/>
      <w:numFmt w:val="decimal"/>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16cid:durableId="1792742988">
    <w:abstractNumId w:val="3"/>
  </w:num>
  <w:num w:numId="2" w16cid:durableId="12460051">
    <w:abstractNumId w:val="1"/>
  </w:num>
  <w:num w:numId="3" w16cid:durableId="1100377094">
    <w:abstractNumId w:val="2"/>
  </w:num>
  <w:num w:numId="4" w16cid:durableId="34651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50"/>
    <w:rsid w:val="00001F3B"/>
    <w:rsid w:val="000102C3"/>
    <w:rsid w:val="00014B66"/>
    <w:rsid w:val="00016D1A"/>
    <w:rsid w:val="00026707"/>
    <w:rsid w:val="00042B0D"/>
    <w:rsid w:val="00056CA7"/>
    <w:rsid w:val="00063C69"/>
    <w:rsid w:val="00067B93"/>
    <w:rsid w:val="000723FD"/>
    <w:rsid w:val="000B4F84"/>
    <w:rsid w:val="000B5504"/>
    <w:rsid w:val="000B6F12"/>
    <w:rsid w:val="000C3FF2"/>
    <w:rsid w:val="000D1970"/>
    <w:rsid w:val="000E7094"/>
    <w:rsid w:val="00112CD4"/>
    <w:rsid w:val="0013096D"/>
    <w:rsid w:val="00135E62"/>
    <w:rsid w:val="00142EE3"/>
    <w:rsid w:val="001611D5"/>
    <w:rsid w:val="001744AB"/>
    <w:rsid w:val="00177E13"/>
    <w:rsid w:val="001B6C6C"/>
    <w:rsid w:val="001C1B7C"/>
    <w:rsid w:val="001C38A8"/>
    <w:rsid w:val="001D6AD6"/>
    <w:rsid w:val="001F17C8"/>
    <w:rsid w:val="0020502D"/>
    <w:rsid w:val="0021308E"/>
    <w:rsid w:val="002134BA"/>
    <w:rsid w:val="00215968"/>
    <w:rsid w:val="00220E56"/>
    <w:rsid w:val="00225799"/>
    <w:rsid w:val="00230E9B"/>
    <w:rsid w:val="002358A8"/>
    <w:rsid w:val="00240655"/>
    <w:rsid w:val="00241C19"/>
    <w:rsid w:val="00243334"/>
    <w:rsid w:val="0024770F"/>
    <w:rsid w:val="00252B40"/>
    <w:rsid w:val="0026640F"/>
    <w:rsid w:val="00273C6C"/>
    <w:rsid w:val="00290918"/>
    <w:rsid w:val="00291B1B"/>
    <w:rsid w:val="002A3D0F"/>
    <w:rsid w:val="002B15D3"/>
    <w:rsid w:val="002B5D49"/>
    <w:rsid w:val="002E3F09"/>
    <w:rsid w:val="00307257"/>
    <w:rsid w:val="00316231"/>
    <w:rsid w:val="0031746F"/>
    <w:rsid w:val="00327123"/>
    <w:rsid w:val="003360D3"/>
    <w:rsid w:val="0034022B"/>
    <w:rsid w:val="00347512"/>
    <w:rsid w:val="00361AD0"/>
    <w:rsid w:val="00361D1B"/>
    <w:rsid w:val="00366A6D"/>
    <w:rsid w:val="00390E2D"/>
    <w:rsid w:val="003C5ECF"/>
    <w:rsid w:val="003E3D03"/>
    <w:rsid w:val="003F7BA3"/>
    <w:rsid w:val="00412D17"/>
    <w:rsid w:val="00416F51"/>
    <w:rsid w:val="004235C2"/>
    <w:rsid w:val="0043214F"/>
    <w:rsid w:val="0044202F"/>
    <w:rsid w:val="00446FD8"/>
    <w:rsid w:val="004475C6"/>
    <w:rsid w:val="00465D91"/>
    <w:rsid w:val="004672F6"/>
    <w:rsid w:val="00473F4F"/>
    <w:rsid w:val="004741FD"/>
    <w:rsid w:val="00477EC5"/>
    <w:rsid w:val="00485009"/>
    <w:rsid w:val="0049223D"/>
    <w:rsid w:val="004B62A2"/>
    <w:rsid w:val="004B7843"/>
    <w:rsid w:val="004F2744"/>
    <w:rsid w:val="004F59D2"/>
    <w:rsid w:val="005130A6"/>
    <w:rsid w:val="0052116F"/>
    <w:rsid w:val="00532671"/>
    <w:rsid w:val="005347DC"/>
    <w:rsid w:val="0053697E"/>
    <w:rsid w:val="00541F34"/>
    <w:rsid w:val="00551677"/>
    <w:rsid w:val="0058737A"/>
    <w:rsid w:val="005875C0"/>
    <w:rsid w:val="005943BE"/>
    <w:rsid w:val="00597A98"/>
    <w:rsid w:val="005B25F3"/>
    <w:rsid w:val="005B6AA7"/>
    <w:rsid w:val="005C21CA"/>
    <w:rsid w:val="005E2AA6"/>
    <w:rsid w:val="005E4E58"/>
    <w:rsid w:val="005F5640"/>
    <w:rsid w:val="006009B8"/>
    <w:rsid w:val="00615219"/>
    <w:rsid w:val="00626930"/>
    <w:rsid w:val="00627422"/>
    <w:rsid w:val="0063003C"/>
    <w:rsid w:val="006371C4"/>
    <w:rsid w:val="00662D1B"/>
    <w:rsid w:val="006632FD"/>
    <w:rsid w:val="00667DA5"/>
    <w:rsid w:val="00682D5D"/>
    <w:rsid w:val="006861CF"/>
    <w:rsid w:val="0069368C"/>
    <w:rsid w:val="006A1814"/>
    <w:rsid w:val="006B3E5E"/>
    <w:rsid w:val="006C713F"/>
    <w:rsid w:val="006D6D9B"/>
    <w:rsid w:val="006E450A"/>
    <w:rsid w:val="006E590D"/>
    <w:rsid w:val="006F40D9"/>
    <w:rsid w:val="00700D6D"/>
    <w:rsid w:val="00717E2D"/>
    <w:rsid w:val="00723A51"/>
    <w:rsid w:val="00735983"/>
    <w:rsid w:val="00736D14"/>
    <w:rsid w:val="00743F66"/>
    <w:rsid w:val="00745FCC"/>
    <w:rsid w:val="00755EE1"/>
    <w:rsid w:val="007A6ACC"/>
    <w:rsid w:val="007B5D50"/>
    <w:rsid w:val="007E4BA7"/>
    <w:rsid w:val="007F0D0C"/>
    <w:rsid w:val="007F329A"/>
    <w:rsid w:val="007F619A"/>
    <w:rsid w:val="00820883"/>
    <w:rsid w:val="00825802"/>
    <w:rsid w:val="008331FC"/>
    <w:rsid w:val="00840D44"/>
    <w:rsid w:val="0085784C"/>
    <w:rsid w:val="00864C47"/>
    <w:rsid w:val="00873BFF"/>
    <w:rsid w:val="008756CE"/>
    <w:rsid w:val="00876B49"/>
    <w:rsid w:val="008821BD"/>
    <w:rsid w:val="0088333F"/>
    <w:rsid w:val="00883E30"/>
    <w:rsid w:val="00895861"/>
    <w:rsid w:val="008A7677"/>
    <w:rsid w:val="008B1E23"/>
    <w:rsid w:val="008B646F"/>
    <w:rsid w:val="008C1C3A"/>
    <w:rsid w:val="008C36A6"/>
    <w:rsid w:val="008E4C1C"/>
    <w:rsid w:val="008F32F8"/>
    <w:rsid w:val="009042F8"/>
    <w:rsid w:val="009054A8"/>
    <w:rsid w:val="00906AC8"/>
    <w:rsid w:val="009104F6"/>
    <w:rsid w:val="00911C53"/>
    <w:rsid w:val="009231C1"/>
    <w:rsid w:val="0092752F"/>
    <w:rsid w:val="00957DF6"/>
    <w:rsid w:val="009746A8"/>
    <w:rsid w:val="00975C7A"/>
    <w:rsid w:val="00981707"/>
    <w:rsid w:val="0098550D"/>
    <w:rsid w:val="009A56C9"/>
    <w:rsid w:val="009B3FCF"/>
    <w:rsid w:val="009C1205"/>
    <w:rsid w:val="009D7D4D"/>
    <w:rsid w:val="009F10B1"/>
    <w:rsid w:val="00A039B5"/>
    <w:rsid w:val="00A072AA"/>
    <w:rsid w:val="00A13BAA"/>
    <w:rsid w:val="00A2297F"/>
    <w:rsid w:val="00A22DF7"/>
    <w:rsid w:val="00A23CBB"/>
    <w:rsid w:val="00A32D1F"/>
    <w:rsid w:val="00A40CCA"/>
    <w:rsid w:val="00A42F01"/>
    <w:rsid w:val="00A475FC"/>
    <w:rsid w:val="00A677AA"/>
    <w:rsid w:val="00A70A48"/>
    <w:rsid w:val="00A856AA"/>
    <w:rsid w:val="00AA0FE5"/>
    <w:rsid w:val="00AB1B49"/>
    <w:rsid w:val="00AB4DBF"/>
    <w:rsid w:val="00AB4E63"/>
    <w:rsid w:val="00AE15BD"/>
    <w:rsid w:val="00AE3A6F"/>
    <w:rsid w:val="00AF5669"/>
    <w:rsid w:val="00B040B4"/>
    <w:rsid w:val="00B11767"/>
    <w:rsid w:val="00B24B5F"/>
    <w:rsid w:val="00B3247C"/>
    <w:rsid w:val="00B44CA6"/>
    <w:rsid w:val="00B8064F"/>
    <w:rsid w:val="00B82BEF"/>
    <w:rsid w:val="00B848D7"/>
    <w:rsid w:val="00B979CC"/>
    <w:rsid w:val="00BA711F"/>
    <w:rsid w:val="00BD322F"/>
    <w:rsid w:val="00BD6EE7"/>
    <w:rsid w:val="00BF0CEC"/>
    <w:rsid w:val="00C12166"/>
    <w:rsid w:val="00C27EEA"/>
    <w:rsid w:val="00C428DF"/>
    <w:rsid w:val="00C478C4"/>
    <w:rsid w:val="00C50192"/>
    <w:rsid w:val="00C5390C"/>
    <w:rsid w:val="00C53A51"/>
    <w:rsid w:val="00C745B7"/>
    <w:rsid w:val="00C74B2D"/>
    <w:rsid w:val="00C8289C"/>
    <w:rsid w:val="00C9419E"/>
    <w:rsid w:val="00CC022B"/>
    <w:rsid w:val="00CC79DF"/>
    <w:rsid w:val="00CE4BF8"/>
    <w:rsid w:val="00CF4E7C"/>
    <w:rsid w:val="00CF7134"/>
    <w:rsid w:val="00D1257D"/>
    <w:rsid w:val="00D271CE"/>
    <w:rsid w:val="00D30170"/>
    <w:rsid w:val="00D46419"/>
    <w:rsid w:val="00D528AA"/>
    <w:rsid w:val="00D903EE"/>
    <w:rsid w:val="00D95D5F"/>
    <w:rsid w:val="00D97FE1"/>
    <w:rsid w:val="00DB27E8"/>
    <w:rsid w:val="00DF21C3"/>
    <w:rsid w:val="00DF2866"/>
    <w:rsid w:val="00DF3AC9"/>
    <w:rsid w:val="00E11ADC"/>
    <w:rsid w:val="00E16097"/>
    <w:rsid w:val="00E17241"/>
    <w:rsid w:val="00E23494"/>
    <w:rsid w:val="00E33EA5"/>
    <w:rsid w:val="00E347EB"/>
    <w:rsid w:val="00E40C67"/>
    <w:rsid w:val="00E4274B"/>
    <w:rsid w:val="00E512A5"/>
    <w:rsid w:val="00E515BC"/>
    <w:rsid w:val="00E5180C"/>
    <w:rsid w:val="00E57F30"/>
    <w:rsid w:val="00E83EE4"/>
    <w:rsid w:val="00E918EC"/>
    <w:rsid w:val="00E945C1"/>
    <w:rsid w:val="00E978B7"/>
    <w:rsid w:val="00EB54C9"/>
    <w:rsid w:val="00EB732F"/>
    <w:rsid w:val="00EC00AB"/>
    <w:rsid w:val="00EC3439"/>
    <w:rsid w:val="00EC643C"/>
    <w:rsid w:val="00EC7BDE"/>
    <w:rsid w:val="00ED047C"/>
    <w:rsid w:val="00EE121D"/>
    <w:rsid w:val="00EE21FE"/>
    <w:rsid w:val="00EE4B3B"/>
    <w:rsid w:val="00EE7395"/>
    <w:rsid w:val="00EF6183"/>
    <w:rsid w:val="00EF764E"/>
    <w:rsid w:val="00F37AB2"/>
    <w:rsid w:val="00F609F5"/>
    <w:rsid w:val="00F6420A"/>
    <w:rsid w:val="00F645F5"/>
    <w:rsid w:val="00F70F39"/>
    <w:rsid w:val="00F816BD"/>
    <w:rsid w:val="00F8748D"/>
    <w:rsid w:val="00FC58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1A31"/>
  <w15:chartTrackingRefBased/>
  <w15:docId w15:val="{C961AF12-4F62-4BFF-9C86-58B60F9E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D50"/>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7B5D50"/>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muc"/>
    <w:basedOn w:val="Normal"/>
    <w:link w:val="ListParagraphChar"/>
    <w:uiPriority w:val="1"/>
    <w:qFormat/>
    <w:rsid w:val="007B5D50"/>
    <w:pPr>
      <w:spacing w:after="0" w:line="240" w:lineRule="auto"/>
      <w:ind w:left="720"/>
      <w:contextualSpacing/>
      <w:jc w:val="both"/>
    </w:pPr>
    <w:rPr>
      <w:rFonts w:ascii="Times New Roman" w:eastAsia="Times New Roman" w:hAnsi="Times New Roman" w:cs="Times New Roman"/>
      <w:kern w:val="0"/>
      <w:sz w:val="24"/>
      <w:szCs w:val="20"/>
      <w:lang w:val="en-US"/>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muc Char"/>
    <w:link w:val="ListParagraph"/>
    <w:uiPriority w:val="1"/>
    <w:rsid w:val="007B5D50"/>
    <w:rPr>
      <w:rFonts w:ascii="Times New Roman" w:eastAsia="Times New Roman" w:hAnsi="Times New Roman" w:cs="Times New Roman"/>
      <w:kern w:val="0"/>
      <w:sz w:val="24"/>
      <w:szCs w:val="20"/>
      <w:lang w:val="en-US"/>
      <w14:ligatures w14:val="none"/>
    </w:rPr>
  </w:style>
  <w:style w:type="paragraph" w:customStyle="1" w:styleId="TableParagraph">
    <w:name w:val="Table Paragraph"/>
    <w:basedOn w:val="Normal"/>
    <w:uiPriority w:val="1"/>
    <w:qFormat/>
    <w:rsid w:val="009B3FCF"/>
    <w:pPr>
      <w:widowControl w:val="0"/>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hà phạm</cp:lastModifiedBy>
  <cp:revision>249</cp:revision>
  <cp:lastPrinted>2024-01-10T01:41:00Z</cp:lastPrinted>
  <dcterms:created xsi:type="dcterms:W3CDTF">2023-12-21T07:31:00Z</dcterms:created>
  <dcterms:modified xsi:type="dcterms:W3CDTF">2025-09-25T03:12:00Z</dcterms:modified>
</cp:coreProperties>
</file>