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52BF1" w14:textId="77777777" w:rsidR="00D61E73" w:rsidRPr="00E82738" w:rsidRDefault="00D61E73" w:rsidP="00D61E73">
      <w:pPr>
        <w:widowControl w:val="0"/>
        <w:spacing w:before="120" w:after="120" w:line="264" w:lineRule="auto"/>
        <w:jc w:val="center"/>
        <w:outlineLvl w:val="1"/>
        <w:rPr>
          <w:sz w:val="28"/>
          <w:szCs w:val="28"/>
          <w:lang w:val="nl-NL"/>
        </w:rPr>
      </w:pPr>
      <w:r w:rsidRPr="00E82738">
        <w:rPr>
          <w:b/>
          <w:sz w:val="28"/>
          <w:szCs w:val="28"/>
          <w:lang w:val="nl-NL"/>
        </w:rPr>
        <w:t>Chương V. YÊU CẦU VỀ KỸ THUẬT</w:t>
      </w:r>
    </w:p>
    <w:p w14:paraId="6E43A466" w14:textId="77777777" w:rsidR="00D61E73" w:rsidRPr="00E82738" w:rsidRDefault="00D61E73" w:rsidP="00D61E73">
      <w:pPr>
        <w:pStyle w:val="Subtitle"/>
        <w:rPr>
          <w:color w:val="auto"/>
          <w:sz w:val="20"/>
          <w:szCs w:val="32"/>
          <w:lang w:val="nl-NL"/>
        </w:rPr>
      </w:pPr>
    </w:p>
    <w:p w14:paraId="7C745764" w14:textId="2382B3A0" w:rsidR="00E82738" w:rsidRPr="00E82738" w:rsidRDefault="00E82738" w:rsidP="00E82738">
      <w:pPr>
        <w:tabs>
          <w:tab w:val="left" w:pos="1418"/>
        </w:tabs>
        <w:spacing w:before="120" w:after="120" w:line="264" w:lineRule="auto"/>
        <w:ind w:firstLine="709"/>
        <w:rPr>
          <w:b/>
          <w:sz w:val="28"/>
          <w:szCs w:val="28"/>
          <w:lang w:val="vi-VN"/>
        </w:rPr>
      </w:pPr>
      <w:r w:rsidRPr="00E82738">
        <w:rPr>
          <w:b/>
          <w:sz w:val="28"/>
          <w:szCs w:val="28"/>
          <w:lang w:val="vi-VN"/>
        </w:rPr>
        <w:t>I. Giới thiệu về</w:t>
      </w:r>
      <w:r w:rsidRPr="00E82738">
        <w:rPr>
          <w:b/>
          <w:sz w:val="28"/>
          <w:szCs w:val="28"/>
        </w:rPr>
        <w:t xml:space="preserve"> dự án,</w:t>
      </w:r>
      <w:r w:rsidRPr="00E82738">
        <w:rPr>
          <w:b/>
          <w:sz w:val="28"/>
          <w:szCs w:val="28"/>
          <w:lang w:val="vi-VN"/>
        </w:rPr>
        <w:t xml:space="preserve"> gói thầu</w:t>
      </w:r>
    </w:p>
    <w:p w14:paraId="778F331F" w14:textId="1A8B894F" w:rsidR="00D61E73" w:rsidRPr="00E82738" w:rsidRDefault="00D61E73" w:rsidP="00D61E73">
      <w:pPr>
        <w:widowControl w:val="0"/>
        <w:spacing w:before="120" w:after="120" w:line="288" w:lineRule="auto"/>
        <w:ind w:firstLine="709"/>
        <w:rPr>
          <w:iCs/>
          <w:sz w:val="28"/>
          <w:szCs w:val="28"/>
          <w:lang w:val="nl-NL"/>
        </w:rPr>
      </w:pPr>
      <w:bookmarkStart w:id="0" w:name="_Hlk154743134"/>
      <w:r w:rsidRPr="00E82738">
        <w:rPr>
          <w:iCs/>
          <w:sz w:val="28"/>
          <w:szCs w:val="28"/>
          <w:lang w:val="nl-NL"/>
        </w:rPr>
        <w:t xml:space="preserve">- </w:t>
      </w:r>
      <w:r w:rsidR="0092158A" w:rsidRPr="00E82738">
        <w:rPr>
          <w:iCs/>
          <w:sz w:val="28"/>
          <w:szCs w:val="28"/>
          <w:lang w:val="nl-NL"/>
        </w:rPr>
        <w:t xml:space="preserve">Tên </w:t>
      </w:r>
      <w:r w:rsidRPr="00E82738">
        <w:rPr>
          <w:iCs/>
          <w:sz w:val="28"/>
          <w:szCs w:val="28"/>
          <w:lang w:val="nl-NL"/>
        </w:rPr>
        <w:t xml:space="preserve">Dự </w:t>
      </w:r>
      <w:r w:rsidR="0092158A" w:rsidRPr="00E82738">
        <w:rPr>
          <w:iCs/>
          <w:sz w:val="28"/>
          <w:szCs w:val="28"/>
          <w:lang w:val="nl-NL"/>
        </w:rPr>
        <w:t>án</w:t>
      </w:r>
      <w:r w:rsidRPr="00E82738">
        <w:rPr>
          <w:iCs/>
          <w:sz w:val="28"/>
          <w:szCs w:val="28"/>
          <w:lang w:val="nl-NL"/>
        </w:rPr>
        <w:t xml:space="preserve">: </w:t>
      </w:r>
      <w:r w:rsidR="0092158A" w:rsidRPr="00E82738">
        <w:rPr>
          <w:iCs/>
          <w:sz w:val="28"/>
          <w:szCs w:val="28"/>
          <w:lang w:val="nl-NL"/>
        </w:rPr>
        <w:t>Đầu tư xây dựng nâng công suất thiết bị bốc dỡ cầu cảng số 01 tại kho Bắc Vân Phong</w:t>
      </w:r>
      <w:r w:rsidRPr="00E82738">
        <w:rPr>
          <w:iCs/>
          <w:sz w:val="28"/>
          <w:szCs w:val="28"/>
          <w:lang w:val="nl-NL"/>
        </w:rPr>
        <w:t>.</w:t>
      </w:r>
    </w:p>
    <w:p w14:paraId="2A558136" w14:textId="7E3AE4D6" w:rsidR="00E75724" w:rsidRPr="00E82738" w:rsidRDefault="00E75724" w:rsidP="00E75724">
      <w:pPr>
        <w:widowControl w:val="0"/>
        <w:spacing w:before="120" w:after="120" w:line="288" w:lineRule="auto"/>
        <w:ind w:firstLine="709"/>
        <w:rPr>
          <w:iCs/>
          <w:sz w:val="28"/>
          <w:szCs w:val="28"/>
          <w:lang w:val="nl-NL"/>
        </w:rPr>
      </w:pPr>
      <w:r w:rsidRPr="00E82738">
        <w:rPr>
          <w:iCs/>
          <w:sz w:val="28"/>
          <w:szCs w:val="28"/>
          <w:lang w:val="nl-NL"/>
        </w:rPr>
        <w:t>- Tên gói thầu: Gói số 08: Thi công xây dựng, lắp đặt hệ thống phòng cháy chưa cháy.</w:t>
      </w:r>
    </w:p>
    <w:p w14:paraId="552399E0" w14:textId="2023AA60" w:rsidR="0092158A" w:rsidRPr="00E82738" w:rsidRDefault="0092158A" w:rsidP="00D61E73">
      <w:pPr>
        <w:widowControl w:val="0"/>
        <w:spacing w:before="120" w:after="120" w:line="288" w:lineRule="auto"/>
        <w:ind w:firstLine="709"/>
        <w:rPr>
          <w:iCs/>
          <w:sz w:val="28"/>
          <w:szCs w:val="28"/>
          <w:lang w:val="nl-NL"/>
        </w:rPr>
      </w:pPr>
      <w:r w:rsidRPr="00E82738">
        <w:rPr>
          <w:iCs/>
          <w:sz w:val="28"/>
          <w:szCs w:val="28"/>
          <w:lang w:val="nl-NL"/>
        </w:rPr>
        <w:t>- Chủ đầu tư: Tổng công ty Đông Bắc</w:t>
      </w:r>
    </w:p>
    <w:p w14:paraId="4BA9238C" w14:textId="51B38D95" w:rsidR="00D61E73" w:rsidRPr="00E82738" w:rsidRDefault="00D61E73" w:rsidP="00D61E73">
      <w:pPr>
        <w:widowControl w:val="0"/>
        <w:spacing w:before="120" w:after="120" w:line="288" w:lineRule="auto"/>
        <w:ind w:firstLine="709"/>
        <w:rPr>
          <w:iCs/>
          <w:sz w:val="28"/>
          <w:szCs w:val="28"/>
          <w:lang w:val="nl-NL"/>
        </w:rPr>
      </w:pPr>
      <w:r w:rsidRPr="00E82738">
        <w:rPr>
          <w:iCs/>
          <w:sz w:val="28"/>
          <w:szCs w:val="28"/>
          <w:lang w:val="nl-NL"/>
        </w:rPr>
        <w:t xml:space="preserve">- </w:t>
      </w:r>
      <w:r w:rsidR="00E75724" w:rsidRPr="00E82738">
        <w:rPr>
          <w:iCs/>
          <w:sz w:val="28"/>
          <w:szCs w:val="28"/>
          <w:lang w:val="nl-NL"/>
        </w:rPr>
        <w:t>Đại diện chủ đầu tư</w:t>
      </w:r>
      <w:r w:rsidRPr="00E82738">
        <w:rPr>
          <w:iCs/>
          <w:sz w:val="28"/>
          <w:szCs w:val="28"/>
          <w:lang w:val="nl-NL"/>
        </w:rPr>
        <w:t>: Công ty Xây dựng Công nghiệp mỏ - CN Tổng công ty Đông Bắc.</w:t>
      </w:r>
    </w:p>
    <w:p w14:paraId="32C5924B" w14:textId="2B3FA783" w:rsidR="00D61E73" w:rsidRPr="00E82738" w:rsidRDefault="00D61E73" w:rsidP="00D61E73">
      <w:pPr>
        <w:widowControl w:val="0"/>
        <w:spacing w:before="120" w:after="120" w:line="288" w:lineRule="auto"/>
        <w:ind w:firstLine="709"/>
        <w:rPr>
          <w:iCs/>
          <w:sz w:val="28"/>
          <w:szCs w:val="28"/>
          <w:lang w:val="nl-NL"/>
        </w:rPr>
      </w:pPr>
      <w:r w:rsidRPr="00E82738">
        <w:rPr>
          <w:iCs/>
          <w:sz w:val="28"/>
          <w:szCs w:val="28"/>
          <w:lang w:val="nl-NL"/>
        </w:rPr>
        <w:t>- Nguồn vốn:</w:t>
      </w:r>
      <w:r w:rsidR="0092158A" w:rsidRPr="00E82738">
        <w:rPr>
          <w:iCs/>
          <w:sz w:val="28"/>
          <w:szCs w:val="28"/>
          <w:lang w:val="nl-NL"/>
        </w:rPr>
        <w:t xml:space="preserve"> Vay thương mại (dự kiến 80%) và vốn chủ sở hữu của</w:t>
      </w:r>
      <w:r w:rsidRPr="00E82738">
        <w:rPr>
          <w:iCs/>
          <w:sz w:val="28"/>
          <w:szCs w:val="28"/>
          <w:lang w:val="nl-NL"/>
        </w:rPr>
        <w:t xml:space="preserve"> Tổng công ty Đông Bắc</w:t>
      </w:r>
      <w:r w:rsidR="0092158A" w:rsidRPr="00E82738">
        <w:rPr>
          <w:iCs/>
          <w:sz w:val="28"/>
          <w:szCs w:val="28"/>
          <w:lang w:val="nl-NL"/>
        </w:rPr>
        <w:t xml:space="preserve"> (dự kiến 20%).</w:t>
      </w:r>
    </w:p>
    <w:p w14:paraId="608A1851" w14:textId="7AC16A9D" w:rsidR="00D61E73" w:rsidRPr="00E82738" w:rsidRDefault="00D61E73" w:rsidP="00D61E73">
      <w:pPr>
        <w:widowControl w:val="0"/>
        <w:spacing w:before="120" w:after="120" w:line="288" w:lineRule="auto"/>
        <w:ind w:firstLine="709"/>
        <w:rPr>
          <w:iCs/>
          <w:sz w:val="28"/>
          <w:szCs w:val="28"/>
          <w:lang w:val="nl-NL"/>
        </w:rPr>
      </w:pPr>
      <w:r w:rsidRPr="00E82738">
        <w:rPr>
          <w:iCs/>
          <w:sz w:val="28"/>
          <w:szCs w:val="28"/>
          <w:lang w:val="nl-NL"/>
        </w:rPr>
        <w:t xml:space="preserve">- Hình thức lựa chọn nhà thầu: </w:t>
      </w:r>
      <w:r w:rsidR="0092158A" w:rsidRPr="00E82738">
        <w:rPr>
          <w:iCs/>
          <w:sz w:val="28"/>
          <w:szCs w:val="28"/>
          <w:lang w:val="nl-NL"/>
        </w:rPr>
        <w:t>Đấu thầu rộng rãi trong nước, qua mạng</w:t>
      </w:r>
    </w:p>
    <w:p w14:paraId="2CD3C9CC" w14:textId="77777777" w:rsidR="00D61E73" w:rsidRPr="00E82738" w:rsidRDefault="00D61E73" w:rsidP="00D61E73">
      <w:pPr>
        <w:widowControl w:val="0"/>
        <w:spacing w:before="120" w:after="120" w:line="288" w:lineRule="auto"/>
        <w:ind w:firstLine="709"/>
        <w:rPr>
          <w:iCs/>
          <w:sz w:val="28"/>
          <w:szCs w:val="28"/>
          <w:lang w:val="nl-NL"/>
        </w:rPr>
      </w:pPr>
      <w:r w:rsidRPr="00E82738">
        <w:rPr>
          <w:iCs/>
          <w:sz w:val="28"/>
          <w:szCs w:val="28"/>
          <w:lang w:val="nl-NL"/>
        </w:rPr>
        <w:t>- Phương thức lựa chọn nhà thầu: Một giai đoạn một túi hồ sơ.</w:t>
      </w:r>
    </w:p>
    <w:p w14:paraId="53F15FF0" w14:textId="77777777" w:rsidR="00D61E73" w:rsidRPr="00E82738" w:rsidRDefault="00D61E73" w:rsidP="00D61E73">
      <w:pPr>
        <w:widowControl w:val="0"/>
        <w:spacing w:before="120" w:after="120" w:line="288" w:lineRule="auto"/>
        <w:ind w:firstLine="709"/>
        <w:rPr>
          <w:iCs/>
          <w:sz w:val="28"/>
          <w:szCs w:val="28"/>
          <w:lang w:val="nl-NL"/>
        </w:rPr>
      </w:pPr>
      <w:r w:rsidRPr="00E82738">
        <w:rPr>
          <w:iCs/>
          <w:sz w:val="28"/>
          <w:szCs w:val="28"/>
          <w:lang w:val="nl-NL"/>
        </w:rPr>
        <w:t>- Thời gian bắt đầu tổ chức LCNT: Quý III năm 2025.</w:t>
      </w:r>
    </w:p>
    <w:p w14:paraId="6DFA694E" w14:textId="41D26B45" w:rsidR="00D61E73" w:rsidRPr="00E82738" w:rsidRDefault="00D61E73" w:rsidP="00D61E73">
      <w:pPr>
        <w:widowControl w:val="0"/>
        <w:spacing w:before="120" w:after="120" w:line="288" w:lineRule="auto"/>
        <w:ind w:firstLine="709"/>
        <w:rPr>
          <w:iCs/>
          <w:sz w:val="28"/>
          <w:szCs w:val="28"/>
          <w:lang w:val="nl-NL"/>
        </w:rPr>
      </w:pPr>
      <w:r w:rsidRPr="00E82738">
        <w:rPr>
          <w:iCs/>
          <w:sz w:val="28"/>
          <w:szCs w:val="28"/>
          <w:lang w:val="nl-NL"/>
        </w:rPr>
        <w:t xml:space="preserve">- Thời gian tổ chức lựa chọn nhà thầu: </w:t>
      </w:r>
      <w:r w:rsidR="0092158A" w:rsidRPr="00E82738">
        <w:rPr>
          <w:iCs/>
          <w:sz w:val="28"/>
          <w:szCs w:val="28"/>
          <w:lang w:val="nl-NL"/>
        </w:rPr>
        <w:t>60</w:t>
      </w:r>
      <w:r w:rsidRPr="00E82738">
        <w:rPr>
          <w:iCs/>
          <w:sz w:val="28"/>
          <w:szCs w:val="28"/>
          <w:lang w:val="nl-NL"/>
        </w:rPr>
        <w:t xml:space="preserve"> ngày.</w:t>
      </w:r>
    </w:p>
    <w:p w14:paraId="3AA6BD7D" w14:textId="5B749A61" w:rsidR="00D61E73" w:rsidRPr="00E82738" w:rsidRDefault="00D61E73" w:rsidP="00D61E73">
      <w:pPr>
        <w:widowControl w:val="0"/>
        <w:spacing w:before="120" w:after="120" w:line="288" w:lineRule="auto"/>
        <w:ind w:firstLine="709"/>
        <w:rPr>
          <w:iCs/>
          <w:sz w:val="28"/>
          <w:szCs w:val="28"/>
          <w:lang w:val="nl-NL"/>
        </w:rPr>
      </w:pPr>
      <w:r w:rsidRPr="00E82738">
        <w:rPr>
          <w:iCs/>
          <w:sz w:val="28"/>
          <w:szCs w:val="28"/>
          <w:lang w:val="nl-NL"/>
        </w:rPr>
        <w:t xml:space="preserve">- Loại hợp đồng: </w:t>
      </w:r>
      <w:r w:rsidR="0092158A" w:rsidRPr="00E82738">
        <w:rPr>
          <w:iCs/>
          <w:sz w:val="28"/>
          <w:szCs w:val="28"/>
          <w:lang w:val="nl-NL"/>
        </w:rPr>
        <w:t>Trọn gói</w:t>
      </w:r>
      <w:r w:rsidRPr="00E82738">
        <w:rPr>
          <w:iCs/>
          <w:sz w:val="28"/>
          <w:szCs w:val="28"/>
          <w:lang w:val="nl-NL"/>
        </w:rPr>
        <w:t>.</w:t>
      </w:r>
    </w:p>
    <w:p w14:paraId="2417FA1D" w14:textId="3290B331" w:rsidR="00E82738" w:rsidRPr="00E82738" w:rsidRDefault="00E82738" w:rsidP="00E82738">
      <w:pPr>
        <w:widowControl w:val="0"/>
        <w:spacing w:before="120" w:after="120" w:line="264" w:lineRule="auto"/>
        <w:ind w:firstLine="709"/>
        <w:rPr>
          <w:iCs/>
          <w:sz w:val="28"/>
          <w:szCs w:val="28"/>
          <w:lang w:val="nl-NL"/>
        </w:rPr>
      </w:pPr>
      <w:r w:rsidRPr="00E82738">
        <w:rPr>
          <w:iCs/>
          <w:sz w:val="28"/>
          <w:szCs w:val="28"/>
          <w:lang w:val="nl-NL"/>
        </w:rPr>
        <w:t>- Địa điểm thực hiện gói thầu/dự án: kho Cảng Bắc Vân Phong, thôn Đầm Môn, xã Đại Lãnh, tỉnh Khánh Hòa.</w:t>
      </w:r>
    </w:p>
    <w:p w14:paraId="74371FFC" w14:textId="42481382" w:rsidR="00E82738" w:rsidRPr="00E82738" w:rsidRDefault="00E82738" w:rsidP="00E82738">
      <w:pPr>
        <w:widowControl w:val="0"/>
        <w:spacing w:before="120" w:after="120" w:line="264" w:lineRule="auto"/>
        <w:ind w:firstLine="709"/>
        <w:rPr>
          <w:iCs/>
          <w:sz w:val="28"/>
          <w:szCs w:val="28"/>
          <w:lang w:val="nl-NL"/>
        </w:rPr>
      </w:pPr>
      <w:r w:rsidRPr="00E82738">
        <w:rPr>
          <w:iCs/>
          <w:sz w:val="28"/>
          <w:szCs w:val="28"/>
          <w:lang w:val="nl-NL"/>
        </w:rPr>
        <w:t>- Phạm vi công việc của gói thầu:</w:t>
      </w:r>
    </w:p>
    <w:p w14:paraId="5415FB72" w14:textId="77777777" w:rsidR="00E82738" w:rsidRPr="00E82738" w:rsidRDefault="00E82738" w:rsidP="00E82738">
      <w:pPr>
        <w:widowControl w:val="0"/>
        <w:spacing w:before="120" w:after="120" w:line="264" w:lineRule="auto"/>
        <w:ind w:firstLine="709"/>
        <w:rPr>
          <w:iCs/>
          <w:sz w:val="28"/>
          <w:szCs w:val="28"/>
          <w:lang w:val="nl-NL"/>
        </w:rPr>
      </w:pPr>
      <w:r w:rsidRPr="00E82738">
        <w:rPr>
          <w:iCs/>
          <w:sz w:val="28"/>
          <w:szCs w:val="28"/>
          <w:lang w:val="nl-NL"/>
        </w:rPr>
        <w:t>Hệ thống PCCC được thiết kế lắp đặt cho toàn bộ băng tải kín thuộc kho cảng Bắc Vân Phong. Giải pháp thiết kế hệ thống PCCC gồm hệ thống báo cháy và chữa cháy tự động.</w:t>
      </w:r>
    </w:p>
    <w:p w14:paraId="6221407C" w14:textId="6A5C29F1" w:rsidR="00E82738" w:rsidRPr="00E82738" w:rsidRDefault="00E82738" w:rsidP="00E82738">
      <w:pPr>
        <w:widowControl w:val="0"/>
        <w:spacing w:before="120" w:after="120" w:line="264" w:lineRule="auto"/>
        <w:ind w:firstLine="709"/>
        <w:rPr>
          <w:iCs/>
          <w:sz w:val="28"/>
          <w:szCs w:val="28"/>
          <w:lang w:val="nl-NL"/>
        </w:rPr>
      </w:pPr>
      <w:r w:rsidRPr="00E82738">
        <w:rPr>
          <w:iCs/>
          <w:sz w:val="28"/>
          <w:szCs w:val="28"/>
          <w:lang w:val="nl-NL"/>
        </w:rPr>
        <w:t>Nhiệm vụ: Đảm bảo yêu cầu về PCCC cho công trình, tuân thủ quy định hiện hành.</w:t>
      </w:r>
    </w:p>
    <w:p w14:paraId="077BC891" w14:textId="77777777" w:rsidR="00E82738" w:rsidRPr="00E82738" w:rsidRDefault="00E82738" w:rsidP="00E82738">
      <w:pPr>
        <w:widowControl w:val="0"/>
        <w:tabs>
          <w:tab w:val="left" w:pos="1418"/>
        </w:tabs>
        <w:spacing w:before="120" w:after="120" w:line="264" w:lineRule="auto"/>
        <w:ind w:firstLine="709"/>
        <w:rPr>
          <w:b/>
          <w:sz w:val="28"/>
          <w:szCs w:val="28"/>
          <w:lang w:val="vi-VN"/>
        </w:rPr>
      </w:pPr>
      <w:r w:rsidRPr="00E82738">
        <w:rPr>
          <w:b/>
          <w:sz w:val="28"/>
          <w:szCs w:val="28"/>
          <w:lang w:val="vi-VN"/>
        </w:rPr>
        <w:t>II. Yêu cầu về tiến độ thực hiện</w:t>
      </w:r>
    </w:p>
    <w:p w14:paraId="29C02A78" w14:textId="54C77DAE" w:rsidR="00D61E73" w:rsidRPr="00E82738" w:rsidRDefault="00D61E73" w:rsidP="00D61E73">
      <w:pPr>
        <w:widowControl w:val="0"/>
        <w:spacing w:before="120" w:after="120" w:line="264" w:lineRule="auto"/>
        <w:ind w:firstLine="709"/>
        <w:rPr>
          <w:iCs/>
          <w:sz w:val="28"/>
          <w:szCs w:val="28"/>
          <w:lang w:val="nl-NL"/>
        </w:rPr>
      </w:pPr>
      <w:r w:rsidRPr="00E82738">
        <w:rPr>
          <w:iCs/>
          <w:sz w:val="28"/>
          <w:szCs w:val="28"/>
          <w:lang w:val="nl-NL"/>
        </w:rPr>
        <w:t xml:space="preserve">- Thời gian thực hiện gói thầu: </w:t>
      </w:r>
      <w:r w:rsidR="0092158A" w:rsidRPr="00E82738">
        <w:rPr>
          <w:iCs/>
          <w:sz w:val="28"/>
          <w:szCs w:val="28"/>
          <w:lang w:val="nl-NL"/>
        </w:rPr>
        <w:t>60 ngày</w:t>
      </w:r>
      <w:r w:rsidRPr="00E82738">
        <w:rPr>
          <w:iCs/>
          <w:sz w:val="28"/>
          <w:szCs w:val="28"/>
          <w:lang w:val="nl-NL"/>
        </w:rPr>
        <w:t>.</w:t>
      </w:r>
    </w:p>
    <w:p w14:paraId="51E0A7C3" w14:textId="77777777" w:rsidR="00E82738" w:rsidRPr="00E82738" w:rsidRDefault="00E82738" w:rsidP="00E82738">
      <w:pPr>
        <w:widowControl w:val="0"/>
        <w:tabs>
          <w:tab w:val="left" w:pos="700"/>
          <w:tab w:val="left" w:pos="1418"/>
        </w:tabs>
        <w:spacing w:before="120" w:after="120" w:line="264" w:lineRule="auto"/>
        <w:ind w:firstLine="709"/>
        <w:rPr>
          <w:b/>
          <w:bCs/>
          <w:sz w:val="28"/>
          <w:szCs w:val="28"/>
        </w:rPr>
      </w:pPr>
      <w:r w:rsidRPr="00E82738">
        <w:rPr>
          <w:b/>
          <w:bCs/>
          <w:sz w:val="28"/>
          <w:szCs w:val="28"/>
        </w:rPr>
        <w:t>III. Yêu cầu về kỹ thuật/chỉ dẫn kỹ thuật</w:t>
      </w:r>
    </w:p>
    <w:p w14:paraId="5338E3DA" w14:textId="71BAE6B8" w:rsidR="00D551D4" w:rsidRPr="00E82738" w:rsidRDefault="00D551D4" w:rsidP="00D551D4">
      <w:pPr>
        <w:widowControl w:val="0"/>
        <w:spacing w:before="120" w:after="120" w:line="264" w:lineRule="auto"/>
        <w:ind w:firstLine="709"/>
        <w:rPr>
          <w:i/>
          <w:spacing w:val="2"/>
          <w:sz w:val="28"/>
          <w:szCs w:val="28"/>
          <w:lang w:val="nl-NL"/>
        </w:rPr>
      </w:pPr>
      <w:r w:rsidRPr="00E82738">
        <w:rPr>
          <w:i/>
          <w:spacing w:val="2"/>
          <w:sz w:val="28"/>
          <w:szCs w:val="28"/>
          <w:lang w:val="nl-NL"/>
        </w:rPr>
        <w:t>Căn cứ Phụ lục A TCVN 3890, công trình đầu tư xây dựng nâng công suất thiết bị bốc dỡ cầu cảng số 01 tại kho cảng bắc vân phong phải trang bị hế thống báo cháy và chữa cháy tự động tại các đoạn băng tải kín có chiều dài lớn hơn 25m. tại các đoạn băng tải hở do điều kiện công nghệ bốc dỡ hàng hóa của dự án không thiết kế hệ thống báo cháy và chữa cháy tự động.</w:t>
      </w:r>
    </w:p>
    <w:p w14:paraId="0DA7C470" w14:textId="77777777" w:rsidR="00E82738" w:rsidRPr="00E82738" w:rsidRDefault="00E82738" w:rsidP="00D551D4">
      <w:pPr>
        <w:widowControl w:val="0"/>
        <w:spacing w:before="120" w:after="120" w:line="264" w:lineRule="auto"/>
        <w:ind w:firstLine="709"/>
        <w:rPr>
          <w:i/>
          <w:spacing w:val="2"/>
          <w:sz w:val="28"/>
          <w:szCs w:val="28"/>
          <w:lang w:val="nl-NL"/>
        </w:rPr>
      </w:pPr>
    </w:p>
    <w:p w14:paraId="2A3212D0" w14:textId="555397C0" w:rsidR="00B31B9F" w:rsidRPr="00E82738" w:rsidRDefault="00E82738" w:rsidP="00D551D4">
      <w:pPr>
        <w:widowControl w:val="0"/>
        <w:spacing w:before="120" w:after="120" w:line="264" w:lineRule="auto"/>
        <w:ind w:firstLine="709"/>
        <w:rPr>
          <w:b/>
          <w:i/>
          <w:spacing w:val="2"/>
          <w:sz w:val="28"/>
          <w:szCs w:val="28"/>
          <w:lang w:val="nl-NL"/>
        </w:rPr>
      </w:pPr>
      <w:r w:rsidRPr="00E82738">
        <w:rPr>
          <w:b/>
          <w:i/>
          <w:spacing w:val="2"/>
          <w:sz w:val="28"/>
          <w:szCs w:val="28"/>
          <w:lang w:val="nl-NL"/>
        </w:rPr>
        <w:lastRenderedPageBreak/>
        <w:t xml:space="preserve">1. </w:t>
      </w:r>
      <w:r w:rsidR="00B31B9F" w:rsidRPr="00E82738">
        <w:rPr>
          <w:b/>
          <w:i/>
          <w:spacing w:val="2"/>
          <w:sz w:val="28"/>
          <w:szCs w:val="28"/>
          <w:lang w:val="nl-NL"/>
        </w:rPr>
        <w:t>Quy mô</w:t>
      </w:r>
      <w:r w:rsidR="00B2085E" w:rsidRPr="00E82738">
        <w:rPr>
          <w:b/>
          <w:i/>
          <w:spacing w:val="2"/>
          <w:sz w:val="28"/>
          <w:szCs w:val="28"/>
          <w:lang w:val="nl-NL"/>
        </w:rPr>
        <w:t xml:space="preserve"> kết cấu</w:t>
      </w:r>
    </w:p>
    <w:p w14:paraId="488A05ED" w14:textId="77777777" w:rsidR="00D551D4" w:rsidRPr="00E82738" w:rsidRDefault="00D551D4" w:rsidP="00D551D4">
      <w:pPr>
        <w:widowControl w:val="0"/>
        <w:spacing w:before="120" w:after="120" w:line="264" w:lineRule="auto"/>
        <w:ind w:firstLine="709"/>
        <w:rPr>
          <w:i/>
          <w:spacing w:val="2"/>
          <w:sz w:val="28"/>
          <w:szCs w:val="28"/>
          <w:lang w:val="nl-NL"/>
        </w:rPr>
      </w:pPr>
      <w:r w:rsidRPr="00E82738">
        <w:rPr>
          <w:i/>
          <w:spacing w:val="2"/>
          <w:sz w:val="28"/>
          <w:szCs w:val="28"/>
          <w:lang w:val="nl-NL"/>
        </w:rPr>
        <w:t>Hệ thống chữa cháy ngoài nhà, bãi đỗ xe chữa cháy, trạm bơm, bể nước chữa cháy đã được đầu tư từ giai đoạn trước, qua tính toán kiểm tra các công trình trên đủ điều kiện để kết nối với hệ thống chữa cháy của dự án.</w:t>
      </w:r>
    </w:p>
    <w:p w14:paraId="721225DE" w14:textId="3D2CCEA5" w:rsidR="00D551D4" w:rsidRPr="00E82738" w:rsidRDefault="00D551D4" w:rsidP="00D551D4">
      <w:pPr>
        <w:widowControl w:val="0"/>
        <w:spacing w:before="120" w:after="120" w:line="264" w:lineRule="auto"/>
        <w:ind w:firstLine="709"/>
        <w:rPr>
          <w:i/>
          <w:spacing w:val="2"/>
          <w:sz w:val="28"/>
          <w:szCs w:val="28"/>
          <w:lang w:val="nl-NL"/>
        </w:rPr>
      </w:pPr>
      <w:r w:rsidRPr="00E82738">
        <w:rPr>
          <w:i/>
          <w:spacing w:val="2"/>
          <w:sz w:val="28"/>
          <w:szCs w:val="28"/>
          <w:lang w:val="nl-NL"/>
        </w:rPr>
        <w:t xml:space="preserve">- Hệ thống báo cháy: Dây báo cháy được lắp đặt dọc tuyến băng, tín hiệu báo cháy đưa vế tủ báo cháy địa chỉ </w:t>
      </w:r>
      <w:r w:rsidR="0007682D">
        <w:rPr>
          <w:i/>
          <w:spacing w:val="2"/>
          <w:sz w:val="28"/>
          <w:szCs w:val="28"/>
          <w:lang w:val="nl-NL"/>
        </w:rPr>
        <w:t>1 Loop</w:t>
      </w:r>
    </w:p>
    <w:p w14:paraId="61887A54" w14:textId="3E605B54" w:rsidR="00D551D4" w:rsidRPr="00E82738" w:rsidRDefault="00D551D4" w:rsidP="00D551D4">
      <w:pPr>
        <w:widowControl w:val="0"/>
        <w:spacing w:before="120" w:after="120" w:line="264" w:lineRule="auto"/>
        <w:ind w:firstLine="709"/>
        <w:rPr>
          <w:i/>
          <w:spacing w:val="2"/>
          <w:sz w:val="28"/>
          <w:szCs w:val="28"/>
          <w:lang w:val="nl-NL"/>
        </w:rPr>
      </w:pPr>
      <w:r w:rsidRPr="00E82738">
        <w:rPr>
          <w:i/>
          <w:spacing w:val="2"/>
          <w:sz w:val="28"/>
          <w:szCs w:val="28"/>
          <w:lang w:val="nl-NL"/>
        </w:rPr>
        <w:t>- Hệ thống chữa cháy: Các đ</w:t>
      </w:r>
      <w:bookmarkStart w:id="1" w:name="_GoBack"/>
      <w:bookmarkEnd w:id="1"/>
      <w:r w:rsidRPr="00E82738">
        <w:rPr>
          <w:i/>
          <w:spacing w:val="2"/>
          <w:sz w:val="28"/>
          <w:szCs w:val="28"/>
          <w:lang w:val="nl-NL"/>
        </w:rPr>
        <w:t>ầu đầu phun sprinkler được lắp phía trong vòm tôn bao che băng tải, khoảng cách các đầu phun trung bình 4m. Cấp nước cho các đầu phun bằng ống thép D25 được đấu nối từ đường ống cáp chính DN100 mạch vòng. Đường ống cấp nước chính đi theo băng tải và được gông vào chân băng. Cấp nước cho đường ống sử dụng bơm chữa cháy hiện có</w:t>
      </w:r>
    </w:p>
    <w:p w14:paraId="79F1CF17" w14:textId="3107A171" w:rsidR="00B31B9F" w:rsidRPr="00E82738" w:rsidRDefault="00E82738" w:rsidP="00B31B9F">
      <w:pPr>
        <w:widowControl w:val="0"/>
        <w:spacing w:before="120" w:after="120" w:line="264" w:lineRule="auto"/>
        <w:ind w:firstLine="709"/>
        <w:rPr>
          <w:b/>
          <w:i/>
          <w:spacing w:val="2"/>
          <w:sz w:val="28"/>
          <w:szCs w:val="28"/>
          <w:lang w:val="nl-NL"/>
        </w:rPr>
      </w:pPr>
      <w:r w:rsidRPr="00E82738">
        <w:rPr>
          <w:b/>
          <w:i/>
          <w:spacing w:val="2"/>
          <w:sz w:val="28"/>
          <w:szCs w:val="28"/>
          <w:lang w:val="nl-NL"/>
        </w:rPr>
        <w:t xml:space="preserve">2. </w:t>
      </w:r>
      <w:r w:rsidR="00B31B9F" w:rsidRPr="00E82738">
        <w:rPr>
          <w:b/>
          <w:i/>
          <w:spacing w:val="2"/>
          <w:sz w:val="28"/>
          <w:szCs w:val="28"/>
          <w:lang w:val="nl-NL"/>
        </w:rPr>
        <w:t xml:space="preserve">Giải pháp thiết kế </w:t>
      </w:r>
    </w:p>
    <w:p w14:paraId="4CA294B3"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xml:space="preserve">(1). Tủ trung tâm báo cháy: </w:t>
      </w:r>
    </w:p>
    <w:p w14:paraId="142F6DDF" w14:textId="010B0A32" w:rsidR="00B31B9F" w:rsidRPr="00E82738" w:rsidRDefault="00B31B9F" w:rsidP="00B31B9F">
      <w:pPr>
        <w:widowControl w:val="0"/>
        <w:spacing w:before="120" w:after="120" w:line="264" w:lineRule="auto"/>
        <w:ind w:firstLine="709"/>
        <w:rPr>
          <w:i/>
          <w:spacing w:val="2"/>
          <w:sz w:val="28"/>
          <w:szCs w:val="28"/>
          <w:lang w:val="nl-NL"/>
        </w:rPr>
      </w:pPr>
      <w:r w:rsidRPr="00CE6B14">
        <w:rPr>
          <w:i/>
          <w:spacing w:val="2"/>
          <w:sz w:val="28"/>
          <w:szCs w:val="28"/>
          <w:lang w:val="nl-NL"/>
        </w:rPr>
        <w:t xml:space="preserve">- Sử dụng 01 trung tâm báo cháy </w:t>
      </w:r>
      <w:r w:rsidR="0007682D" w:rsidRPr="00CE6B14">
        <w:rPr>
          <w:i/>
          <w:spacing w:val="2"/>
          <w:sz w:val="28"/>
          <w:szCs w:val="28"/>
          <w:lang w:val="nl-NL"/>
        </w:rPr>
        <w:t>1 loop</w:t>
      </w:r>
      <w:r w:rsidR="001806D0" w:rsidRPr="00CE6B14">
        <w:rPr>
          <w:i/>
          <w:spacing w:val="2"/>
          <w:sz w:val="28"/>
          <w:szCs w:val="28"/>
          <w:lang w:val="nl-NL"/>
        </w:rPr>
        <w:t xml:space="preserve">, </w:t>
      </w:r>
      <w:r w:rsidRPr="00CE6B14">
        <w:rPr>
          <w:i/>
          <w:spacing w:val="2"/>
          <w:sz w:val="28"/>
          <w:szCs w:val="28"/>
          <w:lang w:val="nl-NL"/>
        </w:rPr>
        <w:t>bình ắc qui 24VDC, Bộ sạc bình</w:t>
      </w:r>
      <w:r w:rsidRPr="00E82738">
        <w:rPr>
          <w:i/>
          <w:spacing w:val="2"/>
          <w:sz w:val="28"/>
          <w:szCs w:val="28"/>
          <w:lang w:val="nl-NL"/>
        </w:rPr>
        <w:t xml:space="preserve"> 24VDC. Dung lượng của ắc quy dự phòng đảm bảo it nhất 24h cho thiết bị hoạt động ở chế độ thường trực và 1h khi có cháy. Trung tâm báo cháy </w:t>
      </w:r>
      <w:r w:rsidR="0007682D">
        <w:rPr>
          <w:i/>
          <w:spacing w:val="2"/>
          <w:sz w:val="28"/>
          <w:szCs w:val="28"/>
          <w:lang w:val="nl-NL"/>
        </w:rPr>
        <w:t>1 loop</w:t>
      </w:r>
      <w:r w:rsidRPr="00E82738">
        <w:rPr>
          <w:i/>
          <w:spacing w:val="2"/>
          <w:sz w:val="28"/>
          <w:szCs w:val="28"/>
          <w:lang w:val="nl-NL"/>
        </w:rPr>
        <w:t xml:space="preserve"> lắp đặt taị phòng bảo vệ nơi có người thường trực 24/24. Và kết nối tín hiệu về Trung tâm báo cháy  hiện trạng (nếu có).</w:t>
      </w:r>
    </w:p>
    <w:p w14:paraId="7A96CB7D"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Trung tâm báo cháy được đấu nối tiếp địa về bãi tiếp địa có điện trở &lt;4Ω.</w:t>
      </w:r>
    </w:p>
    <w:p w14:paraId="0609858E"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Nhiệt độ và độ ẩm tại nơi TTBC phải phù hợp với tài liệu kỹ thuật và hướng dẫn sử dụng của TTBC.</w:t>
      </w:r>
    </w:p>
    <w:p w14:paraId="365557E7"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Trung tâm báo cháy tự động có chức năng tự động kiểm tra tín hiệu từ các đầu báo cháy, kênh báo cháy và các thiết bị báo cháy khác truyền về để loại trừ các tín hiệu báo cháy giả. Không dùng các trung tâm không có chức năng báo cháy làm trung tâm báo cháy tự động.</w:t>
      </w:r>
    </w:p>
    <w:p w14:paraId="0319FF0E"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(2). Đầu báo cháy các loại: Sử dụng cáp nhiệt báo cháy kiểu dây lắp đặt dọc theo băng tải (lượng bụi bẩn thải ra trong quá trình vận chuyển than trong băng tải nhiều do đó sử dụng loại cáp báo cháy nhiệt để thích nghi được với môi trường nhiều bụi trong băng tải).</w:t>
      </w:r>
    </w:p>
    <w:p w14:paraId="175A702A"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(3). Nút nhấn báo cháy khẩn cấp: Sử dụng nút nhất địa chỉ và được lắp đặt tại vị trí thoát nạn. Cao độ lắp đạt nút nhấn báo cháy từ 1.4m ± 0.2 so với mặt sàn hoàn thiện.</w:t>
      </w:r>
    </w:p>
    <w:p w14:paraId="038DB7F5"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(4). Còi&amp;đèn báo cháy: Sử dụng loại còi đèn kết hợp, được điều khiển bởi mô đun có kết nối với trung tâm báo cháy. Vị trí lắp đặt phía trên nút nhấn báo cháy và cách sàn hoàn thiện từ 2,3m đến 2,7m.</w:t>
      </w:r>
    </w:p>
    <w:p w14:paraId="6ED6DB10"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(5). Cáp-dây tín hiệu, cấp nguồn báo cháy:</w:t>
      </w:r>
    </w:p>
    <w:p w14:paraId="439EE355"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xml:space="preserve">- Cáp và dây tín hiệu là yếu tố liên kết giữa các thiết bị trong hệ thống, đồng thời có nhiệm vụ truyền dẫn nguồn cho đầu báo cháy làm việc và truyền dẫn tín </w:t>
      </w:r>
      <w:r w:rsidRPr="00E82738">
        <w:rPr>
          <w:i/>
          <w:spacing w:val="2"/>
          <w:sz w:val="28"/>
          <w:szCs w:val="28"/>
          <w:lang w:val="nl-NL"/>
        </w:rPr>
        <w:lastRenderedPageBreak/>
        <w:t xml:space="preserve">hiệu, đi độc lập so với các hệ thống kỹ thuật khác. </w:t>
      </w:r>
    </w:p>
    <w:p w14:paraId="41840AB9"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xml:space="preserve">- Cáp, dây tín hiệu báo cháy khi thi công phải đảm bảo tổng điện trở của dây tín hiệu trên mỗi kênh không lớn hơn 100Ω và không lớn hơn giá trị yêu cầu đối với từng loại trung tâm báo cháy. Không lắp đặt chung cáp tín hiệu của hệ thống báo cháy tự động, dây tín hiệu của hệ thống báo cháy tự động có điện áp nhỏ hơn 60V với đường  dây có điện áp khác trên 110V trong cùng một đường ống, một hộp, một bó, một rãnh kín của cấu kiện xây dựng. Cho phép lắp đặt chung các mạch trên khi có vách ngăn dọc giữa chúng bằng vật liệu không cháy có giới hạn chịu lửa không dưới 15 phút. </w:t>
      </w:r>
    </w:p>
    <w:p w14:paraId="019C22B1"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Các mạch tín hiệu của hệ thống báo cháy tự động được kiểm tra tự động về tình trạng kỹ thuật theo suốt chiều dài của mạch tín hiệu.</w:t>
      </w:r>
    </w:p>
    <w:p w14:paraId="5DEB9EB7"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Các mạch tín hiệu của hệ thống báo cháy tự động phải sử dụng dây dẫn riêng và cáp có lõi bằng đồng. Cho phép sử dụng cáp thông tin lõi đồng của mạng thông tin hỗn hợp nhưng phải tách riêng kênh liên lạc.</w:t>
      </w:r>
    </w:p>
    <w:p w14:paraId="3334B816" w14:textId="5104ED0E"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xml:space="preserve">- Dây và cáp cấp nguồn chuông báo cháy, cáp điều khiển tín hiệu ngoại vi sử dụng cáp chống cháy </w:t>
      </w:r>
      <w:r w:rsidR="002E1B2A" w:rsidRPr="001806D0">
        <w:rPr>
          <w:i/>
          <w:spacing w:val="2"/>
          <w:sz w:val="28"/>
          <w:szCs w:val="28"/>
          <w:lang w:val="nl-NL"/>
        </w:rPr>
        <w:t>2x1Cx1.5mm2</w:t>
      </w:r>
      <w:r w:rsidRPr="00E82738">
        <w:rPr>
          <w:i/>
          <w:spacing w:val="2"/>
          <w:sz w:val="28"/>
          <w:szCs w:val="28"/>
          <w:lang w:val="nl-NL"/>
        </w:rPr>
        <w:t xml:space="preserve"> (cáp và dây chống cháy có thời gian chịu lửa 30 phút. Căn cứ điều 8.5, 8.6, TCVN 5738:2021)</w:t>
      </w:r>
    </w:p>
    <w:p w14:paraId="0886EEA0"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xml:space="preserve">- Công trình sử dụng hệ thống báo cháy đia chỉ =&gt; Cáp và dây dẫn tín hiệu báo cháy, nút nhấn khẩn báo cháy sử dụng dây chống nhiễu 2Cx1.0mm2 (căn cứ điều 8.5-8.9, TCVN 5738:2021). </w:t>
      </w:r>
    </w:p>
    <w:p w14:paraId="3B7D204E" w14:textId="77777777"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 Số lượng đầu nối của các hộp đấu dây và số lượng dây dẫn của cáp trục chính dự phòng 20%.</w:t>
      </w:r>
    </w:p>
    <w:p w14:paraId="119C83A1" w14:textId="02B23566" w:rsidR="00B31B9F" w:rsidRPr="00E82738" w:rsidRDefault="00B31B9F" w:rsidP="00B31B9F">
      <w:pPr>
        <w:widowControl w:val="0"/>
        <w:spacing w:before="120" w:after="120" w:line="264" w:lineRule="auto"/>
        <w:ind w:firstLine="709"/>
        <w:rPr>
          <w:i/>
          <w:spacing w:val="2"/>
          <w:sz w:val="28"/>
          <w:szCs w:val="28"/>
          <w:lang w:val="nl-NL"/>
        </w:rPr>
      </w:pPr>
      <w:r w:rsidRPr="00E82738">
        <w:rPr>
          <w:i/>
          <w:spacing w:val="2"/>
          <w:sz w:val="28"/>
          <w:szCs w:val="28"/>
          <w:lang w:val="nl-NL"/>
        </w:rPr>
        <w:t>(6). Ống bảo vệ dây, cáp: Ống bảo vệ dây tín hiệu, dây cấp nguồn trong nhà sử dụng ống PVC D16, D20. Ống bảo vệ cáp, dây tín hiệu, cấp nguồn ngoài nhà sử dụng ống cam xoắn HDPE D32/25.</w:t>
      </w:r>
    </w:p>
    <w:p w14:paraId="3194CF3A" w14:textId="77777777" w:rsidR="00E82738" w:rsidRPr="00E82738" w:rsidRDefault="00E82738" w:rsidP="00E82738">
      <w:pPr>
        <w:widowControl w:val="0"/>
        <w:tabs>
          <w:tab w:val="left" w:pos="1418"/>
        </w:tabs>
        <w:spacing w:before="120" w:after="120" w:line="264" w:lineRule="auto"/>
        <w:ind w:firstLine="709"/>
        <w:rPr>
          <w:b/>
          <w:sz w:val="28"/>
          <w:szCs w:val="28"/>
          <w:lang w:val="vi-VN"/>
        </w:rPr>
      </w:pPr>
      <w:r w:rsidRPr="00E82738">
        <w:rPr>
          <w:b/>
          <w:sz w:val="28"/>
          <w:szCs w:val="28"/>
          <w:lang w:val="vi-VN"/>
        </w:rPr>
        <w:t>IV. Các bản vẽ</w:t>
      </w:r>
    </w:p>
    <w:p w14:paraId="34DEA8B5" w14:textId="77777777" w:rsidR="00E82738" w:rsidRPr="00E82738" w:rsidRDefault="00E82738" w:rsidP="00E82738">
      <w:pPr>
        <w:widowControl w:val="0"/>
        <w:tabs>
          <w:tab w:val="left" w:pos="1418"/>
        </w:tabs>
        <w:spacing w:before="120" w:after="120" w:line="264" w:lineRule="auto"/>
        <w:ind w:firstLine="709"/>
        <w:rPr>
          <w:sz w:val="28"/>
          <w:szCs w:val="28"/>
          <w:lang w:val="vi-VN"/>
        </w:rPr>
      </w:pPr>
      <w:r w:rsidRPr="00E82738">
        <w:rPr>
          <w:spacing w:val="-4"/>
          <w:sz w:val="28"/>
          <w:szCs w:val="28"/>
          <w:lang w:val="vi-VN"/>
        </w:rPr>
        <w:t>E-HSMT này gồm có các bản vẽ trong danh mục sau đây:</w:t>
      </w:r>
    </w:p>
    <w:tbl>
      <w:tblPr>
        <w:tblW w:w="918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439"/>
        <w:gridCol w:w="4051"/>
        <w:gridCol w:w="1842"/>
      </w:tblGrid>
      <w:tr w:rsidR="00E82738" w:rsidRPr="00E82738" w14:paraId="51EE627A" w14:textId="77777777" w:rsidTr="001806D0">
        <w:trPr>
          <w:trHeight w:val="70"/>
        </w:trPr>
        <w:tc>
          <w:tcPr>
            <w:tcW w:w="850" w:type="dxa"/>
            <w:shd w:val="clear" w:color="auto" w:fill="E2EFD9"/>
          </w:tcPr>
          <w:p w14:paraId="2B5CCF3A" w14:textId="77777777" w:rsidR="00E82738" w:rsidRPr="00E82738" w:rsidRDefault="00E82738" w:rsidP="00D11466">
            <w:pPr>
              <w:widowControl w:val="0"/>
              <w:tabs>
                <w:tab w:val="left" w:pos="1418"/>
              </w:tabs>
              <w:spacing w:before="120" w:after="120" w:line="264" w:lineRule="auto"/>
              <w:jc w:val="center"/>
              <w:rPr>
                <w:b/>
                <w:szCs w:val="24"/>
                <w:lang w:val="en-GB"/>
              </w:rPr>
            </w:pPr>
            <w:r w:rsidRPr="00E82738">
              <w:rPr>
                <w:b/>
                <w:szCs w:val="24"/>
                <w:lang w:val="en-GB"/>
              </w:rPr>
              <w:t>STT</w:t>
            </w:r>
          </w:p>
        </w:tc>
        <w:tc>
          <w:tcPr>
            <w:tcW w:w="2439" w:type="dxa"/>
            <w:shd w:val="clear" w:color="auto" w:fill="E2EFD9"/>
          </w:tcPr>
          <w:p w14:paraId="2286C15C" w14:textId="77777777" w:rsidR="00E82738" w:rsidRPr="00E82738" w:rsidRDefault="00E82738" w:rsidP="00D11466">
            <w:pPr>
              <w:widowControl w:val="0"/>
              <w:tabs>
                <w:tab w:val="left" w:pos="1418"/>
              </w:tabs>
              <w:spacing w:before="120" w:after="120" w:line="264" w:lineRule="auto"/>
              <w:jc w:val="center"/>
              <w:rPr>
                <w:b/>
                <w:szCs w:val="24"/>
                <w:lang w:val="en-GB"/>
              </w:rPr>
            </w:pPr>
            <w:r w:rsidRPr="00E82738">
              <w:rPr>
                <w:b/>
                <w:szCs w:val="24"/>
                <w:lang w:val="en-GB"/>
              </w:rPr>
              <w:t>Ký hiệu</w:t>
            </w:r>
          </w:p>
        </w:tc>
        <w:tc>
          <w:tcPr>
            <w:tcW w:w="4051" w:type="dxa"/>
            <w:shd w:val="clear" w:color="auto" w:fill="E2EFD9"/>
          </w:tcPr>
          <w:p w14:paraId="26B49F5F" w14:textId="77777777" w:rsidR="00E82738" w:rsidRPr="00E82738" w:rsidRDefault="00E82738" w:rsidP="00D11466">
            <w:pPr>
              <w:widowControl w:val="0"/>
              <w:tabs>
                <w:tab w:val="left" w:pos="1418"/>
              </w:tabs>
              <w:spacing w:before="120" w:after="120" w:line="264" w:lineRule="auto"/>
              <w:jc w:val="center"/>
              <w:rPr>
                <w:b/>
                <w:szCs w:val="24"/>
                <w:lang w:val="en-GB"/>
              </w:rPr>
            </w:pPr>
            <w:r w:rsidRPr="00E82738">
              <w:rPr>
                <w:b/>
                <w:szCs w:val="24"/>
                <w:lang w:val="en-GB"/>
              </w:rPr>
              <w:t>Tên bản vẽ</w:t>
            </w:r>
          </w:p>
        </w:tc>
        <w:tc>
          <w:tcPr>
            <w:tcW w:w="1842" w:type="dxa"/>
            <w:shd w:val="clear" w:color="auto" w:fill="E2EFD9"/>
          </w:tcPr>
          <w:p w14:paraId="7A52B4C8" w14:textId="77777777" w:rsidR="00E82738" w:rsidRPr="00E82738" w:rsidRDefault="00E82738" w:rsidP="00D11466">
            <w:pPr>
              <w:widowControl w:val="0"/>
              <w:tabs>
                <w:tab w:val="left" w:pos="1418"/>
              </w:tabs>
              <w:spacing w:before="120" w:after="120" w:line="264" w:lineRule="auto"/>
              <w:jc w:val="center"/>
              <w:rPr>
                <w:b/>
                <w:szCs w:val="24"/>
                <w:lang w:val="en-GB"/>
              </w:rPr>
            </w:pPr>
            <w:r w:rsidRPr="00E82738">
              <w:rPr>
                <w:b/>
                <w:szCs w:val="24"/>
                <w:lang w:val="en-GB"/>
              </w:rPr>
              <w:t>Phiên bản/ngày phát hành</w:t>
            </w:r>
          </w:p>
        </w:tc>
      </w:tr>
      <w:tr w:rsidR="00E82738" w:rsidRPr="00E82738" w14:paraId="7FF8C565" w14:textId="77777777" w:rsidTr="001806D0">
        <w:trPr>
          <w:trHeight w:val="70"/>
        </w:trPr>
        <w:tc>
          <w:tcPr>
            <w:tcW w:w="850" w:type="dxa"/>
          </w:tcPr>
          <w:p w14:paraId="4144CC0B" w14:textId="77777777" w:rsidR="00E82738" w:rsidRPr="00E82738" w:rsidRDefault="00E82738" w:rsidP="00D11466">
            <w:pPr>
              <w:widowControl w:val="0"/>
              <w:tabs>
                <w:tab w:val="left" w:pos="1418"/>
              </w:tabs>
              <w:spacing w:before="120" w:after="120" w:line="264" w:lineRule="auto"/>
              <w:jc w:val="center"/>
              <w:rPr>
                <w:szCs w:val="24"/>
                <w:lang w:val="en-GB"/>
              </w:rPr>
            </w:pPr>
            <w:r w:rsidRPr="00E82738">
              <w:rPr>
                <w:szCs w:val="24"/>
                <w:lang w:val="en-GB"/>
              </w:rPr>
              <w:t>1</w:t>
            </w:r>
          </w:p>
        </w:tc>
        <w:tc>
          <w:tcPr>
            <w:tcW w:w="2439" w:type="dxa"/>
          </w:tcPr>
          <w:p w14:paraId="0754A727" w14:textId="1F8D4B3A" w:rsidR="00E82738" w:rsidRPr="00E82738" w:rsidRDefault="001806D0" w:rsidP="00D11466">
            <w:pPr>
              <w:widowControl w:val="0"/>
              <w:tabs>
                <w:tab w:val="left" w:pos="1418"/>
              </w:tabs>
              <w:spacing w:before="120" w:after="120" w:line="264" w:lineRule="auto"/>
              <w:jc w:val="center"/>
              <w:rPr>
                <w:szCs w:val="24"/>
                <w:lang w:val="en-GB"/>
              </w:rPr>
            </w:pPr>
            <w:r>
              <w:rPr>
                <w:szCs w:val="24"/>
                <w:lang w:val="en-GB"/>
              </w:rPr>
              <w:t>TTC:01</w:t>
            </w:r>
          </w:p>
        </w:tc>
        <w:tc>
          <w:tcPr>
            <w:tcW w:w="4051" w:type="dxa"/>
          </w:tcPr>
          <w:p w14:paraId="559D3EE3" w14:textId="08BE1BD7" w:rsidR="00E82738" w:rsidRPr="00E82738" w:rsidRDefault="001806D0" w:rsidP="00CE6B14">
            <w:pPr>
              <w:widowControl w:val="0"/>
              <w:tabs>
                <w:tab w:val="left" w:pos="1418"/>
              </w:tabs>
              <w:spacing w:before="120" w:after="120" w:line="264" w:lineRule="auto"/>
              <w:jc w:val="center"/>
              <w:rPr>
                <w:szCs w:val="24"/>
                <w:lang w:val="en-GB"/>
              </w:rPr>
            </w:pPr>
            <w:r>
              <w:rPr>
                <w:szCs w:val="24"/>
                <w:lang w:val="en-GB"/>
              </w:rPr>
              <w:t>Thuyết minh hệ thống PCCC</w:t>
            </w:r>
          </w:p>
        </w:tc>
        <w:tc>
          <w:tcPr>
            <w:tcW w:w="1842" w:type="dxa"/>
          </w:tcPr>
          <w:p w14:paraId="0C825B64" w14:textId="77777777" w:rsidR="00E82738" w:rsidRPr="00E82738" w:rsidRDefault="00E82738" w:rsidP="00D11466">
            <w:pPr>
              <w:widowControl w:val="0"/>
              <w:tabs>
                <w:tab w:val="left" w:pos="1418"/>
              </w:tabs>
              <w:spacing w:before="120" w:after="120" w:line="264" w:lineRule="auto"/>
              <w:jc w:val="center"/>
              <w:rPr>
                <w:szCs w:val="24"/>
                <w:lang w:val="en-GB"/>
              </w:rPr>
            </w:pPr>
          </w:p>
        </w:tc>
      </w:tr>
      <w:tr w:rsidR="00E82738" w:rsidRPr="00E82738" w14:paraId="0A044F40" w14:textId="77777777" w:rsidTr="001806D0">
        <w:trPr>
          <w:trHeight w:val="70"/>
        </w:trPr>
        <w:tc>
          <w:tcPr>
            <w:tcW w:w="850" w:type="dxa"/>
          </w:tcPr>
          <w:p w14:paraId="6B8EC6B1" w14:textId="2C822B59" w:rsidR="00E82738" w:rsidRPr="00E82738" w:rsidRDefault="00CE6B14" w:rsidP="00D11466">
            <w:pPr>
              <w:widowControl w:val="0"/>
              <w:tabs>
                <w:tab w:val="left" w:pos="1418"/>
              </w:tabs>
              <w:spacing w:before="120" w:after="120" w:line="264" w:lineRule="auto"/>
              <w:jc w:val="center"/>
              <w:rPr>
                <w:szCs w:val="24"/>
                <w:lang w:val="en-GB"/>
              </w:rPr>
            </w:pPr>
            <w:r>
              <w:rPr>
                <w:szCs w:val="24"/>
                <w:lang w:val="en-GB"/>
              </w:rPr>
              <w:t>2</w:t>
            </w:r>
          </w:p>
        </w:tc>
        <w:tc>
          <w:tcPr>
            <w:tcW w:w="2439" w:type="dxa"/>
          </w:tcPr>
          <w:p w14:paraId="5F695D59" w14:textId="5D77B987" w:rsidR="00E82738" w:rsidRPr="00E82738" w:rsidRDefault="001806D0" w:rsidP="00D11466">
            <w:pPr>
              <w:widowControl w:val="0"/>
              <w:tabs>
                <w:tab w:val="left" w:pos="1418"/>
              </w:tabs>
              <w:spacing w:before="120" w:after="120" w:line="264" w:lineRule="auto"/>
              <w:jc w:val="center"/>
              <w:rPr>
                <w:szCs w:val="24"/>
                <w:lang w:val="en-GB"/>
              </w:rPr>
            </w:pPr>
            <w:r>
              <w:rPr>
                <w:szCs w:val="24"/>
                <w:lang w:val="en-GB"/>
              </w:rPr>
              <w:t>BC-01</w:t>
            </w:r>
          </w:p>
        </w:tc>
        <w:tc>
          <w:tcPr>
            <w:tcW w:w="4051" w:type="dxa"/>
          </w:tcPr>
          <w:p w14:paraId="682F12A5" w14:textId="5ED3B9D6" w:rsidR="00E82738" w:rsidRPr="00E82738" w:rsidRDefault="001806D0" w:rsidP="00D11466">
            <w:pPr>
              <w:widowControl w:val="0"/>
              <w:tabs>
                <w:tab w:val="left" w:pos="1418"/>
              </w:tabs>
              <w:spacing w:before="120" w:after="120" w:line="264" w:lineRule="auto"/>
              <w:jc w:val="center"/>
              <w:rPr>
                <w:szCs w:val="24"/>
                <w:lang w:val="en-GB"/>
              </w:rPr>
            </w:pPr>
            <w:r>
              <w:rPr>
                <w:szCs w:val="24"/>
                <w:lang w:val="en-GB"/>
              </w:rPr>
              <w:t>Mặt bằng hệ thống báo cháy</w:t>
            </w:r>
          </w:p>
        </w:tc>
        <w:tc>
          <w:tcPr>
            <w:tcW w:w="1842" w:type="dxa"/>
          </w:tcPr>
          <w:p w14:paraId="70EB32AF" w14:textId="77777777" w:rsidR="00E82738" w:rsidRPr="00E82738" w:rsidRDefault="00E82738" w:rsidP="00D11466">
            <w:pPr>
              <w:widowControl w:val="0"/>
              <w:tabs>
                <w:tab w:val="left" w:pos="1418"/>
              </w:tabs>
              <w:spacing w:before="120" w:after="120" w:line="264" w:lineRule="auto"/>
              <w:jc w:val="center"/>
              <w:rPr>
                <w:szCs w:val="24"/>
                <w:lang w:val="en-GB"/>
              </w:rPr>
            </w:pPr>
          </w:p>
        </w:tc>
      </w:tr>
      <w:tr w:rsidR="00CE6B14" w:rsidRPr="00E82738" w14:paraId="36269787" w14:textId="77777777" w:rsidTr="00DA7EBC">
        <w:trPr>
          <w:trHeight w:val="70"/>
        </w:trPr>
        <w:tc>
          <w:tcPr>
            <w:tcW w:w="850" w:type="dxa"/>
          </w:tcPr>
          <w:p w14:paraId="02BD6014" w14:textId="76F764AC" w:rsidR="00CE6B14" w:rsidRPr="00E82738" w:rsidRDefault="00CE6B14" w:rsidP="00DA7EBC">
            <w:pPr>
              <w:widowControl w:val="0"/>
              <w:tabs>
                <w:tab w:val="left" w:pos="1418"/>
              </w:tabs>
              <w:spacing w:before="120" w:after="120" w:line="264" w:lineRule="auto"/>
              <w:jc w:val="center"/>
              <w:rPr>
                <w:szCs w:val="24"/>
                <w:lang w:val="en-GB"/>
              </w:rPr>
            </w:pPr>
            <w:r>
              <w:rPr>
                <w:szCs w:val="24"/>
                <w:lang w:val="en-GB"/>
              </w:rPr>
              <w:t>3</w:t>
            </w:r>
          </w:p>
        </w:tc>
        <w:tc>
          <w:tcPr>
            <w:tcW w:w="2439" w:type="dxa"/>
          </w:tcPr>
          <w:p w14:paraId="361BA0C1" w14:textId="77777777" w:rsidR="00CE6B14" w:rsidRPr="00E82738" w:rsidRDefault="00CE6B14" w:rsidP="00DA7EBC">
            <w:pPr>
              <w:widowControl w:val="0"/>
              <w:tabs>
                <w:tab w:val="left" w:pos="1418"/>
              </w:tabs>
              <w:spacing w:before="120" w:after="120" w:line="264" w:lineRule="auto"/>
              <w:jc w:val="center"/>
              <w:rPr>
                <w:szCs w:val="24"/>
                <w:lang w:val="en-GB"/>
              </w:rPr>
            </w:pPr>
            <w:r>
              <w:rPr>
                <w:szCs w:val="24"/>
                <w:lang w:val="en-GB"/>
              </w:rPr>
              <w:t>CCTT:01 ÷ CCTT02</w:t>
            </w:r>
          </w:p>
        </w:tc>
        <w:tc>
          <w:tcPr>
            <w:tcW w:w="4051" w:type="dxa"/>
          </w:tcPr>
          <w:p w14:paraId="5CF2DC83" w14:textId="099BD726" w:rsidR="00CE6B14" w:rsidRPr="00E82738" w:rsidRDefault="00CE6B14" w:rsidP="00DA7EBC">
            <w:pPr>
              <w:widowControl w:val="0"/>
              <w:tabs>
                <w:tab w:val="left" w:pos="1418"/>
              </w:tabs>
              <w:spacing w:before="120" w:after="120" w:line="264" w:lineRule="auto"/>
              <w:jc w:val="center"/>
              <w:rPr>
                <w:szCs w:val="24"/>
                <w:lang w:val="en-GB"/>
              </w:rPr>
            </w:pPr>
            <w:r>
              <w:rPr>
                <w:szCs w:val="24"/>
                <w:lang w:val="en-GB"/>
              </w:rPr>
              <w:t>Hệ thống chữa cháy</w:t>
            </w:r>
            <w:r>
              <w:rPr>
                <w:szCs w:val="24"/>
                <w:lang w:val="en-GB"/>
              </w:rPr>
              <w:t xml:space="preserve"> băng tải kín</w:t>
            </w:r>
          </w:p>
        </w:tc>
        <w:tc>
          <w:tcPr>
            <w:tcW w:w="1842" w:type="dxa"/>
          </w:tcPr>
          <w:p w14:paraId="6C027A9C" w14:textId="77777777" w:rsidR="00CE6B14" w:rsidRPr="00E82738" w:rsidRDefault="00CE6B14" w:rsidP="00DA7EBC">
            <w:pPr>
              <w:widowControl w:val="0"/>
              <w:tabs>
                <w:tab w:val="left" w:pos="1418"/>
              </w:tabs>
              <w:spacing w:before="120" w:after="120" w:line="264" w:lineRule="auto"/>
              <w:jc w:val="center"/>
              <w:rPr>
                <w:szCs w:val="24"/>
                <w:lang w:val="en-GB"/>
              </w:rPr>
            </w:pPr>
          </w:p>
        </w:tc>
      </w:tr>
      <w:tr w:rsidR="001806D0" w:rsidRPr="00E82738" w14:paraId="42DCC412" w14:textId="77777777" w:rsidTr="001806D0">
        <w:trPr>
          <w:trHeight w:val="70"/>
        </w:trPr>
        <w:tc>
          <w:tcPr>
            <w:tcW w:w="850" w:type="dxa"/>
          </w:tcPr>
          <w:p w14:paraId="3939EA01" w14:textId="0BDE0D34" w:rsidR="001806D0" w:rsidRDefault="00CE6B14" w:rsidP="00D11466">
            <w:pPr>
              <w:widowControl w:val="0"/>
              <w:tabs>
                <w:tab w:val="left" w:pos="1418"/>
              </w:tabs>
              <w:spacing w:before="120" w:after="120" w:line="264" w:lineRule="auto"/>
              <w:jc w:val="center"/>
              <w:rPr>
                <w:szCs w:val="24"/>
                <w:lang w:val="en-GB"/>
              </w:rPr>
            </w:pPr>
            <w:r>
              <w:rPr>
                <w:szCs w:val="24"/>
                <w:lang w:val="en-GB"/>
              </w:rPr>
              <w:t>4</w:t>
            </w:r>
          </w:p>
        </w:tc>
        <w:tc>
          <w:tcPr>
            <w:tcW w:w="2439" w:type="dxa"/>
          </w:tcPr>
          <w:p w14:paraId="7DD30738" w14:textId="1C03D23C" w:rsidR="001806D0" w:rsidRDefault="001806D0" w:rsidP="00D11466">
            <w:pPr>
              <w:widowControl w:val="0"/>
              <w:tabs>
                <w:tab w:val="left" w:pos="1418"/>
              </w:tabs>
              <w:spacing w:before="120" w:after="120" w:line="264" w:lineRule="auto"/>
              <w:jc w:val="center"/>
              <w:rPr>
                <w:szCs w:val="24"/>
                <w:lang w:val="en-GB"/>
              </w:rPr>
            </w:pPr>
            <w:r>
              <w:rPr>
                <w:szCs w:val="24"/>
                <w:lang w:val="en-GB"/>
              </w:rPr>
              <w:t xml:space="preserve">CC:01 </w:t>
            </w:r>
            <w:r>
              <w:rPr>
                <w:szCs w:val="24"/>
                <w:lang w:val="en-GB"/>
              </w:rPr>
              <w:t>÷</w:t>
            </w:r>
            <w:r>
              <w:rPr>
                <w:szCs w:val="24"/>
                <w:lang w:val="en-GB"/>
              </w:rPr>
              <w:t xml:space="preserve"> CC:25</w:t>
            </w:r>
          </w:p>
        </w:tc>
        <w:tc>
          <w:tcPr>
            <w:tcW w:w="4051" w:type="dxa"/>
          </w:tcPr>
          <w:p w14:paraId="23C8EDE6" w14:textId="3477D4BE" w:rsidR="001806D0" w:rsidRPr="00E82738" w:rsidRDefault="001806D0" w:rsidP="00CE6B14">
            <w:pPr>
              <w:widowControl w:val="0"/>
              <w:tabs>
                <w:tab w:val="left" w:pos="1418"/>
              </w:tabs>
              <w:spacing w:before="120" w:after="120" w:line="264" w:lineRule="auto"/>
              <w:jc w:val="center"/>
              <w:rPr>
                <w:szCs w:val="24"/>
                <w:lang w:val="en-GB"/>
              </w:rPr>
            </w:pPr>
            <w:r>
              <w:rPr>
                <w:szCs w:val="24"/>
                <w:lang w:val="en-GB"/>
              </w:rPr>
              <w:t>Bản vẽ Hệ thống chữa cháy</w:t>
            </w:r>
          </w:p>
        </w:tc>
        <w:tc>
          <w:tcPr>
            <w:tcW w:w="1842" w:type="dxa"/>
          </w:tcPr>
          <w:p w14:paraId="6E5B6273" w14:textId="77777777" w:rsidR="001806D0" w:rsidRPr="00E82738" w:rsidRDefault="001806D0" w:rsidP="00D11466">
            <w:pPr>
              <w:widowControl w:val="0"/>
              <w:tabs>
                <w:tab w:val="left" w:pos="1418"/>
              </w:tabs>
              <w:spacing w:before="120" w:after="120" w:line="264" w:lineRule="auto"/>
              <w:jc w:val="center"/>
              <w:rPr>
                <w:szCs w:val="24"/>
                <w:lang w:val="en-GB"/>
              </w:rPr>
            </w:pPr>
          </w:p>
        </w:tc>
      </w:tr>
      <w:bookmarkEnd w:id="0"/>
    </w:tbl>
    <w:p w14:paraId="09B731FF" w14:textId="77777777" w:rsidR="00E82738" w:rsidRPr="00E82738" w:rsidRDefault="00E82738" w:rsidP="00B31B9F">
      <w:pPr>
        <w:widowControl w:val="0"/>
        <w:spacing w:before="120" w:after="120" w:line="264" w:lineRule="auto"/>
        <w:ind w:firstLine="709"/>
        <w:rPr>
          <w:i/>
          <w:spacing w:val="2"/>
          <w:sz w:val="28"/>
          <w:szCs w:val="28"/>
          <w:lang w:val="nl-NL"/>
        </w:rPr>
      </w:pPr>
    </w:p>
    <w:sectPr w:rsidR="00E82738" w:rsidRPr="00E82738" w:rsidSect="00D61E73">
      <w:pgSz w:w="11907" w:h="16840" w:code="9"/>
      <w:pgMar w:top="851" w:right="851" w:bottom="851"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CC79E" w16cex:dateUtc="2025-08-21T07:26:00Z"/>
  <w16cex:commentExtensible w16cex:durableId="6DC740A2" w16cex:dateUtc="2025-08-21T07:24:00Z"/>
  <w16cex:commentExtensible w16cex:durableId="34A4875C" w16cex:dateUtc="2025-08-21T07:35:00Z"/>
  <w16cex:commentExtensible w16cex:durableId="6B5D13E4" w16cex:dateUtc="2025-08-21T07:35:00Z"/>
  <w16cex:commentExtensible w16cex:durableId="40877B00" w16cex:dateUtc="2025-08-21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B0C8A" w16cid:durableId="0C8CC79E"/>
  <w16cid:commentId w16cid:paraId="49B02B9D" w16cid:durableId="6DC740A2"/>
  <w16cid:commentId w16cid:paraId="779D8A05" w16cid:durableId="34A4875C"/>
  <w16cid:commentId w16cid:paraId="3B97242F" w16cid:durableId="6B5D13E4"/>
  <w16cid:commentId w16cid:paraId="533C7E23" w16cid:durableId="40877B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A37DB"/>
    <w:multiLevelType w:val="hybridMultilevel"/>
    <w:tmpl w:val="C78279DC"/>
    <w:lvl w:ilvl="0" w:tplc="75164B30">
      <w:start w:val="34"/>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49"/>
    <w:rsid w:val="0007682D"/>
    <w:rsid w:val="0009241C"/>
    <w:rsid w:val="000C0C53"/>
    <w:rsid w:val="001806D0"/>
    <w:rsid w:val="001F3760"/>
    <w:rsid w:val="00205A49"/>
    <w:rsid w:val="00225416"/>
    <w:rsid w:val="0023650B"/>
    <w:rsid w:val="00247004"/>
    <w:rsid w:val="002E1B2A"/>
    <w:rsid w:val="003064B1"/>
    <w:rsid w:val="003D68E9"/>
    <w:rsid w:val="003E08A7"/>
    <w:rsid w:val="00477D75"/>
    <w:rsid w:val="004F2D7B"/>
    <w:rsid w:val="00503993"/>
    <w:rsid w:val="005D265E"/>
    <w:rsid w:val="005E4E88"/>
    <w:rsid w:val="00622F9F"/>
    <w:rsid w:val="0063228A"/>
    <w:rsid w:val="007076EC"/>
    <w:rsid w:val="00795B0F"/>
    <w:rsid w:val="008A18D7"/>
    <w:rsid w:val="008A721C"/>
    <w:rsid w:val="008B3729"/>
    <w:rsid w:val="008D36CC"/>
    <w:rsid w:val="0092158A"/>
    <w:rsid w:val="009B2840"/>
    <w:rsid w:val="00A00F09"/>
    <w:rsid w:val="00A17DA8"/>
    <w:rsid w:val="00AD35A7"/>
    <w:rsid w:val="00B10A3C"/>
    <w:rsid w:val="00B2085E"/>
    <w:rsid w:val="00B31B9F"/>
    <w:rsid w:val="00B83D76"/>
    <w:rsid w:val="00BA63AC"/>
    <w:rsid w:val="00C00837"/>
    <w:rsid w:val="00C70B94"/>
    <w:rsid w:val="00CE6B14"/>
    <w:rsid w:val="00D551D4"/>
    <w:rsid w:val="00D61E73"/>
    <w:rsid w:val="00E217D0"/>
    <w:rsid w:val="00E75724"/>
    <w:rsid w:val="00E77B1A"/>
    <w:rsid w:val="00E82738"/>
    <w:rsid w:val="00F24712"/>
    <w:rsid w:val="00F4174B"/>
    <w:rsid w:val="00F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8C56"/>
  <w15:chartTrackingRefBased/>
  <w15:docId w15:val="{97084A6D-3E4E-4CCF-9FFC-81E7ABDC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E7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05A4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5A4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5A4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5A4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05A4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05A4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05A49"/>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05A49"/>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05A49"/>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A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A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A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5A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5A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5A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5A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5A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5A4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5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05A4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205A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5A4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05A49"/>
    <w:rPr>
      <w:i/>
      <w:iCs/>
      <w:color w:val="404040" w:themeColor="text1" w:themeTint="BF"/>
    </w:rPr>
  </w:style>
  <w:style w:type="paragraph" w:styleId="ListParagraph">
    <w:name w:val="List Paragraph"/>
    <w:basedOn w:val="Normal"/>
    <w:uiPriority w:val="34"/>
    <w:qFormat/>
    <w:rsid w:val="00205A49"/>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205A49"/>
    <w:rPr>
      <w:i/>
      <w:iCs/>
      <w:color w:val="2F5496" w:themeColor="accent1" w:themeShade="BF"/>
    </w:rPr>
  </w:style>
  <w:style w:type="paragraph" w:styleId="IntenseQuote">
    <w:name w:val="Intense Quote"/>
    <w:basedOn w:val="Normal"/>
    <w:next w:val="Normal"/>
    <w:link w:val="IntenseQuoteChar"/>
    <w:uiPriority w:val="30"/>
    <w:qFormat/>
    <w:rsid w:val="00205A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05A49"/>
    <w:rPr>
      <w:i/>
      <w:iCs/>
      <w:color w:val="2F5496" w:themeColor="accent1" w:themeShade="BF"/>
    </w:rPr>
  </w:style>
  <w:style w:type="character" w:styleId="IntenseReference">
    <w:name w:val="Intense Reference"/>
    <w:basedOn w:val="DefaultParagraphFont"/>
    <w:uiPriority w:val="32"/>
    <w:qFormat/>
    <w:rsid w:val="00205A49"/>
    <w:rPr>
      <w:b/>
      <w:bCs/>
      <w:smallCaps/>
      <w:color w:val="2F5496" w:themeColor="accent1" w:themeShade="BF"/>
      <w:spacing w:val="5"/>
    </w:rPr>
  </w:style>
  <w:style w:type="paragraph" w:customStyle="1" w:styleId="titulo">
    <w:name w:val="titulo"/>
    <w:basedOn w:val="Heading5"/>
    <w:rsid w:val="00D61E73"/>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customStyle="1" w:styleId="SectionVIHeader">
    <w:name w:val="Section VI. Header"/>
    <w:basedOn w:val="Normal"/>
    <w:rsid w:val="00D61E73"/>
    <w:pPr>
      <w:spacing w:before="120" w:after="240"/>
      <w:jc w:val="center"/>
    </w:pPr>
    <w:rPr>
      <w:b/>
      <w:sz w:val="36"/>
    </w:rPr>
  </w:style>
  <w:style w:type="table" w:styleId="TableGrid">
    <w:name w:val="Table Grid"/>
    <w:basedOn w:val="TableNormal"/>
    <w:uiPriority w:val="59"/>
    <w:rsid w:val="0009241C"/>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28A"/>
    <w:rPr>
      <w:sz w:val="16"/>
      <w:szCs w:val="16"/>
    </w:rPr>
  </w:style>
  <w:style w:type="paragraph" w:styleId="CommentText">
    <w:name w:val="annotation text"/>
    <w:basedOn w:val="Normal"/>
    <w:link w:val="CommentTextChar"/>
    <w:uiPriority w:val="99"/>
    <w:semiHidden/>
    <w:unhideWhenUsed/>
    <w:rsid w:val="0063228A"/>
    <w:rPr>
      <w:sz w:val="20"/>
    </w:rPr>
  </w:style>
  <w:style w:type="character" w:customStyle="1" w:styleId="CommentTextChar">
    <w:name w:val="Comment Text Char"/>
    <w:basedOn w:val="DefaultParagraphFont"/>
    <w:link w:val="CommentText"/>
    <w:uiPriority w:val="99"/>
    <w:semiHidden/>
    <w:rsid w:val="0063228A"/>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228A"/>
    <w:rPr>
      <w:b/>
      <w:bCs/>
    </w:rPr>
  </w:style>
  <w:style w:type="character" w:customStyle="1" w:styleId="CommentSubjectChar">
    <w:name w:val="Comment Subject Char"/>
    <w:basedOn w:val="CommentTextChar"/>
    <w:link w:val="CommentSubject"/>
    <w:uiPriority w:val="99"/>
    <w:semiHidden/>
    <w:rsid w:val="0063228A"/>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2</cp:revision>
  <dcterms:created xsi:type="dcterms:W3CDTF">2025-09-11T16:00:00Z</dcterms:created>
  <dcterms:modified xsi:type="dcterms:W3CDTF">2025-09-11T16:00:00Z</dcterms:modified>
</cp:coreProperties>
</file>