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262445" w14:textId="77777777" w:rsidR="008B653E" w:rsidRPr="00BC7B8D" w:rsidRDefault="008B653E" w:rsidP="008B653E">
      <w:pPr>
        <w:spacing w:before="120" w:after="120"/>
        <w:ind w:firstLine="709"/>
        <w:outlineLvl w:val="1"/>
        <w:rPr>
          <w:rFonts w:eastAsia="MS Mincho"/>
          <w:b/>
          <w:szCs w:val="24"/>
          <w:lang w:val="vi-VN" w:eastAsia="vi-VN"/>
        </w:rPr>
      </w:pPr>
      <w:r w:rsidRPr="0097778D">
        <w:rPr>
          <w:b/>
          <w:bCs/>
          <w:sz w:val="28"/>
          <w:szCs w:val="28"/>
          <w:lang w:val="vi-VN"/>
        </w:rPr>
        <w:t xml:space="preserve">Mục </w:t>
      </w:r>
      <w:r w:rsidRPr="0097778D">
        <w:rPr>
          <w:b/>
          <w:bCs/>
          <w:sz w:val="28"/>
          <w:szCs w:val="28"/>
          <w:lang w:val="pl-PL"/>
        </w:rPr>
        <w:t>3</w:t>
      </w:r>
      <w:r w:rsidRPr="0097778D">
        <w:rPr>
          <w:b/>
          <w:bCs/>
          <w:sz w:val="28"/>
          <w:szCs w:val="28"/>
          <w:lang w:val="vi-VN"/>
        </w:rPr>
        <w:t>. Tiêu chuẩn đánh giá về kỹ thuật</w:t>
      </w:r>
      <w:r w:rsidRPr="0097778D">
        <w:rPr>
          <w:rFonts w:eastAsia="MS Mincho"/>
          <w:b/>
          <w:szCs w:val="24"/>
          <w:lang w:val="vi-VN" w:eastAsia="vi-VN"/>
        </w:rPr>
        <w:t xml:space="preserve"> </w:t>
      </w:r>
    </w:p>
    <w:p w14:paraId="3CA2928A" w14:textId="77777777" w:rsidR="008B653E" w:rsidRPr="0097778D" w:rsidRDefault="008B653E" w:rsidP="008B653E">
      <w:pPr>
        <w:spacing w:before="120" w:after="120"/>
        <w:ind w:firstLine="709"/>
        <w:outlineLvl w:val="2"/>
        <w:rPr>
          <w:sz w:val="28"/>
          <w:szCs w:val="28"/>
        </w:rPr>
      </w:pPr>
      <w:r w:rsidRPr="0097778D">
        <w:rPr>
          <w:b/>
          <w:iCs/>
          <w:sz w:val="28"/>
          <w:szCs w:val="28"/>
        </w:rPr>
        <w:t>3.2. Đánh giá theo phương pháp</w:t>
      </w:r>
      <w:r w:rsidRPr="0097778D" w:rsidDel="00BE4476">
        <w:rPr>
          <w:b/>
          <w:iCs/>
          <w:sz w:val="28"/>
          <w:szCs w:val="28"/>
        </w:rPr>
        <w:t xml:space="preserve"> </w:t>
      </w:r>
      <w:r w:rsidRPr="0097778D">
        <w:rPr>
          <w:b/>
          <w:iCs/>
          <w:sz w:val="28"/>
          <w:szCs w:val="28"/>
        </w:rPr>
        <w:t>đạt/không đạt</w:t>
      </w:r>
      <w:r w:rsidRPr="0097778D">
        <w:rPr>
          <w:rStyle w:val="FootnoteReference"/>
          <w:b/>
          <w:iCs/>
          <w:sz w:val="28"/>
          <w:szCs w:val="28"/>
        </w:rPr>
        <w:footnoteReference w:id="1"/>
      </w:r>
      <w:r w:rsidRPr="0097778D">
        <w:rPr>
          <w:b/>
          <w:sz w:val="28"/>
          <w:szCs w:val="28"/>
        </w:rPr>
        <w:t>:</w:t>
      </w:r>
    </w:p>
    <w:p w14:paraId="43DC9C03" w14:textId="77777777" w:rsidR="008B653E" w:rsidRPr="0097778D" w:rsidRDefault="008B653E" w:rsidP="008B653E">
      <w:pPr>
        <w:spacing w:before="120" w:after="120"/>
        <w:ind w:firstLine="709"/>
        <w:rPr>
          <w:sz w:val="28"/>
          <w:szCs w:val="28"/>
        </w:rPr>
      </w:pPr>
      <w:r w:rsidRPr="0097778D">
        <w:rPr>
          <w:sz w:val="28"/>
          <w:szCs w:val="28"/>
        </w:rPr>
        <w:t>Căn cứ quy mô, tính chất của gói thầu mà xác định mức độ yêu cầu đối với từng nội dung. Đối với các tiêu chí đánh giá tổng quát, chỉ sử dụng tiêu chí đạt, không đạt</w:t>
      </w:r>
      <w:r w:rsidRPr="0097778D">
        <w:rPr>
          <w:sz w:val="28"/>
          <w:szCs w:val="28"/>
          <w:lang w:val="vi-VN"/>
        </w:rPr>
        <w:t>.</w:t>
      </w:r>
      <w:r w:rsidRPr="0097778D" w:rsidDel="00D822D6">
        <w:rPr>
          <w:sz w:val="28"/>
          <w:szCs w:val="28"/>
        </w:rPr>
        <w:t xml:space="preserve"> </w:t>
      </w:r>
      <w:r w:rsidRPr="0097778D">
        <w:rPr>
          <w:sz w:val="28"/>
          <w:szCs w:val="28"/>
        </w:rPr>
        <w:t xml:space="preserve">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0159FDCE" w14:textId="77777777" w:rsidR="008B653E" w:rsidRPr="0097778D" w:rsidRDefault="008B653E" w:rsidP="008B653E">
      <w:pPr>
        <w:spacing w:before="120" w:after="120"/>
        <w:ind w:firstLine="709"/>
        <w:rPr>
          <w:sz w:val="28"/>
          <w:szCs w:val="28"/>
        </w:rPr>
      </w:pPr>
      <w:r w:rsidRPr="0097778D">
        <w:rPr>
          <w:sz w:val="28"/>
          <w:szCs w:val="28"/>
        </w:rPr>
        <w:t>Tiêu chí tổng quát được đánh giá là đạt khi tất cả các tiêu chí chi tiết cơ bản được đánh giá là đạt và các tiêu chí chi tiết không cơ bản được đánh giá là đạt hoặc chấp nhận được.</w:t>
      </w:r>
    </w:p>
    <w:p w14:paraId="746A6BB9" w14:textId="77777777" w:rsidR="008B653E" w:rsidRDefault="008B653E" w:rsidP="008B653E">
      <w:pPr>
        <w:spacing w:before="120" w:after="120"/>
        <w:ind w:firstLine="709"/>
        <w:rPr>
          <w:sz w:val="28"/>
          <w:szCs w:val="28"/>
        </w:rPr>
      </w:pPr>
      <w:r w:rsidRPr="0097778D">
        <w:rPr>
          <w:sz w:val="28"/>
          <w:szCs w:val="28"/>
        </w:rPr>
        <w:t>E-HSDT được đánh giá là đáp ứng yêu cầu về kỹ thuật khi có tất cả các tiêu chí tổng quát đều được đánh giá là đạt.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
        <w:gridCol w:w="1243"/>
        <w:gridCol w:w="3220"/>
        <w:gridCol w:w="4220"/>
      </w:tblGrid>
      <w:tr w:rsidR="008B653E" w:rsidRPr="00FD3D20" w14:paraId="088CE16D" w14:textId="77777777" w:rsidTr="00DD199F">
        <w:trPr>
          <w:trHeight w:val="491"/>
        </w:trPr>
        <w:tc>
          <w:tcPr>
            <w:tcW w:w="354" w:type="pct"/>
            <w:vMerge w:val="restart"/>
            <w:tcBorders>
              <w:top w:val="single" w:sz="4" w:space="0" w:color="auto"/>
              <w:left w:val="single" w:sz="4" w:space="0" w:color="auto"/>
              <w:bottom w:val="single" w:sz="4" w:space="0" w:color="auto"/>
              <w:right w:val="single" w:sz="4" w:space="0" w:color="auto"/>
            </w:tcBorders>
            <w:vAlign w:val="center"/>
            <w:hideMark/>
          </w:tcPr>
          <w:p w14:paraId="31B398A3" w14:textId="77777777" w:rsidR="008B653E" w:rsidRPr="00FD3D20" w:rsidRDefault="008B653E" w:rsidP="00DD199F">
            <w:pPr>
              <w:autoSpaceDE w:val="0"/>
              <w:autoSpaceDN w:val="0"/>
              <w:adjustRightInd w:val="0"/>
              <w:spacing w:before="60" w:after="60"/>
              <w:jc w:val="center"/>
              <w:rPr>
                <w:rFonts w:eastAsia="Calibri"/>
                <w:b/>
                <w:color w:val="000000"/>
                <w:sz w:val="26"/>
                <w:szCs w:val="26"/>
              </w:rPr>
            </w:pPr>
            <w:r w:rsidRPr="00FD3D20">
              <w:rPr>
                <w:rFonts w:eastAsia="Calibri"/>
                <w:b/>
                <w:color w:val="000000"/>
                <w:sz w:val="26"/>
                <w:szCs w:val="26"/>
              </w:rPr>
              <w:t>TT</w:t>
            </w:r>
          </w:p>
        </w:tc>
        <w:tc>
          <w:tcPr>
            <w:tcW w:w="665" w:type="pct"/>
            <w:vMerge w:val="restart"/>
            <w:tcBorders>
              <w:top w:val="single" w:sz="4" w:space="0" w:color="auto"/>
              <w:left w:val="single" w:sz="4" w:space="0" w:color="auto"/>
              <w:bottom w:val="single" w:sz="4" w:space="0" w:color="auto"/>
              <w:right w:val="single" w:sz="4" w:space="0" w:color="auto"/>
            </w:tcBorders>
            <w:vAlign w:val="center"/>
            <w:hideMark/>
          </w:tcPr>
          <w:p w14:paraId="51F370F7" w14:textId="77777777" w:rsidR="008B653E" w:rsidRPr="00FD3D20" w:rsidRDefault="008B653E" w:rsidP="00DD199F">
            <w:pPr>
              <w:autoSpaceDE w:val="0"/>
              <w:autoSpaceDN w:val="0"/>
              <w:adjustRightInd w:val="0"/>
              <w:spacing w:before="60" w:after="60"/>
              <w:jc w:val="center"/>
              <w:rPr>
                <w:rFonts w:eastAsia="Calibri"/>
                <w:b/>
                <w:color w:val="000000"/>
                <w:sz w:val="26"/>
                <w:szCs w:val="26"/>
              </w:rPr>
            </w:pPr>
            <w:r w:rsidRPr="00FD3D20">
              <w:rPr>
                <w:rFonts w:eastAsia="Calibri"/>
                <w:b/>
                <w:color w:val="000000"/>
                <w:sz w:val="26"/>
                <w:szCs w:val="26"/>
              </w:rPr>
              <w:t>Nội dung yêu cầu</w:t>
            </w:r>
          </w:p>
        </w:tc>
        <w:tc>
          <w:tcPr>
            <w:tcW w:w="3981" w:type="pct"/>
            <w:gridSpan w:val="2"/>
            <w:tcBorders>
              <w:top w:val="single" w:sz="4" w:space="0" w:color="auto"/>
              <w:left w:val="single" w:sz="4" w:space="0" w:color="auto"/>
              <w:bottom w:val="single" w:sz="4" w:space="0" w:color="auto"/>
              <w:right w:val="single" w:sz="4" w:space="0" w:color="auto"/>
            </w:tcBorders>
            <w:vAlign w:val="center"/>
            <w:hideMark/>
          </w:tcPr>
          <w:p w14:paraId="0341A613" w14:textId="77777777" w:rsidR="008B653E" w:rsidRPr="00FD3D20" w:rsidRDefault="008B653E" w:rsidP="00DD199F">
            <w:pPr>
              <w:autoSpaceDE w:val="0"/>
              <w:autoSpaceDN w:val="0"/>
              <w:adjustRightInd w:val="0"/>
              <w:spacing w:before="60" w:after="60"/>
              <w:jc w:val="center"/>
              <w:rPr>
                <w:rFonts w:eastAsia="Calibri"/>
                <w:b/>
                <w:color w:val="000000"/>
                <w:sz w:val="26"/>
                <w:szCs w:val="26"/>
              </w:rPr>
            </w:pPr>
            <w:r w:rsidRPr="00FD3D20">
              <w:rPr>
                <w:rFonts w:eastAsia="Calibri"/>
                <w:b/>
                <w:color w:val="000000"/>
                <w:sz w:val="26"/>
                <w:szCs w:val="26"/>
              </w:rPr>
              <w:t>Mức độ đáp ứng</w:t>
            </w:r>
          </w:p>
        </w:tc>
      </w:tr>
      <w:tr w:rsidR="008B653E" w:rsidRPr="00FD3D20" w14:paraId="0E7DEF8A" w14:textId="77777777" w:rsidTr="00DD199F">
        <w:trPr>
          <w:trHeight w:val="428"/>
        </w:trPr>
        <w:tc>
          <w:tcPr>
            <w:tcW w:w="354" w:type="pct"/>
            <w:vMerge/>
            <w:tcBorders>
              <w:top w:val="single" w:sz="4" w:space="0" w:color="auto"/>
              <w:left w:val="single" w:sz="4" w:space="0" w:color="auto"/>
              <w:bottom w:val="single" w:sz="4" w:space="0" w:color="auto"/>
              <w:right w:val="single" w:sz="4" w:space="0" w:color="auto"/>
            </w:tcBorders>
            <w:vAlign w:val="center"/>
            <w:hideMark/>
          </w:tcPr>
          <w:p w14:paraId="1FB0C0C2" w14:textId="77777777" w:rsidR="008B653E" w:rsidRPr="00FD3D20" w:rsidRDefault="008B653E" w:rsidP="00DD199F">
            <w:pPr>
              <w:spacing w:before="60" w:after="60"/>
              <w:jc w:val="left"/>
              <w:rPr>
                <w:rFonts w:eastAsia="Calibri"/>
                <w:b/>
                <w:color w:val="000000"/>
                <w:sz w:val="26"/>
                <w:szCs w:val="26"/>
              </w:rPr>
            </w:pPr>
          </w:p>
        </w:tc>
        <w:tc>
          <w:tcPr>
            <w:tcW w:w="665" w:type="pct"/>
            <w:vMerge/>
            <w:tcBorders>
              <w:top w:val="single" w:sz="4" w:space="0" w:color="auto"/>
              <w:left w:val="single" w:sz="4" w:space="0" w:color="auto"/>
              <w:bottom w:val="single" w:sz="4" w:space="0" w:color="auto"/>
              <w:right w:val="single" w:sz="4" w:space="0" w:color="auto"/>
            </w:tcBorders>
            <w:vAlign w:val="center"/>
            <w:hideMark/>
          </w:tcPr>
          <w:p w14:paraId="5ADF98C0" w14:textId="77777777" w:rsidR="008B653E" w:rsidRPr="00FD3D20" w:rsidRDefault="008B653E" w:rsidP="00DD199F">
            <w:pPr>
              <w:spacing w:before="60" w:after="60"/>
              <w:jc w:val="left"/>
              <w:rPr>
                <w:rFonts w:eastAsia="Calibri"/>
                <w:b/>
                <w:color w:val="000000"/>
                <w:sz w:val="26"/>
                <w:szCs w:val="26"/>
              </w:rPr>
            </w:pPr>
          </w:p>
        </w:tc>
        <w:tc>
          <w:tcPr>
            <w:tcW w:w="1723" w:type="pct"/>
            <w:tcBorders>
              <w:top w:val="single" w:sz="4" w:space="0" w:color="auto"/>
              <w:left w:val="single" w:sz="4" w:space="0" w:color="auto"/>
              <w:bottom w:val="single" w:sz="4" w:space="0" w:color="auto"/>
              <w:right w:val="single" w:sz="4" w:space="0" w:color="auto"/>
            </w:tcBorders>
            <w:vAlign w:val="center"/>
            <w:hideMark/>
          </w:tcPr>
          <w:p w14:paraId="4EF3D6E0" w14:textId="77777777" w:rsidR="008B653E" w:rsidRPr="00FD3D20" w:rsidRDefault="008B653E" w:rsidP="00DD199F">
            <w:pPr>
              <w:autoSpaceDE w:val="0"/>
              <w:autoSpaceDN w:val="0"/>
              <w:adjustRightInd w:val="0"/>
              <w:spacing w:before="60" w:after="60"/>
              <w:jc w:val="center"/>
              <w:rPr>
                <w:rFonts w:eastAsia="Calibri"/>
                <w:b/>
                <w:color w:val="000000"/>
                <w:sz w:val="26"/>
                <w:szCs w:val="26"/>
              </w:rPr>
            </w:pPr>
            <w:r w:rsidRPr="00FD3D20">
              <w:rPr>
                <w:rFonts w:eastAsia="Calibri"/>
                <w:b/>
                <w:color w:val="000000"/>
                <w:sz w:val="26"/>
                <w:szCs w:val="26"/>
              </w:rPr>
              <w:t>Đạt</w:t>
            </w:r>
          </w:p>
        </w:tc>
        <w:tc>
          <w:tcPr>
            <w:tcW w:w="2258" w:type="pct"/>
            <w:tcBorders>
              <w:top w:val="single" w:sz="4" w:space="0" w:color="auto"/>
              <w:left w:val="single" w:sz="4" w:space="0" w:color="auto"/>
              <w:bottom w:val="single" w:sz="4" w:space="0" w:color="auto"/>
              <w:right w:val="single" w:sz="4" w:space="0" w:color="auto"/>
            </w:tcBorders>
            <w:vAlign w:val="center"/>
            <w:hideMark/>
          </w:tcPr>
          <w:p w14:paraId="7B873EB7" w14:textId="77777777" w:rsidR="008B653E" w:rsidRPr="00FD3D20" w:rsidRDefault="008B653E" w:rsidP="00DD199F">
            <w:pPr>
              <w:autoSpaceDE w:val="0"/>
              <w:autoSpaceDN w:val="0"/>
              <w:adjustRightInd w:val="0"/>
              <w:spacing w:before="60" w:after="60"/>
              <w:jc w:val="center"/>
              <w:rPr>
                <w:rFonts w:eastAsia="Calibri"/>
                <w:b/>
                <w:color w:val="000000"/>
                <w:sz w:val="26"/>
                <w:szCs w:val="26"/>
              </w:rPr>
            </w:pPr>
            <w:r w:rsidRPr="00FD3D20">
              <w:rPr>
                <w:rFonts w:eastAsia="Calibri"/>
                <w:b/>
                <w:color w:val="000000"/>
                <w:sz w:val="26"/>
                <w:szCs w:val="26"/>
              </w:rPr>
              <w:t>Không đạt</w:t>
            </w:r>
          </w:p>
        </w:tc>
      </w:tr>
      <w:tr w:rsidR="008B653E" w:rsidRPr="00FD3D20" w14:paraId="4DFA0250" w14:textId="77777777" w:rsidTr="00DD199F">
        <w:trPr>
          <w:trHeight w:val="461"/>
        </w:trPr>
        <w:tc>
          <w:tcPr>
            <w:tcW w:w="354" w:type="pct"/>
            <w:tcBorders>
              <w:top w:val="single" w:sz="4" w:space="0" w:color="auto"/>
              <w:left w:val="single" w:sz="4" w:space="0" w:color="auto"/>
              <w:bottom w:val="single" w:sz="4" w:space="0" w:color="auto"/>
              <w:right w:val="single" w:sz="4" w:space="0" w:color="auto"/>
            </w:tcBorders>
          </w:tcPr>
          <w:p w14:paraId="105B3AC2" w14:textId="77777777" w:rsidR="008B653E" w:rsidRPr="00FD3D20" w:rsidRDefault="008B653E" w:rsidP="008B653E">
            <w:pPr>
              <w:numPr>
                <w:ilvl w:val="0"/>
                <w:numId w:val="8"/>
              </w:numPr>
              <w:autoSpaceDE w:val="0"/>
              <w:autoSpaceDN w:val="0"/>
              <w:adjustRightInd w:val="0"/>
              <w:spacing w:before="60" w:after="60"/>
              <w:ind w:left="0" w:firstLine="0"/>
              <w:jc w:val="center"/>
              <w:rPr>
                <w:rFonts w:eastAsia="Calibri"/>
                <w:b/>
                <w:color w:val="000000"/>
                <w:sz w:val="26"/>
                <w:szCs w:val="26"/>
              </w:rPr>
            </w:pPr>
          </w:p>
        </w:tc>
        <w:tc>
          <w:tcPr>
            <w:tcW w:w="665" w:type="pct"/>
            <w:tcBorders>
              <w:top w:val="single" w:sz="4" w:space="0" w:color="auto"/>
              <w:left w:val="single" w:sz="4" w:space="0" w:color="auto"/>
              <w:bottom w:val="single" w:sz="4" w:space="0" w:color="auto"/>
              <w:right w:val="single" w:sz="4" w:space="0" w:color="auto"/>
            </w:tcBorders>
            <w:hideMark/>
          </w:tcPr>
          <w:p w14:paraId="16E9CBBE" w14:textId="77777777" w:rsidR="008B653E" w:rsidRPr="00FD3D20" w:rsidRDefault="008B653E" w:rsidP="00DD199F">
            <w:pPr>
              <w:spacing w:before="60" w:after="60" w:line="290" w:lineRule="exact"/>
              <w:rPr>
                <w:sz w:val="26"/>
                <w:szCs w:val="26"/>
              </w:rPr>
            </w:pPr>
            <w:r>
              <w:rPr>
                <w:sz w:val="26"/>
                <w:szCs w:val="26"/>
              </w:rPr>
              <w:t xml:space="preserve">Phạm vi cung cấp dịch vụ </w:t>
            </w:r>
          </w:p>
        </w:tc>
        <w:tc>
          <w:tcPr>
            <w:tcW w:w="1723" w:type="pct"/>
            <w:tcBorders>
              <w:top w:val="single" w:sz="4" w:space="0" w:color="auto"/>
              <w:left w:val="single" w:sz="4" w:space="0" w:color="auto"/>
              <w:bottom w:val="single" w:sz="4" w:space="0" w:color="auto"/>
              <w:right w:val="single" w:sz="4" w:space="0" w:color="auto"/>
            </w:tcBorders>
            <w:hideMark/>
          </w:tcPr>
          <w:p w14:paraId="2239F265" w14:textId="77777777" w:rsidR="008B653E" w:rsidRPr="00FD3D20" w:rsidRDefault="008B653E" w:rsidP="00DD199F">
            <w:pPr>
              <w:spacing w:before="60" w:after="60"/>
              <w:rPr>
                <w:sz w:val="26"/>
                <w:szCs w:val="26"/>
                <w:u w:val="single"/>
              </w:rPr>
            </w:pPr>
            <w:r>
              <w:rPr>
                <w:bCs/>
                <w:sz w:val="26"/>
                <w:szCs w:val="26"/>
              </w:rPr>
              <w:t>Nhà thầu có cam kết d</w:t>
            </w:r>
            <w:r w:rsidRPr="00F17865">
              <w:rPr>
                <w:bCs/>
                <w:sz w:val="26"/>
                <w:szCs w:val="26"/>
              </w:rPr>
              <w:t xml:space="preserve">ịch vụ </w:t>
            </w:r>
            <w:r>
              <w:rPr>
                <w:bCs/>
                <w:sz w:val="26"/>
                <w:szCs w:val="26"/>
              </w:rPr>
              <w:t xml:space="preserve">do Nhà thầu </w:t>
            </w:r>
            <w:r w:rsidRPr="00F17865">
              <w:rPr>
                <w:bCs/>
                <w:sz w:val="26"/>
                <w:szCs w:val="26"/>
              </w:rPr>
              <w:t xml:space="preserve">cung cấp đáp ứng yêu cầu </w:t>
            </w:r>
            <w:r>
              <w:rPr>
                <w:bCs/>
                <w:sz w:val="26"/>
                <w:szCs w:val="26"/>
              </w:rPr>
              <w:t xml:space="preserve">tại Mục 3 Chương V của </w:t>
            </w:r>
            <w:r w:rsidRPr="00F17865">
              <w:rPr>
                <w:bCs/>
                <w:sz w:val="26"/>
                <w:szCs w:val="26"/>
              </w:rPr>
              <w:t>E-HSMT</w:t>
            </w:r>
          </w:p>
        </w:tc>
        <w:tc>
          <w:tcPr>
            <w:tcW w:w="2258" w:type="pct"/>
            <w:tcBorders>
              <w:top w:val="single" w:sz="4" w:space="0" w:color="auto"/>
              <w:left w:val="single" w:sz="4" w:space="0" w:color="auto"/>
              <w:bottom w:val="single" w:sz="4" w:space="0" w:color="auto"/>
              <w:right w:val="single" w:sz="4" w:space="0" w:color="auto"/>
            </w:tcBorders>
            <w:hideMark/>
          </w:tcPr>
          <w:p w14:paraId="2414D347" w14:textId="77777777" w:rsidR="008B653E" w:rsidRPr="00FD3D20" w:rsidRDefault="008B653E" w:rsidP="00DD199F">
            <w:pPr>
              <w:widowControl w:val="0"/>
              <w:tabs>
                <w:tab w:val="left" w:pos="851"/>
              </w:tabs>
              <w:spacing w:before="60" w:after="60"/>
              <w:ind w:left="-18"/>
              <w:rPr>
                <w:sz w:val="26"/>
                <w:szCs w:val="26"/>
              </w:rPr>
            </w:pPr>
            <w:r w:rsidRPr="00F17865">
              <w:rPr>
                <w:sz w:val="26"/>
                <w:szCs w:val="26"/>
              </w:rPr>
              <w:t xml:space="preserve">Không </w:t>
            </w:r>
            <w:r>
              <w:rPr>
                <w:sz w:val="26"/>
                <w:szCs w:val="26"/>
              </w:rPr>
              <w:t xml:space="preserve">có cam kết hoặc cam kết không đầy đủ </w:t>
            </w:r>
            <w:r w:rsidRPr="00F17865">
              <w:rPr>
                <w:sz w:val="26"/>
                <w:szCs w:val="26"/>
              </w:rPr>
              <w:t>dịch vụ do Nhà thầu cung cấp đáp ứn</w:t>
            </w:r>
            <w:r>
              <w:rPr>
                <w:sz w:val="26"/>
                <w:szCs w:val="26"/>
              </w:rPr>
              <w:t>g yêu cầu tại Mục 3</w:t>
            </w:r>
            <w:r w:rsidRPr="00F17865">
              <w:rPr>
                <w:sz w:val="26"/>
                <w:szCs w:val="26"/>
              </w:rPr>
              <w:t xml:space="preserve"> Chương V của E-HSMT</w:t>
            </w:r>
          </w:p>
        </w:tc>
      </w:tr>
      <w:tr w:rsidR="008B653E" w:rsidRPr="00FD3D20" w14:paraId="4204E393" w14:textId="77777777" w:rsidTr="00DD199F">
        <w:trPr>
          <w:trHeight w:val="461"/>
        </w:trPr>
        <w:tc>
          <w:tcPr>
            <w:tcW w:w="354" w:type="pct"/>
            <w:tcBorders>
              <w:top w:val="single" w:sz="4" w:space="0" w:color="auto"/>
              <w:left w:val="single" w:sz="4" w:space="0" w:color="auto"/>
              <w:bottom w:val="single" w:sz="4" w:space="0" w:color="auto"/>
              <w:right w:val="single" w:sz="4" w:space="0" w:color="auto"/>
            </w:tcBorders>
          </w:tcPr>
          <w:p w14:paraId="0B37A7C2" w14:textId="77777777" w:rsidR="008B653E" w:rsidRPr="00FD3D20" w:rsidRDefault="008B653E" w:rsidP="008B653E">
            <w:pPr>
              <w:numPr>
                <w:ilvl w:val="0"/>
                <w:numId w:val="8"/>
              </w:numPr>
              <w:autoSpaceDE w:val="0"/>
              <w:autoSpaceDN w:val="0"/>
              <w:adjustRightInd w:val="0"/>
              <w:spacing w:before="60" w:after="60"/>
              <w:ind w:left="0" w:firstLine="0"/>
              <w:jc w:val="center"/>
              <w:rPr>
                <w:rFonts w:eastAsia="Calibri"/>
                <w:b/>
                <w:color w:val="000000"/>
                <w:sz w:val="26"/>
                <w:szCs w:val="26"/>
              </w:rPr>
            </w:pPr>
          </w:p>
        </w:tc>
        <w:tc>
          <w:tcPr>
            <w:tcW w:w="665" w:type="pct"/>
            <w:tcBorders>
              <w:top w:val="single" w:sz="4" w:space="0" w:color="auto"/>
              <w:left w:val="single" w:sz="4" w:space="0" w:color="auto"/>
              <w:bottom w:val="single" w:sz="4" w:space="0" w:color="auto"/>
              <w:right w:val="single" w:sz="4" w:space="0" w:color="auto"/>
            </w:tcBorders>
            <w:hideMark/>
          </w:tcPr>
          <w:p w14:paraId="712B7825" w14:textId="77777777" w:rsidR="008B653E" w:rsidRPr="00FD3D20" w:rsidRDefault="008B653E" w:rsidP="00DD199F">
            <w:pPr>
              <w:spacing w:before="60" w:after="60" w:line="290" w:lineRule="exact"/>
              <w:rPr>
                <w:sz w:val="26"/>
                <w:szCs w:val="26"/>
              </w:rPr>
            </w:pPr>
            <w:r>
              <w:rPr>
                <w:bCs/>
                <w:sz w:val="26"/>
                <w:szCs w:val="26"/>
              </w:rPr>
              <w:t>Thời gian cung cấp dịch vụ</w:t>
            </w:r>
          </w:p>
        </w:tc>
        <w:tc>
          <w:tcPr>
            <w:tcW w:w="1723" w:type="pct"/>
            <w:tcBorders>
              <w:top w:val="single" w:sz="4" w:space="0" w:color="auto"/>
              <w:left w:val="single" w:sz="4" w:space="0" w:color="auto"/>
              <w:bottom w:val="single" w:sz="4" w:space="0" w:color="auto"/>
              <w:right w:val="single" w:sz="4" w:space="0" w:color="auto"/>
            </w:tcBorders>
            <w:hideMark/>
          </w:tcPr>
          <w:p w14:paraId="2BAD05E6" w14:textId="77777777" w:rsidR="008B653E" w:rsidRPr="00FD3D20" w:rsidRDefault="008B653E" w:rsidP="00DD199F">
            <w:pPr>
              <w:spacing w:before="60" w:after="60" w:line="290" w:lineRule="exact"/>
              <w:rPr>
                <w:sz w:val="26"/>
                <w:szCs w:val="26"/>
                <w:u w:val="single"/>
              </w:rPr>
            </w:pPr>
            <w:r>
              <w:rPr>
                <w:bCs/>
                <w:sz w:val="26"/>
                <w:szCs w:val="26"/>
              </w:rPr>
              <w:t xml:space="preserve">Thời gian cung cấp dịch vụ do nhà thầu đề xuất ≥ 365 ngày </w:t>
            </w:r>
            <w:r w:rsidRPr="006F37CB">
              <w:rPr>
                <w:bCs/>
                <w:sz w:val="26"/>
                <w:szCs w:val="26"/>
              </w:rPr>
              <w:t>kể từ ngày hợp đồng có hiệu lực</w:t>
            </w:r>
            <w:r>
              <w:rPr>
                <w:bCs/>
                <w:sz w:val="26"/>
                <w:szCs w:val="26"/>
              </w:rPr>
              <w:t xml:space="preserve">. </w:t>
            </w:r>
            <w:r w:rsidRPr="006F37CB">
              <w:rPr>
                <w:bCs/>
                <w:sz w:val="26"/>
                <w:szCs w:val="26"/>
              </w:rPr>
              <w:t xml:space="preserve">Thời gian cung cấp dịch vụ </w:t>
            </w:r>
            <w:r>
              <w:rPr>
                <w:bCs/>
                <w:sz w:val="26"/>
                <w:szCs w:val="26"/>
              </w:rPr>
              <w:t xml:space="preserve">đáp ứng quy định </w:t>
            </w:r>
            <w:r w:rsidRPr="006F37CB">
              <w:rPr>
                <w:bCs/>
                <w:sz w:val="26"/>
                <w:szCs w:val="26"/>
              </w:rPr>
              <w:t>tại Mục 3.</w:t>
            </w:r>
            <w:r>
              <w:rPr>
                <w:bCs/>
                <w:sz w:val="26"/>
                <w:szCs w:val="26"/>
              </w:rPr>
              <w:t>6</w:t>
            </w:r>
            <w:r w:rsidRPr="006F37CB">
              <w:rPr>
                <w:bCs/>
                <w:sz w:val="26"/>
                <w:szCs w:val="26"/>
              </w:rPr>
              <w:t xml:space="preserve"> Chương V của E-HSMT</w:t>
            </w:r>
          </w:p>
        </w:tc>
        <w:tc>
          <w:tcPr>
            <w:tcW w:w="2258" w:type="pct"/>
            <w:tcBorders>
              <w:top w:val="single" w:sz="4" w:space="0" w:color="auto"/>
              <w:left w:val="single" w:sz="4" w:space="0" w:color="auto"/>
              <w:bottom w:val="single" w:sz="4" w:space="0" w:color="auto"/>
              <w:right w:val="single" w:sz="4" w:space="0" w:color="auto"/>
            </w:tcBorders>
            <w:hideMark/>
          </w:tcPr>
          <w:p w14:paraId="27C8161B" w14:textId="77777777" w:rsidR="008B653E" w:rsidRPr="00FD3D20" w:rsidRDefault="008B653E" w:rsidP="00DD199F">
            <w:pPr>
              <w:spacing w:before="60" w:after="60" w:line="290" w:lineRule="exact"/>
              <w:rPr>
                <w:sz w:val="26"/>
                <w:szCs w:val="26"/>
                <w:u w:val="single"/>
              </w:rPr>
            </w:pPr>
            <w:r w:rsidRPr="006F37CB">
              <w:rPr>
                <w:bCs/>
                <w:sz w:val="26"/>
                <w:szCs w:val="26"/>
              </w:rPr>
              <w:t xml:space="preserve">Thời gian cung cấp dịch vụ do nhà thầu đề xuất </w:t>
            </w:r>
            <w:r>
              <w:rPr>
                <w:bCs/>
                <w:sz w:val="26"/>
                <w:szCs w:val="26"/>
              </w:rPr>
              <w:t>&lt;</w:t>
            </w:r>
            <w:r w:rsidRPr="006F37CB">
              <w:rPr>
                <w:bCs/>
                <w:sz w:val="26"/>
                <w:szCs w:val="26"/>
              </w:rPr>
              <w:t xml:space="preserve"> 365 ngày kể từ ngày hợp đồng có hiệu lực</w:t>
            </w:r>
            <w:r>
              <w:rPr>
                <w:bCs/>
                <w:sz w:val="26"/>
                <w:szCs w:val="26"/>
              </w:rPr>
              <w:t xml:space="preserve"> hoặc không đề xuất </w:t>
            </w:r>
            <w:r w:rsidRPr="006F37CB">
              <w:rPr>
                <w:bCs/>
                <w:sz w:val="26"/>
                <w:szCs w:val="26"/>
              </w:rPr>
              <w:t>Thời gian cung cấp dịch vụ</w:t>
            </w:r>
            <w:r>
              <w:rPr>
                <w:bCs/>
                <w:sz w:val="26"/>
                <w:szCs w:val="26"/>
              </w:rPr>
              <w:t xml:space="preserve"> không đáp ứng quy định tại Mục 3.6</w:t>
            </w:r>
            <w:r w:rsidRPr="006F37CB">
              <w:rPr>
                <w:bCs/>
                <w:sz w:val="26"/>
                <w:szCs w:val="26"/>
              </w:rPr>
              <w:t xml:space="preserve"> Chương V của E-HSMT</w:t>
            </w:r>
          </w:p>
        </w:tc>
      </w:tr>
      <w:tr w:rsidR="008B653E" w:rsidRPr="00FD3D20" w14:paraId="17B3CD32" w14:textId="77777777" w:rsidTr="00DD199F">
        <w:trPr>
          <w:trHeight w:val="1413"/>
        </w:trPr>
        <w:tc>
          <w:tcPr>
            <w:tcW w:w="354" w:type="pct"/>
            <w:tcBorders>
              <w:top w:val="single" w:sz="4" w:space="0" w:color="auto"/>
              <w:left w:val="single" w:sz="4" w:space="0" w:color="auto"/>
              <w:bottom w:val="single" w:sz="4" w:space="0" w:color="auto"/>
              <w:right w:val="single" w:sz="4" w:space="0" w:color="auto"/>
            </w:tcBorders>
          </w:tcPr>
          <w:p w14:paraId="509B491B" w14:textId="77777777" w:rsidR="008B653E" w:rsidRPr="00FD3D20" w:rsidRDefault="008B653E" w:rsidP="008B653E">
            <w:pPr>
              <w:numPr>
                <w:ilvl w:val="0"/>
                <w:numId w:val="8"/>
              </w:numPr>
              <w:autoSpaceDE w:val="0"/>
              <w:autoSpaceDN w:val="0"/>
              <w:adjustRightInd w:val="0"/>
              <w:spacing w:before="60" w:after="60"/>
              <w:ind w:left="0" w:firstLine="0"/>
              <w:jc w:val="center"/>
              <w:rPr>
                <w:rFonts w:eastAsia="Calibri"/>
                <w:b/>
                <w:color w:val="000000"/>
                <w:sz w:val="26"/>
                <w:szCs w:val="26"/>
              </w:rPr>
            </w:pPr>
          </w:p>
        </w:tc>
        <w:tc>
          <w:tcPr>
            <w:tcW w:w="665" w:type="pct"/>
            <w:tcBorders>
              <w:top w:val="single" w:sz="4" w:space="0" w:color="auto"/>
              <w:left w:val="single" w:sz="4" w:space="0" w:color="auto"/>
              <w:bottom w:val="single" w:sz="4" w:space="0" w:color="auto"/>
              <w:right w:val="single" w:sz="4" w:space="0" w:color="auto"/>
            </w:tcBorders>
            <w:hideMark/>
          </w:tcPr>
          <w:p w14:paraId="70506E51" w14:textId="77777777" w:rsidR="008B653E" w:rsidRPr="00FD3D20" w:rsidRDefault="008B653E" w:rsidP="00DD199F">
            <w:pPr>
              <w:autoSpaceDE w:val="0"/>
              <w:autoSpaceDN w:val="0"/>
              <w:adjustRightInd w:val="0"/>
              <w:spacing w:before="60" w:after="60"/>
              <w:rPr>
                <w:rFonts w:eastAsia="Calibri"/>
                <w:color w:val="000000"/>
                <w:sz w:val="26"/>
                <w:szCs w:val="26"/>
              </w:rPr>
            </w:pPr>
            <w:r w:rsidRPr="00FD3D20">
              <w:rPr>
                <w:rFonts w:eastAsia="Calibri"/>
                <w:color w:val="000000"/>
                <w:sz w:val="26"/>
                <w:szCs w:val="26"/>
              </w:rPr>
              <w:t xml:space="preserve">Yêu cầu </w:t>
            </w:r>
            <w:r>
              <w:rPr>
                <w:rFonts w:eastAsia="Calibri"/>
                <w:color w:val="000000"/>
                <w:sz w:val="26"/>
                <w:szCs w:val="26"/>
              </w:rPr>
              <w:t>khác</w:t>
            </w:r>
            <w:r w:rsidRPr="00FD3D20">
              <w:rPr>
                <w:rFonts w:eastAsia="Calibri"/>
                <w:color w:val="000000"/>
                <w:sz w:val="26"/>
                <w:szCs w:val="26"/>
              </w:rPr>
              <w:t xml:space="preserve"> </w:t>
            </w:r>
          </w:p>
        </w:tc>
        <w:tc>
          <w:tcPr>
            <w:tcW w:w="1723" w:type="pct"/>
            <w:tcBorders>
              <w:top w:val="single" w:sz="4" w:space="0" w:color="auto"/>
              <w:left w:val="single" w:sz="4" w:space="0" w:color="auto"/>
              <w:bottom w:val="single" w:sz="4" w:space="0" w:color="auto"/>
              <w:right w:val="single" w:sz="4" w:space="0" w:color="auto"/>
            </w:tcBorders>
            <w:hideMark/>
          </w:tcPr>
          <w:p w14:paraId="58A50DA3" w14:textId="77777777" w:rsidR="008B653E" w:rsidRPr="00FD3D20" w:rsidRDefault="008B653E" w:rsidP="00DD199F">
            <w:pPr>
              <w:autoSpaceDE w:val="0"/>
              <w:autoSpaceDN w:val="0"/>
              <w:adjustRightInd w:val="0"/>
              <w:spacing w:before="60" w:after="60"/>
              <w:rPr>
                <w:rFonts w:eastAsia="Calibri"/>
                <w:color w:val="000000"/>
                <w:sz w:val="26"/>
                <w:szCs w:val="26"/>
              </w:rPr>
            </w:pPr>
            <w:r>
              <w:rPr>
                <w:bCs/>
                <w:sz w:val="26"/>
                <w:szCs w:val="26"/>
              </w:rPr>
              <w:t>Nhà thầu có cam kết đầy đủ các nội dung quy định</w:t>
            </w:r>
            <w:r w:rsidRPr="00F17865">
              <w:rPr>
                <w:bCs/>
                <w:sz w:val="26"/>
                <w:szCs w:val="26"/>
              </w:rPr>
              <w:t xml:space="preserve"> </w:t>
            </w:r>
            <w:r>
              <w:rPr>
                <w:bCs/>
                <w:sz w:val="26"/>
                <w:szCs w:val="26"/>
              </w:rPr>
              <w:t xml:space="preserve">tại Mục 3.7 Chương V của </w:t>
            </w:r>
            <w:r w:rsidRPr="00F17865">
              <w:rPr>
                <w:bCs/>
                <w:sz w:val="26"/>
                <w:szCs w:val="26"/>
              </w:rPr>
              <w:t>E-HSMT</w:t>
            </w:r>
          </w:p>
        </w:tc>
        <w:tc>
          <w:tcPr>
            <w:tcW w:w="2258" w:type="pct"/>
            <w:tcBorders>
              <w:top w:val="single" w:sz="4" w:space="0" w:color="auto"/>
              <w:left w:val="single" w:sz="4" w:space="0" w:color="auto"/>
              <w:bottom w:val="single" w:sz="4" w:space="0" w:color="auto"/>
              <w:right w:val="single" w:sz="4" w:space="0" w:color="auto"/>
            </w:tcBorders>
            <w:hideMark/>
          </w:tcPr>
          <w:p w14:paraId="4F091BED" w14:textId="77777777" w:rsidR="008B653E" w:rsidRPr="00FD3D20" w:rsidRDefault="008B653E" w:rsidP="00DD199F">
            <w:pPr>
              <w:autoSpaceDE w:val="0"/>
              <w:autoSpaceDN w:val="0"/>
              <w:adjustRightInd w:val="0"/>
              <w:spacing w:before="60" w:after="60"/>
              <w:rPr>
                <w:rFonts w:eastAsia="Calibri"/>
                <w:color w:val="000000"/>
                <w:sz w:val="26"/>
                <w:szCs w:val="26"/>
              </w:rPr>
            </w:pPr>
            <w:r w:rsidRPr="00FD3D20">
              <w:rPr>
                <w:rFonts w:eastAsia="Calibri"/>
                <w:color w:val="000000"/>
                <w:sz w:val="26"/>
                <w:szCs w:val="26"/>
              </w:rPr>
              <w:t xml:space="preserve">Không có </w:t>
            </w:r>
            <w:r w:rsidRPr="006F37CB">
              <w:rPr>
                <w:rFonts w:eastAsia="Calibri"/>
                <w:color w:val="000000"/>
                <w:sz w:val="26"/>
                <w:szCs w:val="26"/>
              </w:rPr>
              <w:t xml:space="preserve">cam kết </w:t>
            </w:r>
            <w:r>
              <w:rPr>
                <w:rFonts w:eastAsia="Calibri"/>
                <w:color w:val="000000"/>
                <w:sz w:val="26"/>
                <w:szCs w:val="26"/>
              </w:rPr>
              <w:t xml:space="preserve">hoặc cam kết không </w:t>
            </w:r>
            <w:r w:rsidRPr="006F37CB">
              <w:rPr>
                <w:rFonts w:eastAsia="Calibri"/>
                <w:color w:val="000000"/>
                <w:sz w:val="26"/>
                <w:szCs w:val="26"/>
              </w:rPr>
              <w:t>đầy đủ các nội dung quy định tại Mụ</w:t>
            </w:r>
            <w:r>
              <w:rPr>
                <w:rFonts w:eastAsia="Calibri"/>
                <w:color w:val="000000"/>
                <w:sz w:val="26"/>
                <w:szCs w:val="26"/>
              </w:rPr>
              <w:t>c 3.7</w:t>
            </w:r>
            <w:r w:rsidRPr="006F37CB">
              <w:rPr>
                <w:rFonts w:eastAsia="Calibri"/>
                <w:color w:val="000000"/>
                <w:sz w:val="26"/>
                <w:szCs w:val="26"/>
              </w:rPr>
              <w:t xml:space="preserve"> Chương V của E-HSMT</w:t>
            </w:r>
            <w:r w:rsidRPr="00FD3D20">
              <w:rPr>
                <w:rFonts w:eastAsia="Calibri"/>
                <w:color w:val="000000"/>
                <w:sz w:val="26"/>
                <w:szCs w:val="26"/>
              </w:rPr>
              <w:t xml:space="preserve">. </w:t>
            </w:r>
          </w:p>
          <w:p w14:paraId="2B813AA6" w14:textId="77777777" w:rsidR="008B653E" w:rsidRPr="00FD3D20" w:rsidRDefault="008B653E" w:rsidP="00DD199F">
            <w:pPr>
              <w:autoSpaceDE w:val="0"/>
              <w:autoSpaceDN w:val="0"/>
              <w:adjustRightInd w:val="0"/>
              <w:spacing w:before="60" w:after="60"/>
              <w:rPr>
                <w:rFonts w:eastAsia="Calibri"/>
                <w:color w:val="000000"/>
                <w:sz w:val="26"/>
                <w:szCs w:val="26"/>
              </w:rPr>
            </w:pPr>
          </w:p>
        </w:tc>
      </w:tr>
      <w:tr w:rsidR="008B653E" w:rsidRPr="00FD3D20" w14:paraId="7478C805" w14:textId="77777777" w:rsidTr="00DD199F">
        <w:trPr>
          <w:trHeight w:val="806"/>
        </w:trPr>
        <w:tc>
          <w:tcPr>
            <w:tcW w:w="354" w:type="pct"/>
            <w:tcBorders>
              <w:top w:val="single" w:sz="4" w:space="0" w:color="auto"/>
              <w:left w:val="single" w:sz="4" w:space="0" w:color="auto"/>
              <w:bottom w:val="single" w:sz="4" w:space="0" w:color="auto"/>
              <w:right w:val="single" w:sz="4" w:space="0" w:color="auto"/>
            </w:tcBorders>
          </w:tcPr>
          <w:p w14:paraId="67D3B74D" w14:textId="77777777" w:rsidR="008B653E" w:rsidRPr="00FD3D20" w:rsidRDefault="008B653E" w:rsidP="008B653E">
            <w:pPr>
              <w:numPr>
                <w:ilvl w:val="0"/>
                <w:numId w:val="8"/>
              </w:numPr>
              <w:autoSpaceDE w:val="0"/>
              <w:autoSpaceDN w:val="0"/>
              <w:adjustRightInd w:val="0"/>
              <w:spacing w:before="60" w:after="60"/>
              <w:ind w:left="0" w:firstLine="0"/>
              <w:jc w:val="center"/>
              <w:rPr>
                <w:rFonts w:eastAsia="Calibri"/>
                <w:b/>
                <w:color w:val="000000"/>
                <w:sz w:val="26"/>
                <w:szCs w:val="26"/>
              </w:rPr>
            </w:pPr>
          </w:p>
        </w:tc>
        <w:tc>
          <w:tcPr>
            <w:tcW w:w="665" w:type="pct"/>
            <w:tcBorders>
              <w:top w:val="single" w:sz="4" w:space="0" w:color="auto"/>
              <w:left w:val="single" w:sz="4" w:space="0" w:color="auto"/>
              <w:bottom w:val="single" w:sz="4" w:space="0" w:color="auto"/>
              <w:right w:val="single" w:sz="4" w:space="0" w:color="auto"/>
            </w:tcBorders>
            <w:vAlign w:val="center"/>
            <w:hideMark/>
          </w:tcPr>
          <w:p w14:paraId="402BF165" w14:textId="77777777" w:rsidR="008B653E" w:rsidRPr="00FD3D20" w:rsidRDefault="008B653E" w:rsidP="00DD199F">
            <w:pPr>
              <w:widowControl w:val="0"/>
              <w:tabs>
                <w:tab w:val="left" w:pos="851"/>
              </w:tabs>
              <w:spacing w:before="60" w:after="60" w:line="290" w:lineRule="exact"/>
              <w:outlineLvl w:val="2"/>
              <w:rPr>
                <w:sz w:val="26"/>
                <w:szCs w:val="26"/>
              </w:rPr>
            </w:pPr>
            <w:r w:rsidRPr="00BD090C">
              <w:rPr>
                <w:sz w:val="26"/>
                <w:szCs w:val="26"/>
              </w:rPr>
              <w:t>Giải pháp và phương pháp luận</w:t>
            </w:r>
          </w:p>
        </w:tc>
        <w:tc>
          <w:tcPr>
            <w:tcW w:w="1723" w:type="pct"/>
            <w:tcBorders>
              <w:top w:val="single" w:sz="4" w:space="0" w:color="auto"/>
              <w:left w:val="single" w:sz="4" w:space="0" w:color="auto"/>
              <w:bottom w:val="single" w:sz="4" w:space="0" w:color="auto"/>
              <w:right w:val="single" w:sz="4" w:space="0" w:color="auto"/>
            </w:tcBorders>
            <w:vAlign w:val="center"/>
            <w:hideMark/>
          </w:tcPr>
          <w:p w14:paraId="70D88329" w14:textId="77777777" w:rsidR="008B653E" w:rsidRPr="002B1D37" w:rsidRDefault="008B653E" w:rsidP="00DD199F">
            <w:pPr>
              <w:spacing w:before="60" w:after="60" w:line="290" w:lineRule="exact"/>
              <w:rPr>
                <w:bCs/>
                <w:sz w:val="26"/>
                <w:szCs w:val="26"/>
              </w:rPr>
            </w:pPr>
            <w:r w:rsidRPr="002B1D37">
              <w:rPr>
                <w:bCs/>
                <w:sz w:val="26"/>
                <w:szCs w:val="26"/>
              </w:rPr>
              <w:t xml:space="preserve">Nhà thầu có </w:t>
            </w:r>
            <w:r>
              <w:rPr>
                <w:bCs/>
                <w:sz w:val="26"/>
                <w:szCs w:val="26"/>
              </w:rPr>
              <w:t xml:space="preserve">trình bày </w:t>
            </w:r>
            <w:r w:rsidRPr="002B1D37">
              <w:rPr>
                <w:bCs/>
                <w:sz w:val="26"/>
                <w:szCs w:val="26"/>
              </w:rPr>
              <w:t>“Giải pháp và phương pháp luận” và “Kế hoạch công tác”</w:t>
            </w:r>
            <w:r>
              <w:rPr>
                <w:bCs/>
                <w:sz w:val="26"/>
                <w:szCs w:val="26"/>
              </w:rPr>
              <w:t xml:space="preserve"> </w:t>
            </w:r>
          </w:p>
        </w:tc>
        <w:tc>
          <w:tcPr>
            <w:tcW w:w="2258" w:type="pct"/>
            <w:tcBorders>
              <w:top w:val="single" w:sz="4" w:space="0" w:color="auto"/>
              <w:left w:val="single" w:sz="4" w:space="0" w:color="auto"/>
              <w:bottom w:val="single" w:sz="4" w:space="0" w:color="auto"/>
              <w:right w:val="single" w:sz="4" w:space="0" w:color="auto"/>
            </w:tcBorders>
            <w:vAlign w:val="center"/>
            <w:hideMark/>
          </w:tcPr>
          <w:p w14:paraId="3D2CA312" w14:textId="77777777" w:rsidR="008B653E" w:rsidRPr="00FD3D20" w:rsidRDefault="008B653E" w:rsidP="00DD199F">
            <w:pPr>
              <w:spacing w:before="60" w:after="60" w:line="290" w:lineRule="exact"/>
              <w:rPr>
                <w:sz w:val="26"/>
                <w:szCs w:val="26"/>
              </w:rPr>
            </w:pPr>
            <w:r w:rsidRPr="00410E33">
              <w:rPr>
                <w:sz w:val="26"/>
                <w:szCs w:val="26"/>
              </w:rPr>
              <w:t xml:space="preserve">Nhà thầu </w:t>
            </w:r>
            <w:r>
              <w:rPr>
                <w:sz w:val="26"/>
                <w:szCs w:val="26"/>
              </w:rPr>
              <w:t xml:space="preserve">không </w:t>
            </w:r>
            <w:r w:rsidRPr="00410E33">
              <w:rPr>
                <w:sz w:val="26"/>
                <w:szCs w:val="26"/>
              </w:rPr>
              <w:t>có trình bày “Giải pháp và phương pháp luận” và “Kế hoạch công tác”</w:t>
            </w:r>
            <w:r>
              <w:rPr>
                <w:sz w:val="26"/>
                <w:szCs w:val="26"/>
              </w:rPr>
              <w:t xml:space="preserve"> hoặc có trình bày nhưng thiếu </w:t>
            </w:r>
            <w:r w:rsidRPr="00410E33">
              <w:rPr>
                <w:sz w:val="26"/>
                <w:szCs w:val="26"/>
              </w:rPr>
              <w:t>“Giải pháp và phương pháp luận”</w:t>
            </w:r>
            <w:r>
              <w:rPr>
                <w:sz w:val="26"/>
                <w:szCs w:val="26"/>
              </w:rPr>
              <w:t>/</w:t>
            </w:r>
            <w:r>
              <w:t xml:space="preserve"> </w:t>
            </w:r>
            <w:r w:rsidRPr="00410E33">
              <w:rPr>
                <w:sz w:val="26"/>
                <w:szCs w:val="26"/>
              </w:rPr>
              <w:t>“Kế hoạch công tác”</w:t>
            </w:r>
          </w:p>
        </w:tc>
      </w:tr>
      <w:tr w:rsidR="008B653E" w:rsidRPr="00FD3D20" w14:paraId="56564601" w14:textId="77777777" w:rsidTr="00DD199F">
        <w:trPr>
          <w:trHeight w:val="806"/>
        </w:trPr>
        <w:tc>
          <w:tcPr>
            <w:tcW w:w="354" w:type="pct"/>
            <w:tcBorders>
              <w:top w:val="single" w:sz="4" w:space="0" w:color="auto"/>
              <w:left w:val="single" w:sz="4" w:space="0" w:color="auto"/>
              <w:bottom w:val="single" w:sz="4" w:space="0" w:color="auto"/>
              <w:right w:val="single" w:sz="4" w:space="0" w:color="auto"/>
            </w:tcBorders>
          </w:tcPr>
          <w:p w14:paraId="589E69E4" w14:textId="77777777" w:rsidR="008B653E" w:rsidRPr="00FD3D20" w:rsidRDefault="008B653E" w:rsidP="008B653E">
            <w:pPr>
              <w:numPr>
                <w:ilvl w:val="0"/>
                <w:numId w:val="8"/>
              </w:numPr>
              <w:autoSpaceDE w:val="0"/>
              <w:autoSpaceDN w:val="0"/>
              <w:adjustRightInd w:val="0"/>
              <w:spacing w:before="60" w:after="60"/>
              <w:ind w:left="0" w:firstLine="0"/>
              <w:jc w:val="center"/>
              <w:rPr>
                <w:rFonts w:eastAsia="Calibri"/>
                <w:b/>
                <w:color w:val="000000"/>
                <w:sz w:val="26"/>
                <w:szCs w:val="26"/>
              </w:rPr>
            </w:pPr>
          </w:p>
        </w:tc>
        <w:tc>
          <w:tcPr>
            <w:tcW w:w="665" w:type="pct"/>
            <w:tcBorders>
              <w:top w:val="single" w:sz="4" w:space="0" w:color="auto"/>
              <w:left w:val="single" w:sz="4" w:space="0" w:color="auto"/>
              <w:bottom w:val="single" w:sz="4" w:space="0" w:color="auto"/>
              <w:right w:val="single" w:sz="4" w:space="0" w:color="auto"/>
            </w:tcBorders>
            <w:vAlign w:val="center"/>
          </w:tcPr>
          <w:p w14:paraId="50513641" w14:textId="77777777" w:rsidR="008B653E" w:rsidRPr="00BD090C" w:rsidRDefault="008B653E" w:rsidP="00DD199F">
            <w:pPr>
              <w:widowControl w:val="0"/>
              <w:tabs>
                <w:tab w:val="left" w:pos="851"/>
              </w:tabs>
              <w:spacing w:before="60" w:after="60" w:line="290" w:lineRule="exact"/>
              <w:outlineLvl w:val="2"/>
              <w:rPr>
                <w:sz w:val="26"/>
                <w:szCs w:val="26"/>
              </w:rPr>
            </w:pPr>
            <w:r w:rsidRPr="00EB021E">
              <w:rPr>
                <w:sz w:val="26"/>
                <w:szCs w:val="26"/>
              </w:rPr>
              <w:t>Quy định về kiểm tra, nghiệm thu sản phẩm</w:t>
            </w:r>
          </w:p>
        </w:tc>
        <w:tc>
          <w:tcPr>
            <w:tcW w:w="1723" w:type="pct"/>
            <w:tcBorders>
              <w:top w:val="single" w:sz="4" w:space="0" w:color="auto"/>
              <w:left w:val="single" w:sz="4" w:space="0" w:color="auto"/>
              <w:bottom w:val="single" w:sz="4" w:space="0" w:color="auto"/>
              <w:right w:val="single" w:sz="4" w:space="0" w:color="auto"/>
            </w:tcBorders>
            <w:vAlign w:val="center"/>
          </w:tcPr>
          <w:p w14:paraId="569B4111" w14:textId="77777777" w:rsidR="008B653E" w:rsidRPr="002B1D37" w:rsidRDefault="008B653E" w:rsidP="00DD199F">
            <w:pPr>
              <w:spacing w:before="60" w:after="60" w:line="290" w:lineRule="exact"/>
              <w:rPr>
                <w:bCs/>
                <w:sz w:val="26"/>
                <w:szCs w:val="26"/>
              </w:rPr>
            </w:pPr>
            <w:r w:rsidRPr="00EB021E">
              <w:rPr>
                <w:bCs/>
                <w:sz w:val="26"/>
                <w:szCs w:val="26"/>
              </w:rPr>
              <w:t xml:space="preserve">Nhà thầu có cam kết </w:t>
            </w:r>
            <w:r>
              <w:rPr>
                <w:bCs/>
                <w:sz w:val="26"/>
                <w:szCs w:val="26"/>
              </w:rPr>
              <w:t>thực hiện dịch vụ đáp ứng yêu cầu “</w:t>
            </w:r>
            <w:r w:rsidRPr="00EB021E">
              <w:rPr>
                <w:bCs/>
                <w:sz w:val="26"/>
                <w:szCs w:val="26"/>
              </w:rPr>
              <w:t>Quy định về kiểm tra, nghiệm thu sản phẩm</w:t>
            </w:r>
            <w:r>
              <w:rPr>
                <w:bCs/>
                <w:sz w:val="26"/>
                <w:szCs w:val="26"/>
              </w:rPr>
              <w:t>”</w:t>
            </w:r>
            <w:r w:rsidRPr="00EB021E">
              <w:rPr>
                <w:bCs/>
                <w:sz w:val="26"/>
                <w:szCs w:val="26"/>
              </w:rPr>
              <w:t xml:space="preserve"> tại Mục </w:t>
            </w:r>
            <w:r>
              <w:rPr>
                <w:bCs/>
                <w:sz w:val="26"/>
                <w:szCs w:val="26"/>
              </w:rPr>
              <w:t>5</w:t>
            </w:r>
            <w:r w:rsidRPr="00EB021E">
              <w:rPr>
                <w:bCs/>
                <w:sz w:val="26"/>
                <w:szCs w:val="26"/>
              </w:rPr>
              <w:t xml:space="preserve"> Chương V của E-HSMT</w:t>
            </w:r>
          </w:p>
        </w:tc>
        <w:tc>
          <w:tcPr>
            <w:tcW w:w="2258" w:type="pct"/>
            <w:tcBorders>
              <w:top w:val="single" w:sz="4" w:space="0" w:color="auto"/>
              <w:left w:val="single" w:sz="4" w:space="0" w:color="auto"/>
              <w:bottom w:val="single" w:sz="4" w:space="0" w:color="auto"/>
              <w:right w:val="single" w:sz="4" w:space="0" w:color="auto"/>
            </w:tcBorders>
            <w:vAlign w:val="center"/>
          </w:tcPr>
          <w:p w14:paraId="1D1C00C5" w14:textId="77777777" w:rsidR="008B653E" w:rsidRPr="00410E33" w:rsidRDefault="008B653E" w:rsidP="00DD199F">
            <w:pPr>
              <w:spacing w:before="60" w:after="60" w:line="290" w:lineRule="exact"/>
              <w:rPr>
                <w:sz w:val="26"/>
                <w:szCs w:val="26"/>
              </w:rPr>
            </w:pPr>
            <w:r w:rsidRPr="00EB021E">
              <w:rPr>
                <w:sz w:val="26"/>
                <w:szCs w:val="26"/>
              </w:rPr>
              <w:t>Không có cam kết hoặc cam kết không đầy đủ yêu cầu “Quy định về kiểm tra, nghiệm thu sản phẩm” tại Mục 5 Chương V của E-HSMT</w:t>
            </w:r>
          </w:p>
        </w:tc>
      </w:tr>
      <w:tr w:rsidR="008B653E" w:rsidRPr="00FD3D20" w14:paraId="773DD883" w14:textId="77777777" w:rsidTr="00DD199F">
        <w:trPr>
          <w:trHeight w:val="806"/>
        </w:trPr>
        <w:tc>
          <w:tcPr>
            <w:tcW w:w="5000" w:type="pct"/>
            <w:gridSpan w:val="4"/>
            <w:tcBorders>
              <w:top w:val="single" w:sz="4" w:space="0" w:color="auto"/>
              <w:left w:val="single" w:sz="4" w:space="0" w:color="auto"/>
              <w:bottom w:val="single" w:sz="4" w:space="0" w:color="auto"/>
              <w:right w:val="single" w:sz="4" w:space="0" w:color="auto"/>
            </w:tcBorders>
          </w:tcPr>
          <w:p w14:paraId="46C8764B" w14:textId="77777777" w:rsidR="008B653E" w:rsidRPr="00A05835" w:rsidRDefault="008B653E" w:rsidP="00DD199F">
            <w:pPr>
              <w:spacing w:before="60" w:after="60" w:line="290" w:lineRule="exact"/>
              <w:rPr>
                <w:b/>
                <w:sz w:val="26"/>
                <w:szCs w:val="26"/>
              </w:rPr>
            </w:pPr>
            <w:r w:rsidRPr="00A05835">
              <w:rPr>
                <w:b/>
                <w:sz w:val="26"/>
                <w:szCs w:val="26"/>
              </w:rPr>
              <w:t>KẾT LUẬN:</w:t>
            </w:r>
          </w:p>
          <w:p w14:paraId="136F0499" w14:textId="77777777" w:rsidR="008B653E" w:rsidRPr="00A05835" w:rsidRDefault="008B653E" w:rsidP="00DD199F">
            <w:pPr>
              <w:spacing w:before="60" w:after="60" w:line="290" w:lineRule="exact"/>
              <w:rPr>
                <w:sz w:val="26"/>
                <w:szCs w:val="26"/>
              </w:rPr>
            </w:pPr>
            <w:r w:rsidRPr="00A05835">
              <w:rPr>
                <w:b/>
                <w:sz w:val="26"/>
                <w:szCs w:val="26"/>
              </w:rPr>
              <w:t xml:space="preserve">Đạt: </w:t>
            </w:r>
            <w:r w:rsidRPr="00A05835">
              <w:rPr>
                <w:sz w:val="26"/>
                <w:szCs w:val="26"/>
              </w:rPr>
              <w:t>Khi</w:t>
            </w:r>
            <w:r>
              <w:rPr>
                <w:b/>
                <w:sz w:val="26"/>
                <w:szCs w:val="26"/>
              </w:rPr>
              <w:t xml:space="preserve"> “đạt” </w:t>
            </w:r>
            <w:r w:rsidRPr="00A05835">
              <w:rPr>
                <w:sz w:val="26"/>
                <w:szCs w:val="26"/>
              </w:rPr>
              <w:t>tất cả các yêu cầu nêu trên.</w:t>
            </w:r>
          </w:p>
          <w:p w14:paraId="251023E5" w14:textId="77777777" w:rsidR="008B653E" w:rsidRPr="00410E33" w:rsidRDefault="008B653E" w:rsidP="00DD199F">
            <w:pPr>
              <w:spacing w:before="60" w:after="60" w:line="290" w:lineRule="exact"/>
              <w:rPr>
                <w:sz w:val="26"/>
                <w:szCs w:val="26"/>
              </w:rPr>
            </w:pPr>
            <w:r w:rsidRPr="00A05835">
              <w:rPr>
                <w:b/>
                <w:sz w:val="26"/>
                <w:szCs w:val="26"/>
              </w:rPr>
              <w:t>Không đạt:</w:t>
            </w:r>
            <w:r w:rsidRPr="00A05835">
              <w:rPr>
                <w:sz w:val="26"/>
                <w:szCs w:val="26"/>
              </w:rPr>
              <w:t xml:space="preserve"> </w:t>
            </w:r>
            <w:r>
              <w:rPr>
                <w:sz w:val="26"/>
                <w:szCs w:val="26"/>
              </w:rPr>
              <w:t>Khi “</w:t>
            </w:r>
            <w:r w:rsidRPr="00A05835">
              <w:rPr>
                <w:b/>
                <w:sz w:val="26"/>
                <w:szCs w:val="26"/>
              </w:rPr>
              <w:t>Không đạt</w:t>
            </w:r>
            <w:r>
              <w:rPr>
                <w:sz w:val="26"/>
                <w:szCs w:val="26"/>
              </w:rPr>
              <w:t xml:space="preserve">” </w:t>
            </w:r>
            <w:r w:rsidRPr="00A05835">
              <w:rPr>
                <w:sz w:val="26"/>
                <w:szCs w:val="26"/>
              </w:rPr>
              <w:t>≥ 1 yêu cầu nêu trên.</w:t>
            </w:r>
          </w:p>
        </w:tc>
      </w:tr>
    </w:tbl>
    <w:p w14:paraId="1AA80F01" w14:textId="77777777" w:rsidR="008B653E" w:rsidRPr="0097778D" w:rsidRDefault="008B653E" w:rsidP="008B653E">
      <w:pPr>
        <w:spacing w:before="120" w:after="120"/>
        <w:ind w:firstLine="709"/>
        <w:rPr>
          <w:sz w:val="28"/>
          <w:szCs w:val="28"/>
        </w:rPr>
      </w:pPr>
    </w:p>
    <w:p w14:paraId="1550DDB0" w14:textId="77777777" w:rsidR="00E27B43" w:rsidRPr="008B653E" w:rsidRDefault="00E27B43" w:rsidP="008B653E">
      <w:bookmarkStart w:id="0" w:name="_GoBack"/>
      <w:bookmarkEnd w:id="0"/>
    </w:p>
    <w:sectPr w:rsidR="00E27B43" w:rsidRPr="008B653E" w:rsidSect="00185DA0">
      <w:pgSz w:w="11907" w:h="16840" w:code="9"/>
      <w:pgMar w:top="1134" w:right="1134" w:bottom="1134" w:left="1418" w:header="284" w:footer="765"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3E8F9F" w14:textId="77777777" w:rsidR="008B653E" w:rsidRDefault="008B653E" w:rsidP="008B653E">
      <w:r>
        <w:separator/>
      </w:r>
    </w:p>
  </w:endnote>
  <w:endnote w:type="continuationSeparator" w:id="0">
    <w:p w14:paraId="23DEFD27" w14:textId="77777777" w:rsidR="008B653E" w:rsidRDefault="008B653E" w:rsidP="008B6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auto"/>
    <w:pitch w:val="variable"/>
    <w:sig w:usb0="00000000" w:usb1="C0007841"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9A92D8" w14:textId="77777777" w:rsidR="008B653E" w:rsidRDefault="008B653E" w:rsidP="008B653E">
      <w:r>
        <w:separator/>
      </w:r>
    </w:p>
  </w:footnote>
  <w:footnote w:type="continuationSeparator" w:id="0">
    <w:p w14:paraId="72054968" w14:textId="77777777" w:rsidR="008B653E" w:rsidRDefault="008B653E" w:rsidP="008B653E">
      <w:r>
        <w:continuationSeparator/>
      </w:r>
    </w:p>
  </w:footnote>
  <w:footnote w:id="1">
    <w:p w14:paraId="3C54651E" w14:textId="77777777" w:rsidR="008B653E" w:rsidRPr="008110CC" w:rsidRDefault="008B653E" w:rsidP="008B653E">
      <w:pPr>
        <w:pStyle w:val="FootnoteText"/>
        <w:tabs>
          <w:tab w:val="clear" w:pos="360"/>
        </w:tabs>
        <w:spacing w:before="60" w:after="60"/>
        <w:ind w:left="0" w:right="49" w:firstLine="0"/>
        <w:rPr>
          <w:lang w:val="nl-NL"/>
        </w:rPr>
      </w:pPr>
      <w:r w:rsidRPr="008110CC">
        <w:rPr>
          <w:rStyle w:val="FootnoteReference"/>
        </w:rPr>
        <w:footnoteRef/>
      </w:r>
      <w:r w:rsidRPr="008110CC">
        <w:rPr>
          <w:lang w:val="nl-NL"/>
        </w:rPr>
        <w:t xml:space="preserve"> Trường hợp áp dụng phương pháp này thì xoá bỏ Khoản 3.1. Đánh giá theo phương pháp chấm điểm.</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A2164"/>
    <w:multiLevelType w:val="hybridMultilevel"/>
    <w:tmpl w:val="713A18F0"/>
    <w:lvl w:ilvl="0" w:tplc="E702E6B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0F7215"/>
    <w:multiLevelType w:val="multilevel"/>
    <w:tmpl w:val="CEA6722E"/>
    <w:lvl w:ilvl="0">
      <w:start w:val="3"/>
      <w:numFmt w:val="decimal"/>
      <w:lvlText w:val="%1"/>
      <w:lvlJc w:val="left"/>
      <w:pPr>
        <w:ind w:left="360" w:hanging="360"/>
      </w:pPr>
      <w:rPr>
        <w:rFonts w:hint="default"/>
        <w:u w:val="none"/>
      </w:rPr>
    </w:lvl>
    <w:lvl w:ilvl="1">
      <w:start w:val="3"/>
      <w:numFmt w:val="decimal"/>
      <w:lvlText w:val="%1.%2"/>
      <w:lvlJc w:val="left"/>
      <w:pPr>
        <w:ind w:left="1288" w:hanging="360"/>
      </w:pPr>
      <w:rPr>
        <w:rFonts w:hint="default"/>
        <w:u w:val="none"/>
      </w:rPr>
    </w:lvl>
    <w:lvl w:ilvl="2">
      <w:start w:val="1"/>
      <w:numFmt w:val="decimal"/>
      <w:lvlText w:val="%1.%2.%3"/>
      <w:lvlJc w:val="left"/>
      <w:pPr>
        <w:ind w:left="2576" w:hanging="720"/>
      </w:pPr>
      <w:rPr>
        <w:rFonts w:hint="default"/>
        <w:u w:val="none"/>
      </w:rPr>
    </w:lvl>
    <w:lvl w:ilvl="3">
      <w:start w:val="1"/>
      <w:numFmt w:val="decimal"/>
      <w:lvlText w:val="%1.%2.%3.%4"/>
      <w:lvlJc w:val="left"/>
      <w:pPr>
        <w:ind w:left="3504" w:hanging="720"/>
      </w:pPr>
      <w:rPr>
        <w:rFonts w:hint="default"/>
        <w:u w:val="none"/>
      </w:rPr>
    </w:lvl>
    <w:lvl w:ilvl="4">
      <w:start w:val="1"/>
      <w:numFmt w:val="decimal"/>
      <w:lvlText w:val="%1.%2.%3.%4.%5"/>
      <w:lvlJc w:val="left"/>
      <w:pPr>
        <w:ind w:left="4792" w:hanging="1080"/>
      </w:pPr>
      <w:rPr>
        <w:rFonts w:hint="default"/>
        <w:u w:val="none"/>
      </w:rPr>
    </w:lvl>
    <w:lvl w:ilvl="5">
      <w:start w:val="1"/>
      <w:numFmt w:val="decimal"/>
      <w:lvlText w:val="%1.%2.%3.%4.%5.%6"/>
      <w:lvlJc w:val="left"/>
      <w:pPr>
        <w:ind w:left="6080" w:hanging="1440"/>
      </w:pPr>
      <w:rPr>
        <w:rFonts w:hint="default"/>
        <w:u w:val="none"/>
      </w:rPr>
    </w:lvl>
    <w:lvl w:ilvl="6">
      <w:start w:val="1"/>
      <w:numFmt w:val="decimal"/>
      <w:lvlText w:val="%1.%2.%3.%4.%5.%6.%7"/>
      <w:lvlJc w:val="left"/>
      <w:pPr>
        <w:ind w:left="7008" w:hanging="1440"/>
      </w:pPr>
      <w:rPr>
        <w:rFonts w:hint="default"/>
        <w:u w:val="none"/>
      </w:rPr>
    </w:lvl>
    <w:lvl w:ilvl="7">
      <w:start w:val="1"/>
      <w:numFmt w:val="decimal"/>
      <w:lvlText w:val="%1.%2.%3.%4.%5.%6.%7.%8"/>
      <w:lvlJc w:val="left"/>
      <w:pPr>
        <w:ind w:left="8296" w:hanging="1800"/>
      </w:pPr>
      <w:rPr>
        <w:rFonts w:hint="default"/>
        <w:u w:val="none"/>
      </w:rPr>
    </w:lvl>
    <w:lvl w:ilvl="8">
      <w:start w:val="1"/>
      <w:numFmt w:val="decimal"/>
      <w:lvlText w:val="%1.%2.%3.%4.%5.%6.%7.%8.%9"/>
      <w:lvlJc w:val="left"/>
      <w:pPr>
        <w:ind w:left="9224" w:hanging="1800"/>
      </w:pPr>
      <w:rPr>
        <w:rFonts w:hint="default"/>
        <w:u w:val="none"/>
      </w:rPr>
    </w:lvl>
  </w:abstractNum>
  <w:abstractNum w:abstractNumId="2" w15:restartNumberingAfterBreak="0">
    <w:nsid w:val="28114637"/>
    <w:multiLevelType w:val="hybridMultilevel"/>
    <w:tmpl w:val="BDB8E6CA"/>
    <w:lvl w:ilvl="0" w:tplc="1EECBB7E">
      <w:start w:val="3"/>
      <w:numFmt w:val="bullet"/>
      <w:lvlText w:val="-"/>
      <w:lvlJc w:val="left"/>
      <w:pPr>
        <w:ind w:left="760" w:hanging="360"/>
      </w:pPr>
      <w:rPr>
        <w:rFonts w:ascii="Times New Roman" w:eastAsia="Times New Roman" w:hAnsi="Times New Roman" w:cs="Times New Roman" w:hint="default"/>
      </w:rPr>
    </w:lvl>
    <w:lvl w:ilvl="1" w:tplc="042A0003" w:tentative="1">
      <w:start w:val="1"/>
      <w:numFmt w:val="bullet"/>
      <w:lvlText w:val="o"/>
      <w:lvlJc w:val="left"/>
      <w:pPr>
        <w:ind w:left="1480" w:hanging="360"/>
      </w:pPr>
      <w:rPr>
        <w:rFonts w:ascii="Courier New" w:hAnsi="Courier New" w:cs="Courier New" w:hint="default"/>
      </w:rPr>
    </w:lvl>
    <w:lvl w:ilvl="2" w:tplc="042A0005" w:tentative="1">
      <w:start w:val="1"/>
      <w:numFmt w:val="bullet"/>
      <w:lvlText w:val=""/>
      <w:lvlJc w:val="left"/>
      <w:pPr>
        <w:ind w:left="2200" w:hanging="360"/>
      </w:pPr>
      <w:rPr>
        <w:rFonts w:ascii="Wingdings" w:hAnsi="Wingdings" w:hint="default"/>
      </w:rPr>
    </w:lvl>
    <w:lvl w:ilvl="3" w:tplc="042A0001" w:tentative="1">
      <w:start w:val="1"/>
      <w:numFmt w:val="bullet"/>
      <w:lvlText w:val=""/>
      <w:lvlJc w:val="left"/>
      <w:pPr>
        <w:ind w:left="2920" w:hanging="360"/>
      </w:pPr>
      <w:rPr>
        <w:rFonts w:ascii="Symbol" w:hAnsi="Symbol" w:hint="default"/>
      </w:rPr>
    </w:lvl>
    <w:lvl w:ilvl="4" w:tplc="042A0003" w:tentative="1">
      <w:start w:val="1"/>
      <w:numFmt w:val="bullet"/>
      <w:lvlText w:val="o"/>
      <w:lvlJc w:val="left"/>
      <w:pPr>
        <w:ind w:left="3640" w:hanging="360"/>
      </w:pPr>
      <w:rPr>
        <w:rFonts w:ascii="Courier New" w:hAnsi="Courier New" w:cs="Courier New" w:hint="default"/>
      </w:rPr>
    </w:lvl>
    <w:lvl w:ilvl="5" w:tplc="042A0005" w:tentative="1">
      <w:start w:val="1"/>
      <w:numFmt w:val="bullet"/>
      <w:lvlText w:val=""/>
      <w:lvlJc w:val="left"/>
      <w:pPr>
        <w:ind w:left="4360" w:hanging="360"/>
      </w:pPr>
      <w:rPr>
        <w:rFonts w:ascii="Wingdings" w:hAnsi="Wingdings" w:hint="default"/>
      </w:rPr>
    </w:lvl>
    <w:lvl w:ilvl="6" w:tplc="042A0001" w:tentative="1">
      <w:start w:val="1"/>
      <w:numFmt w:val="bullet"/>
      <w:lvlText w:val=""/>
      <w:lvlJc w:val="left"/>
      <w:pPr>
        <w:ind w:left="5080" w:hanging="360"/>
      </w:pPr>
      <w:rPr>
        <w:rFonts w:ascii="Symbol" w:hAnsi="Symbol" w:hint="default"/>
      </w:rPr>
    </w:lvl>
    <w:lvl w:ilvl="7" w:tplc="042A0003" w:tentative="1">
      <w:start w:val="1"/>
      <w:numFmt w:val="bullet"/>
      <w:lvlText w:val="o"/>
      <w:lvlJc w:val="left"/>
      <w:pPr>
        <w:ind w:left="5800" w:hanging="360"/>
      </w:pPr>
      <w:rPr>
        <w:rFonts w:ascii="Courier New" w:hAnsi="Courier New" w:cs="Courier New" w:hint="default"/>
      </w:rPr>
    </w:lvl>
    <w:lvl w:ilvl="8" w:tplc="042A0005" w:tentative="1">
      <w:start w:val="1"/>
      <w:numFmt w:val="bullet"/>
      <w:lvlText w:val=""/>
      <w:lvlJc w:val="left"/>
      <w:pPr>
        <w:ind w:left="6520" w:hanging="360"/>
      </w:pPr>
      <w:rPr>
        <w:rFonts w:ascii="Wingdings" w:hAnsi="Wingdings" w:hint="default"/>
      </w:rPr>
    </w:lvl>
  </w:abstractNum>
  <w:abstractNum w:abstractNumId="3"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D1B7E43"/>
    <w:multiLevelType w:val="hybridMultilevel"/>
    <w:tmpl w:val="A702A404"/>
    <w:lvl w:ilvl="0" w:tplc="F710CBC4">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5" w15:restartNumberingAfterBreak="0">
    <w:nsid w:val="54AA39C9"/>
    <w:multiLevelType w:val="multilevel"/>
    <w:tmpl w:val="4A064BDE"/>
    <w:lvl w:ilvl="0">
      <w:start w:val="1"/>
      <w:numFmt w:val="decimal"/>
      <w:suff w:val="space"/>
      <w:lvlText w:val="%1."/>
      <w:lvlJc w:val="left"/>
      <w:pPr>
        <w:ind w:left="1778" w:hanging="360"/>
      </w:pPr>
      <w:rPr>
        <w:rFonts w:hint="default"/>
        <w:b/>
      </w:rPr>
    </w:lvl>
    <w:lvl w:ilvl="1">
      <w:start w:val="1"/>
      <w:numFmt w:val="lowerLetter"/>
      <w:lvlText w:val="%2."/>
      <w:lvlJc w:val="left"/>
      <w:pPr>
        <w:ind w:left="928" w:hanging="360"/>
      </w:pPr>
      <w:rPr>
        <w:rFonts w:hint="default"/>
      </w:rPr>
    </w:lvl>
    <w:lvl w:ilvl="2">
      <w:start w:val="1"/>
      <w:numFmt w:val="lowerRoman"/>
      <w:lvlText w:val="%3."/>
      <w:lvlJc w:val="right"/>
      <w:pPr>
        <w:ind w:left="3218" w:hanging="180"/>
      </w:pPr>
      <w:rPr>
        <w:rFonts w:hint="default"/>
      </w:rPr>
    </w:lvl>
    <w:lvl w:ilvl="3">
      <w:start w:val="1"/>
      <w:numFmt w:val="decimal"/>
      <w:lvlText w:val="%4."/>
      <w:lvlJc w:val="left"/>
      <w:pPr>
        <w:ind w:left="3938" w:hanging="360"/>
      </w:pPr>
      <w:rPr>
        <w:rFonts w:hint="default"/>
      </w:rPr>
    </w:lvl>
    <w:lvl w:ilvl="4">
      <w:start w:val="1"/>
      <w:numFmt w:val="lowerLetter"/>
      <w:lvlText w:val="%5."/>
      <w:lvlJc w:val="left"/>
      <w:pPr>
        <w:ind w:left="4658" w:hanging="360"/>
      </w:pPr>
      <w:rPr>
        <w:rFonts w:hint="default"/>
      </w:rPr>
    </w:lvl>
    <w:lvl w:ilvl="5">
      <w:start w:val="1"/>
      <w:numFmt w:val="lowerRoman"/>
      <w:lvlText w:val="%6."/>
      <w:lvlJc w:val="right"/>
      <w:pPr>
        <w:ind w:left="5378" w:hanging="180"/>
      </w:pPr>
      <w:rPr>
        <w:rFonts w:hint="default"/>
      </w:rPr>
    </w:lvl>
    <w:lvl w:ilvl="6">
      <w:start w:val="1"/>
      <w:numFmt w:val="decimal"/>
      <w:lvlText w:val="%7."/>
      <w:lvlJc w:val="left"/>
      <w:pPr>
        <w:ind w:left="6098" w:hanging="360"/>
      </w:pPr>
      <w:rPr>
        <w:rFonts w:hint="default"/>
      </w:rPr>
    </w:lvl>
    <w:lvl w:ilvl="7">
      <w:start w:val="1"/>
      <w:numFmt w:val="lowerLetter"/>
      <w:lvlText w:val="%8."/>
      <w:lvlJc w:val="left"/>
      <w:pPr>
        <w:ind w:left="6818" w:hanging="360"/>
      </w:pPr>
      <w:rPr>
        <w:rFonts w:hint="default"/>
      </w:rPr>
    </w:lvl>
    <w:lvl w:ilvl="8">
      <w:start w:val="1"/>
      <w:numFmt w:val="lowerRoman"/>
      <w:lvlText w:val="%9."/>
      <w:lvlJc w:val="right"/>
      <w:pPr>
        <w:ind w:left="7538" w:hanging="180"/>
      </w:pPr>
      <w:rPr>
        <w:rFonts w:hint="default"/>
      </w:rPr>
    </w:lvl>
  </w:abstractNum>
  <w:abstractNum w:abstractNumId="6" w15:restartNumberingAfterBreak="0">
    <w:nsid w:val="5F1D2358"/>
    <w:multiLevelType w:val="multilevel"/>
    <w:tmpl w:val="2904FD8E"/>
    <w:lvl w:ilvl="0">
      <w:start w:val="3"/>
      <w:numFmt w:val="decimal"/>
      <w:lvlText w:val="%1"/>
      <w:lvlJc w:val="left"/>
      <w:pPr>
        <w:ind w:left="525" w:hanging="525"/>
      </w:pPr>
      <w:rPr>
        <w:rFonts w:hint="default"/>
      </w:rPr>
    </w:lvl>
    <w:lvl w:ilvl="1">
      <w:start w:val="2"/>
      <w:numFmt w:val="decimal"/>
      <w:lvlText w:val="%1.%2"/>
      <w:lvlJc w:val="left"/>
      <w:pPr>
        <w:ind w:left="989" w:hanging="525"/>
      </w:pPr>
      <w:rPr>
        <w:rFonts w:hint="default"/>
      </w:rPr>
    </w:lvl>
    <w:lvl w:ilvl="2">
      <w:start w:val="2"/>
      <w:numFmt w:val="decimal"/>
      <w:lvlText w:val="%1.%2.%3"/>
      <w:lvlJc w:val="left"/>
      <w:pPr>
        <w:ind w:left="1648" w:hanging="720"/>
      </w:pPr>
      <w:rPr>
        <w:rFonts w:hint="default"/>
      </w:rPr>
    </w:lvl>
    <w:lvl w:ilvl="3">
      <w:start w:val="1"/>
      <w:numFmt w:val="decimal"/>
      <w:lvlText w:val="%1.%2.%3.%4"/>
      <w:lvlJc w:val="left"/>
      <w:pPr>
        <w:ind w:left="2112" w:hanging="720"/>
      </w:pPr>
      <w:rPr>
        <w:rFonts w:hint="default"/>
      </w:rPr>
    </w:lvl>
    <w:lvl w:ilvl="4">
      <w:start w:val="1"/>
      <w:numFmt w:val="decimal"/>
      <w:lvlText w:val="%1.%2.%3.%4.%5"/>
      <w:lvlJc w:val="left"/>
      <w:pPr>
        <w:ind w:left="2936" w:hanging="1080"/>
      </w:pPr>
      <w:rPr>
        <w:rFonts w:hint="default"/>
      </w:rPr>
    </w:lvl>
    <w:lvl w:ilvl="5">
      <w:start w:val="1"/>
      <w:numFmt w:val="decimal"/>
      <w:lvlText w:val="%1.%2.%3.%4.%5.%6"/>
      <w:lvlJc w:val="left"/>
      <w:pPr>
        <w:ind w:left="3760" w:hanging="1440"/>
      </w:pPr>
      <w:rPr>
        <w:rFonts w:hint="default"/>
      </w:rPr>
    </w:lvl>
    <w:lvl w:ilvl="6">
      <w:start w:val="1"/>
      <w:numFmt w:val="decimal"/>
      <w:lvlText w:val="%1.%2.%3.%4.%5.%6.%7"/>
      <w:lvlJc w:val="left"/>
      <w:pPr>
        <w:ind w:left="4224" w:hanging="1440"/>
      </w:pPr>
      <w:rPr>
        <w:rFonts w:hint="default"/>
      </w:rPr>
    </w:lvl>
    <w:lvl w:ilvl="7">
      <w:start w:val="1"/>
      <w:numFmt w:val="decimal"/>
      <w:lvlText w:val="%1.%2.%3.%4.%5.%6.%7.%8"/>
      <w:lvlJc w:val="left"/>
      <w:pPr>
        <w:ind w:left="5048" w:hanging="1800"/>
      </w:pPr>
      <w:rPr>
        <w:rFonts w:hint="default"/>
      </w:rPr>
    </w:lvl>
    <w:lvl w:ilvl="8">
      <w:start w:val="1"/>
      <w:numFmt w:val="decimal"/>
      <w:lvlText w:val="%1.%2.%3.%4.%5.%6.%7.%8.%9"/>
      <w:lvlJc w:val="left"/>
      <w:pPr>
        <w:ind w:left="5512" w:hanging="1800"/>
      </w:pPr>
      <w:rPr>
        <w:rFonts w:hint="default"/>
      </w:rPr>
    </w:lvl>
  </w:abstractNum>
  <w:abstractNum w:abstractNumId="7" w15:restartNumberingAfterBreak="0">
    <w:nsid w:val="6DF82135"/>
    <w:multiLevelType w:val="hybridMultilevel"/>
    <w:tmpl w:val="518CE5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3"/>
  </w:num>
  <w:num w:numId="3">
    <w:abstractNumId w:val="2"/>
  </w:num>
  <w:num w:numId="4">
    <w:abstractNumId w:val="4"/>
  </w:num>
  <w:num w:numId="5">
    <w:abstractNumId w:val="5"/>
  </w:num>
  <w:num w:numId="6">
    <w:abstractNumId w:val="1"/>
  </w:num>
  <w:num w:numId="7">
    <w:abstractNumId w:val="6"/>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E5A"/>
    <w:rsid w:val="00011D21"/>
    <w:rsid w:val="00017FD5"/>
    <w:rsid w:val="00021C6C"/>
    <w:rsid w:val="000259F6"/>
    <w:rsid w:val="00030EB6"/>
    <w:rsid w:val="00050E07"/>
    <w:rsid w:val="000512F4"/>
    <w:rsid w:val="0006458A"/>
    <w:rsid w:val="00066370"/>
    <w:rsid w:val="00066FA7"/>
    <w:rsid w:val="00076224"/>
    <w:rsid w:val="000832B5"/>
    <w:rsid w:val="0009232C"/>
    <w:rsid w:val="00092D1B"/>
    <w:rsid w:val="000D456C"/>
    <w:rsid w:val="000D4FC3"/>
    <w:rsid w:val="000F066A"/>
    <w:rsid w:val="001133ED"/>
    <w:rsid w:val="00115A05"/>
    <w:rsid w:val="001228EE"/>
    <w:rsid w:val="0012532D"/>
    <w:rsid w:val="00133EFC"/>
    <w:rsid w:val="00141E97"/>
    <w:rsid w:val="00185DA0"/>
    <w:rsid w:val="00196635"/>
    <w:rsid w:val="001A027F"/>
    <w:rsid w:val="001A5015"/>
    <w:rsid w:val="001A6DE7"/>
    <w:rsid w:val="001C1AB0"/>
    <w:rsid w:val="001C2A29"/>
    <w:rsid w:val="001C6D3E"/>
    <w:rsid w:val="001E77E8"/>
    <w:rsid w:val="00221BD1"/>
    <w:rsid w:val="002548A8"/>
    <w:rsid w:val="00263447"/>
    <w:rsid w:val="002806AE"/>
    <w:rsid w:val="0029115E"/>
    <w:rsid w:val="00296B02"/>
    <w:rsid w:val="002B2329"/>
    <w:rsid w:val="002C005C"/>
    <w:rsid w:val="002C479A"/>
    <w:rsid w:val="00304A1D"/>
    <w:rsid w:val="00321E83"/>
    <w:rsid w:val="003411A0"/>
    <w:rsid w:val="0037140D"/>
    <w:rsid w:val="00374875"/>
    <w:rsid w:val="00377F56"/>
    <w:rsid w:val="00385AFD"/>
    <w:rsid w:val="003913E9"/>
    <w:rsid w:val="003A00C4"/>
    <w:rsid w:val="003A250B"/>
    <w:rsid w:val="003A43EA"/>
    <w:rsid w:val="003A70F6"/>
    <w:rsid w:val="003D2FF3"/>
    <w:rsid w:val="003E64D2"/>
    <w:rsid w:val="003E6EA2"/>
    <w:rsid w:val="00412B39"/>
    <w:rsid w:val="0044290A"/>
    <w:rsid w:val="00444DF2"/>
    <w:rsid w:val="00455D78"/>
    <w:rsid w:val="0046058E"/>
    <w:rsid w:val="00460B1D"/>
    <w:rsid w:val="004633F4"/>
    <w:rsid w:val="00464D06"/>
    <w:rsid w:val="004922C5"/>
    <w:rsid w:val="0049516D"/>
    <w:rsid w:val="00497CDE"/>
    <w:rsid w:val="004B355B"/>
    <w:rsid w:val="004C67C9"/>
    <w:rsid w:val="004D2EE5"/>
    <w:rsid w:val="004D34BE"/>
    <w:rsid w:val="004D7010"/>
    <w:rsid w:val="004D7DBD"/>
    <w:rsid w:val="004F4785"/>
    <w:rsid w:val="004F5D8A"/>
    <w:rsid w:val="005244AF"/>
    <w:rsid w:val="005259BE"/>
    <w:rsid w:val="00530A75"/>
    <w:rsid w:val="00540D00"/>
    <w:rsid w:val="00545088"/>
    <w:rsid w:val="00552D93"/>
    <w:rsid w:val="00556FD7"/>
    <w:rsid w:val="00562D8B"/>
    <w:rsid w:val="00563982"/>
    <w:rsid w:val="00572214"/>
    <w:rsid w:val="00581538"/>
    <w:rsid w:val="0058217F"/>
    <w:rsid w:val="005A077C"/>
    <w:rsid w:val="005B4845"/>
    <w:rsid w:val="005D362F"/>
    <w:rsid w:val="005F52DF"/>
    <w:rsid w:val="00611AAB"/>
    <w:rsid w:val="00623155"/>
    <w:rsid w:val="006330B7"/>
    <w:rsid w:val="00642433"/>
    <w:rsid w:val="00642EBA"/>
    <w:rsid w:val="00662B45"/>
    <w:rsid w:val="006861DE"/>
    <w:rsid w:val="006A17B9"/>
    <w:rsid w:val="006A7571"/>
    <w:rsid w:val="006B7D81"/>
    <w:rsid w:val="006C24F9"/>
    <w:rsid w:val="006D01C4"/>
    <w:rsid w:val="006E376B"/>
    <w:rsid w:val="006F29E1"/>
    <w:rsid w:val="006F45A8"/>
    <w:rsid w:val="006F4C30"/>
    <w:rsid w:val="00721AA4"/>
    <w:rsid w:val="00726FA9"/>
    <w:rsid w:val="007313DD"/>
    <w:rsid w:val="007435B8"/>
    <w:rsid w:val="00745D31"/>
    <w:rsid w:val="00751A90"/>
    <w:rsid w:val="00764E7C"/>
    <w:rsid w:val="007810EF"/>
    <w:rsid w:val="007922F3"/>
    <w:rsid w:val="00794043"/>
    <w:rsid w:val="007C224B"/>
    <w:rsid w:val="007C58B6"/>
    <w:rsid w:val="007C6AE2"/>
    <w:rsid w:val="007F256B"/>
    <w:rsid w:val="008101AD"/>
    <w:rsid w:val="00822EDE"/>
    <w:rsid w:val="008325CE"/>
    <w:rsid w:val="00841A64"/>
    <w:rsid w:val="00854121"/>
    <w:rsid w:val="008609BA"/>
    <w:rsid w:val="00881137"/>
    <w:rsid w:val="008952FF"/>
    <w:rsid w:val="008A6B28"/>
    <w:rsid w:val="008B653E"/>
    <w:rsid w:val="008E178E"/>
    <w:rsid w:val="008E24FE"/>
    <w:rsid w:val="008E7CE9"/>
    <w:rsid w:val="008F1913"/>
    <w:rsid w:val="008F63FE"/>
    <w:rsid w:val="00915D6B"/>
    <w:rsid w:val="00924BE3"/>
    <w:rsid w:val="00932874"/>
    <w:rsid w:val="00937B00"/>
    <w:rsid w:val="00943273"/>
    <w:rsid w:val="009604A6"/>
    <w:rsid w:val="00967564"/>
    <w:rsid w:val="00973A2B"/>
    <w:rsid w:val="00990BEB"/>
    <w:rsid w:val="009B77C2"/>
    <w:rsid w:val="009C0C16"/>
    <w:rsid w:val="009D7EFD"/>
    <w:rsid w:val="009E3413"/>
    <w:rsid w:val="009E3E56"/>
    <w:rsid w:val="00A05A36"/>
    <w:rsid w:val="00A06733"/>
    <w:rsid w:val="00A44D9A"/>
    <w:rsid w:val="00A46EB0"/>
    <w:rsid w:val="00A70E93"/>
    <w:rsid w:val="00A847CD"/>
    <w:rsid w:val="00AA7785"/>
    <w:rsid w:val="00AB49E5"/>
    <w:rsid w:val="00AC6648"/>
    <w:rsid w:val="00AE63DE"/>
    <w:rsid w:val="00AF0E1B"/>
    <w:rsid w:val="00AF1352"/>
    <w:rsid w:val="00AF7A62"/>
    <w:rsid w:val="00B024EC"/>
    <w:rsid w:val="00B10DB7"/>
    <w:rsid w:val="00B132C1"/>
    <w:rsid w:val="00B13CC7"/>
    <w:rsid w:val="00B1403E"/>
    <w:rsid w:val="00B179D5"/>
    <w:rsid w:val="00B23BF5"/>
    <w:rsid w:val="00B33154"/>
    <w:rsid w:val="00B33682"/>
    <w:rsid w:val="00B6395B"/>
    <w:rsid w:val="00B71D2D"/>
    <w:rsid w:val="00B72360"/>
    <w:rsid w:val="00B7351A"/>
    <w:rsid w:val="00B75441"/>
    <w:rsid w:val="00B846FB"/>
    <w:rsid w:val="00BA459B"/>
    <w:rsid w:val="00BA4C61"/>
    <w:rsid w:val="00BB7AF7"/>
    <w:rsid w:val="00BC29D5"/>
    <w:rsid w:val="00BC570C"/>
    <w:rsid w:val="00BE32BC"/>
    <w:rsid w:val="00BE50F8"/>
    <w:rsid w:val="00BE75BF"/>
    <w:rsid w:val="00BF2EBA"/>
    <w:rsid w:val="00C04E36"/>
    <w:rsid w:val="00C07D56"/>
    <w:rsid w:val="00C108C0"/>
    <w:rsid w:val="00C1395B"/>
    <w:rsid w:val="00C20643"/>
    <w:rsid w:val="00C50AB1"/>
    <w:rsid w:val="00C5291F"/>
    <w:rsid w:val="00C5329E"/>
    <w:rsid w:val="00C57F8F"/>
    <w:rsid w:val="00C65A93"/>
    <w:rsid w:val="00C6609F"/>
    <w:rsid w:val="00C67100"/>
    <w:rsid w:val="00C94EF9"/>
    <w:rsid w:val="00C95240"/>
    <w:rsid w:val="00C958E9"/>
    <w:rsid w:val="00CA0CA1"/>
    <w:rsid w:val="00CB68F9"/>
    <w:rsid w:val="00CC1C79"/>
    <w:rsid w:val="00CD1FE8"/>
    <w:rsid w:val="00CD4326"/>
    <w:rsid w:val="00CE040A"/>
    <w:rsid w:val="00D04D92"/>
    <w:rsid w:val="00D0696D"/>
    <w:rsid w:val="00D07E5A"/>
    <w:rsid w:val="00D11ABA"/>
    <w:rsid w:val="00D13D32"/>
    <w:rsid w:val="00D214D9"/>
    <w:rsid w:val="00D45701"/>
    <w:rsid w:val="00D67676"/>
    <w:rsid w:val="00D70426"/>
    <w:rsid w:val="00D70583"/>
    <w:rsid w:val="00D7382B"/>
    <w:rsid w:val="00DA7806"/>
    <w:rsid w:val="00DC3626"/>
    <w:rsid w:val="00DC5C58"/>
    <w:rsid w:val="00DD5B02"/>
    <w:rsid w:val="00DE2BB7"/>
    <w:rsid w:val="00DE73FE"/>
    <w:rsid w:val="00DF0B5A"/>
    <w:rsid w:val="00E006E6"/>
    <w:rsid w:val="00E0625D"/>
    <w:rsid w:val="00E14AAF"/>
    <w:rsid w:val="00E25B5C"/>
    <w:rsid w:val="00E27B43"/>
    <w:rsid w:val="00E300C1"/>
    <w:rsid w:val="00E649D0"/>
    <w:rsid w:val="00E67997"/>
    <w:rsid w:val="00E7695E"/>
    <w:rsid w:val="00E8506D"/>
    <w:rsid w:val="00EA5C8D"/>
    <w:rsid w:val="00EB2BE3"/>
    <w:rsid w:val="00EC6667"/>
    <w:rsid w:val="00EE34B9"/>
    <w:rsid w:val="00FB2831"/>
    <w:rsid w:val="00FC7959"/>
    <w:rsid w:val="00FD2730"/>
    <w:rsid w:val="00FD62F0"/>
    <w:rsid w:val="00FE50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C3A0C"/>
  <w15:chartTrackingRefBased/>
  <w15:docId w15:val="{A12B6840-E4BD-4237-BE06-89D53887C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4121"/>
    <w:pPr>
      <w:spacing w:after="0" w:line="240" w:lineRule="auto"/>
      <w:jc w:val="both"/>
    </w:pPr>
    <w:rPr>
      <w:rFonts w:ascii="Times New Roman" w:eastAsia="Times New Roman" w:hAnsi="Times New Roman" w:cs="Times New Roman"/>
      <w:sz w:val="24"/>
      <w:szCs w:val="20"/>
    </w:rPr>
  </w:style>
  <w:style w:type="paragraph" w:styleId="Heading5">
    <w:name w:val="heading 5"/>
    <w:basedOn w:val="Normal"/>
    <w:next w:val="Normal"/>
    <w:link w:val="Heading5Char"/>
    <w:uiPriority w:val="9"/>
    <w:semiHidden/>
    <w:unhideWhenUsed/>
    <w:qFormat/>
    <w:rsid w:val="00662B45"/>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854121"/>
    <w:pPr>
      <w:jc w:val="center"/>
    </w:pPr>
    <w:rPr>
      <w:b/>
      <w:sz w:val="44"/>
    </w:rPr>
  </w:style>
  <w:style w:type="character" w:customStyle="1" w:styleId="SubtitleChar">
    <w:name w:val="Subtitle Char"/>
    <w:basedOn w:val="DefaultParagraphFont"/>
    <w:link w:val="Subtitle"/>
    <w:rsid w:val="00854121"/>
    <w:rPr>
      <w:rFonts w:ascii="Times New Roman" w:eastAsia="Times New Roman" w:hAnsi="Times New Roman" w:cs="Times New Roman"/>
      <w:b/>
      <w:sz w:val="44"/>
      <w:szCs w:val="20"/>
    </w:rPr>
  </w:style>
  <w:style w:type="paragraph" w:customStyle="1" w:styleId="SectionVIHeader">
    <w:name w:val="Section VI. Header"/>
    <w:basedOn w:val="Normal"/>
    <w:rsid w:val="00854121"/>
    <w:pPr>
      <w:spacing w:before="120" w:after="240"/>
      <w:jc w:val="center"/>
    </w:pPr>
    <w:rPr>
      <w:b/>
      <w:sz w:val="36"/>
    </w:rPr>
  </w:style>
  <w:style w:type="table" w:styleId="TableGrid">
    <w:name w:val="Table Grid"/>
    <w:basedOn w:val="TableNormal"/>
    <w:uiPriority w:val="59"/>
    <w:rsid w:val="0085412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2C005C"/>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2C005C"/>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D70426"/>
    <w:rPr>
      <w:sz w:val="16"/>
      <w:szCs w:val="16"/>
    </w:rPr>
  </w:style>
  <w:style w:type="paragraph" w:styleId="CommentText">
    <w:name w:val="annotation text"/>
    <w:basedOn w:val="Normal"/>
    <w:link w:val="CommentTextChar"/>
    <w:uiPriority w:val="99"/>
    <w:semiHidden/>
    <w:unhideWhenUsed/>
    <w:rsid w:val="00D70426"/>
    <w:rPr>
      <w:sz w:val="20"/>
    </w:rPr>
  </w:style>
  <w:style w:type="character" w:customStyle="1" w:styleId="CommentTextChar">
    <w:name w:val="Comment Text Char"/>
    <w:basedOn w:val="DefaultParagraphFont"/>
    <w:link w:val="CommentText"/>
    <w:uiPriority w:val="99"/>
    <w:semiHidden/>
    <w:rsid w:val="00D7042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70426"/>
    <w:rPr>
      <w:b/>
      <w:bCs/>
    </w:rPr>
  </w:style>
  <w:style w:type="character" w:customStyle="1" w:styleId="CommentSubjectChar">
    <w:name w:val="Comment Subject Char"/>
    <w:basedOn w:val="CommentTextChar"/>
    <w:link w:val="CommentSubject"/>
    <w:uiPriority w:val="99"/>
    <w:semiHidden/>
    <w:rsid w:val="00D7042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7042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0426"/>
    <w:rPr>
      <w:rFonts w:ascii="Segoe UI" w:eastAsia="Times New Roman" w:hAnsi="Segoe UI" w:cs="Segoe UI"/>
      <w:sz w:val="18"/>
      <w:szCs w:val="18"/>
    </w:rPr>
  </w:style>
  <w:style w:type="paragraph" w:customStyle="1" w:styleId="titulo">
    <w:name w:val="titulo"/>
    <w:basedOn w:val="Heading5"/>
    <w:rsid w:val="00662B45"/>
    <w:pPr>
      <w:keepNext w:val="0"/>
      <w:keepLines w:val="0"/>
      <w:spacing w:before="0" w:after="240"/>
      <w:jc w:val="center"/>
    </w:pPr>
    <w:rPr>
      <w:rFonts w:ascii="Times New Roman Bold" w:eastAsia="Times New Roman" w:hAnsi="Times New Roman Bold" w:cs="Times New Roman"/>
      <w:b/>
      <w:color w:val="auto"/>
    </w:rPr>
  </w:style>
  <w:style w:type="character" w:customStyle="1" w:styleId="Heading5Char">
    <w:name w:val="Heading 5 Char"/>
    <w:basedOn w:val="DefaultParagraphFont"/>
    <w:link w:val="Heading5"/>
    <w:uiPriority w:val="9"/>
    <w:semiHidden/>
    <w:rsid w:val="00662B45"/>
    <w:rPr>
      <w:rFonts w:asciiTheme="majorHAnsi" w:eastAsiaTheme="majorEastAsia" w:hAnsiTheme="majorHAnsi" w:cstheme="majorBidi"/>
      <w:color w:val="2F5496" w:themeColor="accent1" w:themeShade="BF"/>
      <w:sz w:val="24"/>
      <w:szCs w:val="20"/>
    </w:rPr>
  </w:style>
  <w:style w:type="table" w:customStyle="1" w:styleId="TableGrid1">
    <w:name w:val="Table Grid1"/>
    <w:basedOn w:val="TableNormal"/>
    <w:next w:val="TableGrid"/>
    <w:uiPriority w:val="59"/>
    <w:rsid w:val="00E7695E"/>
    <w:pPr>
      <w:spacing w:after="0" w:line="240" w:lineRule="auto"/>
    </w:pPr>
    <w:rPr>
      <w:rFonts w:ascii="Times New Roman" w:hAnsi="Times New Roman"/>
      <w:sz w:val="26"/>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C1395B"/>
    <w:pPr>
      <w:tabs>
        <w:tab w:val="center" w:pos="4680"/>
        <w:tab w:val="right" w:pos="9360"/>
      </w:tabs>
      <w:jc w:val="left"/>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C1395B"/>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8B653E"/>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basedOn w:val="DefaultParagraphFont"/>
    <w:link w:val="FootnoteText"/>
    <w:rsid w:val="008B653E"/>
    <w:rPr>
      <w:rFonts w:ascii="Times New Roman" w:eastAsia="Times New Roman" w:hAnsi="Times New Roman" w:cs="Times New Roman"/>
      <w:sz w:val="20"/>
      <w:szCs w:val="20"/>
      <w:lang w:val="x-none" w:eastAsia="x-none"/>
    </w:rPr>
  </w:style>
  <w:style w:type="character" w:styleId="FootnoteReference">
    <w:name w:val="footnote reference"/>
    <w:aliases w:val="callout"/>
    <w:uiPriority w:val="99"/>
    <w:rsid w:val="008B653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2361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363</Words>
  <Characters>2075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Dac Vinh</dc:creator>
  <cp:keywords/>
  <dc:description/>
  <cp:lastModifiedBy>LuanNH</cp:lastModifiedBy>
  <cp:revision>3</cp:revision>
  <cp:lastPrinted>2025-04-15T08:14:00Z</cp:lastPrinted>
  <dcterms:created xsi:type="dcterms:W3CDTF">2025-08-26T10:27:00Z</dcterms:created>
  <dcterms:modified xsi:type="dcterms:W3CDTF">2025-08-26T10:28:00Z</dcterms:modified>
</cp:coreProperties>
</file>