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6F0" w:rsidRPr="00E206F0" w:rsidRDefault="00E206F0" w:rsidP="00E206F0">
      <w:pPr>
        <w:pStyle w:val="H3"/>
        <w:rPr>
          <w:color w:val="auto"/>
        </w:rPr>
      </w:pPr>
      <w:r w:rsidRPr="00E206F0">
        <w:rPr>
          <w:color w:val="auto"/>
        </w:rPr>
        <w:t xml:space="preserve">Mục </w:t>
      </w:r>
      <w:r w:rsidRPr="00E206F0">
        <w:rPr>
          <w:color w:val="auto"/>
          <w:lang w:val="pl-PL"/>
        </w:rPr>
        <w:t>3</w:t>
      </w:r>
      <w:r w:rsidRPr="00E206F0">
        <w:rPr>
          <w:color w:val="auto"/>
        </w:rPr>
        <w:t>. Tiêu chuẩn đánh giá về kỹ thuật</w:t>
      </w:r>
    </w:p>
    <w:p w:rsidR="00E206F0" w:rsidRPr="00E206F0" w:rsidRDefault="00E206F0" w:rsidP="00E206F0">
      <w:pPr>
        <w:pStyle w:val="formtitle"/>
        <w:spacing w:before="120" w:after="120"/>
        <w:jc w:val="both"/>
        <w:rPr>
          <w:b w:val="0"/>
          <w:color w:val="auto"/>
          <w:sz w:val="28"/>
        </w:rPr>
      </w:pPr>
      <w:r w:rsidRPr="00E206F0">
        <w:rPr>
          <w:b w:val="0"/>
          <w:color w:val="auto"/>
          <w:sz w:val="28"/>
        </w:rPr>
        <w:t>Đánh giá theo phương pháp đạt/không đạt:</w:t>
      </w:r>
    </w:p>
    <w:p w:rsidR="00E206F0" w:rsidRPr="00E206F0" w:rsidRDefault="00E206F0" w:rsidP="00E206F0">
      <w:pPr>
        <w:spacing w:before="80" w:after="80" w:line="264" w:lineRule="auto"/>
        <w:rPr>
          <w:color w:val="auto"/>
          <w:sz w:val="28"/>
        </w:rPr>
      </w:pPr>
      <w:r w:rsidRPr="00E206F0">
        <w:rPr>
          <w:color w:val="auto"/>
          <w:sz w:val="28"/>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E206F0" w:rsidRPr="00E206F0" w:rsidRDefault="00E206F0" w:rsidP="00E206F0">
      <w:pPr>
        <w:spacing w:before="80" w:after="80" w:line="264" w:lineRule="auto"/>
        <w:rPr>
          <w:color w:val="auto"/>
          <w:sz w:val="28"/>
        </w:rPr>
      </w:pPr>
      <w:r w:rsidRPr="00E206F0">
        <w:rPr>
          <w:color w:val="auto"/>
          <w:sz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E206F0" w:rsidRPr="00E206F0" w:rsidRDefault="00E206F0" w:rsidP="00E206F0">
      <w:pPr>
        <w:spacing w:before="80" w:after="80" w:line="264" w:lineRule="auto"/>
        <w:rPr>
          <w:color w:val="auto"/>
          <w:sz w:val="28"/>
        </w:rPr>
      </w:pPr>
      <w:r w:rsidRPr="00E206F0">
        <w:rPr>
          <w:color w:val="auto"/>
          <w:sz w:val="28"/>
        </w:rPr>
        <w:t xml:space="preserve">E-HSDT được đánh giá là đáp ứng yêu cầu về kỹ thuật khi có tất cả các tiêu chí tổng quát đều được đánh giá là đạt. </w:t>
      </w:r>
    </w:p>
    <w:p w:rsidR="00E206F0" w:rsidRPr="00E206F0" w:rsidRDefault="00E206F0" w:rsidP="00E206F0">
      <w:pPr>
        <w:spacing w:before="120" w:after="120"/>
        <w:rPr>
          <w:rFonts w:asciiTheme="majorHAnsi" w:hAnsiTheme="majorHAnsi" w:cstheme="majorHAnsi"/>
          <w:b/>
          <w:color w:val="auto"/>
          <w:sz w:val="28"/>
          <w:lang w:val="vi-VN"/>
        </w:rPr>
      </w:pPr>
      <w:r w:rsidRPr="00E206F0">
        <w:rPr>
          <w:rFonts w:asciiTheme="majorHAnsi" w:hAnsiTheme="majorHAnsi" w:cstheme="majorHAnsi"/>
          <w:b/>
          <w:color w:val="auto"/>
          <w:sz w:val="28"/>
          <w:lang w:val="vi-VN"/>
        </w:rPr>
        <w:t>Nội dung đánh giá về kỹ thuật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2002"/>
        <w:gridCol w:w="3016"/>
        <w:gridCol w:w="3108"/>
      </w:tblGrid>
      <w:tr w:rsidR="00E206F0" w:rsidRPr="00E206F0" w:rsidTr="00EA4B79">
        <w:trPr>
          <w:trHeight w:val="20"/>
          <w:tblHeader/>
        </w:trPr>
        <w:tc>
          <w:tcPr>
            <w:tcW w:w="516" w:type="pct"/>
            <w:vMerge w:val="restar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color w:val="auto"/>
                <w:szCs w:val="26"/>
              </w:rPr>
            </w:pPr>
            <w:r w:rsidRPr="00E206F0">
              <w:rPr>
                <w:rFonts w:asciiTheme="majorHAnsi" w:hAnsiTheme="majorHAnsi" w:cstheme="majorHAnsi"/>
                <w:b/>
                <w:color w:val="auto"/>
                <w:szCs w:val="26"/>
              </w:rPr>
              <w:t>STT</w:t>
            </w:r>
          </w:p>
        </w:tc>
        <w:tc>
          <w:tcPr>
            <w:tcW w:w="1105" w:type="pct"/>
            <w:vMerge w:val="restart"/>
            <w:vAlign w:val="center"/>
          </w:tcPr>
          <w:p w:rsidR="00E206F0" w:rsidRPr="00E206F0" w:rsidRDefault="00E206F0" w:rsidP="00EA4B79">
            <w:pPr>
              <w:widowControl w:val="0"/>
              <w:spacing w:before="120" w:after="120"/>
              <w:ind w:left="109" w:right="57" w:firstLine="0"/>
              <w:jc w:val="center"/>
              <w:rPr>
                <w:rFonts w:asciiTheme="majorHAnsi" w:hAnsiTheme="majorHAnsi" w:cstheme="majorHAnsi"/>
                <w:b/>
                <w:color w:val="auto"/>
                <w:szCs w:val="26"/>
              </w:rPr>
            </w:pPr>
            <w:r w:rsidRPr="00E206F0">
              <w:rPr>
                <w:rFonts w:asciiTheme="majorHAnsi" w:hAnsiTheme="majorHAnsi" w:cstheme="majorHAnsi"/>
                <w:b/>
                <w:color w:val="auto"/>
                <w:szCs w:val="26"/>
              </w:rPr>
              <w:t>Nội dung yêu cầu</w:t>
            </w:r>
          </w:p>
        </w:tc>
        <w:tc>
          <w:tcPr>
            <w:tcW w:w="3379" w:type="pct"/>
            <w:gridSpan w:val="2"/>
          </w:tcPr>
          <w:p w:rsidR="00E206F0" w:rsidRPr="00E206F0" w:rsidRDefault="00E206F0" w:rsidP="00EA4B79">
            <w:pPr>
              <w:widowControl w:val="0"/>
              <w:spacing w:before="120" w:after="120"/>
              <w:ind w:left="57" w:right="57" w:firstLine="79"/>
              <w:jc w:val="center"/>
              <w:rPr>
                <w:rFonts w:asciiTheme="majorHAnsi" w:hAnsiTheme="majorHAnsi" w:cstheme="majorHAnsi"/>
                <w:color w:val="auto"/>
                <w:szCs w:val="26"/>
                <w:lang w:val="pl-PL"/>
              </w:rPr>
            </w:pPr>
            <w:r w:rsidRPr="00E206F0">
              <w:rPr>
                <w:rFonts w:asciiTheme="majorHAnsi" w:hAnsiTheme="majorHAnsi" w:cstheme="majorHAnsi"/>
                <w:b/>
                <w:color w:val="auto"/>
                <w:szCs w:val="26"/>
              </w:rPr>
              <w:t>Mức độ đáp ứng</w:t>
            </w:r>
          </w:p>
        </w:tc>
      </w:tr>
      <w:tr w:rsidR="00E206F0" w:rsidRPr="00E206F0" w:rsidTr="00EA4B79">
        <w:trPr>
          <w:trHeight w:val="20"/>
          <w:tblHeader/>
        </w:trPr>
        <w:tc>
          <w:tcPr>
            <w:tcW w:w="516" w:type="pct"/>
            <w:vMerge/>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b/>
                <w:color w:val="auto"/>
                <w:szCs w:val="26"/>
              </w:rPr>
            </w:pPr>
          </w:p>
        </w:tc>
        <w:tc>
          <w:tcPr>
            <w:tcW w:w="1105" w:type="pct"/>
            <w:vMerge/>
            <w:vAlign w:val="center"/>
          </w:tcPr>
          <w:p w:rsidR="00E206F0" w:rsidRPr="00E206F0" w:rsidRDefault="00E206F0" w:rsidP="00EA4B79">
            <w:pPr>
              <w:widowControl w:val="0"/>
              <w:spacing w:before="120" w:after="120"/>
              <w:ind w:left="109" w:right="57" w:firstLine="0"/>
              <w:rPr>
                <w:rFonts w:asciiTheme="majorHAnsi" w:hAnsiTheme="majorHAnsi" w:cstheme="majorHAnsi"/>
                <w:b/>
                <w:color w:val="auto"/>
                <w:szCs w:val="26"/>
              </w:rPr>
            </w:pPr>
          </w:p>
        </w:tc>
        <w:tc>
          <w:tcPr>
            <w:tcW w:w="1664"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b/>
                <w:color w:val="auto"/>
                <w:szCs w:val="26"/>
              </w:rPr>
            </w:pPr>
            <w:r w:rsidRPr="00E206F0">
              <w:rPr>
                <w:rFonts w:asciiTheme="majorHAnsi" w:hAnsiTheme="majorHAnsi" w:cstheme="majorHAnsi"/>
                <w:b/>
                <w:color w:val="auto"/>
                <w:szCs w:val="26"/>
              </w:rPr>
              <w:t>Đạt</w:t>
            </w:r>
          </w:p>
        </w:tc>
        <w:tc>
          <w:tcPr>
            <w:tcW w:w="1715"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b/>
                <w:color w:val="auto"/>
                <w:szCs w:val="26"/>
              </w:rPr>
            </w:pPr>
            <w:r w:rsidRPr="00E206F0">
              <w:rPr>
                <w:rFonts w:asciiTheme="majorHAnsi" w:hAnsiTheme="majorHAnsi" w:cstheme="majorHAnsi"/>
                <w:b/>
                <w:color w:val="auto"/>
                <w:szCs w:val="26"/>
              </w:rPr>
              <w:t>Không đạt</w:t>
            </w:r>
          </w:p>
        </w:tc>
      </w:tr>
      <w:tr w:rsidR="00E206F0" w:rsidRPr="00E206F0" w:rsidTr="00EA4B79">
        <w:trPr>
          <w:trHeight w:val="20"/>
          <w:tblHeader/>
        </w:trPr>
        <w:tc>
          <w:tcPr>
            <w:tcW w:w="516"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color w:val="auto"/>
                <w:szCs w:val="26"/>
              </w:rPr>
            </w:pPr>
            <w:r w:rsidRPr="00E206F0">
              <w:rPr>
                <w:rFonts w:asciiTheme="majorHAnsi" w:hAnsiTheme="majorHAnsi" w:cstheme="majorHAnsi"/>
                <w:b/>
                <w:color w:val="auto"/>
                <w:szCs w:val="26"/>
              </w:rPr>
              <w:t>(1)</w:t>
            </w:r>
          </w:p>
        </w:tc>
        <w:tc>
          <w:tcPr>
            <w:tcW w:w="1105" w:type="pct"/>
            <w:vAlign w:val="center"/>
          </w:tcPr>
          <w:p w:rsidR="00E206F0" w:rsidRPr="00E206F0" w:rsidRDefault="00E206F0" w:rsidP="00EA4B79">
            <w:pPr>
              <w:widowControl w:val="0"/>
              <w:spacing w:before="120" w:after="120"/>
              <w:ind w:left="109" w:right="57" w:firstLine="0"/>
              <w:jc w:val="center"/>
              <w:rPr>
                <w:rFonts w:asciiTheme="majorHAnsi" w:hAnsiTheme="majorHAnsi" w:cstheme="majorHAnsi"/>
                <w:b/>
                <w:color w:val="auto"/>
                <w:szCs w:val="26"/>
              </w:rPr>
            </w:pPr>
            <w:r w:rsidRPr="00E206F0">
              <w:rPr>
                <w:rFonts w:asciiTheme="majorHAnsi" w:hAnsiTheme="majorHAnsi" w:cstheme="majorHAnsi"/>
                <w:b/>
                <w:color w:val="auto"/>
                <w:szCs w:val="26"/>
              </w:rPr>
              <w:t>(2)</w:t>
            </w:r>
          </w:p>
        </w:tc>
        <w:tc>
          <w:tcPr>
            <w:tcW w:w="1664"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b/>
                <w:color w:val="auto"/>
                <w:szCs w:val="26"/>
              </w:rPr>
            </w:pPr>
            <w:r w:rsidRPr="00E206F0">
              <w:rPr>
                <w:rFonts w:asciiTheme="majorHAnsi" w:hAnsiTheme="majorHAnsi" w:cstheme="majorHAnsi"/>
                <w:b/>
                <w:color w:val="auto"/>
                <w:szCs w:val="26"/>
              </w:rPr>
              <w:t>(3)</w:t>
            </w:r>
          </w:p>
        </w:tc>
        <w:tc>
          <w:tcPr>
            <w:tcW w:w="1715"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color w:val="auto"/>
                <w:szCs w:val="26"/>
                <w:lang w:val="pl-PL"/>
              </w:rPr>
            </w:pPr>
            <w:r w:rsidRPr="00E206F0">
              <w:rPr>
                <w:rFonts w:asciiTheme="majorHAnsi" w:hAnsiTheme="majorHAnsi" w:cstheme="majorHAnsi"/>
                <w:b/>
                <w:color w:val="auto"/>
                <w:szCs w:val="26"/>
              </w:rPr>
              <w:t>(4)</w:t>
            </w:r>
          </w:p>
        </w:tc>
      </w:tr>
      <w:tr w:rsidR="00E206F0" w:rsidRPr="00E206F0" w:rsidTr="00EA4B79">
        <w:trPr>
          <w:trHeight w:val="20"/>
        </w:trPr>
        <w:tc>
          <w:tcPr>
            <w:tcW w:w="516"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b/>
                <w:color w:val="auto"/>
                <w:szCs w:val="26"/>
              </w:rPr>
            </w:pPr>
            <w:r w:rsidRPr="00E206F0">
              <w:rPr>
                <w:rFonts w:asciiTheme="majorHAnsi" w:hAnsiTheme="majorHAnsi" w:cstheme="majorHAnsi"/>
                <w:b/>
                <w:color w:val="auto"/>
                <w:szCs w:val="26"/>
              </w:rPr>
              <w:t>1</w:t>
            </w:r>
          </w:p>
        </w:tc>
        <w:tc>
          <w:tcPr>
            <w:tcW w:w="1105" w:type="pct"/>
            <w:vAlign w:val="center"/>
          </w:tcPr>
          <w:p w:rsidR="00E206F0" w:rsidRPr="00E206F0" w:rsidRDefault="00E206F0" w:rsidP="00EA4B79">
            <w:pPr>
              <w:widowControl w:val="0"/>
              <w:spacing w:before="120" w:after="120"/>
              <w:ind w:left="109" w:right="57" w:firstLine="0"/>
              <w:rPr>
                <w:rFonts w:asciiTheme="majorHAnsi" w:hAnsiTheme="majorHAnsi" w:cstheme="majorHAnsi"/>
                <w:b/>
                <w:color w:val="auto"/>
                <w:szCs w:val="26"/>
              </w:rPr>
            </w:pPr>
            <w:r w:rsidRPr="00E206F0">
              <w:rPr>
                <w:rFonts w:asciiTheme="majorHAnsi" w:hAnsiTheme="majorHAnsi" w:cstheme="majorHAnsi"/>
                <w:b/>
                <w:color w:val="auto"/>
                <w:szCs w:val="26"/>
              </w:rPr>
              <w:t>Phạm vi cung cấp</w:t>
            </w:r>
          </w:p>
        </w:tc>
        <w:tc>
          <w:tcPr>
            <w:tcW w:w="1664" w:type="pct"/>
            <w:vAlign w:val="center"/>
          </w:tcPr>
          <w:p w:rsidR="00E206F0" w:rsidRPr="00E206F0" w:rsidRDefault="00E206F0" w:rsidP="00EA4B79">
            <w:pPr>
              <w:widowControl w:val="0"/>
              <w:spacing w:before="120" w:after="120"/>
              <w:ind w:left="57" w:right="57" w:firstLine="79"/>
              <w:rPr>
                <w:rFonts w:asciiTheme="majorHAnsi" w:hAnsiTheme="majorHAnsi" w:cstheme="majorHAnsi"/>
                <w:color w:val="auto"/>
                <w:szCs w:val="26"/>
                <w:lang w:val="pl-PL"/>
              </w:rPr>
            </w:pPr>
          </w:p>
        </w:tc>
        <w:tc>
          <w:tcPr>
            <w:tcW w:w="1715" w:type="pct"/>
            <w:vAlign w:val="center"/>
          </w:tcPr>
          <w:p w:rsidR="00E206F0" w:rsidRPr="00E206F0" w:rsidRDefault="00E206F0" w:rsidP="00EA4B79">
            <w:pPr>
              <w:widowControl w:val="0"/>
              <w:spacing w:before="120" w:after="120"/>
              <w:ind w:left="57" w:right="57" w:firstLine="79"/>
              <w:rPr>
                <w:rFonts w:asciiTheme="majorHAnsi" w:hAnsiTheme="majorHAnsi" w:cstheme="majorHAnsi"/>
                <w:color w:val="auto"/>
                <w:szCs w:val="26"/>
                <w:lang w:val="pl-PL"/>
              </w:rPr>
            </w:pPr>
          </w:p>
        </w:tc>
      </w:tr>
      <w:tr w:rsidR="00E206F0" w:rsidRPr="00E206F0" w:rsidTr="00EA4B79">
        <w:trPr>
          <w:trHeight w:val="20"/>
        </w:trPr>
        <w:tc>
          <w:tcPr>
            <w:tcW w:w="516"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color w:val="auto"/>
                <w:szCs w:val="26"/>
              </w:rPr>
            </w:pPr>
            <w:r w:rsidRPr="00E206F0">
              <w:rPr>
                <w:rFonts w:asciiTheme="majorHAnsi" w:hAnsiTheme="majorHAnsi" w:cstheme="majorHAnsi"/>
                <w:color w:val="auto"/>
                <w:szCs w:val="26"/>
              </w:rPr>
              <w:t>1.1</w:t>
            </w:r>
          </w:p>
        </w:tc>
        <w:tc>
          <w:tcPr>
            <w:tcW w:w="1105" w:type="pct"/>
            <w:vAlign w:val="center"/>
          </w:tcPr>
          <w:p w:rsidR="00E206F0" w:rsidRPr="00E206F0" w:rsidRDefault="00E206F0" w:rsidP="00EA4B79">
            <w:pPr>
              <w:widowControl w:val="0"/>
              <w:spacing w:before="120" w:after="120"/>
              <w:ind w:left="109" w:right="57" w:firstLine="0"/>
              <w:rPr>
                <w:rFonts w:asciiTheme="majorHAnsi" w:hAnsiTheme="majorHAnsi" w:cstheme="majorHAnsi"/>
                <w:color w:val="auto"/>
                <w:szCs w:val="26"/>
              </w:rPr>
            </w:pPr>
            <w:r w:rsidRPr="00E206F0">
              <w:rPr>
                <w:rFonts w:asciiTheme="majorHAnsi" w:eastAsia="Calibri" w:hAnsiTheme="majorHAnsi" w:cstheme="majorHAnsi"/>
                <w:color w:val="auto"/>
                <w:szCs w:val="26"/>
              </w:rPr>
              <w:t>Số lượng</w:t>
            </w:r>
          </w:p>
        </w:tc>
        <w:tc>
          <w:tcPr>
            <w:tcW w:w="1664" w:type="pct"/>
            <w:vAlign w:val="center"/>
          </w:tcPr>
          <w:p w:rsidR="00E206F0" w:rsidRPr="00E206F0" w:rsidRDefault="00E206F0" w:rsidP="00EA4B79">
            <w:pPr>
              <w:widowControl w:val="0"/>
              <w:spacing w:before="120" w:after="120"/>
              <w:ind w:left="57" w:right="57" w:firstLine="0"/>
              <w:rPr>
                <w:rFonts w:asciiTheme="majorHAnsi" w:hAnsiTheme="majorHAnsi" w:cstheme="majorHAnsi"/>
                <w:color w:val="auto"/>
                <w:szCs w:val="26"/>
              </w:rPr>
            </w:pPr>
            <w:r w:rsidRPr="00E206F0">
              <w:rPr>
                <w:rFonts w:asciiTheme="majorHAnsi" w:eastAsia="Calibri" w:hAnsiTheme="majorHAnsi" w:cstheme="majorHAnsi"/>
                <w:color w:val="auto"/>
                <w:szCs w:val="26"/>
              </w:rPr>
              <w:t>Đủ số lượng theo phạm vi cung cấp của E-HSMT</w:t>
            </w:r>
          </w:p>
        </w:tc>
        <w:tc>
          <w:tcPr>
            <w:tcW w:w="1715" w:type="pct"/>
            <w:vAlign w:val="center"/>
          </w:tcPr>
          <w:p w:rsidR="00E206F0" w:rsidRPr="00E206F0" w:rsidRDefault="00E206F0" w:rsidP="00EA4B79">
            <w:pPr>
              <w:widowControl w:val="0"/>
              <w:spacing w:before="120" w:after="120"/>
              <w:ind w:left="57" w:right="57" w:firstLine="0"/>
              <w:rPr>
                <w:rFonts w:asciiTheme="majorHAnsi" w:hAnsiTheme="majorHAnsi" w:cstheme="majorHAnsi"/>
                <w:color w:val="auto"/>
                <w:szCs w:val="26"/>
              </w:rPr>
            </w:pPr>
            <w:r w:rsidRPr="00E206F0">
              <w:rPr>
                <w:rFonts w:asciiTheme="majorHAnsi" w:eastAsia="Calibri" w:hAnsiTheme="majorHAnsi" w:cstheme="majorHAnsi"/>
                <w:color w:val="auto"/>
                <w:szCs w:val="26"/>
              </w:rPr>
              <w:t>Thiếu số lượng so với Phạm vi cung cấp của E-HSMT</w:t>
            </w:r>
          </w:p>
        </w:tc>
      </w:tr>
      <w:tr w:rsidR="00E206F0" w:rsidRPr="00E206F0" w:rsidTr="00EA4B79">
        <w:trPr>
          <w:trHeight w:val="20"/>
        </w:trPr>
        <w:tc>
          <w:tcPr>
            <w:tcW w:w="516"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color w:val="auto"/>
                <w:szCs w:val="26"/>
              </w:rPr>
            </w:pPr>
            <w:r w:rsidRPr="00E206F0">
              <w:rPr>
                <w:rFonts w:asciiTheme="majorHAnsi" w:hAnsiTheme="majorHAnsi" w:cstheme="majorHAnsi"/>
                <w:color w:val="auto"/>
                <w:szCs w:val="26"/>
              </w:rPr>
              <w:t>1.2</w:t>
            </w:r>
          </w:p>
        </w:tc>
        <w:tc>
          <w:tcPr>
            <w:tcW w:w="1105" w:type="pct"/>
            <w:vAlign w:val="center"/>
          </w:tcPr>
          <w:p w:rsidR="00E206F0" w:rsidRPr="00E206F0" w:rsidRDefault="00E206F0" w:rsidP="00EA4B79">
            <w:pPr>
              <w:widowControl w:val="0"/>
              <w:spacing w:before="120" w:after="120"/>
              <w:ind w:left="109" w:right="57" w:firstLine="0"/>
              <w:rPr>
                <w:rFonts w:asciiTheme="majorHAnsi" w:hAnsiTheme="majorHAnsi" w:cstheme="majorHAnsi"/>
                <w:color w:val="auto"/>
                <w:szCs w:val="26"/>
              </w:rPr>
            </w:pPr>
            <w:r w:rsidRPr="00E206F0">
              <w:rPr>
                <w:rFonts w:asciiTheme="majorHAnsi" w:hAnsiTheme="majorHAnsi" w:cstheme="majorHAnsi"/>
                <w:color w:val="auto"/>
                <w:szCs w:val="26"/>
              </w:rPr>
              <w:t>Tiến độ cung cấp</w:t>
            </w:r>
          </w:p>
        </w:tc>
        <w:tc>
          <w:tcPr>
            <w:tcW w:w="1664" w:type="pct"/>
            <w:vAlign w:val="center"/>
          </w:tcPr>
          <w:p w:rsidR="00E206F0" w:rsidRPr="00E206F0" w:rsidRDefault="00E206F0" w:rsidP="00EA4B79">
            <w:pPr>
              <w:widowControl w:val="0"/>
              <w:spacing w:before="120" w:after="120"/>
              <w:ind w:left="57" w:right="57" w:firstLine="0"/>
              <w:rPr>
                <w:rFonts w:asciiTheme="majorHAnsi" w:hAnsiTheme="majorHAnsi" w:cstheme="majorHAnsi"/>
                <w:color w:val="auto"/>
                <w:szCs w:val="26"/>
              </w:rPr>
            </w:pPr>
            <w:r w:rsidRPr="00E206F0">
              <w:rPr>
                <w:rFonts w:asciiTheme="majorHAnsi" w:hAnsiTheme="majorHAnsi" w:cstheme="majorHAnsi"/>
                <w:color w:val="auto"/>
                <w:szCs w:val="26"/>
              </w:rPr>
              <w:t>Có tiến độ cung cấp hàng hóa hợp lý, khả thi và phù hợp với đề xuất kỹ thuật và đáp ứng yêu cầu của E-HSMT ≤ 06 tháng.</w:t>
            </w:r>
          </w:p>
        </w:tc>
        <w:tc>
          <w:tcPr>
            <w:tcW w:w="1715" w:type="pct"/>
            <w:vAlign w:val="center"/>
          </w:tcPr>
          <w:p w:rsidR="00E206F0" w:rsidRPr="00E206F0" w:rsidRDefault="00E206F0" w:rsidP="00EA4B79">
            <w:pPr>
              <w:widowControl w:val="0"/>
              <w:spacing w:before="120" w:after="120"/>
              <w:ind w:left="57" w:right="57" w:firstLine="0"/>
              <w:rPr>
                <w:rFonts w:asciiTheme="majorHAnsi" w:hAnsiTheme="majorHAnsi" w:cstheme="majorHAnsi"/>
                <w:color w:val="auto"/>
                <w:szCs w:val="26"/>
                <w:lang w:val="vi-VN"/>
              </w:rPr>
            </w:pPr>
            <w:r w:rsidRPr="00E206F0">
              <w:rPr>
                <w:rFonts w:asciiTheme="majorHAnsi" w:hAnsiTheme="majorHAnsi" w:cstheme="majorHAnsi"/>
                <w:color w:val="auto"/>
                <w:szCs w:val="26"/>
              </w:rPr>
              <w:t>Không có tiến độ cung cấp hàng hóa hợp lý, khả thi và phù hợp với đề xuất kỹ thuật và đáp ứng yêu cầu của E-HSMT ≤ 06 tháng.</w:t>
            </w:r>
          </w:p>
        </w:tc>
      </w:tr>
      <w:tr w:rsidR="00E206F0" w:rsidRPr="00E206F0" w:rsidTr="00EA4B79">
        <w:trPr>
          <w:trHeight w:val="20"/>
        </w:trPr>
        <w:tc>
          <w:tcPr>
            <w:tcW w:w="516"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b/>
                <w:bCs/>
                <w:color w:val="auto"/>
                <w:szCs w:val="26"/>
              </w:rPr>
            </w:pPr>
            <w:r w:rsidRPr="00E206F0">
              <w:rPr>
                <w:rFonts w:asciiTheme="majorHAnsi" w:hAnsiTheme="majorHAnsi" w:cstheme="majorHAnsi"/>
                <w:b/>
                <w:bCs/>
                <w:color w:val="auto"/>
                <w:szCs w:val="26"/>
              </w:rPr>
              <w:t>2</w:t>
            </w:r>
          </w:p>
        </w:tc>
        <w:tc>
          <w:tcPr>
            <w:tcW w:w="1105" w:type="pct"/>
            <w:vAlign w:val="center"/>
          </w:tcPr>
          <w:p w:rsidR="00E206F0" w:rsidRPr="00E206F0" w:rsidRDefault="00E206F0" w:rsidP="00EA4B79">
            <w:pPr>
              <w:widowControl w:val="0"/>
              <w:spacing w:before="120" w:after="120"/>
              <w:ind w:left="109" w:right="57" w:firstLine="0"/>
              <w:rPr>
                <w:rFonts w:asciiTheme="majorHAnsi" w:hAnsiTheme="majorHAnsi" w:cstheme="majorHAnsi"/>
                <w:b/>
                <w:bCs/>
                <w:color w:val="auto"/>
                <w:szCs w:val="26"/>
              </w:rPr>
            </w:pPr>
            <w:r w:rsidRPr="00E206F0">
              <w:rPr>
                <w:rFonts w:asciiTheme="majorHAnsi" w:hAnsiTheme="majorHAnsi" w:cstheme="majorHAnsi"/>
                <w:b/>
                <w:bCs/>
                <w:color w:val="auto"/>
                <w:szCs w:val="26"/>
              </w:rPr>
              <w:t>Tính hợp lệ của hàng hóa</w:t>
            </w:r>
          </w:p>
        </w:tc>
        <w:tc>
          <w:tcPr>
            <w:tcW w:w="1664" w:type="pct"/>
            <w:vAlign w:val="center"/>
          </w:tcPr>
          <w:p w:rsidR="00E206F0" w:rsidRPr="00E206F0" w:rsidRDefault="00E206F0" w:rsidP="00EA4B79">
            <w:pPr>
              <w:spacing w:before="120" w:after="120"/>
              <w:ind w:left="57" w:right="57" w:firstLine="0"/>
              <w:rPr>
                <w:rFonts w:asciiTheme="majorHAnsi" w:hAnsiTheme="majorHAnsi" w:cstheme="majorHAnsi"/>
                <w:color w:val="auto"/>
                <w:szCs w:val="26"/>
                <w:lang w:eastAsia="vi-VN"/>
              </w:rPr>
            </w:pPr>
            <w:r w:rsidRPr="00E206F0">
              <w:rPr>
                <w:rFonts w:asciiTheme="majorHAnsi" w:hAnsiTheme="majorHAnsi" w:cstheme="majorHAnsi"/>
                <w:color w:val="auto"/>
                <w:kern w:val="2"/>
                <w:szCs w:val="26"/>
                <w:lang w:val="nl-NL"/>
              </w:rPr>
              <w:t>Có tài liệu chứng minh tính hợp lệ của hàng hóa</w:t>
            </w:r>
            <w:r w:rsidRPr="00E206F0">
              <w:rPr>
                <w:rFonts w:asciiTheme="majorHAnsi" w:hAnsiTheme="majorHAnsi" w:cstheme="majorHAnsi"/>
                <w:color w:val="auto"/>
                <w:kern w:val="2"/>
                <w:szCs w:val="26"/>
                <w:vertAlign w:val="superscript"/>
                <w:lang w:val="nl-NL"/>
              </w:rPr>
              <w:t>(1)</w:t>
            </w:r>
            <w:r w:rsidRPr="00E206F0">
              <w:rPr>
                <w:rFonts w:asciiTheme="majorHAnsi" w:hAnsiTheme="majorHAnsi" w:cstheme="majorHAnsi"/>
                <w:color w:val="auto"/>
                <w:kern w:val="2"/>
                <w:szCs w:val="26"/>
                <w:lang w:val="nl-NL"/>
              </w:rPr>
              <w:t xml:space="preserve"> </w:t>
            </w:r>
          </w:p>
        </w:tc>
        <w:tc>
          <w:tcPr>
            <w:tcW w:w="1715" w:type="pct"/>
            <w:vAlign w:val="center"/>
          </w:tcPr>
          <w:p w:rsidR="00E206F0" w:rsidRPr="00E206F0" w:rsidRDefault="00E206F0" w:rsidP="00EA4B79">
            <w:pPr>
              <w:widowControl w:val="0"/>
              <w:spacing w:before="120" w:after="120"/>
              <w:ind w:left="57" w:right="57" w:firstLine="0"/>
              <w:rPr>
                <w:rFonts w:asciiTheme="majorHAnsi" w:hAnsiTheme="majorHAnsi" w:cstheme="majorHAnsi"/>
                <w:color w:val="auto"/>
                <w:szCs w:val="26"/>
              </w:rPr>
            </w:pPr>
            <w:r w:rsidRPr="00E206F0">
              <w:rPr>
                <w:rFonts w:asciiTheme="majorHAnsi" w:hAnsiTheme="majorHAnsi" w:cstheme="majorHAnsi"/>
                <w:color w:val="auto"/>
                <w:kern w:val="2"/>
                <w:szCs w:val="26"/>
                <w:lang w:val="nl-NL"/>
              </w:rPr>
              <w:t>Không có tài liệu chứng minh tính hợp lệ của hàng hóa</w:t>
            </w:r>
          </w:p>
        </w:tc>
      </w:tr>
      <w:tr w:rsidR="00E206F0" w:rsidRPr="00E206F0" w:rsidTr="00EA4B79">
        <w:trPr>
          <w:trHeight w:val="20"/>
        </w:trPr>
        <w:tc>
          <w:tcPr>
            <w:tcW w:w="516"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b/>
                <w:bCs/>
                <w:color w:val="auto"/>
                <w:szCs w:val="26"/>
              </w:rPr>
            </w:pPr>
            <w:r w:rsidRPr="00E206F0">
              <w:rPr>
                <w:rFonts w:asciiTheme="majorHAnsi" w:hAnsiTheme="majorHAnsi" w:cstheme="majorHAnsi"/>
                <w:b/>
                <w:color w:val="auto"/>
                <w:kern w:val="2"/>
                <w:szCs w:val="26"/>
              </w:rPr>
              <w:t>3</w:t>
            </w:r>
          </w:p>
        </w:tc>
        <w:tc>
          <w:tcPr>
            <w:tcW w:w="1105" w:type="pct"/>
            <w:vAlign w:val="center"/>
          </w:tcPr>
          <w:p w:rsidR="00E206F0" w:rsidRPr="00E206F0" w:rsidRDefault="00E206F0" w:rsidP="00EA4B79">
            <w:pPr>
              <w:widowControl w:val="0"/>
              <w:spacing w:before="120" w:after="120"/>
              <w:ind w:left="109" w:right="57" w:firstLine="0"/>
              <w:rPr>
                <w:rFonts w:asciiTheme="majorHAnsi" w:hAnsiTheme="majorHAnsi" w:cstheme="majorHAnsi"/>
                <w:b/>
                <w:bCs/>
                <w:color w:val="auto"/>
                <w:szCs w:val="26"/>
              </w:rPr>
            </w:pPr>
            <w:r w:rsidRPr="00E206F0">
              <w:rPr>
                <w:rFonts w:asciiTheme="majorHAnsi" w:hAnsiTheme="majorHAnsi" w:cstheme="majorHAnsi"/>
                <w:b/>
                <w:color w:val="auto"/>
                <w:kern w:val="2"/>
                <w:szCs w:val="26"/>
              </w:rPr>
              <w:t>Yêu cầu về kỹ thuật</w:t>
            </w:r>
          </w:p>
        </w:tc>
        <w:tc>
          <w:tcPr>
            <w:tcW w:w="1664" w:type="pct"/>
            <w:vAlign w:val="center"/>
          </w:tcPr>
          <w:p w:rsidR="00E206F0" w:rsidRPr="00E206F0" w:rsidRDefault="00E206F0" w:rsidP="00EA4B79">
            <w:pPr>
              <w:spacing w:before="120" w:after="120"/>
              <w:ind w:left="57" w:right="57" w:firstLine="79"/>
              <w:rPr>
                <w:rStyle w:val="fontstyle01"/>
                <w:rFonts w:asciiTheme="majorHAnsi" w:hAnsiTheme="majorHAnsi" w:cstheme="majorHAnsi"/>
                <w:color w:val="auto"/>
              </w:rPr>
            </w:pPr>
          </w:p>
        </w:tc>
        <w:tc>
          <w:tcPr>
            <w:tcW w:w="1715" w:type="pct"/>
            <w:vAlign w:val="center"/>
          </w:tcPr>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lang w:val="nl-NL"/>
              </w:rPr>
            </w:pPr>
          </w:p>
        </w:tc>
      </w:tr>
      <w:tr w:rsidR="00E206F0" w:rsidRPr="00E206F0" w:rsidTr="00EA4B79">
        <w:trPr>
          <w:trHeight w:val="20"/>
        </w:trPr>
        <w:tc>
          <w:tcPr>
            <w:tcW w:w="516"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b/>
                <w:bCs/>
                <w:color w:val="auto"/>
                <w:szCs w:val="26"/>
              </w:rPr>
            </w:pPr>
            <w:r w:rsidRPr="00E206F0">
              <w:rPr>
                <w:rFonts w:asciiTheme="majorHAnsi" w:hAnsiTheme="majorHAnsi" w:cstheme="majorHAnsi"/>
                <w:color w:val="auto"/>
                <w:kern w:val="2"/>
                <w:szCs w:val="26"/>
              </w:rPr>
              <w:t>3.1</w:t>
            </w:r>
          </w:p>
        </w:tc>
        <w:tc>
          <w:tcPr>
            <w:tcW w:w="1105" w:type="pct"/>
            <w:vAlign w:val="center"/>
          </w:tcPr>
          <w:p w:rsidR="00E206F0" w:rsidRPr="00E206F0" w:rsidRDefault="00E206F0" w:rsidP="00EA4B79">
            <w:pPr>
              <w:widowControl w:val="0"/>
              <w:spacing w:before="120" w:after="120"/>
              <w:ind w:left="109" w:right="57" w:firstLine="0"/>
              <w:rPr>
                <w:rFonts w:asciiTheme="majorHAnsi" w:hAnsiTheme="majorHAnsi" w:cstheme="majorHAnsi"/>
                <w:b/>
                <w:bCs/>
                <w:color w:val="auto"/>
                <w:szCs w:val="26"/>
              </w:rPr>
            </w:pPr>
            <w:r w:rsidRPr="00E206F0">
              <w:rPr>
                <w:rFonts w:asciiTheme="majorHAnsi" w:hAnsiTheme="majorHAnsi" w:cstheme="majorHAnsi"/>
                <w:color w:val="auto"/>
                <w:kern w:val="2"/>
                <w:szCs w:val="26"/>
                <w:lang w:val="nl-NL"/>
              </w:rPr>
              <w:t>Yêu cầu về kỹ thuật chung</w:t>
            </w:r>
          </w:p>
        </w:tc>
        <w:tc>
          <w:tcPr>
            <w:tcW w:w="1664" w:type="pct"/>
            <w:vAlign w:val="center"/>
          </w:tcPr>
          <w:p w:rsidR="00E206F0" w:rsidRPr="00E206F0" w:rsidRDefault="00E206F0" w:rsidP="00EA4B79">
            <w:pPr>
              <w:widowControl w:val="0"/>
              <w:spacing w:before="120" w:after="120"/>
              <w:ind w:left="57" w:right="57" w:firstLine="0"/>
              <w:rPr>
                <w:rFonts w:asciiTheme="majorHAnsi" w:hAnsiTheme="majorHAnsi" w:cstheme="majorHAnsi"/>
                <w:color w:val="auto"/>
                <w:kern w:val="2"/>
                <w:szCs w:val="26"/>
                <w:lang w:val="nl-NL"/>
              </w:rPr>
            </w:pPr>
            <w:r w:rsidRPr="00E206F0">
              <w:rPr>
                <w:rFonts w:asciiTheme="majorHAnsi" w:hAnsiTheme="majorHAnsi" w:cstheme="majorHAnsi"/>
                <w:color w:val="auto"/>
                <w:kern w:val="2"/>
                <w:szCs w:val="26"/>
                <w:lang w:val="nl-NL"/>
              </w:rPr>
              <w:t>Có cam kết đầy đủ nội dung nêu trong mục 1.2.1 của chương V</w:t>
            </w:r>
          </w:p>
        </w:tc>
        <w:tc>
          <w:tcPr>
            <w:tcW w:w="1715" w:type="pct"/>
            <w:vAlign w:val="center"/>
          </w:tcPr>
          <w:p w:rsidR="00E206F0" w:rsidRPr="00E206F0" w:rsidRDefault="00E206F0" w:rsidP="00EA4B79">
            <w:pPr>
              <w:widowControl w:val="0"/>
              <w:spacing w:before="120" w:after="120"/>
              <w:ind w:left="57" w:right="57" w:firstLine="0"/>
              <w:rPr>
                <w:rFonts w:asciiTheme="majorHAnsi" w:hAnsiTheme="majorHAnsi" w:cstheme="majorHAnsi"/>
                <w:color w:val="auto"/>
                <w:kern w:val="2"/>
                <w:szCs w:val="26"/>
                <w:lang w:val="nl-NL"/>
              </w:rPr>
            </w:pPr>
            <w:r w:rsidRPr="00E206F0">
              <w:rPr>
                <w:rFonts w:asciiTheme="majorHAnsi" w:hAnsiTheme="majorHAnsi" w:cstheme="majorHAnsi"/>
                <w:color w:val="auto"/>
                <w:kern w:val="2"/>
                <w:szCs w:val="26"/>
                <w:lang w:val="nl-NL"/>
              </w:rPr>
              <w:t xml:space="preserve">Không có bản cam kết hoặc không cam kết đầy đủ nội dung nêu trong mục </w:t>
            </w:r>
            <w:r w:rsidRPr="00E206F0">
              <w:rPr>
                <w:rFonts w:asciiTheme="majorHAnsi" w:hAnsiTheme="majorHAnsi" w:cstheme="majorHAnsi"/>
                <w:color w:val="auto"/>
                <w:kern w:val="2"/>
                <w:szCs w:val="26"/>
                <w:lang w:val="nl-NL"/>
              </w:rPr>
              <w:lastRenderedPageBreak/>
              <w:t>1.2.1 của chương V</w:t>
            </w:r>
          </w:p>
        </w:tc>
      </w:tr>
      <w:tr w:rsidR="00E206F0" w:rsidRPr="00E206F0" w:rsidTr="00EA4B79">
        <w:trPr>
          <w:trHeight w:val="20"/>
        </w:trPr>
        <w:tc>
          <w:tcPr>
            <w:tcW w:w="516"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b/>
                <w:bCs/>
                <w:color w:val="auto"/>
                <w:szCs w:val="26"/>
              </w:rPr>
            </w:pPr>
            <w:r w:rsidRPr="00E206F0">
              <w:rPr>
                <w:rFonts w:asciiTheme="majorHAnsi" w:hAnsiTheme="majorHAnsi" w:cstheme="majorHAnsi"/>
                <w:color w:val="auto"/>
                <w:kern w:val="2"/>
                <w:szCs w:val="26"/>
              </w:rPr>
              <w:lastRenderedPageBreak/>
              <w:t>3.2</w:t>
            </w:r>
          </w:p>
        </w:tc>
        <w:tc>
          <w:tcPr>
            <w:tcW w:w="1105" w:type="pct"/>
            <w:vAlign w:val="center"/>
          </w:tcPr>
          <w:p w:rsidR="00E206F0" w:rsidRPr="00E206F0" w:rsidRDefault="00E206F0" w:rsidP="00EA4B79">
            <w:pPr>
              <w:widowControl w:val="0"/>
              <w:spacing w:before="120" w:after="120"/>
              <w:ind w:left="109" w:right="57" w:firstLine="0"/>
              <w:rPr>
                <w:rFonts w:asciiTheme="majorHAnsi" w:hAnsiTheme="majorHAnsi" w:cstheme="majorHAnsi"/>
                <w:b/>
                <w:bCs/>
                <w:color w:val="auto"/>
                <w:szCs w:val="26"/>
              </w:rPr>
            </w:pPr>
            <w:r w:rsidRPr="00E206F0">
              <w:rPr>
                <w:rFonts w:asciiTheme="majorHAnsi" w:hAnsiTheme="majorHAnsi" w:cstheme="majorHAnsi"/>
                <w:color w:val="auto"/>
                <w:kern w:val="2"/>
                <w:szCs w:val="26"/>
              </w:rPr>
              <w:t>Đặc tính, thông số kỹ thuật của hàng hóa</w:t>
            </w:r>
          </w:p>
        </w:tc>
        <w:tc>
          <w:tcPr>
            <w:tcW w:w="1664" w:type="pct"/>
            <w:vAlign w:val="center"/>
          </w:tcPr>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lang w:val="nl-NL"/>
              </w:rPr>
            </w:pPr>
            <w:r w:rsidRPr="00E206F0">
              <w:rPr>
                <w:rFonts w:asciiTheme="majorHAnsi" w:hAnsiTheme="majorHAnsi" w:cstheme="majorHAnsi"/>
                <w:color w:val="auto"/>
                <w:kern w:val="2"/>
                <w:szCs w:val="26"/>
              </w:rPr>
              <w:t>Hàng hoá có đặc tính, thông số kỹ thuật đáp ứng đầy đủ các nội dung theo yêu cầu của E-HSMT.</w:t>
            </w:r>
          </w:p>
        </w:tc>
        <w:tc>
          <w:tcPr>
            <w:tcW w:w="1715" w:type="pct"/>
            <w:vAlign w:val="center"/>
          </w:tcPr>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lang w:val="nl-NL"/>
              </w:rPr>
            </w:pPr>
            <w:r w:rsidRPr="00E206F0">
              <w:rPr>
                <w:rFonts w:asciiTheme="majorHAnsi" w:hAnsiTheme="majorHAnsi" w:cstheme="majorHAnsi"/>
                <w:color w:val="auto"/>
                <w:kern w:val="2"/>
                <w:szCs w:val="26"/>
              </w:rPr>
              <w:t>Hàng hoá có đặc tính, thông số kỹ thuật không đáp ứng yêu cầu của E-HSMT.</w:t>
            </w:r>
          </w:p>
        </w:tc>
      </w:tr>
      <w:tr w:rsidR="00E206F0" w:rsidRPr="00E206F0" w:rsidTr="00EA4B79">
        <w:trPr>
          <w:trHeight w:val="20"/>
        </w:trPr>
        <w:tc>
          <w:tcPr>
            <w:tcW w:w="516"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b/>
                <w:color w:val="auto"/>
                <w:kern w:val="2"/>
                <w:szCs w:val="26"/>
              </w:rPr>
            </w:pPr>
            <w:r w:rsidRPr="00E206F0">
              <w:rPr>
                <w:rFonts w:asciiTheme="majorHAnsi" w:hAnsiTheme="majorHAnsi" w:cstheme="majorHAnsi"/>
                <w:b/>
                <w:color w:val="auto"/>
                <w:kern w:val="2"/>
                <w:szCs w:val="26"/>
              </w:rPr>
              <w:t>4</w:t>
            </w:r>
          </w:p>
        </w:tc>
        <w:tc>
          <w:tcPr>
            <w:tcW w:w="1105" w:type="pct"/>
            <w:vAlign w:val="center"/>
          </w:tcPr>
          <w:p w:rsidR="00E206F0" w:rsidRPr="00E206F0" w:rsidRDefault="00E206F0" w:rsidP="00EA4B79">
            <w:pPr>
              <w:widowControl w:val="0"/>
              <w:spacing w:before="120" w:after="120"/>
              <w:ind w:left="109" w:right="57" w:firstLine="0"/>
              <w:rPr>
                <w:rFonts w:asciiTheme="majorHAnsi" w:hAnsiTheme="majorHAnsi" w:cstheme="majorHAnsi"/>
                <w:b/>
                <w:color w:val="auto"/>
                <w:kern w:val="2"/>
                <w:szCs w:val="26"/>
              </w:rPr>
            </w:pPr>
            <w:r w:rsidRPr="00E206F0">
              <w:rPr>
                <w:rFonts w:asciiTheme="majorHAnsi" w:hAnsiTheme="majorHAnsi" w:cstheme="majorHAnsi"/>
                <w:b/>
                <w:color w:val="auto"/>
                <w:kern w:val="2"/>
                <w:szCs w:val="26"/>
              </w:rPr>
              <w:t>Bảo trì, bảo hành</w:t>
            </w:r>
          </w:p>
        </w:tc>
        <w:tc>
          <w:tcPr>
            <w:tcW w:w="1664" w:type="pct"/>
            <w:vAlign w:val="center"/>
          </w:tcPr>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rPr>
            </w:pPr>
          </w:p>
        </w:tc>
        <w:tc>
          <w:tcPr>
            <w:tcW w:w="1715" w:type="pct"/>
            <w:vAlign w:val="center"/>
          </w:tcPr>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rPr>
            </w:pPr>
          </w:p>
        </w:tc>
      </w:tr>
      <w:tr w:rsidR="00E206F0" w:rsidRPr="00E206F0" w:rsidTr="00EA4B79">
        <w:trPr>
          <w:trHeight w:val="20"/>
        </w:trPr>
        <w:tc>
          <w:tcPr>
            <w:tcW w:w="516"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color w:val="auto"/>
                <w:kern w:val="2"/>
                <w:szCs w:val="26"/>
              </w:rPr>
            </w:pPr>
            <w:r w:rsidRPr="00E206F0">
              <w:rPr>
                <w:rFonts w:asciiTheme="majorHAnsi" w:hAnsiTheme="majorHAnsi" w:cstheme="majorHAnsi"/>
                <w:color w:val="auto"/>
                <w:kern w:val="2"/>
                <w:szCs w:val="26"/>
              </w:rPr>
              <w:t>4.1</w:t>
            </w:r>
          </w:p>
        </w:tc>
        <w:tc>
          <w:tcPr>
            <w:tcW w:w="1105" w:type="pct"/>
            <w:vAlign w:val="center"/>
          </w:tcPr>
          <w:p w:rsidR="00E206F0" w:rsidRPr="00E206F0" w:rsidRDefault="00E206F0" w:rsidP="00EA4B79">
            <w:pPr>
              <w:widowControl w:val="0"/>
              <w:spacing w:before="120" w:after="120"/>
              <w:ind w:left="109" w:right="57" w:firstLine="0"/>
              <w:rPr>
                <w:rFonts w:asciiTheme="majorHAnsi" w:hAnsiTheme="majorHAnsi" w:cstheme="majorHAnsi"/>
                <w:color w:val="auto"/>
                <w:kern w:val="2"/>
                <w:szCs w:val="26"/>
              </w:rPr>
            </w:pPr>
            <w:r w:rsidRPr="00E206F0">
              <w:rPr>
                <w:rFonts w:asciiTheme="majorHAnsi" w:hAnsiTheme="majorHAnsi" w:cstheme="majorHAnsi"/>
                <w:color w:val="auto"/>
                <w:kern w:val="2"/>
                <w:szCs w:val="26"/>
              </w:rPr>
              <w:t>Thời gian bảo hành, bảo trì, duy tu, bảo dưỡng, sửa chữa, cung cấp phụ tùng thay thế thiết bị, khả năng lắp đặt thiết bị, hàng hoá</w:t>
            </w:r>
          </w:p>
        </w:tc>
        <w:tc>
          <w:tcPr>
            <w:tcW w:w="1664" w:type="pct"/>
            <w:vAlign w:val="center"/>
          </w:tcPr>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rPr>
            </w:pPr>
            <w:r w:rsidRPr="00E206F0">
              <w:rPr>
                <w:rFonts w:asciiTheme="majorHAnsi" w:hAnsiTheme="majorHAnsi" w:cstheme="majorHAnsi"/>
                <w:color w:val="auto"/>
                <w:kern w:val="2"/>
                <w:szCs w:val="26"/>
              </w:rPr>
              <w:t xml:space="preserve">- Có cam kết bảo hành: </w:t>
            </w:r>
            <w:r w:rsidRPr="00E206F0">
              <w:rPr>
                <w:color w:val="auto"/>
                <w:kern w:val="2"/>
                <w:szCs w:val="26"/>
              </w:rPr>
              <w:t>≥</w:t>
            </w:r>
            <w:r w:rsidRPr="00E206F0">
              <w:rPr>
                <w:rFonts w:asciiTheme="majorHAnsi" w:hAnsiTheme="majorHAnsi" w:cstheme="majorHAnsi"/>
                <w:color w:val="auto"/>
                <w:kern w:val="2"/>
                <w:szCs w:val="26"/>
              </w:rPr>
              <w:t xml:space="preserve"> 12 tháng đối với thiết bị yêu cầu bảo hành được quy định tại chương V – Yêu cầu kỹ thuật mục 1</w:t>
            </w:r>
          </w:p>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rPr>
            </w:pPr>
            <w:r w:rsidRPr="00E206F0">
              <w:rPr>
                <w:rFonts w:asciiTheme="majorHAnsi" w:hAnsiTheme="majorHAnsi" w:cstheme="majorHAnsi"/>
                <w:color w:val="auto"/>
                <w:kern w:val="2"/>
                <w:szCs w:val="26"/>
              </w:rPr>
              <w:t>- Có cam kết bảo trì: theo quy định của nhà sản xuất.</w:t>
            </w:r>
          </w:p>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rPr>
            </w:pPr>
            <w:r w:rsidRPr="00E206F0">
              <w:rPr>
                <w:rFonts w:asciiTheme="majorHAnsi" w:hAnsiTheme="majorHAnsi" w:cstheme="majorHAnsi"/>
                <w:color w:val="auto"/>
                <w:kern w:val="2"/>
                <w:szCs w:val="26"/>
              </w:rPr>
              <w:t>- Có cam kết thời gian có mặt để kiểm tra và sửa chữa đột xuất do máy móc hư hỏng trong thời gian bảo hành, nhà thầu có mặt trong vòng 48 giờ kể từ khi nhận được thông báo yêu cầu của chủ đầu tư cũng như đơn vị sử dụng.</w:t>
            </w:r>
          </w:p>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rPr>
            </w:pPr>
            <w:r w:rsidRPr="00E206F0">
              <w:rPr>
                <w:rFonts w:asciiTheme="majorHAnsi" w:hAnsiTheme="majorHAnsi" w:cstheme="majorHAnsi"/>
                <w:color w:val="auto"/>
                <w:kern w:val="2"/>
                <w:szCs w:val="26"/>
              </w:rPr>
              <w:t>- Cam kết cung cấp phụ tùng thay thế, vật tư tiêu hao ít nhất 08 năm.</w:t>
            </w:r>
          </w:p>
        </w:tc>
        <w:tc>
          <w:tcPr>
            <w:tcW w:w="1715" w:type="pct"/>
            <w:vAlign w:val="center"/>
          </w:tcPr>
          <w:p w:rsidR="00E206F0" w:rsidRPr="00E206F0" w:rsidRDefault="00E206F0" w:rsidP="00EA4B79">
            <w:pPr>
              <w:widowControl w:val="0"/>
              <w:spacing w:before="120" w:after="120"/>
              <w:ind w:left="57" w:right="57" w:firstLine="0"/>
              <w:rPr>
                <w:rFonts w:asciiTheme="majorHAnsi" w:hAnsiTheme="majorHAnsi" w:cstheme="majorHAnsi"/>
                <w:color w:val="auto"/>
                <w:kern w:val="2"/>
                <w:szCs w:val="26"/>
              </w:rPr>
            </w:pPr>
            <w:r w:rsidRPr="00E206F0">
              <w:rPr>
                <w:rFonts w:asciiTheme="majorHAnsi" w:hAnsiTheme="majorHAnsi" w:cstheme="majorHAnsi"/>
                <w:color w:val="auto"/>
                <w:kern w:val="2"/>
                <w:szCs w:val="26"/>
              </w:rPr>
              <w:t>Không cam kết hoặc không đáp ứng yêu cầu của E-HSMT</w:t>
            </w:r>
          </w:p>
        </w:tc>
      </w:tr>
      <w:tr w:rsidR="00E206F0" w:rsidRPr="00E206F0" w:rsidTr="00EA4B79">
        <w:trPr>
          <w:trHeight w:val="20"/>
        </w:trPr>
        <w:tc>
          <w:tcPr>
            <w:tcW w:w="516"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b/>
                <w:bCs/>
                <w:color w:val="auto"/>
                <w:szCs w:val="26"/>
              </w:rPr>
            </w:pPr>
            <w:r w:rsidRPr="00E206F0">
              <w:rPr>
                <w:rFonts w:asciiTheme="majorHAnsi" w:hAnsiTheme="majorHAnsi" w:cstheme="majorHAnsi"/>
                <w:b/>
                <w:bCs/>
                <w:color w:val="auto"/>
                <w:kern w:val="2"/>
                <w:szCs w:val="26"/>
              </w:rPr>
              <w:t>5</w:t>
            </w:r>
          </w:p>
        </w:tc>
        <w:tc>
          <w:tcPr>
            <w:tcW w:w="1105" w:type="pct"/>
            <w:vAlign w:val="center"/>
          </w:tcPr>
          <w:p w:rsidR="00E206F0" w:rsidRPr="00E206F0" w:rsidRDefault="00E206F0" w:rsidP="00EA4B79">
            <w:pPr>
              <w:widowControl w:val="0"/>
              <w:spacing w:before="120" w:after="120"/>
              <w:ind w:left="109" w:right="57" w:firstLine="0"/>
              <w:rPr>
                <w:rFonts w:asciiTheme="majorHAnsi" w:hAnsiTheme="majorHAnsi" w:cstheme="majorHAnsi"/>
                <w:b/>
                <w:bCs/>
                <w:color w:val="auto"/>
                <w:szCs w:val="26"/>
              </w:rPr>
            </w:pPr>
            <w:r w:rsidRPr="00E206F0">
              <w:rPr>
                <w:rFonts w:asciiTheme="majorHAnsi" w:hAnsiTheme="majorHAnsi" w:cstheme="majorHAnsi"/>
                <w:b/>
                <w:bCs/>
                <w:color w:val="auto"/>
                <w:kern w:val="2"/>
                <w:szCs w:val="26"/>
              </w:rPr>
              <w:t>Kết quả thực hiện hợp đồng</w:t>
            </w:r>
          </w:p>
        </w:tc>
        <w:tc>
          <w:tcPr>
            <w:tcW w:w="1664" w:type="pct"/>
            <w:vAlign w:val="center"/>
          </w:tcPr>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rPr>
            </w:pPr>
            <w:r w:rsidRPr="00E206F0">
              <w:rPr>
                <w:rFonts w:asciiTheme="majorHAnsi" w:hAnsiTheme="majorHAnsi" w:cstheme="majorHAnsi"/>
                <w:color w:val="auto"/>
                <w:kern w:val="2"/>
                <w:szCs w:val="26"/>
              </w:rPr>
              <w:t>Nhà thầu có cam kết từ ngày 01 tháng 01 năm 2022 đến thời điểm đóng thầu không có một trong các vi phạm bị Chủ đầu tư hoặc Cơ quan nhà nước có thẩm quyền công khai hoặc bị xử lý theo Luật đấu thầu sau đây:</w:t>
            </w:r>
          </w:p>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rPr>
            </w:pPr>
            <w:r w:rsidRPr="00E206F0">
              <w:rPr>
                <w:rFonts w:asciiTheme="majorHAnsi" w:hAnsiTheme="majorHAnsi" w:cstheme="majorHAnsi"/>
                <w:color w:val="auto"/>
                <w:kern w:val="2"/>
                <w:szCs w:val="26"/>
              </w:rPr>
              <w:t xml:space="preserve">+ Vi phạm về tiến độ </w:t>
            </w:r>
            <w:r w:rsidRPr="00E206F0">
              <w:rPr>
                <w:rFonts w:asciiTheme="majorHAnsi" w:hAnsiTheme="majorHAnsi" w:cstheme="majorHAnsi"/>
                <w:color w:val="auto"/>
                <w:kern w:val="2"/>
                <w:szCs w:val="26"/>
              </w:rPr>
              <w:lastRenderedPageBreak/>
              <w:t>thực hiện hợp đồng;</w:t>
            </w:r>
          </w:p>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rPr>
            </w:pPr>
            <w:r w:rsidRPr="00E206F0">
              <w:rPr>
                <w:rFonts w:asciiTheme="majorHAnsi" w:hAnsiTheme="majorHAnsi" w:cstheme="majorHAnsi"/>
                <w:color w:val="auto"/>
                <w:kern w:val="2"/>
                <w:szCs w:val="26"/>
              </w:rPr>
              <w:t>+ Xảy ra các sự cố trong quá trình thực hiện hợp đồng liên quan đến chất lượng hàng hóa;</w:t>
            </w:r>
          </w:p>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rPr>
            </w:pPr>
            <w:r w:rsidRPr="00E206F0">
              <w:rPr>
                <w:rFonts w:asciiTheme="majorHAnsi" w:hAnsiTheme="majorHAnsi" w:cstheme="majorHAnsi"/>
                <w:color w:val="auto"/>
                <w:kern w:val="2"/>
                <w:szCs w:val="26"/>
              </w:rPr>
              <w:t>+ Vi phạm, bị chấm dứt hợp đồng do lỗi của nhà thầu.</w:t>
            </w:r>
          </w:p>
        </w:tc>
        <w:tc>
          <w:tcPr>
            <w:tcW w:w="1715" w:type="pct"/>
            <w:vAlign w:val="center"/>
          </w:tcPr>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rPr>
            </w:pPr>
            <w:r w:rsidRPr="00E206F0">
              <w:rPr>
                <w:rFonts w:asciiTheme="majorHAnsi" w:hAnsiTheme="majorHAnsi" w:cstheme="majorHAnsi"/>
                <w:color w:val="auto"/>
                <w:kern w:val="2"/>
                <w:szCs w:val="26"/>
              </w:rPr>
              <w:lastRenderedPageBreak/>
              <w:t>Nhà thầu không có cam kết từ ngày 01 tháng 01 năm 2022 đến thời điểm đóng thầu không có một trong các vi phạm bị Chủ đầu tư hoặc Cơ quan nhà nước có thẩm quyền công khai hoặc bị xử lý theo Luật đấu thầu sau đây:</w:t>
            </w:r>
          </w:p>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rPr>
            </w:pPr>
            <w:r w:rsidRPr="00E206F0">
              <w:rPr>
                <w:rFonts w:asciiTheme="majorHAnsi" w:hAnsiTheme="majorHAnsi" w:cstheme="majorHAnsi"/>
                <w:color w:val="auto"/>
                <w:kern w:val="2"/>
                <w:szCs w:val="26"/>
              </w:rPr>
              <w:t xml:space="preserve">+ Vi phạm về tiến độ thực </w:t>
            </w:r>
            <w:r w:rsidRPr="00E206F0">
              <w:rPr>
                <w:rFonts w:asciiTheme="majorHAnsi" w:hAnsiTheme="majorHAnsi" w:cstheme="majorHAnsi"/>
                <w:color w:val="auto"/>
                <w:kern w:val="2"/>
                <w:szCs w:val="26"/>
              </w:rPr>
              <w:lastRenderedPageBreak/>
              <w:t>hiện hợp đồng;</w:t>
            </w:r>
          </w:p>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rPr>
            </w:pPr>
            <w:r w:rsidRPr="00E206F0">
              <w:rPr>
                <w:rFonts w:asciiTheme="majorHAnsi" w:hAnsiTheme="majorHAnsi" w:cstheme="majorHAnsi"/>
                <w:color w:val="auto"/>
                <w:kern w:val="2"/>
                <w:szCs w:val="26"/>
              </w:rPr>
              <w:t>+ Xảy ra các sự cố trong quá trình thực hiện hợp đồng liên quan đến chất lượng hàng hóa;</w:t>
            </w:r>
          </w:p>
          <w:p w:rsidR="00E206F0" w:rsidRPr="00E206F0" w:rsidRDefault="00E206F0" w:rsidP="00EA4B79">
            <w:pPr>
              <w:widowControl w:val="0"/>
              <w:spacing w:before="120" w:after="120"/>
              <w:ind w:left="57" w:right="57" w:firstLine="79"/>
              <w:rPr>
                <w:rFonts w:asciiTheme="majorHAnsi" w:hAnsiTheme="majorHAnsi" w:cstheme="majorHAnsi"/>
                <w:color w:val="auto"/>
                <w:kern w:val="2"/>
                <w:szCs w:val="26"/>
              </w:rPr>
            </w:pPr>
            <w:r w:rsidRPr="00E206F0">
              <w:rPr>
                <w:rFonts w:asciiTheme="majorHAnsi" w:hAnsiTheme="majorHAnsi" w:cstheme="majorHAnsi"/>
                <w:color w:val="auto"/>
                <w:kern w:val="2"/>
                <w:szCs w:val="26"/>
              </w:rPr>
              <w:t>+ Vi phạm, bị chấm dứt hợp đồng do lỗi của nhà thầu.</w:t>
            </w:r>
          </w:p>
        </w:tc>
      </w:tr>
      <w:tr w:rsidR="00E206F0" w:rsidRPr="00E206F0" w:rsidTr="00EA4B79">
        <w:tblPrEx>
          <w:tblLook w:val="0000" w:firstRow="0" w:lastRow="0" w:firstColumn="0" w:lastColumn="0" w:noHBand="0" w:noVBand="0"/>
        </w:tblPrEx>
        <w:trPr>
          <w:trHeight w:val="20"/>
        </w:trPr>
        <w:tc>
          <w:tcPr>
            <w:tcW w:w="1621" w:type="pct"/>
            <w:gridSpan w:val="2"/>
            <w:vAlign w:val="center"/>
          </w:tcPr>
          <w:p w:rsidR="00E206F0" w:rsidRPr="00E206F0" w:rsidRDefault="00E206F0" w:rsidP="00EA4B79">
            <w:pPr>
              <w:widowControl w:val="0"/>
              <w:spacing w:before="120" w:after="120"/>
              <w:ind w:left="109" w:right="57" w:firstLine="0"/>
              <w:jc w:val="center"/>
              <w:rPr>
                <w:rFonts w:asciiTheme="majorHAnsi" w:hAnsiTheme="majorHAnsi" w:cstheme="majorHAnsi"/>
                <w:b/>
                <w:color w:val="auto"/>
                <w:szCs w:val="26"/>
                <w:lang w:val="nl-NL"/>
              </w:rPr>
            </w:pPr>
            <w:r w:rsidRPr="00E206F0">
              <w:rPr>
                <w:rFonts w:asciiTheme="majorHAnsi" w:hAnsiTheme="majorHAnsi" w:cstheme="majorHAnsi"/>
                <w:b/>
                <w:color w:val="auto"/>
                <w:szCs w:val="26"/>
                <w:lang w:val="nl-NL"/>
              </w:rPr>
              <w:lastRenderedPageBreak/>
              <w:t>Đánh giá</w:t>
            </w:r>
          </w:p>
        </w:tc>
        <w:tc>
          <w:tcPr>
            <w:tcW w:w="1664"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b/>
                <w:color w:val="auto"/>
                <w:szCs w:val="26"/>
                <w:lang w:val="nl-NL"/>
              </w:rPr>
            </w:pPr>
            <w:r w:rsidRPr="00E206F0">
              <w:rPr>
                <w:rFonts w:asciiTheme="majorHAnsi" w:hAnsiTheme="majorHAnsi" w:cstheme="majorHAnsi"/>
                <w:b/>
                <w:color w:val="auto"/>
                <w:szCs w:val="26"/>
                <w:lang w:val="nl-NL"/>
              </w:rPr>
              <w:t>ĐẠT</w:t>
            </w:r>
          </w:p>
          <w:p w:rsidR="00E206F0" w:rsidRPr="00E206F0" w:rsidRDefault="00E206F0" w:rsidP="00EA4B79">
            <w:pPr>
              <w:widowControl w:val="0"/>
              <w:spacing w:before="120" w:after="120"/>
              <w:ind w:left="57" w:right="57" w:firstLine="79"/>
              <w:jc w:val="center"/>
              <w:rPr>
                <w:rFonts w:asciiTheme="majorHAnsi" w:hAnsiTheme="majorHAnsi" w:cstheme="majorHAnsi"/>
                <w:b/>
                <w:color w:val="auto"/>
                <w:szCs w:val="26"/>
                <w:lang w:val="nl-NL"/>
              </w:rPr>
            </w:pPr>
            <w:r w:rsidRPr="00E206F0">
              <w:rPr>
                <w:rFonts w:asciiTheme="majorHAnsi" w:hAnsiTheme="majorHAnsi" w:cstheme="majorHAnsi"/>
                <w:i/>
                <w:color w:val="auto"/>
                <w:szCs w:val="26"/>
                <w:lang w:val="nl-NL"/>
              </w:rPr>
              <w:t>(Đạt tất cả nội dung trên)</w:t>
            </w:r>
          </w:p>
        </w:tc>
        <w:tc>
          <w:tcPr>
            <w:tcW w:w="1715" w:type="pct"/>
            <w:vAlign w:val="center"/>
          </w:tcPr>
          <w:p w:rsidR="00E206F0" w:rsidRPr="00E206F0" w:rsidRDefault="00E206F0" w:rsidP="00EA4B79">
            <w:pPr>
              <w:widowControl w:val="0"/>
              <w:spacing w:before="120" w:after="120"/>
              <w:ind w:left="57" w:right="57" w:firstLine="79"/>
              <w:jc w:val="center"/>
              <w:rPr>
                <w:rFonts w:asciiTheme="majorHAnsi" w:hAnsiTheme="majorHAnsi" w:cstheme="majorHAnsi"/>
                <w:b/>
                <w:color w:val="auto"/>
                <w:szCs w:val="26"/>
                <w:lang w:val="nl-NL"/>
              </w:rPr>
            </w:pPr>
            <w:r w:rsidRPr="00E206F0">
              <w:rPr>
                <w:rFonts w:asciiTheme="majorHAnsi" w:hAnsiTheme="majorHAnsi" w:cstheme="majorHAnsi"/>
                <w:b/>
                <w:color w:val="auto"/>
                <w:szCs w:val="26"/>
                <w:lang w:val="nl-NL"/>
              </w:rPr>
              <w:t>KHÔNG ĐẠT</w:t>
            </w:r>
          </w:p>
          <w:p w:rsidR="00E206F0" w:rsidRPr="00E206F0" w:rsidRDefault="00E206F0" w:rsidP="00EA4B79">
            <w:pPr>
              <w:widowControl w:val="0"/>
              <w:spacing w:before="120" w:after="120"/>
              <w:ind w:left="57" w:right="57" w:firstLine="79"/>
              <w:jc w:val="center"/>
              <w:rPr>
                <w:rFonts w:asciiTheme="majorHAnsi" w:hAnsiTheme="majorHAnsi" w:cstheme="majorHAnsi"/>
                <w:i/>
                <w:color w:val="auto"/>
                <w:szCs w:val="26"/>
                <w:lang w:val="nl-NL"/>
              </w:rPr>
            </w:pPr>
            <w:r w:rsidRPr="00E206F0">
              <w:rPr>
                <w:rFonts w:asciiTheme="majorHAnsi" w:hAnsiTheme="majorHAnsi" w:cstheme="majorHAnsi"/>
                <w:i/>
                <w:color w:val="auto"/>
                <w:szCs w:val="26"/>
                <w:lang w:val="nl-NL"/>
              </w:rPr>
              <w:t>(Không đạt bất kỳ nội dung nào nêu trên)</w:t>
            </w:r>
          </w:p>
        </w:tc>
      </w:tr>
    </w:tbl>
    <w:p w:rsidR="00E206F0" w:rsidRPr="00E206F0" w:rsidRDefault="00E206F0" w:rsidP="00E206F0">
      <w:pPr>
        <w:pStyle w:val="Nidung"/>
        <w:spacing w:line="240" w:lineRule="auto"/>
        <w:rPr>
          <w:rFonts w:asciiTheme="majorHAnsi" w:hAnsiTheme="majorHAnsi" w:cstheme="majorHAnsi"/>
          <w:color w:val="auto"/>
          <w:lang w:val="es-ES"/>
        </w:rPr>
      </w:pPr>
      <w:r w:rsidRPr="00E206F0">
        <w:rPr>
          <w:rFonts w:asciiTheme="majorHAnsi" w:hAnsiTheme="majorHAnsi" w:cstheme="majorHAnsi"/>
          <w:color w:val="auto"/>
          <w:lang w:val="es-ES"/>
        </w:rPr>
        <w:t>Ghi chú:</w:t>
      </w:r>
    </w:p>
    <w:p w:rsidR="00E206F0" w:rsidRPr="00E206F0" w:rsidRDefault="00E206F0" w:rsidP="00E206F0">
      <w:pPr>
        <w:spacing w:before="120" w:after="120"/>
        <w:ind w:right="43"/>
        <w:rPr>
          <w:rFonts w:asciiTheme="majorHAnsi" w:hAnsiTheme="majorHAnsi" w:cstheme="majorHAnsi"/>
          <w:color w:val="auto"/>
          <w:sz w:val="28"/>
        </w:rPr>
      </w:pPr>
      <w:bookmarkStart w:id="0" w:name="_Hlk153380804"/>
      <w:r w:rsidRPr="00E206F0">
        <w:rPr>
          <w:rFonts w:asciiTheme="majorHAnsi" w:hAnsiTheme="majorHAnsi" w:cstheme="majorHAnsi"/>
          <w:color w:val="auto"/>
          <w:sz w:val="28"/>
        </w:rPr>
        <w:t>(1): Tài liệu chứng minh tính hợp lệ của hàng hóa được quy định như sau:</w:t>
      </w:r>
    </w:p>
    <w:p w:rsidR="00E206F0" w:rsidRPr="00E206F0" w:rsidRDefault="00E206F0" w:rsidP="00E206F0">
      <w:pPr>
        <w:spacing w:before="120" w:after="120"/>
        <w:ind w:right="43"/>
        <w:rPr>
          <w:rFonts w:asciiTheme="majorHAnsi" w:hAnsiTheme="majorHAnsi" w:cstheme="majorHAnsi"/>
          <w:color w:val="auto"/>
          <w:sz w:val="28"/>
        </w:rPr>
      </w:pPr>
      <w:r w:rsidRPr="00E206F0">
        <w:rPr>
          <w:rFonts w:asciiTheme="majorHAnsi" w:hAnsiTheme="majorHAnsi" w:cstheme="majorHAnsi"/>
          <w:color w:val="auto"/>
          <w:sz w:val="28"/>
        </w:rPr>
        <w:t xml:space="preserve">1. Đối với hàng hóa là thiết bị y tế: </w:t>
      </w:r>
    </w:p>
    <w:p w:rsidR="00E206F0" w:rsidRPr="00E206F0" w:rsidRDefault="00E206F0" w:rsidP="00E206F0">
      <w:pPr>
        <w:spacing w:before="120" w:after="120"/>
        <w:ind w:right="43"/>
        <w:rPr>
          <w:rFonts w:asciiTheme="majorHAnsi" w:hAnsiTheme="majorHAnsi" w:cstheme="majorHAnsi"/>
          <w:color w:val="auto"/>
          <w:sz w:val="28"/>
        </w:rPr>
      </w:pPr>
      <w:r w:rsidRPr="00E206F0">
        <w:rPr>
          <w:rFonts w:asciiTheme="majorHAnsi" w:hAnsiTheme="majorHAnsi" w:cstheme="majorHAnsi"/>
          <w:color w:val="auto"/>
          <w:sz w:val="28"/>
        </w:rPr>
        <w:t xml:space="preserve">- Bảng phân loại phải được công bố trên trang web của Bộ Y tế; </w:t>
      </w:r>
    </w:p>
    <w:p w:rsidR="00E206F0" w:rsidRPr="00E206F0" w:rsidRDefault="00E206F0" w:rsidP="00E206F0">
      <w:pPr>
        <w:spacing w:before="120" w:after="120"/>
        <w:ind w:right="43"/>
        <w:rPr>
          <w:rFonts w:asciiTheme="majorHAnsi" w:hAnsiTheme="majorHAnsi" w:cstheme="majorHAnsi"/>
          <w:color w:val="auto"/>
          <w:sz w:val="28"/>
        </w:rPr>
      </w:pPr>
      <w:r w:rsidRPr="00E206F0">
        <w:rPr>
          <w:rFonts w:asciiTheme="majorHAnsi" w:hAnsiTheme="majorHAnsi" w:cstheme="majorHAnsi"/>
          <w:color w:val="auto"/>
          <w:sz w:val="28"/>
        </w:rPr>
        <w:t>- Giấy chứng nhận đạt tiêu chuẩn quản lý chất lượng ISO 13485 còn hiệu lực (Đối với trường hợp Giấy chứng nhận đạt tiêu chuẩn quản lý chất lượng ISO 13485 hết hiệu lực trước thời điểm đóng thầu, nhà thầu cần cung cấp các tài liệu chứng minh hàng hóa được sản xuất trong thời gian còn hiệu lực của giấy chứng nhận đạt tiêu chuẩn quản lý chất lượng ISO 13485 và đảm bảo đủ số lượng cung ứng theo yêu cầu của E-HSMT như yêu cầu bổ sung thẻ kho thể hiện xuất nhập tồn hàng hóa dự thầu và hóa đơn mua vào, bán ra tương ứng);</w:t>
      </w:r>
    </w:p>
    <w:p w:rsidR="00E206F0" w:rsidRPr="00E206F0" w:rsidRDefault="00E206F0" w:rsidP="00E206F0">
      <w:pPr>
        <w:spacing w:before="120" w:after="120"/>
        <w:ind w:right="43"/>
        <w:rPr>
          <w:rFonts w:asciiTheme="majorHAnsi" w:hAnsiTheme="majorHAnsi" w:cstheme="majorHAnsi"/>
          <w:color w:val="auto"/>
          <w:sz w:val="28"/>
        </w:rPr>
      </w:pPr>
      <w:r w:rsidRPr="00E206F0">
        <w:rPr>
          <w:rFonts w:asciiTheme="majorHAnsi" w:hAnsiTheme="majorHAnsi" w:cstheme="majorHAnsi"/>
          <w:color w:val="auto"/>
          <w:sz w:val="28"/>
        </w:rPr>
        <w:t>- Đối với thiết bị y tế loại A, B: Số công bố tiêu chuẩn áp dụng đối với thiết bị y tế thuộc loại A, B hoặc phiếu tiếp nhận hồ sơ công bố tiêu chuẩn áp dụng TTBYT thuộc A, B.</w:t>
      </w:r>
    </w:p>
    <w:p w:rsidR="00E206F0" w:rsidRPr="00E206F0" w:rsidRDefault="00E206F0" w:rsidP="00E206F0">
      <w:pPr>
        <w:spacing w:before="120" w:after="120"/>
        <w:ind w:right="43"/>
        <w:rPr>
          <w:rFonts w:asciiTheme="majorHAnsi" w:hAnsiTheme="majorHAnsi" w:cstheme="majorHAnsi"/>
          <w:color w:val="auto"/>
          <w:sz w:val="28"/>
        </w:rPr>
      </w:pPr>
      <w:r w:rsidRPr="00E206F0">
        <w:rPr>
          <w:rFonts w:asciiTheme="majorHAnsi" w:hAnsiTheme="majorHAnsi" w:cstheme="majorHAnsi"/>
          <w:color w:val="auto"/>
          <w:sz w:val="28"/>
        </w:rPr>
        <w:t>- Đối với thiết bị y tế loại C, D:</w:t>
      </w:r>
    </w:p>
    <w:p w:rsidR="00E206F0" w:rsidRPr="00E206F0" w:rsidRDefault="00E206F0" w:rsidP="00E206F0">
      <w:pPr>
        <w:spacing w:before="120" w:after="120"/>
        <w:ind w:right="43"/>
        <w:rPr>
          <w:rFonts w:asciiTheme="majorHAnsi" w:hAnsiTheme="majorHAnsi" w:cstheme="majorHAnsi"/>
          <w:color w:val="auto"/>
          <w:sz w:val="28"/>
        </w:rPr>
      </w:pPr>
      <w:r w:rsidRPr="00E206F0">
        <w:rPr>
          <w:rFonts w:asciiTheme="majorHAnsi" w:hAnsiTheme="majorHAnsi" w:cstheme="majorHAnsi"/>
          <w:color w:val="auto"/>
          <w:sz w:val="28"/>
        </w:rPr>
        <w:t xml:space="preserve">+ Nếu là hàng hóa nhập khẩu phải có Số giấy chứng nhận đăng ký lưu hành hoặc giấy phép nhập khẩu của Bộ Y tế đối với hàng hóa được quy định tại Thông tư số 05/2022/TT-BYT ngày 01/8/2022 trừ trường hợp trang thiết bị y tế dự thầu hoặc trường hợp quy định tại điểm d khoản 2 </w:t>
      </w:r>
      <w:bookmarkStart w:id="1" w:name="_GoBack"/>
      <w:bookmarkEnd w:id="1"/>
      <w:r w:rsidRPr="00E206F0">
        <w:rPr>
          <w:rFonts w:asciiTheme="majorHAnsi" w:hAnsiTheme="majorHAnsi" w:cstheme="majorHAnsi"/>
          <w:color w:val="auto"/>
          <w:sz w:val="28"/>
        </w:rPr>
        <w:t xml:space="preserve">Điều 76 Nghị định số 98/2021/NĐ-CP ngày 08/11/2021 </w:t>
      </w:r>
      <w:r w:rsidR="00151F5F" w:rsidRPr="00151F5F">
        <w:rPr>
          <w:rFonts w:asciiTheme="majorHAnsi" w:hAnsiTheme="majorHAnsi" w:cstheme="majorHAnsi"/>
          <w:color w:val="auto"/>
          <w:sz w:val="28"/>
        </w:rPr>
        <w:t>(sửa đổi tại điều 1 Nghị định số 04/2025/NĐ-CP ngày 01/01/2025).</w:t>
      </w:r>
    </w:p>
    <w:p w:rsidR="00E206F0" w:rsidRPr="00E206F0" w:rsidRDefault="00E206F0" w:rsidP="00E206F0">
      <w:pPr>
        <w:spacing w:before="120" w:after="120"/>
        <w:ind w:right="43"/>
        <w:rPr>
          <w:rFonts w:asciiTheme="majorHAnsi" w:hAnsiTheme="majorHAnsi" w:cstheme="majorHAnsi"/>
          <w:color w:val="auto"/>
          <w:sz w:val="28"/>
        </w:rPr>
      </w:pPr>
      <w:r w:rsidRPr="00E206F0">
        <w:rPr>
          <w:rFonts w:asciiTheme="majorHAnsi" w:hAnsiTheme="majorHAnsi" w:cstheme="majorHAnsi"/>
          <w:color w:val="auto"/>
          <w:sz w:val="28"/>
        </w:rPr>
        <w:t xml:space="preserve">+ Đối với thiết bị y tế sản xuất trong nước: Nhà thầu phải cung cấp giấy phép lưu hành của sản phẩm do Bộ Y tế cấp còn hiệu lực (trừ trường hợp nhà thầu có </w:t>
      </w:r>
      <w:r w:rsidRPr="00E206F0">
        <w:rPr>
          <w:rFonts w:asciiTheme="majorHAnsi" w:hAnsiTheme="majorHAnsi" w:cstheme="majorHAnsi"/>
          <w:color w:val="auto"/>
          <w:sz w:val="28"/>
        </w:rPr>
        <w:lastRenderedPageBreak/>
        <w:t>tài liệu chứng minh mặt hàng dự thầu nằm ngoài quy định phải có giấy chứng nhận lưu hành); Phiếu tiếp nhận công bố đủ điều kiện sản xuất thiết bị y tế.</w:t>
      </w:r>
    </w:p>
    <w:p w:rsidR="00E206F0" w:rsidRPr="00E206F0" w:rsidRDefault="00E206F0" w:rsidP="00E206F0">
      <w:pPr>
        <w:spacing w:before="120" w:after="120"/>
        <w:ind w:right="43"/>
        <w:rPr>
          <w:rFonts w:asciiTheme="majorHAnsi" w:hAnsiTheme="majorHAnsi" w:cstheme="majorHAnsi"/>
          <w:color w:val="auto"/>
          <w:sz w:val="28"/>
        </w:rPr>
      </w:pPr>
      <w:r w:rsidRPr="00E206F0">
        <w:rPr>
          <w:rFonts w:asciiTheme="majorHAnsi" w:hAnsiTheme="majorHAnsi" w:cstheme="majorHAnsi"/>
          <w:color w:val="auto"/>
          <w:sz w:val="28"/>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“tốt hơn” hơn hẳn so với yêu cầu tối thiểu nêu trên.</w:t>
      </w:r>
    </w:p>
    <w:p w:rsidR="00E206F0" w:rsidRPr="00E206F0" w:rsidRDefault="00E206F0" w:rsidP="00E206F0">
      <w:pPr>
        <w:spacing w:before="120" w:after="120"/>
        <w:ind w:right="43"/>
        <w:rPr>
          <w:rFonts w:asciiTheme="majorHAnsi" w:hAnsiTheme="majorHAnsi" w:cstheme="majorHAnsi"/>
          <w:color w:val="auto"/>
          <w:sz w:val="28"/>
        </w:rPr>
      </w:pPr>
      <w:r w:rsidRPr="00E206F0">
        <w:rPr>
          <w:rFonts w:asciiTheme="majorHAnsi" w:hAnsiTheme="majorHAnsi" w:cstheme="majorHAnsi"/>
          <w:color w:val="auto"/>
          <w:sz w:val="28"/>
        </w:rPr>
        <w:t xml:space="preserve">2. Đối với hàng hóa không phải là thiết bị y tế: </w:t>
      </w:r>
    </w:p>
    <w:p w:rsidR="00D81549" w:rsidRPr="00E206F0" w:rsidRDefault="00E206F0" w:rsidP="00E206F0">
      <w:pPr>
        <w:spacing w:before="80" w:after="80" w:line="264" w:lineRule="auto"/>
        <w:rPr>
          <w:color w:val="auto"/>
          <w:sz w:val="28"/>
        </w:rPr>
      </w:pPr>
      <w:r w:rsidRPr="00E206F0">
        <w:rPr>
          <w:rFonts w:asciiTheme="majorHAnsi" w:hAnsiTheme="majorHAnsi" w:cstheme="majorHAnsi"/>
          <w:color w:val="auto"/>
          <w:sz w:val="28"/>
        </w:rPr>
        <w:t>Nhà thầu cung cấp một trong các giấy tờ sau: Giấy phép nhập khẩu/Số lưu hành/Tiêu chuẩn cơ sở/Phiếu công bố sản phẩm/Tờ khai hải quan chứng minh hàng hóa được nhập khẩu hợp pháp vào thị trường Việt Nam hoặc tài liệu tương đương</w:t>
      </w:r>
      <w:bookmarkEnd w:id="0"/>
      <w:r w:rsidRPr="00E206F0">
        <w:rPr>
          <w:rFonts w:asciiTheme="majorHAnsi" w:hAnsiTheme="majorHAnsi" w:cstheme="majorHAnsi"/>
          <w:color w:val="auto"/>
          <w:sz w:val="28"/>
        </w:rPr>
        <w:t>.</w:t>
      </w:r>
    </w:p>
    <w:sectPr w:rsidR="00D81549" w:rsidRPr="00E206F0" w:rsidSect="00E206F0">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6A"/>
    <w:rsid w:val="00151F5F"/>
    <w:rsid w:val="007838D5"/>
    <w:rsid w:val="00D81549"/>
    <w:rsid w:val="00E206F0"/>
    <w:rsid w:val="00E356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5F155-4FC2-4E53-97CF-88E30603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i Dung"/>
    <w:qFormat/>
    <w:rsid w:val="00E206F0"/>
    <w:pPr>
      <w:spacing w:before="40" w:after="40" w:line="240" w:lineRule="auto"/>
      <w:ind w:firstLine="567"/>
      <w:jc w:val="both"/>
    </w:pPr>
    <w:rPr>
      <w:rFonts w:ascii="Times New Roman" w:eastAsia="Times New Roman" w:hAnsi="Times New Roman" w:cs="Times New Roman"/>
      <w:color w:val="000000"/>
      <w:sz w:val="26"/>
      <w:szCs w:val="28"/>
      <w:lang w:val="es-ES"/>
    </w:rPr>
  </w:style>
  <w:style w:type="paragraph" w:styleId="Heading1">
    <w:name w:val="heading 1"/>
    <w:basedOn w:val="Normal"/>
    <w:next w:val="Normal"/>
    <w:link w:val="Heading1Char"/>
    <w:uiPriority w:val="9"/>
    <w:qFormat/>
    <w:rsid w:val="007838D5"/>
    <w:pPr>
      <w:keepNext/>
      <w:keepLines/>
      <w:spacing w:before="240" w:after="0" w:line="259" w:lineRule="auto"/>
      <w:ind w:firstLine="0"/>
      <w:jc w:val="left"/>
      <w:outlineLvl w:val="0"/>
    </w:pPr>
    <w:rPr>
      <w:rFonts w:eastAsiaTheme="majorEastAsia" w:cstheme="majorBidi"/>
      <w:color w:val="auto"/>
      <w:sz w:val="28"/>
      <w:szCs w:val="32"/>
      <w:lang w:val="vi-VN"/>
    </w:rPr>
  </w:style>
  <w:style w:type="paragraph" w:styleId="Heading3">
    <w:name w:val="heading 3"/>
    <w:basedOn w:val="Normal"/>
    <w:next w:val="Normal"/>
    <w:link w:val="Heading3Char"/>
    <w:uiPriority w:val="9"/>
    <w:semiHidden/>
    <w:unhideWhenUsed/>
    <w:qFormat/>
    <w:rsid w:val="00E206F0"/>
    <w:pPr>
      <w:keepNext/>
      <w:keepLines/>
      <w:spacing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8D5"/>
    <w:rPr>
      <w:rFonts w:ascii="Times New Roman" w:eastAsiaTheme="majorEastAsia" w:hAnsi="Times New Roman" w:cstheme="majorBidi"/>
      <w:sz w:val="28"/>
      <w:szCs w:val="32"/>
    </w:rPr>
  </w:style>
  <w:style w:type="paragraph" w:customStyle="1" w:styleId="H3">
    <w:name w:val="H3"/>
    <w:basedOn w:val="Heading3"/>
    <w:link w:val="H3Char"/>
    <w:qFormat/>
    <w:rsid w:val="00E206F0"/>
    <w:pPr>
      <w:keepNext w:val="0"/>
      <w:keepLines w:val="0"/>
      <w:suppressAutoHyphens/>
      <w:spacing w:before="120" w:after="120"/>
      <w:jc w:val="left"/>
    </w:pPr>
    <w:rPr>
      <w:rFonts w:ascii="Times New Roman" w:eastAsia="Times New Roman" w:hAnsi="Times New Roman" w:cs="Times New Roman"/>
      <w:b/>
      <w:color w:val="000000"/>
      <w:sz w:val="28"/>
      <w:szCs w:val="28"/>
      <w:lang w:eastAsia="x-none"/>
    </w:rPr>
  </w:style>
  <w:style w:type="character" w:customStyle="1" w:styleId="H3Char">
    <w:name w:val="H3 Char"/>
    <w:link w:val="H3"/>
    <w:rsid w:val="00E206F0"/>
    <w:rPr>
      <w:rFonts w:ascii="Times New Roman" w:eastAsia="Times New Roman" w:hAnsi="Times New Roman" w:cs="Times New Roman"/>
      <w:b/>
      <w:color w:val="000000"/>
      <w:sz w:val="28"/>
      <w:szCs w:val="28"/>
      <w:lang w:val="es-ES" w:eastAsia="x-none"/>
    </w:rPr>
  </w:style>
  <w:style w:type="paragraph" w:customStyle="1" w:styleId="formtitle">
    <w:name w:val="form_title"/>
    <w:basedOn w:val="Normal"/>
    <w:link w:val="formtitleChar"/>
    <w:qFormat/>
    <w:rsid w:val="00E206F0"/>
    <w:pPr>
      <w:jc w:val="center"/>
    </w:pPr>
    <w:rPr>
      <w:b/>
      <w:lang w:val="nl-NL"/>
    </w:rPr>
  </w:style>
  <w:style w:type="character" w:customStyle="1" w:styleId="formtitleChar">
    <w:name w:val="form_title Char"/>
    <w:link w:val="formtitle"/>
    <w:rsid w:val="00E206F0"/>
    <w:rPr>
      <w:rFonts w:ascii="Times New Roman" w:eastAsia="Times New Roman" w:hAnsi="Times New Roman" w:cs="Times New Roman"/>
      <w:b/>
      <w:color w:val="000000"/>
      <w:sz w:val="26"/>
      <w:szCs w:val="28"/>
      <w:lang w:val="nl-NL"/>
    </w:rPr>
  </w:style>
  <w:style w:type="character" w:customStyle="1" w:styleId="Heading3Char">
    <w:name w:val="Heading 3 Char"/>
    <w:basedOn w:val="DefaultParagraphFont"/>
    <w:link w:val="Heading3"/>
    <w:uiPriority w:val="9"/>
    <w:semiHidden/>
    <w:rsid w:val="00E206F0"/>
    <w:rPr>
      <w:rFonts w:asciiTheme="majorHAnsi" w:eastAsiaTheme="majorEastAsia" w:hAnsiTheme="majorHAnsi" w:cstheme="majorBidi"/>
      <w:color w:val="1F4D78" w:themeColor="accent1" w:themeShade="7F"/>
      <w:sz w:val="24"/>
      <w:szCs w:val="24"/>
      <w:lang w:val="es-ES"/>
    </w:rPr>
  </w:style>
  <w:style w:type="character" w:customStyle="1" w:styleId="fontstyle01">
    <w:name w:val="fontstyle01"/>
    <w:rsid w:val="00E206F0"/>
    <w:rPr>
      <w:rFonts w:ascii="TimesNewRomanPSMT" w:hAnsi="TimesNewRomanPSMT" w:hint="default"/>
      <w:b w:val="0"/>
      <w:bCs w:val="0"/>
      <w:i w:val="0"/>
      <w:iCs w:val="0"/>
      <w:color w:val="000000"/>
      <w:sz w:val="26"/>
      <w:szCs w:val="26"/>
    </w:rPr>
  </w:style>
  <w:style w:type="paragraph" w:customStyle="1" w:styleId="Nidung">
    <w:name w:val="Nội dung"/>
    <w:basedOn w:val="Normal"/>
    <w:link w:val="NidungChar"/>
    <w:qFormat/>
    <w:rsid w:val="00E206F0"/>
    <w:pPr>
      <w:tabs>
        <w:tab w:val="center" w:pos="0"/>
      </w:tabs>
      <w:spacing w:before="120" w:after="120" w:line="276" w:lineRule="auto"/>
    </w:pPr>
    <w:rPr>
      <w:sz w:val="28"/>
      <w:lang w:val="en-US"/>
    </w:rPr>
  </w:style>
  <w:style w:type="character" w:customStyle="1" w:styleId="NidungChar">
    <w:name w:val="Nội dung Char"/>
    <w:link w:val="Nidung"/>
    <w:locked/>
    <w:rsid w:val="00E206F0"/>
    <w:rPr>
      <w:rFonts w:ascii="Times New Roman" w:eastAsia="Times New Roman" w:hAnsi="Times New Roman" w:cs="Times New Roman"/>
      <w:color w:val="00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2025-06-05T03:31:00Z</dcterms:created>
  <dcterms:modified xsi:type="dcterms:W3CDTF">2025-08-26T05:10:00Z</dcterms:modified>
</cp:coreProperties>
</file>