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5615CA75" w14:textId="77777777" w:rsidR="00F0180A" w:rsidRPr="000E441B" w:rsidRDefault="00F0180A" w:rsidP="00F0180A">
      <w:pPr>
        <w:tabs>
          <w:tab w:val="left" w:pos="1418"/>
        </w:tabs>
        <w:spacing w:before="120" w:after="120" w:line="264" w:lineRule="auto"/>
        <w:ind w:firstLine="709"/>
        <w:rPr>
          <w:b/>
          <w:sz w:val="28"/>
          <w:szCs w:val="28"/>
          <w:lang w:val="vi-VN"/>
        </w:rPr>
      </w:pPr>
      <w:r w:rsidRPr="000E441B">
        <w:rPr>
          <w:b/>
          <w:sz w:val="28"/>
          <w:szCs w:val="28"/>
          <w:lang w:val="vi-VN"/>
        </w:rPr>
        <w:t>I. Giới thiệu về gói thầu</w:t>
      </w:r>
    </w:p>
    <w:p w14:paraId="1D04D820" w14:textId="77777777" w:rsidR="00F0180A" w:rsidRPr="000E441B" w:rsidRDefault="00F0180A" w:rsidP="00F0180A">
      <w:pPr>
        <w:rPr>
          <w:b/>
          <w:sz w:val="26"/>
          <w:szCs w:val="26"/>
        </w:rPr>
      </w:pPr>
      <w:r w:rsidRPr="000E441B">
        <w:rPr>
          <w:b/>
          <w:sz w:val="26"/>
          <w:szCs w:val="26"/>
        </w:rPr>
        <w:t>1. Phạm vi công việc của gói thầu.</w:t>
      </w:r>
    </w:p>
    <w:p w14:paraId="5DE4137F" w14:textId="77777777" w:rsidR="00F0180A" w:rsidRPr="001E4B83" w:rsidRDefault="00F0180A" w:rsidP="00F0180A">
      <w:pPr>
        <w:spacing w:line="340" w:lineRule="exact"/>
        <w:ind w:firstLine="720"/>
        <w:rPr>
          <w:sz w:val="26"/>
          <w:szCs w:val="26"/>
          <w:lang w:val="nl-NL"/>
        </w:rPr>
      </w:pPr>
      <w:r w:rsidRPr="001E4B83">
        <w:rPr>
          <w:sz w:val="26"/>
          <w:szCs w:val="26"/>
          <w:lang w:val="nl-NL"/>
        </w:rPr>
        <w:t>- Sửa chữa, lắp đặt máng nổi bảo vệ cáp mạng, các outlet.</w:t>
      </w:r>
    </w:p>
    <w:p w14:paraId="11CCE11B" w14:textId="77777777" w:rsidR="00F0180A" w:rsidRPr="001E4B83" w:rsidRDefault="00F0180A" w:rsidP="00F0180A">
      <w:pPr>
        <w:spacing w:line="340" w:lineRule="exact"/>
        <w:rPr>
          <w:sz w:val="26"/>
          <w:szCs w:val="26"/>
          <w:lang w:val="nl-NL"/>
        </w:rPr>
      </w:pPr>
      <w:r w:rsidRPr="001E4B83">
        <w:rPr>
          <w:sz w:val="26"/>
          <w:szCs w:val="26"/>
          <w:lang w:val="nl-NL"/>
        </w:rPr>
        <w:t xml:space="preserve"> </w:t>
      </w:r>
      <w:r w:rsidRPr="001E4B83">
        <w:rPr>
          <w:sz w:val="26"/>
          <w:szCs w:val="26"/>
          <w:lang w:val="nl-NL"/>
        </w:rPr>
        <w:tab/>
        <w:t>- Sửa chữa, lắp đặt dây, cáp mạng, đấu nối outlet, đấu nối dây mạng vào hạt mạng RJ45.</w:t>
      </w:r>
    </w:p>
    <w:p w14:paraId="7BE486D9" w14:textId="77777777" w:rsidR="00F0180A" w:rsidRPr="001E4B83" w:rsidRDefault="00F0180A" w:rsidP="00F0180A">
      <w:pPr>
        <w:spacing w:line="340" w:lineRule="exact"/>
        <w:rPr>
          <w:sz w:val="26"/>
          <w:szCs w:val="26"/>
          <w:lang w:val="nl-NL"/>
        </w:rPr>
      </w:pPr>
      <w:r w:rsidRPr="001E4B83">
        <w:rPr>
          <w:sz w:val="26"/>
          <w:szCs w:val="26"/>
          <w:lang w:val="nl-NL"/>
        </w:rPr>
        <w:tab/>
        <w:t>- Lắp đặt lại tủ, thiết bị.</w:t>
      </w:r>
    </w:p>
    <w:p w14:paraId="09161BF6" w14:textId="77777777" w:rsidR="00F0180A" w:rsidRPr="001E4B83" w:rsidRDefault="00F0180A" w:rsidP="00F0180A">
      <w:pPr>
        <w:spacing w:line="340" w:lineRule="exact"/>
        <w:rPr>
          <w:sz w:val="26"/>
          <w:szCs w:val="26"/>
          <w:lang w:val="nl-NL"/>
        </w:rPr>
      </w:pPr>
      <w:r w:rsidRPr="001E4B83">
        <w:rPr>
          <w:sz w:val="26"/>
          <w:szCs w:val="26"/>
          <w:lang w:val="nl-NL"/>
        </w:rPr>
        <w:tab/>
        <w:t>- Cài đặt cấu hình, chạy thử hiệu chỉnh hệ thống.</w:t>
      </w:r>
    </w:p>
    <w:p w14:paraId="303B59DA" w14:textId="77777777" w:rsidR="00F0180A" w:rsidRPr="001E4B83" w:rsidRDefault="00F0180A" w:rsidP="00F0180A">
      <w:pPr>
        <w:spacing w:line="340" w:lineRule="exact"/>
        <w:rPr>
          <w:sz w:val="26"/>
          <w:szCs w:val="26"/>
          <w:lang w:val="nl-NL"/>
        </w:rPr>
      </w:pPr>
      <w:r w:rsidRPr="001E4B83">
        <w:rPr>
          <w:sz w:val="26"/>
          <w:szCs w:val="26"/>
          <w:lang w:val="nl-NL"/>
        </w:rPr>
        <w:tab/>
        <w:t>- Thu hồi cáp mạng, máng ghen, hộp mạng, … cũ.</w:t>
      </w:r>
    </w:p>
    <w:p w14:paraId="6FF2BD7C" w14:textId="77777777" w:rsidR="00F0180A" w:rsidRPr="000E441B" w:rsidRDefault="00F0180A" w:rsidP="00F0180A">
      <w:pPr>
        <w:rPr>
          <w:sz w:val="26"/>
          <w:szCs w:val="26"/>
        </w:rPr>
      </w:pPr>
      <w:r w:rsidRPr="000E441B">
        <w:rPr>
          <w:b/>
          <w:sz w:val="26"/>
          <w:szCs w:val="26"/>
        </w:rPr>
        <w:t>2. Thời hạn hoàn thành</w:t>
      </w:r>
      <w:r>
        <w:rPr>
          <w:sz w:val="26"/>
          <w:szCs w:val="26"/>
        </w:rPr>
        <w:t>: Trong vòng 1</w:t>
      </w:r>
      <w:r w:rsidRPr="000E441B">
        <w:rPr>
          <w:sz w:val="26"/>
          <w:szCs w:val="26"/>
        </w:rPr>
        <w:t>5 ngày kể từ ngày hợp đồng có hiệu lực.</w:t>
      </w:r>
    </w:p>
    <w:p w14:paraId="4E5C2E37" w14:textId="77777777" w:rsidR="00F0180A" w:rsidRPr="000E441B" w:rsidRDefault="00F0180A" w:rsidP="00F0180A">
      <w:pPr>
        <w:rPr>
          <w:b/>
          <w:sz w:val="26"/>
          <w:szCs w:val="26"/>
        </w:rPr>
      </w:pPr>
      <w:r w:rsidRPr="000E441B">
        <w:rPr>
          <w:b/>
          <w:sz w:val="26"/>
          <w:szCs w:val="26"/>
        </w:rPr>
        <w:t>II. Yêu cầu về tiến độ thực hiện</w:t>
      </w:r>
    </w:p>
    <w:p w14:paraId="4165CAAC" w14:textId="77777777" w:rsidR="00F0180A" w:rsidRPr="000E441B" w:rsidRDefault="00F0180A" w:rsidP="00F0180A">
      <w:pPr>
        <w:rPr>
          <w:sz w:val="26"/>
          <w:szCs w:val="26"/>
        </w:rPr>
      </w:pPr>
      <w:r w:rsidRPr="000E441B">
        <w:rPr>
          <w:sz w:val="26"/>
          <w:szCs w:val="26"/>
        </w:rPr>
        <w:t xml:space="preserve">Nêu yêu cầu về thời gian từ khi khởi công </w:t>
      </w:r>
      <w:r w:rsidRPr="000E441B">
        <w:rPr>
          <w:rFonts w:eastAsia="Calibri"/>
          <w:sz w:val="26"/>
          <w:szCs w:val="26"/>
        </w:rPr>
        <w:t>đến</w:t>
      </w:r>
      <w:r w:rsidRPr="000E441B">
        <w:rPr>
          <w:sz w:val="26"/>
          <w:szCs w:val="26"/>
        </w:rPr>
        <w:t xml:space="preserve"> khi hoàn thành hợp đồng theo ngày/tuần/tháng.</w:t>
      </w:r>
    </w:p>
    <w:p w14:paraId="791D0864" w14:textId="77777777" w:rsidR="00F0180A" w:rsidRPr="000E441B" w:rsidRDefault="00F0180A" w:rsidP="00F0180A">
      <w:pPr>
        <w:rPr>
          <w:sz w:val="26"/>
          <w:szCs w:val="26"/>
        </w:rPr>
      </w:pPr>
      <w:r w:rsidRPr="000E441B">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0180A" w:rsidRPr="000E441B" w14:paraId="5DFD8B78" w14:textId="77777777" w:rsidTr="001F278B">
        <w:trPr>
          <w:trHeight w:val="552"/>
          <w:tblHeader/>
        </w:trPr>
        <w:tc>
          <w:tcPr>
            <w:tcW w:w="992" w:type="dxa"/>
            <w:vAlign w:val="center"/>
          </w:tcPr>
          <w:p w14:paraId="69D7D159" w14:textId="77777777" w:rsidR="00F0180A" w:rsidRPr="000E441B" w:rsidRDefault="00F0180A" w:rsidP="001F278B">
            <w:pPr>
              <w:rPr>
                <w:sz w:val="26"/>
                <w:szCs w:val="26"/>
              </w:rPr>
            </w:pPr>
            <w:r w:rsidRPr="000E441B">
              <w:rPr>
                <w:sz w:val="26"/>
                <w:szCs w:val="26"/>
              </w:rPr>
              <w:t>STT</w:t>
            </w:r>
          </w:p>
        </w:tc>
        <w:tc>
          <w:tcPr>
            <w:tcW w:w="2904" w:type="dxa"/>
            <w:vAlign w:val="center"/>
          </w:tcPr>
          <w:p w14:paraId="17872843" w14:textId="77777777" w:rsidR="00F0180A" w:rsidRPr="000E441B" w:rsidRDefault="00F0180A" w:rsidP="001F278B">
            <w:pPr>
              <w:rPr>
                <w:sz w:val="26"/>
                <w:szCs w:val="26"/>
              </w:rPr>
            </w:pPr>
            <w:r w:rsidRPr="000E441B">
              <w:rPr>
                <w:sz w:val="26"/>
                <w:szCs w:val="26"/>
              </w:rPr>
              <w:t>Hạng mục công trình</w:t>
            </w:r>
          </w:p>
        </w:tc>
        <w:tc>
          <w:tcPr>
            <w:tcW w:w="2289" w:type="dxa"/>
            <w:vAlign w:val="center"/>
          </w:tcPr>
          <w:p w14:paraId="37205F84" w14:textId="77777777" w:rsidR="00F0180A" w:rsidRPr="000E441B" w:rsidRDefault="00F0180A" w:rsidP="001F278B">
            <w:pPr>
              <w:rPr>
                <w:sz w:val="26"/>
                <w:szCs w:val="26"/>
              </w:rPr>
            </w:pPr>
            <w:r w:rsidRPr="000E441B">
              <w:rPr>
                <w:sz w:val="26"/>
                <w:szCs w:val="26"/>
              </w:rPr>
              <w:t>Ngày bắt đầu</w:t>
            </w:r>
          </w:p>
        </w:tc>
        <w:tc>
          <w:tcPr>
            <w:tcW w:w="2806" w:type="dxa"/>
            <w:vAlign w:val="center"/>
          </w:tcPr>
          <w:p w14:paraId="6FFD283C" w14:textId="77777777" w:rsidR="00F0180A" w:rsidRPr="000E441B" w:rsidRDefault="00F0180A" w:rsidP="001F278B">
            <w:pPr>
              <w:rPr>
                <w:sz w:val="26"/>
                <w:szCs w:val="26"/>
              </w:rPr>
            </w:pPr>
            <w:r w:rsidRPr="000E441B">
              <w:rPr>
                <w:sz w:val="26"/>
                <w:szCs w:val="26"/>
              </w:rPr>
              <w:t>Ngày hoàn thành</w:t>
            </w:r>
          </w:p>
        </w:tc>
      </w:tr>
      <w:tr w:rsidR="00F0180A" w:rsidRPr="000E441B" w14:paraId="48A2172D" w14:textId="77777777" w:rsidTr="001F278B">
        <w:tc>
          <w:tcPr>
            <w:tcW w:w="992" w:type="dxa"/>
          </w:tcPr>
          <w:p w14:paraId="62DC563B" w14:textId="77777777" w:rsidR="00F0180A" w:rsidRPr="000E441B" w:rsidRDefault="00F0180A" w:rsidP="001F278B">
            <w:pPr>
              <w:rPr>
                <w:sz w:val="26"/>
                <w:szCs w:val="26"/>
              </w:rPr>
            </w:pPr>
            <w:r w:rsidRPr="000E441B">
              <w:rPr>
                <w:sz w:val="26"/>
                <w:szCs w:val="26"/>
              </w:rPr>
              <w:t>1</w:t>
            </w:r>
          </w:p>
        </w:tc>
        <w:tc>
          <w:tcPr>
            <w:tcW w:w="2904" w:type="dxa"/>
          </w:tcPr>
          <w:p w14:paraId="39E4F4E5" w14:textId="77777777" w:rsidR="00F0180A" w:rsidRPr="000E441B" w:rsidRDefault="00F0180A" w:rsidP="001F278B">
            <w:pPr>
              <w:rPr>
                <w:sz w:val="26"/>
                <w:szCs w:val="26"/>
              </w:rPr>
            </w:pPr>
            <w:r w:rsidRPr="000E441B">
              <w:rPr>
                <w:sz w:val="26"/>
                <w:szCs w:val="26"/>
              </w:rPr>
              <w:t xml:space="preserve"> </w:t>
            </w:r>
            <w:r w:rsidRPr="00CE26D5">
              <w:rPr>
                <w:bCs/>
                <w:sz w:val="26"/>
                <w:szCs w:val="26"/>
              </w:rPr>
              <w:t>(1) SCTX nhà điều hành Công ty Điện lực Hưng Yên - CS2 (Hệ thống mạng Lan); (2)  SCTX nhà điều hành Đội quản lý Điện lực Khu vực Tiền Hải (Hệ thống mạng Lan); (3) SCTX nhà điều hành Đội quản lý Điện lực Khu vực Vũ Thư (Hệ thống mạng Lan)</w:t>
            </w:r>
          </w:p>
        </w:tc>
        <w:tc>
          <w:tcPr>
            <w:tcW w:w="2289" w:type="dxa"/>
          </w:tcPr>
          <w:p w14:paraId="1F93B868" w14:textId="77777777" w:rsidR="00F0180A" w:rsidRPr="000E441B" w:rsidRDefault="00F0180A" w:rsidP="001F278B">
            <w:pPr>
              <w:jc w:val="center"/>
              <w:rPr>
                <w:sz w:val="26"/>
                <w:szCs w:val="26"/>
              </w:rPr>
            </w:pPr>
            <w:r w:rsidRPr="000E441B">
              <w:rPr>
                <w:sz w:val="26"/>
                <w:szCs w:val="26"/>
              </w:rPr>
              <w:t>Kể từ ngày hợp đồng có hiệu lực</w:t>
            </w:r>
          </w:p>
        </w:tc>
        <w:tc>
          <w:tcPr>
            <w:tcW w:w="2806" w:type="dxa"/>
          </w:tcPr>
          <w:p w14:paraId="01161EA3" w14:textId="77777777" w:rsidR="00F0180A" w:rsidRPr="000E441B" w:rsidRDefault="00F0180A" w:rsidP="001F278B">
            <w:pPr>
              <w:jc w:val="center"/>
              <w:rPr>
                <w:sz w:val="26"/>
                <w:szCs w:val="26"/>
              </w:rPr>
            </w:pPr>
            <w:r w:rsidRPr="00046869">
              <w:rPr>
                <w:color w:val="0000FF"/>
                <w:sz w:val="26"/>
                <w:szCs w:val="26"/>
              </w:rPr>
              <w:t>15 ngày</w:t>
            </w:r>
          </w:p>
        </w:tc>
      </w:tr>
    </w:tbl>
    <w:p w14:paraId="0D5FE987" w14:textId="77777777" w:rsidR="00F0180A" w:rsidRPr="000E441B" w:rsidRDefault="00F0180A" w:rsidP="00F0180A">
      <w:pPr>
        <w:rPr>
          <w:b/>
        </w:rPr>
      </w:pPr>
      <w:r w:rsidRPr="000E441B">
        <w:rPr>
          <w:b/>
        </w:rPr>
        <w:t>III. Yêu cầu về kỹ thuật/chỉ dẫn kỹ thuật</w:t>
      </w:r>
    </w:p>
    <w:p w14:paraId="338E8642" w14:textId="77777777" w:rsidR="00F0180A" w:rsidRPr="004354D8" w:rsidRDefault="00F0180A" w:rsidP="00F0180A">
      <w:pPr>
        <w:keepNext/>
        <w:spacing w:before="40" w:line="330" w:lineRule="exact"/>
        <w:rPr>
          <w:b/>
          <w:sz w:val="26"/>
          <w:szCs w:val="26"/>
        </w:rPr>
      </w:pPr>
      <w:r w:rsidRPr="003B7784">
        <w:rPr>
          <w:sz w:val="27"/>
          <w:szCs w:val="27"/>
        </w:rPr>
        <w:t xml:space="preserve">         - Hàng hó</w:t>
      </w:r>
      <w:r w:rsidRPr="008D65CA">
        <w:rPr>
          <w:sz w:val="27"/>
          <w:szCs w:val="27"/>
        </w:rPr>
        <w:t xml:space="preserve">a </w:t>
      </w:r>
      <w:r w:rsidRPr="004354D8">
        <w:rPr>
          <w:sz w:val="27"/>
          <w:szCs w:val="27"/>
        </w:rPr>
        <w:t>chào thầu (</w:t>
      </w:r>
      <w:r w:rsidRPr="004354D8">
        <w:rPr>
          <w:sz w:val="26"/>
          <w:szCs w:val="26"/>
        </w:rPr>
        <w:t>Cáp mạng</w:t>
      </w:r>
      <w:r w:rsidRPr="004354D8">
        <w:rPr>
          <w:sz w:val="27"/>
          <w:szCs w:val="27"/>
        </w:rPr>
        <w:t xml:space="preserve">, Thiết bị chuyển mạch, Thiết bị quang điện (Module), Thiết bị định tuyến (Router), .…) phải tương thích với hệ thống mạng hiện hữu của Công ty Điện lực Hưng Yên và phải được cung cấp kèm theo các tài liệu có giá trị pháp lý nêu rõ xuất xứ hàng hóa (nhà sản xuất, nước sản xuất), nhãn mác, catalogue, </w:t>
      </w:r>
      <w:r w:rsidRPr="004354D8">
        <w:rPr>
          <w:iCs/>
          <w:sz w:val="27"/>
          <w:szCs w:val="27"/>
        </w:rPr>
        <w:t>Type Test,</w:t>
      </w:r>
      <w:r w:rsidRPr="004354D8">
        <w:rPr>
          <w:i/>
          <w:sz w:val="26"/>
          <w:szCs w:val="26"/>
        </w:rPr>
        <w:t xml:space="preserve"> </w:t>
      </w:r>
      <w:r w:rsidRPr="004354D8">
        <w:rPr>
          <w:sz w:val="27"/>
          <w:szCs w:val="27"/>
        </w:rPr>
        <w:t>tài liệu kỹ thuật theo quy định của nhà sản xuất; giấy chứng nhận xuất xứ (CO), giấy chứng nhận chất lượng (CQ) nếu là hàng nhập khẩu (khi bàn giao hàng hóa); Các tài liệu phải được quét (scan) từ bản chính hoặc bản sao có chứng thực của đơn vị có thẩm quyền hoặc của chính đơn vị cung cấp tài liệu gốc.</w:t>
      </w:r>
    </w:p>
    <w:p w14:paraId="7DC15DE0" w14:textId="77777777" w:rsidR="00F0180A" w:rsidRPr="004354D8" w:rsidRDefault="00F0180A" w:rsidP="00F0180A">
      <w:pPr>
        <w:spacing w:before="40" w:line="330" w:lineRule="exact"/>
        <w:rPr>
          <w:sz w:val="27"/>
          <w:szCs w:val="27"/>
        </w:rPr>
      </w:pPr>
      <w:r w:rsidRPr="004354D8">
        <w:rPr>
          <w:sz w:val="27"/>
          <w:szCs w:val="27"/>
        </w:rPr>
        <w:t xml:space="preserve">        - Nhà thầu phải cam kết toàn bộ hàng hóa cung cấp phải mới 100%, được sản xuất từ năm 2024 trở lại đây, cam kết bảo hành theo tiêu chuẩn của nhà sản xuất tại nơi sử dụng với thời gian tối thiểu là 18 tháng kể từ ngày nghiệm thu bàn giao hàng hóa.</w:t>
      </w:r>
    </w:p>
    <w:p w14:paraId="7E3B5AA6" w14:textId="77777777" w:rsidR="00F0180A" w:rsidRPr="004354D8" w:rsidRDefault="00F0180A" w:rsidP="00F0180A">
      <w:pPr>
        <w:spacing w:before="40" w:line="330" w:lineRule="exact"/>
        <w:rPr>
          <w:sz w:val="27"/>
          <w:szCs w:val="27"/>
        </w:rPr>
      </w:pPr>
      <w:r w:rsidRPr="004354D8">
        <w:rPr>
          <w:sz w:val="27"/>
          <w:szCs w:val="27"/>
        </w:rPr>
        <w:t xml:space="preserve">          * Yêu cầu về kiểm tra</w:t>
      </w:r>
    </w:p>
    <w:p w14:paraId="4611914F" w14:textId="77777777" w:rsidR="00F0180A" w:rsidRPr="004354D8" w:rsidRDefault="00F0180A" w:rsidP="00F0180A">
      <w:pPr>
        <w:spacing w:before="40" w:line="330" w:lineRule="exact"/>
        <w:rPr>
          <w:sz w:val="27"/>
          <w:szCs w:val="27"/>
        </w:rPr>
      </w:pPr>
      <w:r w:rsidRPr="004354D8">
        <w:rPr>
          <w:sz w:val="27"/>
          <w:szCs w:val="27"/>
        </w:rPr>
        <w:lastRenderedPageBreak/>
        <w:t xml:space="preserve">          - Toàn bộ hàng hoá cung cấp phải có nguồn gốc rõ ràng, hợp pháp, không bị cấm lưu hành ở Việt Nam.</w:t>
      </w:r>
    </w:p>
    <w:p w14:paraId="2B00590B" w14:textId="77777777" w:rsidR="00F0180A" w:rsidRPr="004354D8" w:rsidRDefault="00F0180A" w:rsidP="00F0180A">
      <w:pPr>
        <w:spacing w:before="40" w:line="330" w:lineRule="exact"/>
        <w:rPr>
          <w:sz w:val="27"/>
          <w:szCs w:val="27"/>
        </w:rPr>
      </w:pPr>
      <w:r w:rsidRPr="004354D8">
        <w:rPr>
          <w:sz w:val="27"/>
          <w:szCs w:val="27"/>
        </w:rPr>
        <w:t xml:space="preserve">         - Chủ đầu tư sẽ tiến hành kiểm tra đánh giá chất lượng hàng hóa trước khi nghiệm thu. Phương pháp kiểm tra: </w:t>
      </w:r>
    </w:p>
    <w:p w14:paraId="4764D090" w14:textId="77777777" w:rsidR="00F0180A" w:rsidRPr="004354D8" w:rsidRDefault="00F0180A" w:rsidP="00F0180A">
      <w:pPr>
        <w:spacing w:before="40" w:line="330" w:lineRule="exact"/>
        <w:rPr>
          <w:sz w:val="27"/>
          <w:szCs w:val="27"/>
        </w:rPr>
      </w:pPr>
      <w:r w:rsidRPr="004354D8">
        <w:rPr>
          <w:sz w:val="27"/>
          <w:szCs w:val="27"/>
        </w:rPr>
        <w:t xml:space="preserve">         + Quan sát, kiểm tra trực tiếp các thông số và tính năng kỹ thuật, kết hợp với các Biên bản thí nghiệm, chứng chỉ xuất xưởng, đối chiếu bản vẽ thiết kế, yêu cầu kỹ thuật và các tài liệu khác về quản lý chất lượng do Nhà thầu cung cấp.</w:t>
      </w:r>
    </w:p>
    <w:p w14:paraId="01A20ECA" w14:textId="77777777" w:rsidR="00F0180A" w:rsidRPr="004354D8" w:rsidRDefault="00F0180A" w:rsidP="00F0180A">
      <w:pPr>
        <w:spacing w:before="40" w:line="330" w:lineRule="exact"/>
        <w:rPr>
          <w:sz w:val="27"/>
          <w:szCs w:val="27"/>
        </w:rPr>
      </w:pPr>
      <w:r w:rsidRPr="004354D8">
        <w:rPr>
          <w:sz w:val="27"/>
          <w:szCs w:val="27"/>
        </w:rPr>
        <w:t xml:space="preserve">         + Đo kiểm tra cuộn cáp quang, đánh giá suy hao ≤ 0,3dB /1km;</w:t>
      </w:r>
    </w:p>
    <w:p w14:paraId="411E1321" w14:textId="77777777" w:rsidR="00F0180A" w:rsidRPr="004354D8" w:rsidRDefault="00F0180A" w:rsidP="00F0180A">
      <w:pPr>
        <w:widowControl w:val="0"/>
        <w:tabs>
          <w:tab w:val="left" w:pos="851"/>
        </w:tabs>
        <w:spacing w:line="340" w:lineRule="exact"/>
        <w:ind w:firstLine="567"/>
        <w:rPr>
          <w:b/>
          <w:bCs/>
          <w:sz w:val="27"/>
          <w:szCs w:val="27"/>
        </w:rPr>
      </w:pPr>
      <w:r w:rsidRPr="004354D8">
        <w:rPr>
          <w:b/>
          <w:bCs/>
          <w:sz w:val="27"/>
          <w:szCs w:val="27"/>
        </w:rPr>
        <w:t>2. Yêu cầu về tổ chức kỹ thuật thi công, giám sát:</w:t>
      </w:r>
    </w:p>
    <w:p w14:paraId="39D0B839" w14:textId="77777777" w:rsidR="00F0180A" w:rsidRPr="004354D8" w:rsidRDefault="00F0180A" w:rsidP="00F0180A">
      <w:pPr>
        <w:spacing w:line="360" w:lineRule="exact"/>
        <w:ind w:firstLine="567"/>
        <w:rPr>
          <w:sz w:val="27"/>
          <w:szCs w:val="27"/>
        </w:rPr>
      </w:pPr>
      <w:r w:rsidRPr="004354D8">
        <w:rPr>
          <w:sz w:val="27"/>
          <w:szCs w:val="27"/>
        </w:rPr>
        <w:t>- Hàng ngày Chỉ huy trưởng công trường của nhà thầu phải vạch kế hoạch thực hiện từng công việc, xác định khối lượng dự kiến thực hiện, số lượng máy móc thiết bị thi công, thí nghiệm, công nhân. Kế hoạch này phải giao cho Cán bộ kỹ thuật, Giám sát kỹ thuật, Giám sát chất lượng, Đội trưởng, Tổ trưởng, nhóm thi công và phải giao cho cán bộ giám sát của Chủ đầu tư. Cuối ngày Chỉ huy trưởng công trường phải ghi kết quả thực hiện công việc trong ngày vào nhật ký.</w:t>
      </w:r>
    </w:p>
    <w:p w14:paraId="173842D8" w14:textId="77777777" w:rsidR="00F0180A" w:rsidRPr="004354D8" w:rsidRDefault="00F0180A" w:rsidP="00F0180A">
      <w:pPr>
        <w:spacing w:line="360" w:lineRule="exact"/>
        <w:ind w:firstLine="567"/>
        <w:rPr>
          <w:sz w:val="27"/>
          <w:szCs w:val="27"/>
        </w:rPr>
      </w:pPr>
      <w:r w:rsidRPr="004354D8">
        <w:rPr>
          <w:sz w:val="27"/>
          <w:szCs w:val="27"/>
        </w:rPr>
        <w:t>- Khi kết thúc thi công một công việc, hạng mục nhà thầu phải đưa đầy đủ các số liệu và kết quả thực hiện vào sổ nhật ký để theo dõi.</w:t>
      </w:r>
    </w:p>
    <w:p w14:paraId="64690DAA" w14:textId="77777777" w:rsidR="00F0180A" w:rsidRPr="004354D8" w:rsidRDefault="00F0180A" w:rsidP="00F0180A">
      <w:pPr>
        <w:spacing w:line="360" w:lineRule="exact"/>
        <w:ind w:firstLine="567"/>
        <w:rPr>
          <w:sz w:val="27"/>
          <w:szCs w:val="27"/>
        </w:rPr>
      </w:pPr>
      <w:r w:rsidRPr="004354D8">
        <w:rPr>
          <w:sz w:val="27"/>
          <w:szCs w:val="27"/>
        </w:rPr>
        <w:t>- Nhà thầu cần cung cấp danh sách cán bộ, công nhân để Chủ đầu tư xét duyệt, đăng ký tất cả máy móc thiết bị và phương tiện thi công với Chủ đầu tư mới được đi vào công trường thi công.</w:t>
      </w:r>
    </w:p>
    <w:p w14:paraId="2D3E319D" w14:textId="77777777" w:rsidR="00F0180A" w:rsidRPr="004354D8" w:rsidRDefault="00F0180A" w:rsidP="00F0180A">
      <w:pPr>
        <w:spacing w:line="360" w:lineRule="exact"/>
        <w:ind w:firstLine="567"/>
        <w:rPr>
          <w:sz w:val="27"/>
          <w:szCs w:val="27"/>
        </w:rPr>
      </w:pPr>
      <w:r w:rsidRPr="004354D8">
        <w:rPr>
          <w:sz w:val="27"/>
          <w:szCs w:val="27"/>
        </w:rPr>
        <w:t>- Lán trại, kho xưởng, đường công vụ, vị trí ra vào công trường phải thông qua Chủ đầu tư trước khi thực hiện thông qua bản vẽ mặt bằng tổ chức thi công.</w:t>
      </w:r>
    </w:p>
    <w:p w14:paraId="46021B5E" w14:textId="77777777" w:rsidR="00F0180A" w:rsidRPr="004354D8" w:rsidRDefault="00F0180A" w:rsidP="00F0180A">
      <w:pPr>
        <w:spacing w:line="360" w:lineRule="exact"/>
        <w:ind w:firstLine="567"/>
        <w:rPr>
          <w:sz w:val="27"/>
          <w:szCs w:val="27"/>
        </w:rPr>
      </w:pPr>
      <w:r w:rsidRPr="004354D8">
        <w:rPr>
          <w:sz w:val="27"/>
          <w:szCs w:val="27"/>
        </w:rPr>
        <w:t>- Nhà thầu phải có hệ thống quản lý chất lượng nội bộ, giám sát chất lượng thi công tại công trường đảm bảo thi công đạt chất lượng, an toàn lao động và vệ sinh môi trường.</w:t>
      </w:r>
    </w:p>
    <w:p w14:paraId="59E0BBFD" w14:textId="77777777" w:rsidR="00F0180A" w:rsidRPr="004354D8" w:rsidRDefault="00F0180A" w:rsidP="00F0180A">
      <w:pPr>
        <w:widowControl w:val="0"/>
        <w:tabs>
          <w:tab w:val="left" w:pos="851"/>
        </w:tabs>
        <w:spacing w:line="340" w:lineRule="exact"/>
        <w:ind w:firstLine="567"/>
        <w:rPr>
          <w:b/>
          <w:bCs/>
          <w:sz w:val="27"/>
          <w:szCs w:val="27"/>
        </w:rPr>
      </w:pPr>
      <w:r w:rsidRPr="004354D8">
        <w:rPr>
          <w:b/>
          <w:bCs/>
          <w:sz w:val="27"/>
          <w:szCs w:val="27"/>
        </w:rPr>
        <w:t>3. Yêu cầu về chủng loại, chất lượng vật tư, máy móc, thiết bị:</w:t>
      </w:r>
    </w:p>
    <w:p w14:paraId="1D98C6C2" w14:textId="77777777" w:rsidR="00F0180A" w:rsidRPr="004354D8" w:rsidRDefault="00F0180A" w:rsidP="00F0180A">
      <w:pPr>
        <w:spacing w:line="340" w:lineRule="exact"/>
        <w:ind w:firstLine="567"/>
        <w:rPr>
          <w:sz w:val="27"/>
          <w:szCs w:val="27"/>
        </w:rPr>
      </w:pPr>
      <w:r w:rsidRPr="004354D8">
        <w:rPr>
          <w:b/>
          <w:i/>
          <w:sz w:val="27"/>
          <w:szCs w:val="27"/>
        </w:rPr>
        <w:t>3.1. Yêu cầu chung</w:t>
      </w:r>
      <w:r w:rsidRPr="004354D8">
        <w:rPr>
          <w:sz w:val="27"/>
          <w:szCs w:val="27"/>
        </w:rPr>
        <w:t xml:space="preserve">: </w:t>
      </w:r>
    </w:p>
    <w:p w14:paraId="090DBEE5" w14:textId="77777777" w:rsidR="00F0180A" w:rsidRPr="004354D8" w:rsidRDefault="00F0180A" w:rsidP="00F0180A">
      <w:pPr>
        <w:spacing w:line="300" w:lineRule="atLeast"/>
        <w:ind w:firstLine="567"/>
        <w:rPr>
          <w:sz w:val="27"/>
          <w:szCs w:val="27"/>
        </w:rPr>
      </w:pPr>
      <w:r w:rsidRPr="004354D8">
        <w:rPr>
          <w:sz w:val="27"/>
          <w:szCs w:val="27"/>
        </w:rPr>
        <w:t>Tất cả các vật tư thiết bị, vật liệu chính cung cấp cho công trình phải là sản phẩm của các nhà sản xuất có chứng chỉ hợp chuẩn chất lượng Quốc gia hoặc tương đương</w:t>
      </w:r>
      <w:r w:rsidRPr="004354D8">
        <w:rPr>
          <w:sz w:val="29"/>
          <w:szCs w:val="29"/>
        </w:rPr>
        <w:t xml:space="preserve"> </w:t>
      </w:r>
      <w:r w:rsidRPr="004354D8">
        <w:rPr>
          <w:sz w:val="27"/>
          <w:szCs w:val="27"/>
        </w:rPr>
        <w:t xml:space="preserve">bao gồm: </w:t>
      </w:r>
      <w:r w:rsidRPr="004354D8">
        <w:rPr>
          <w:sz w:val="26"/>
          <w:szCs w:val="26"/>
        </w:rPr>
        <w:t>Cáp mạng</w:t>
      </w:r>
      <w:r w:rsidRPr="004354D8">
        <w:rPr>
          <w:sz w:val="27"/>
          <w:szCs w:val="27"/>
        </w:rPr>
        <w:t>, Thiết bị chuyển mạch, Thiết bị quang điện (Module), Thiết bị định tuyến (Router)</w:t>
      </w:r>
      <w:r w:rsidRPr="004354D8">
        <w:rPr>
          <w:sz w:val="26"/>
          <w:szCs w:val="26"/>
        </w:rPr>
        <w:t>.</w:t>
      </w:r>
      <w:r w:rsidRPr="004354D8">
        <w:rPr>
          <w:sz w:val="27"/>
          <w:szCs w:val="27"/>
        </w:rPr>
        <w:t>.. (Tiêu chuẩn kỹ thuật của thiết bị và vật liệu theo đề án thiết kế được duyệt).</w:t>
      </w:r>
    </w:p>
    <w:p w14:paraId="6F61166E" w14:textId="77777777" w:rsidR="00F0180A" w:rsidRPr="004354D8" w:rsidRDefault="00F0180A" w:rsidP="00F0180A">
      <w:pPr>
        <w:spacing w:line="300" w:lineRule="atLeast"/>
        <w:ind w:firstLine="567"/>
        <w:rPr>
          <w:sz w:val="26"/>
          <w:szCs w:val="26"/>
        </w:rPr>
      </w:pPr>
      <w:r w:rsidRPr="004354D8">
        <w:rPr>
          <w:b/>
          <w:i/>
          <w:sz w:val="26"/>
          <w:szCs w:val="26"/>
        </w:rPr>
        <w:t>3.2. Các yêu cầu kỹ thuật cụ thể</w:t>
      </w:r>
      <w:r w:rsidRPr="004354D8">
        <w:rPr>
          <w:sz w:val="26"/>
          <w:szCs w:val="26"/>
        </w:rPr>
        <w:t>:</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096"/>
        <w:gridCol w:w="8142"/>
      </w:tblGrid>
      <w:tr w:rsidR="00F0180A" w:rsidRPr="004354D8" w14:paraId="4BA62FFF" w14:textId="77777777" w:rsidTr="001F278B">
        <w:trPr>
          <w:tblHeader/>
        </w:trPr>
        <w:tc>
          <w:tcPr>
            <w:tcW w:w="537" w:type="dxa"/>
            <w:vAlign w:val="center"/>
          </w:tcPr>
          <w:p w14:paraId="7AA65F7C" w14:textId="77777777" w:rsidR="00F0180A" w:rsidRPr="004354D8" w:rsidRDefault="00F0180A" w:rsidP="001F278B">
            <w:pPr>
              <w:spacing w:line="360" w:lineRule="exact"/>
              <w:rPr>
                <w:szCs w:val="24"/>
              </w:rPr>
            </w:pPr>
            <w:r w:rsidRPr="004354D8">
              <w:rPr>
                <w:b/>
                <w:szCs w:val="24"/>
              </w:rPr>
              <w:t>TT</w:t>
            </w:r>
          </w:p>
        </w:tc>
        <w:tc>
          <w:tcPr>
            <w:tcW w:w="1096" w:type="dxa"/>
            <w:vAlign w:val="center"/>
          </w:tcPr>
          <w:p w14:paraId="5BAA1D0B" w14:textId="77777777" w:rsidR="00F0180A" w:rsidRPr="004354D8" w:rsidRDefault="00F0180A" w:rsidP="001F278B">
            <w:pPr>
              <w:spacing w:line="360" w:lineRule="exact"/>
              <w:rPr>
                <w:szCs w:val="24"/>
              </w:rPr>
            </w:pPr>
            <w:r w:rsidRPr="004354D8">
              <w:rPr>
                <w:b/>
                <w:szCs w:val="24"/>
              </w:rPr>
              <w:t>Nội dung</w:t>
            </w:r>
          </w:p>
        </w:tc>
        <w:tc>
          <w:tcPr>
            <w:tcW w:w="8142" w:type="dxa"/>
            <w:vAlign w:val="center"/>
          </w:tcPr>
          <w:p w14:paraId="282918B9" w14:textId="77777777" w:rsidR="00F0180A" w:rsidRPr="004354D8" w:rsidRDefault="00F0180A" w:rsidP="001F278B">
            <w:pPr>
              <w:spacing w:line="360" w:lineRule="exact"/>
              <w:rPr>
                <w:szCs w:val="24"/>
              </w:rPr>
            </w:pPr>
            <w:r w:rsidRPr="004354D8">
              <w:rPr>
                <w:b/>
                <w:szCs w:val="24"/>
              </w:rPr>
              <w:t>Yêu cầu kỹ thuật</w:t>
            </w:r>
          </w:p>
        </w:tc>
      </w:tr>
      <w:tr w:rsidR="00F0180A" w:rsidRPr="004354D8" w14:paraId="1B55C43C" w14:textId="77777777" w:rsidTr="001F278B">
        <w:tc>
          <w:tcPr>
            <w:tcW w:w="537" w:type="dxa"/>
          </w:tcPr>
          <w:p w14:paraId="418C2BB8" w14:textId="77777777" w:rsidR="00F0180A" w:rsidRPr="004354D8" w:rsidRDefault="00F0180A" w:rsidP="001F278B">
            <w:pPr>
              <w:spacing w:line="360" w:lineRule="exact"/>
              <w:rPr>
                <w:szCs w:val="24"/>
              </w:rPr>
            </w:pPr>
            <w:r w:rsidRPr="004354D8">
              <w:rPr>
                <w:szCs w:val="24"/>
              </w:rPr>
              <w:t>1</w:t>
            </w:r>
          </w:p>
        </w:tc>
        <w:tc>
          <w:tcPr>
            <w:tcW w:w="1096" w:type="dxa"/>
          </w:tcPr>
          <w:p w14:paraId="397602C4" w14:textId="77777777" w:rsidR="00F0180A" w:rsidRPr="004354D8" w:rsidRDefault="00F0180A" w:rsidP="001F278B">
            <w:pPr>
              <w:keepNext/>
              <w:jc w:val="center"/>
              <w:rPr>
                <w:b/>
                <w:szCs w:val="24"/>
              </w:rPr>
            </w:pPr>
            <w:r w:rsidRPr="004354D8">
              <w:rPr>
                <w:b/>
                <w:szCs w:val="24"/>
              </w:rPr>
              <w:t>Cáp mạng</w:t>
            </w:r>
          </w:p>
          <w:p w14:paraId="7F54F9A2" w14:textId="77777777" w:rsidR="00F0180A" w:rsidRPr="004354D8" w:rsidRDefault="00F0180A" w:rsidP="001F278B">
            <w:pPr>
              <w:rPr>
                <w:szCs w:val="24"/>
              </w:rPr>
            </w:pPr>
          </w:p>
        </w:tc>
        <w:tc>
          <w:tcPr>
            <w:tcW w:w="8142" w:type="dxa"/>
          </w:tcPr>
          <w:p w14:paraId="79F9B34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Thỏa mãn tất cả các yêu cầu của Gigabit Ethernet (IEEE 802.3ab hoặc tương đương).</w:t>
            </w:r>
          </w:p>
          <w:p w14:paraId="7B5FE60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Thẩm tra độc lập.</w:t>
            </w:r>
          </w:p>
          <w:p w14:paraId="2908E47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Băng thông hỗ trợ tới 200 MHz.</w:t>
            </w:r>
          </w:p>
          <w:p w14:paraId="5531E3E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Độ dày lõi 24 AWG, solid.</w:t>
            </w:r>
          </w:p>
          <w:p w14:paraId="75FFF41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Điện dung: 5.6 nF/100m.</w:t>
            </w:r>
          </w:p>
          <w:p w14:paraId="77452AB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Trở kháng: 100 ohms +/-15%, 1 MHz to 200 MHz.</w:t>
            </w:r>
          </w:p>
          <w:p w14:paraId="3385A10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Điện trở dây dẫn: 9.38 ohms max/100m.</w:t>
            </w:r>
          </w:p>
          <w:p w14:paraId="287E5F1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lastRenderedPageBreak/>
              <w:t>-       Độ trễ truyền: 538 ns/100 m max. @ 100 MHz.</w:t>
            </w:r>
          </w:p>
          <w:p w14:paraId="1312798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Độ uốn cong: 4 lần đường kính cáp.</w:t>
            </w:r>
          </w:p>
          <w:p w14:paraId="46CDF6A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Dây dẫn bằng đồng dạng cứng - solid, đường kính lõi 24 AWG.</w:t>
            </w:r>
          </w:p>
          <w:p w14:paraId="667C5C1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Vỏ bọc cách điện: Polyethylene, 0.008in.</w:t>
            </w:r>
          </w:p>
          <w:p w14:paraId="4BE63FD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Vỏ bọc: 0.015in, PVC.</w:t>
            </w:r>
          </w:p>
          <w:p w14:paraId="5B2AFDC1" w14:textId="77777777" w:rsidR="00F0180A" w:rsidRPr="004354D8" w:rsidRDefault="00F0180A" w:rsidP="001F278B">
            <w:pPr>
              <w:spacing w:line="360" w:lineRule="exact"/>
              <w:rPr>
                <w:szCs w:val="24"/>
              </w:rPr>
            </w:pPr>
            <w:r w:rsidRPr="004354D8">
              <w:rPr>
                <w:szCs w:val="24"/>
              </w:rPr>
              <w:t>-       Nhiệt độ hoạt động: -20°C – 60°C.</w:t>
            </w:r>
          </w:p>
        </w:tc>
      </w:tr>
      <w:tr w:rsidR="00F0180A" w:rsidRPr="004354D8" w14:paraId="44C1193D" w14:textId="77777777" w:rsidTr="001F278B">
        <w:tc>
          <w:tcPr>
            <w:tcW w:w="537" w:type="dxa"/>
          </w:tcPr>
          <w:p w14:paraId="4455F395" w14:textId="77777777" w:rsidR="00F0180A" w:rsidRPr="004354D8" w:rsidRDefault="00F0180A" w:rsidP="001F278B">
            <w:pPr>
              <w:spacing w:line="360" w:lineRule="exact"/>
              <w:rPr>
                <w:szCs w:val="24"/>
              </w:rPr>
            </w:pPr>
            <w:r w:rsidRPr="004354D8">
              <w:rPr>
                <w:szCs w:val="24"/>
              </w:rPr>
              <w:lastRenderedPageBreak/>
              <w:t>2</w:t>
            </w:r>
          </w:p>
        </w:tc>
        <w:tc>
          <w:tcPr>
            <w:tcW w:w="1096" w:type="dxa"/>
          </w:tcPr>
          <w:p w14:paraId="306E8767" w14:textId="77777777" w:rsidR="00F0180A" w:rsidRPr="004354D8" w:rsidRDefault="00F0180A" w:rsidP="001F278B">
            <w:pPr>
              <w:keepNext/>
              <w:jc w:val="center"/>
              <w:rPr>
                <w:b/>
                <w:szCs w:val="24"/>
              </w:rPr>
            </w:pPr>
            <w:r w:rsidRPr="004354D8">
              <w:rPr>
                <w:b/>
                <w:szCs w:val="24"/>
              </w:rPr>
              <w:t>Hạt mạng</w:t>
            </w:r>
          </w:p>
          <w:p w14:paraId="1B4D3FF4" w14:textId="77777777" w:rsidR="00F0180A" w:rsidRPr="004354D8" w:rsidRDefault="00F0180A" w:rsidP="001F278B">
            <w:pPr>
              <w:rPr>
                <w:szCs w:val="24"/>
              </w:rPr>
            </w:pPr>
          </w:p>
        </w:tc>
        <w:tc>
          <w:tcPr>
            <w:tcW w:w="8142" w:type="dxa"/>
          </w:tcPr>
          <w:p w14:paraId="7D9B3CB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Chân mạ vàng chất lượng cao, đạt chuẩn 10/100/1000 MB.</w:t>
            </w:r>
          </w:p>
          <w:p w14:paraId="4774565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Số vị trí: 08</w:t>
            </w:r>
          </w:p>
          <w:p w14:paraId="55208A1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Chất lượng nhựa cao cấp, đẹp và bền.</w:t>
            </w:r>
          </w:p>
          <w:p w14:paraId="5C5E695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Màu trong suốt có độ đàn hồi cao luôn giữ cho hạt mạng cố định.</w:t>
            </w:r>
          </w:p>
          <w:p w14:paraId="2CFB6E3E" w14:textId="77777777" w:rsidR="00F0180A" w:rsidRPr="004354D8" w:rsidRDefault="00F0180A" w:rsidP="001F278B">
            <w:pPr>
              <w:spacing w:line="360" w:lineRule="exact"/>
              <w:rPr>
                <w:szCs w:val="24"/>
              </w:rPr>
            </w:pPr>
            <w:r w:rsidRPr="004354D8">
              <w:rPr>
                <w:szCs w:val="24"/>
              </w:rPr>
              <w:t>- Chân RJ45 hoặc tương đương được mạ vàng độ mịn bóng cao, bản to giúp cho độ tiếp xúc tốt nhất, ổn định tín hiệu đường – truyền và giảm độ suy hao tín hiệu tối đa.</w:t>
            </w:r>
          </w:p>
        </w:tc>
      </w:tr>
      <w:tr w:rsidR="00F0180A" w:rsidRPr="004354D8" w14:paraId="199E59F3" w14:textId="77777777" w:rsidTr="001F278B">
        <w:tc>
          <w:tcPr>
            <w:tcW w:w="537" w:type="dxa"/>
          </w:tcPr>
          <w:p w14:paraId="3EF21566" w14:textId="77777777" w:rsidR="00F0180A" w:rsidRPr="004354D8" w:rsidRDefault="00F0180A" w:rsidP="001F278B">
            <w:pPr>
              <w:spacing w:line="360" w:lineRule="exact"/>
              <w:rPr>
                <w:szCs w:val="24"/>
              </w:rPr>
            </w:pPr>
            <w:r w:rsidRPr="004354D8">
              <w:rPr>
                <w:szCs w:val="24"/>
              </w:rPr>
              <w:t>3</w:t>
            </w:r>
          </w:p>
        </w:tc>
        <w:tc>
          <w:tcPr>
            <w:tcW w:w="1096" w:type="dxa"/>
          </w:tcPr>
          <w:p w14:paraId="682BB488" w14:textId="77777777" w:rsidR="00F0180A" w:rsidRPr="004354D8" w:rsidRDefault="00F0180A" w:rsidP="001F278B">
            <w:pPr>
              <w:keepNext/>
              <w:jc w:val="center"/>
              <w:rPr>
                <w:b/>
                <w:szCs w:val="24"/>
              </w:rPr>
            </w:pPr>
            <w:r w:rsidRPr="004354D8">
              <w:rPr>
                <w:b/>
                <w:szCs w:val="24"/>
              </w:rPr>
              <w:t xml:space="preserve">Ổ mạng loại 1 </w:t>
            </w:r>
          </w:p>
        </w:tc>
        <w:tc>
          <w:tcPr>
            <w:tcW w:w="8142" w:type="dxa"/>
          </w:tcPr>
          <w:p w14:paraId="6FB9B45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sz w:val="26"/>
                <w:szCs w:val="26"/>
              </w:rPr>
              <w:t xml:space="preserve">- </w:t>
            </w:r>
            <w:r w:rsidRPr="004354D8">
              <w:rPr>
                <w:rFonts w:ascii="Times New Roman" w:hAnsi="Times New Roman" w:cs="Times New Roman"/>
              </w:rPr>
              <w:t>Mặt có nắp ghạt che bụi khi không kết nối hệ thống với dây nhẩy mạng tạo thẩm mỹ cho văn phòng.</w:t>
            </w:r>
          </w:p>
          <w:p w14:paraId="4249A11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có thể lắp được các loại Modular Jack RJ45 Cat5E, Cat6, Cat6A, Cat7, Modular Jack RJ11, RJ12 Cat3 hoặc tương đương.</w:t>
            </w:r>
          </w:p>
          <w:p w14:paraId="1DB5BD8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chịu được nhiệt độ cao, bền vững chắc chắn với Modular Jack, không bị tác động bởi thời gian trong quá trình sử dụng, có thể lắp được Modular Jack thẳng, cong chữ L.</w:t>
            </w:r>
          </w:p>
          <w:p w14:paraId="6033E90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Modular Jack RJ45 AMP chậy đường truyền Internet Gigabit Ethernet các đầu cắm mô-đun CAT 5e có thể đấu cáp theo 2 chuẩn kết nối T568A hoặc T568B hoặc tương đương.</w:t>
            </w:r>
          </w:p>
          <w:p w14:paraId="427EE83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Ổ mạng loại 01 lỗ cắm</w:t>
            </w:r>
          </w:p>
        </w:tc>
      </w:tr>
      <w:tr w:rsidR="00F0180A" w:rsidRPr="004354D8" w14:paraId="36A875F9" w14:textId="77777777" w:rsidTr="001F278B">
        <w:tc>
          <w:tcPr>
            <w:tcW w:w="537" w:type="dxa"/>
          </w:tcPr>
          <w:p w14:paraId="6AED70F4" w14:textId="77777777" w:rsidR="00F0180A" w:rsidRPr="004354D8" w:rsidRDefault="00F0180A" w:rsidP="001F278B">
            <w:pPr>
              <w:spacing w:line="360" w:lineRule="exact"/>
              <w:rPr>
                <w:szCs w:val="24"/>
              </w:rPr>
            </w:pPr>
            <w:r w:rsidRPr="004354D8">
              <w:rPr>
                <w:szCs w:val="24"/>
              </w:rPr>
              <w:t>4</w:t>
            </w:r>
          </w:p>
        </w:tc>
        <w:tc>
          <w:tcPr>
            <w:tcW w:w="1096" w:type="dxa"/>
          </w:tcPr>
          <w:p w14:paraId="32132AE4" w14:textId="77777777" w:rsidR="00F0180A" w:rsidRPr="004354D8" w:rsidRDefault="00F0180A" w:rsidP="001F278B">
            <w:pPr>
              <w:keepNext/>
              <w:jc w:val="center"/>
              <w:rPr>
                <w:b/>
                <w:szCs w:val="24"/>
              </w:rPr>
            </w:pPr>
            <w:r w:rsidRPr="004354D8">
              <w:rPr>
                <w:b/>
                <w:szCs w:val="24"/>
              </w:rPr>
              <w:t>Ổ mạng loại 2</w:t>
            </w:r>
          </w:p>
        </w:tc>
        <w:tc>
          <w:tcPr>
            <w:tcW w:w="8142" w:type="dxa"/>
          </w:tcPr>
          <w:p w14:paraId="2461362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sz w:val="26"/>
                <w:szCs w:val="26"/>
              </w:rPr>
              <w:t xml:space="preserve">- </w:t>
            </w:r>
            <w:r w:rsidRPr="004354D8">
              <w:rPr>
                <w:rFonts w:ascii="Times New Roman" w:hAnsi="Times New Roman" w:cs="Times New Roman"/>
              </w:rPr>
              <w:t>Mặt có nắp ghạt che bụi khi không kết nối hệ thống với dây nhẩy mạng tạo thẩm mỹ cho văn phòng.</w:t>
            </w:r>
          </w:p>
          <w:p w14:paraId="40687C3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có thể lắp được các loại Modular Jack RJ45 Cat5E, Cat6, Cat6A, Cat7, Modular Jack RJ11, RJ12 Cat3 hoặc tương đương.</w:t>
            </w:r>
          </w:p>
          <w:p w14:paraId="0373483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chịu được nhiệt độ cao, bền vững chắc chắn với Modular Jack, không bị tác động bởi thời gian trong quá trình sử dụng, có thể lắp được Modular Jack thẳng, cong chữ L.</w:t>
            </w:r>
          </w:p>
          <w:p w14:paraId="78A5485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Modular Jack RJ45 AMP chậy đường truyền Internet Gigabit Ethernet các đầu cắm mô-đun CAT 5e có thể đấu cáp theo 2 chuẩn kết nối T568A hoặc T568B hoặc tương đương.</w:t>
            </w:r>
          </w:p>
          <w:p w14:paraId="77D4B81F" w14:textId="77777777" w:rsidR="00F0180A" w:rsidRPr="004354D8" w:rsidRDefault="00F0180A" w:rsidP="001F278B">
            <w:pPr>
              <w:pStyle w:val="NormalWeb"/>
              <w:shd w:val="clear" w:color="auto" w:fill="FFFFFF"/>
              <w:spacing w:before="0" w:beforeAutospacing="0" w:after="0" w:afterAutospacing="0"/>
              <w:rPr>
                <w:sz w:val="26"/>
                <w:szCs w:val="26"/>
              </w:rPr>
            </w:pPr>
            <w:r w:rsidRPr="004354D8">
              <w:rPr>
                <w:rFonts w:ascii="Times New Roman" w:hAnsi="Times New Roman" w:cs="Times New Roman"/>
              </w:rPr>
              <w:t>- Ổ mạng loại 02 lỗ cắm</w:t>
            </w:r>
          </w:p>
        </w:tc>
      </w:tr>
      <w:tr w:rsidR="00F0180A" w:rsidRPr="004354D8" w14:paraId="503CC011" w14:textId="77777777" w:rsidTr="001F278B">
        <w:tc>
          <w:tcPr>
            <w:tcW w:w="537" w:type="dxa"/>
          </w:tcPr>
          <w:p w14:paraId="77C29CE8" w14:textId="77777777" w:rsidR="00F0180A" w:rsidRPr="004354D8" w:rsidRDefault="00F0180A" w:rsidP="001F278B">
            <w:pPr>
              <w:spacing w:line="360" w:lineRule="exact"/>
              <w:rPr>
                <w:szCs w:val="24"/>
              </w:rPr>
            </w:pPr>
            <w:r w:rsidRPr="004354D8">
              <w:rPr>
                <w:szCs w:val="24"/>
              </w:rPr>
              <w:t>5</w:t>
            </w:r>
          </w:p>
        </w:tc>
        <w:tc>
          <w:tcPr>
            <w:tcW w:w="1096" w:type="dxa"/>
            <w:vAlign w:val="center"/>
          </w:tcPr>
          <w:p w14:paraId="000A6D1E" w14:textId="77777777" w:rsidR="00F0180A" w:rsidRPr="004354D8" w:rsidRDefault="00F0180A" w:rsidP="001F278B">
            <w:pPr>
              <w:keepNext/>
              <w:jc w:val="center"/>
              <w:rPr>
                <w:b/>
                <w:szCs w:val="24"/>
              </w:rPr>
            </w:pPr>
            <w:r w:rsidRPr="004354D8">
              <w:rPr>
                <w:b/>
                <w:szCs w:val="24"/>
              </w:rPr>
              <w:t>Thiết bị chuyển mạch 01</w:t>
            </w:r>
          </w:p>
        </w:tc>
        <w:tc>
          <w:tcPr>
            <w:tcW w:w="8142" w:type="dxa"/>
            <w:vAlign w:val="center"/>
          </w:tcPr>
          <w:p w14:paraId="2B08BCB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Capacity in Millions of Packets Per Second (mpps) (64-byte packets): 41.66</w:t>
            </w:r>
          </w:p>
          <w:p w14:paraId="093B8CE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Switching capacity in Gigabits per second (Gbps): 56.0</w:t>
            </w:r>
          </w:p>
          <w:p w14:paraId="4C991651"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System power consumption: 110V=14.6W; 220V=14.8W</w:t>
            </w:r>
          </w:p>
          <w:p w14:paraId="27F9F53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Power consumption (with PoE): N/A</w:t>
            </w:r>
          </w:p>
          <w:p w14:paraId="3B405BD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Heat dissipation (BTU/hr): 50.5</w:t>
            </w:r>
          </w:p>
          <w:p w14:paraId="2F10881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Idle Power: 110V=4.9W; 220V=5.2W</w:t>
            </w:r>
          </w:p>
          <w:p w14:paraId="2842E38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Total system ports: 28 x Gigabit Ethernet</w:t>
            </w:r>
          </w:p>
          <w:p w14:paraId="291EA85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RJ-45 ports: 24 x Gigabit Ethernet</w:t>
            </w:r>
          </w:p>
          <w:p w14:paraId="182C578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Combo ports (RJ-45 + Small Form-Factor Pluggable [SFP]): 4 x SFP</w:t>
            </w:r>
          </w:p>
          <w:p w14:paraId="7827055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Console port: Cisco standard RJ-45 console port and USB Type C port</w:t>
            </w:r>
          </w:p>
          <w:p w14:paraId="0C060F3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USB port: USB Type C port on the front panel of the switch for easy file and image management as well as console port</w:t>
            </w:r>
          </w:p>
          <w:p w14:paraId="5F8274A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lastRenderedPageBreak/>
              <w:t>- Buttons: Reset button</w:t>
            </w:r>
          </w:p>
          <w:p w14:paraId="2AC1923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Cabling type: Unshielded Twisted Pair (UTP) Category 5e or better for 1000BASE-T</w:t>
            </w:r>
          </w:p>
          <w:p w14:paraId="5F14261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LEDs: System, Link/Act, PoE, Speed</w:t>
            </w:r>
          </w:p>
          <w:p w14:paraId="230745A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Flash: 512 MB</w:t>
            </w:r>
          </w:p>
          <w:p w14:paraId="69091CE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CPU: ARM dual-core at 1.4 GHz</w:t>
            </w:r>
          </w:p>
          <w:p w14:paraId="1DA7551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DRAM: 1 GB DDR4</w:t>
            </w:r>
          </w:p>
          <w:p w14:paraId="3779090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Packet buffer: 1.5 MB</w:t>
            </w:r>
          </w:p>
          <w:tbl>
            <w:tblPr>
              <w:tblW w:w="7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68"/>
            </w:tblGrid>
            <w:tr w:rsidR="00F0180A" w:rsidRPr="004354D8" w14:paraId="29DD8E57" w14:textId="77777777" w:rsidTr="001F278B">
              <w:trPr>
                <w:trHeight w:val="300"/>
              </w:trPr>
              <w:tc>
                <w:tcPr>
                  <w:tcW w:w="7911" w:type="dxa"/>
                  <w:gridSpan w:val="2"/>
                  <w:shd w:val="clear" w:color="000000" w:fill="FFFFFF"/>
                  <w:vAlign w:val="center"/>
                  <w:hideMark/>
                </w:tcPr>
                <w:p w14:paraId="395C6D65" w14:textId="77777777" w:rsidR="00F0180A" w:rsidRPr="004354D8" w:rsidRDefault="00F0180A" w:rsidP="001F278B">
                  <w:pPr>
                    <w:rPr>
                      <w:szCs w:val="24"/>
                    </w:rPr>
                  </w:pPr>
                  <w:r w:rsidRPr="004354D8">
                    <w:rPr>
                      <w:szCs w:val="24"/>
                    </w:rPr>
                    <w:t>Layer 2 switching</w:t>
                  </w:r>
                </w:p>
              </w:tc>
            </w:tr>
            <w:tr w:rsidR="00F0180A" w:rsidRPr="004354D8" w14:paraId="26CD53CB" w14:textId="77777777" w:rsidTr="001F278B">
              <w:trPr>
                <w:trHeight w:val="288"/>
              </w:trPr>
              <w:tc>
                <w:tcPr>
                  <w:tcW w:w="1793" w:type="dxa"/>
                  <w:vMerge w:val="restart"/>
                  <w:shd w:val="clear" w:color="000000" w:fill="F2F2F2"/>
                  <w:vAlign w:val="center"/>
                  <w:hideMark/>
                </w:tcPr>
                <w:p w14:paraId="33AA607F" w14:textId="77777777" w:rsidR="00F0180A" w:rsidRPr="004354D8" w:rsidRDefault="00F0180A" w:rsidP="001F278B">
                  <w:pPr>
                    <w:rPr>
                      <w:szCs w:val="24"/>
                    </w:rPr>
                  </w:pPr>
                  <w:r w:rsidRPr="004354D8">
                    <w:rPr>
                      <w:szCs w:val="24"/>
                    </w:rPr>
                    <w:t>Spanning Tree Protocol</w:t>
                  </w:r>
                </w:p>
              </w:tc>
              <w:tc>
                <w:tcPr>
                  <w:tcW w:w="6118" w:type="dxa"/>
                  <w:shd w:val="clear" w:color="000000" w:fill="F2F2F2"/>
                  <w:vAlign w:val="center"/>
                  <w:hideMark/>
                </w:tcPr>
                <w:p w14:paraId="2A44A727" w14:textId="77777777" w:rsidR="00F0180A" w:rsidRPr="004354D8" w:rsidRDefault="00F0180A" w:rsidP="001F278B">
                  <w:pPr>
                    <w:rPr>
                      <w:szCs w:val="24"/>
                    </w:rPr>
                  </w:pPr>
                  <w:r w:rsidRPr="004354D8">
                    <w:rPr>
                      <w:szCs w:val="24"/>
                    </w:rPr>
                    <w:t>Standard 802.1d Spanning Tree support</w:t>
                  </w:r>
                </w:p>
              </w:tc>
            </w:tr>
            <w:tr w:rsidR="00F0180A" w:rsidRPr="004354D8" w14:paraId="33D513B3" w14:textId="77777777" w:rsidTr="001F278B">
              <w:trPr>
                <w:trHeight w:val="552"/>
              </w:trPr>
              <w:tc>
                <w:tcPr>
                  <w:tcW w:w="1793" w:type="dxa"/>
                  <w:vMerge/>
                  <w:vAlign w:val="center"/>
                  <w:hideMark/>
                </w:tcPr>
                <w:p w14:paraId="2E14574F" w14:textId="77777777" w:rsidR="00F0180A" w:rsidRPr="004354D8" w:rsidRDefault="00F0180A" w:rsidP="001F278B">
                  <w:pPr>
                    <w:rPr>
                      <w:szCs w:val="24"/>
                    </w:rPr>
                  </w:pPr>
                </w:p>
              </w:tc>
              <w:tc>
                <w:tcPr>
                  <w:tcW w:w="6118" w:type="dxa"/>
                  <w:shd w:val="clear" w:color="000000" w:fill="F2F2F2"/>
                  <w:vAlign w:val="center"/>
                  <w:hideMark/>
                </w:tcPr>
                <w:p w14:paraId="5D662CE4" w14:textId="77777777" w:rsidR="00F0180A" w:rsidRPr="004354D8" w:rsidRDefault="00F0180A" w:rsidP="001F278B">
                  <w:pPr>
                    <w:rPr>
                      <w:szCs w:val="24"/>
                    </w:rPr>
                  </w:pPr>
                  <w:r w:rsidRPr="004354D8">
                    <w:rPr>
                      <w:szCs w:val="24"/>
                    </w:rPr>
                    <w:t>Fast convergence using 802.1w (Rapid Spanning Tree [RSTP]), enabled by default Multiple Spanning Tree instances using 802.1s (MSTP); 8 instances are supported</w:t>
                  </w:r>
                </w:p>
              </w:tc>
            </w:tr>
            <w:tr w:rsidR="00F0180A" w:rsidRPr="004354D8" w14:paraId="18846A72" w14:textId="77777777" w:rsidTr="001F278B">
              <w:trPr>
                <w:trHeight w:val="300"/>
              </w:trPr>
              <w:tc>
                <w:tcPr>
                  <w:tcW w:w="1793" w:type="dxa"/>
                  <w:vMerge/>
                  <w:vAlign w:val="center"/>
                  <w:hideMark/>
                </w:tcPr>
                <w:p w14:paraId="106190F3" w14:textId="77777777" w:rsidR="00F0180A" w:rsidRPr="004354D8" w:rsidRDefault="00F0180A" w:rsidP="001F278B">
                  <w:pPr>
                    <w:rPr>
                      <w:szCs w:val="24"/>
                    </w:rPr>
                  </w:pPr>
                </w:p>
              </w:tc>
              <w:tc>
                <w:tcPr>
                  <w:tcW w:w="6118" w:type="dxa"/>
                  <w:shd w:val="clear" w:color="000000" w:fill="F2F2F2"/>
                  <w:vAlign w:val="center"/>
                  <w:hideMark/>
                </w:tcPr>
                <w:p w14:paraId="0A02625E" w14:textId="77777777" w:rsidR="00F0180A" w:rsidRPr="004354D8" w:rsidRDefault="00F0180A" w:rsidP="001F278B">
                  <w:pPr>
                    <w:rPr>
                      <w:szCs w:val="24"/>
                    </w:rPr>
                  </w:pPr>
                  <w:r w:rsidRPr="004354D8">
                    <w:rPr>
                      <w:szCs w:val="24"/>
                    </w:rPr>
                    <w:t>Per-VLAN Spanning Tree Plus (PVST+) and Rapid PVST+ (RPVST+); 126 instances are supported</w:t>
                  </w:r>
                </w:p>
              </w:tc>
            </w:tr>
            <w:tr w:rsidR="00F0180A" w:rsidRPr="004354D8" w14:paraId="0798B02E" w14:textId="77777777" w:rsidTr="001F278B">
              <w:trPr>
                <w:trHeight w:val="288"/>
              </w:trPr>
              <w:tc>
                <w:tcPr>
                  <w:tcW w:w="1793" w:type="dxa"/>
                  <w:vMerge w:val="restart"/>
                  <w:shd w:val="clear" w:color="000000" w:fill="FFFFFF"/>
                  <w:vAlign w:val="center"/>
                  <w:hideMark/>
                </w:tcPr>
                <w:p w14:paraId="2AF45708" w14:textId="77777777" w:rsidR="00F0180A" w:rsidRPr="004354D8" w:rsidRDefault="00F0180A" w:rsidP="001F278B">
                  <w:pPr>
                    <w:rPr>
                      <w:szCs w:val="24"/>
                    </w:rPr>
                  </w:pPr>
                  <w:r w:rsidRPr="004354D8">
                    <w:rPr>
                      <w:szCs w:val="24"/>
                    </w:rPr>
                    <w:t>Port grouping/link aggregation</w:t>
                  </w:r>
                </w:p>
              </w:tc>
              <w:tc>
                <w:tcPr>
                  <w:tcW w:w="6118" w:type="dxa"/>
                  <w:shd w:val="clear" w:color="000000" w:fill="FFFFFF"/>
                  <w:vAlign w:val="center"/>
                  <w:hideMark/>
                </w:tcPr>
                <w:p w14:paraId="7ABB898C" w14:textId="77777777" w:rsidR="00F0180A" w:rsidRPr="004354D8" w:rsidRDefault="00F0180A" w:rsidP="001F278B">
                  <w:pPr>
                    <w:rPr>
                      <w:szCs w:val="24"/>
                    </w:rPr>
                  </w:pPr>
                  <w:r w:rsidRPr="004354D8">
                    <w:rPr>
                      <w:szCs w:val="24"/>
                    </w:rPr>
                    <w:t>●  Support for IEEE 802.3ad Link Aggregation Control Protocol (LACP)</w:t>
                  </w:r>
                </w:p>
              </w:tc>
            </w:tr>
            <w:tr w:rsidR="00F0180A" w:rsidRPr="004354D8" w14:paraId="12797AD2" w14:textId="77777777" w:rsidTr="001F278B">
              <w:trPr>
                <w:trHeight w:val="288"/>
              </w:trPr>
              <w:tc>
                <w:tcPr>
                  <w:tcW w:w="1793" w:type="dxa"/>
                  <w:vMerge/>
                  <w:vAlign w:val="center"/>
                  <w:hideMark/>
                </w:tcPr>
                <w:p w14:paraId="07AB92FB" w14:textId="77777777" w:rsidR="00F0180A" w:rsidRPr="004354D8" w:rsidRDefault="00F0180A" w:rsidP="001F278B">
                  <w:pPr>
                    <w:rPr>
                      <w:szCs w:val="24"/>
                    </w:rPr>
                  </w:pPr>
                </w:p>
              </w:tc>
              <w:tc>
                <w:tcPr>
                  <w:tcW w:w="6118" w:type="dxa"/>
                  <w:shd w:val="clear" w:color="000000" w:fill="FFFFFF"/>
                  <w:vAlign w:val="center"/>
                  <w:hideMark/>
                </w:tcPr>
                <w:p w14:paraId="5C32587C" w14:textId="77777777" w:rsidR="00F0180A" w:rsidRPr="004354D8" w:rsidRDefault="00F0180A" w:rsidP="001F278B">
                  <w:pPr>
                    <w:rPr>
                      <w:szCs w:val="24"/>
                    </w:rPr>
                  </w:pPr>
                  <w:r w:rsidRPr="004354D8">
                    <w:rPr>
                      <w:szCs w:val="24"/>
                    </w:rPr>
                    <w:t>●  Up to 8 groups</w:t>
                  </w:r>
                </w:p>
              </w:tc>
            </w:tr>
            <w:tr w:rsidR="00F0180A" w:rsidRPr="004354D8" w14:paraId="6951EBF8" w14:textId="77777777" w:rsidTr="001F278B">
              <w:trPr>
                <w:trHeight w:val="300"/>
              </w:trPr>
              <w:tc>
                <w:tcPr>
                  <w:tcW w:w="1793" w:type="dxa"/>
                  <w:vMerge/>
                  <w:vAlign w:val="center"/>
                  <w:hideMark/>
                </w:tcPr>
                <w:p w14:paraId="596981BC" w14:textId="77777777" w:rsidR="00F0180A" w:rsidRPr="004354D8" w:rsidRDefault="00F0180A" w:rsidP="001F278B">
                  <w:pPr>
                    <w:rPr>
                      <w:szCs w:val="24"/>
                    </w:rPr>
                  </w:pPr>
                </w:p>
              </w:tc>
              <w:tc>
                <w:tcPr>
                  <w:tcW w:w="6118" w:type="dxa"/>
                  <w:shd w:val="clear" w:color="000000" w:fill="FFFFFF"/>
                  <w:vAlign w:val="center"/>
                  <w:hideMark/>
                </w:tcPr>
                <w:p w14:paraId="3FA2F305" w14:textId="77777777" w:rsidR="00F0180A" w:rsidRPr="004354D8" w:rsidRDefault="00F0180A" w:rsidP="001F278B">
                  <w:pPr>
                    <w:rPr>
                      <w:szCs w:val="24"/>
                    </w:rPr>
                  </w:pPr>
                  <w:r w:rsidRPr="004354D8">
                    <w:rPr>
                      <w:szCs w:val="24"/>
                    </w:rPr>
                    <w:t>●  Up to 8 ports per group with 16 candidate ports for each (dynamic) 802.3ad link aggregation</w:t>
                  </w:r>
                </w:p>
              </w:tc>
            </w:tr>
            <w:tr w:rsidR="00F0180A" w:rsidRPr="004354D8" w14:paraId="58C52D7F" w14:textId="77777777" w:rsidTr="001F278B">
              <w:trPr>
                <w:trHeight w:val="288"/>
              </w:trPr>
              <w:tc>
                <w:tcPr>
                  <w:tcW w:w="1793" w:type="dxa"/>
                  <w:vMerge w:val="restart"/>
                  <w:shd w:val="clear" w:color="000000" w:fill="F2F2F2"/>
                  <w:vAlign w:val="center"/>
                  <w:hideMark/>
                </w:tcPr>
                <w:p w14:paraId="06D66B2E" w14:textId="77777777" w:rsidR="00F0180A" w:rsidRPr="004354D8" w:rsidRDefault="00F0180A" w:rsidP="001F278B">
                  <w:pPr>
                    <w:rPr>
                      <w:szCs w:val="24"/>
                    </w:rPr>
                  </w:pPr>
                  <w:r w:rsidRPr="004354D8">
                    <w:rPr>
                      <w:szCs w:val="24"/>
                    </w:rPr>
                    <w:t>VLAN</w:t>
                  </w:r>
                </w:p>
              </w:tc>
              <w:tc>
                <w:tcPr>
                  <w:tcW w:w="6118" w:type="dxa"/>
                  <w:shd w:val="clear" w:color="000000" w:fill="F2F2F2"/>
                  <w:vAlign w:val="center"/>
                  <w:hideMark/>
                </w:tcPr>
                <w:p w14:paraId="6ADA6E45" w14:textId="77777777" w:rsidR="00F0180A" w:rsidRPr="004354D8" w:rsidRDefault="00F0180A" w:rsidP="001F278B">
                  <w:pPr>
                    <w:rPr>
                      <w:szCs w:val="24"/>
                    </w:rPr>
                  </w:pPr>
                  <w:r w:rsidRPr="004354D8">
                    <w:rPr>
                      <w:szCs w:val="24"/>
                    </w:rPr>
                    <w:t>Support for up to 4093 VLANs simultaneously</w:t>
                  </w:r>
                </w:p>
              </w:tc>
            </w:tr>
            <w:tr w:rsidR="00F0180A" w:rsidRPr="004354D8" w14:paraId="1A2639DE" w14:textId="77777777" w:rsidTr="001F278B">
              <w:trPr>
                <w:trHeight w:val="552"/>
              </w:trPr>
              <w:tc>
                <w:tcPr>
                  <w:tcW w:w="1793" w:type="dxa"/>
                  <w:vMerge/>
                  <w:vAlign w:val="center"/>
                  <w:hideMark/>
                </w:tcPr>
                <w:p w14:paraId="1F6F58A6" w14:textId="77777777" w:rsidR="00F0180A" w:rsidRPr="004354D8" w:rsidRDefault="00F0180A" w:rsidP="001F278B">
                  <w:pPr>
                    <w:rPr>
                      <w:szCs w:val="24"/>
                    </w:rPr>
                  </w:pPr>
                </w:p>
              </w:tc>
              <w:tc>
                <w:tcPr>
                  <w:tcW w:w="6118" w:type="dxa"/>
                  <w:shd w:val="clear" w:color="000000" w:fill="F2F2F2"/>
                  <w:vAlign w:val="center"/>
                  <w:hideMark/>
                </w:tcPr>
                <w:p w14:paraId="0DA8A748" w14:textId="77777777" w:rsidR="00F0180A" w:rsidRPr="004354D8" w:rsidRDefault="00F0180A" w:rsidP="001F278B">
                  <w:pPr>
                    <w:rPr>
                      <w:szCs w:val="24"/>
                    </w:rPr>
                  </w:pPr>
                  <w:r w:rsidRPr="004354D8">
                    <w:rPr>
                      <w:szCs w:val="24"/>
                    </w:rPr>
                    <w:t>Port-based and 802.1Q tag-based VLANs, MAC-based VLAN, protocol-based VLAN, IP subnet-based VLAN</w:t>
                  </w:r>
                </w:p>
              </w:tc>
            </w:tr>
            <w:tr w:rsidR="00F0180A" w:rsidRPr="004354D8" w14:paraId="34C0A567" w14:textId="77777777" w:rsidTr="001F278B">
              <w:trPr>
                <w:trHeight w:val="288"/>
              </w:trPr>
              <w:tc>
                <w:tcPr>
                  <w:tcW w:w="1793" w:type="dxa"/>
                  <w:vMerge/>
                  <w:vAlign w:val="center"/>
                  <w:hideMark/>
                </w:tcPr>
                <w:p w14:paraId="4786C2C7" w14:textId="77777777" w:rsidR="00F0180A" w:rsidRPr="004354D8" w:rsidRDefault="00F0180A" w:rsidP="001F278B">
                  <w:pPr>
                    <w:rPr>
                      <w:szCs w:val="24"/>
                    </w:rPr>
                  </w:pPr>
                </w:p>
              </w:tc>
              <w:tc>
                <w:tcPr>
                  <w:tcW w:w="6118" w:type="dxa"/>
                  <w:shd w:val="clear" w:color="000000" w:fill="F2F2F2"/>
                  <w:vAlign w:val="center"/>
                  <w:hideMark/>
                </w:tcPr>
                <w:p w14:paraId="17EB30ED" w14:textId="77777777" w:rsidR="00F0180A" w:rsidRPr="004354D8" w:rsidRDefault="00F0180A" w:rsidP="001F278B">
                  <w:pPr>
                    <w:rPr>
                      <w:szCs w:val="24"/>
                    </w:rPr>
                  </w:pPr>
                  <w:r w:rsidRPr="004354D8">
                    <w:rPr>
                      <w:szCs w:val="24"/>
                    </w:rPr>
                    <w:t>Management VLAN</w:t>
                  </w:r>
                </w:p>
              </w:tc>
            </w:tr>
            <w:tr w:rsidR="00F0180A" w:rsidRPr="004354D8" w14:paraId="035F4398" w14:textId="77777777" w:rsidTr="001F278B">
              <w:trPr>
                <w:trHeight w:val="288"/>
              </w:trPr>
              <w:tc>
                <w:tcPr>
                  <w:tcW w:w="1793" w:type="dxa"/>
                  <w:vMerge/>
                  <w:vAlign w:val="center"/>
                  <w:hideMark/>
                </w:tcPr>
                <w:p w14:paraId="5D9627D3" w14:textId="77777777" w:rsidR="00F0180A" w:rsidRPr="004354D8" w:rsidRDefault="00F0180A" w:rsidP="001F278B">
                  <w:pPr>
                    <w:rPr>
                      <w:szCs w:val="24"/>
                    </w:rPr>
                  </w:pPr>
                </w:p>
              </w:tc>
              <w:tc>
                <w:tcPr>
                  <w:tcW w:w="6118" w:type="dxa"/>
                  <w:shd w:val="clear" w:color="000000" w:fill="F2F2F2"/>
                  <w:vAlign w:val="center"/>
                  <w:hideMark/>
                </w:tcPr>
                <w:p w14:paraId="6482A776" w14:textId="77777777" w:rsidR="00F0180A" w:rsidRPr="004354D8" w:rsidRDefault="00F0180A" w:rsidP="001F278B">
                  <w:pPr>
                    <w:rPr>
                      <w:szCs w:val="24"/>
                    </w:rPr>
                  </w:pPr>
                  <w:r w:rsidRPr="004354D8">
                    <w:rPr>
                      <w:szCs w:val="24"/>
                    </w:rPr>
                    <w:t>Private VLAN with promiscuous, isolated, and community port</w:t>
                  </w:r>
                </w:p>
              </w:tc>
            </w:tr>
            <w:tr w:rsidR="00F0180A" w:rsidRPr="004354D8" w14:paraId="1CD01133" w14:textId="77777777" w:rsidTr="001F278B">
              <w:trPr>
                <w:trHeight w:val="552"/>
              </w:trPr>
              <w:tc>
                <w:tcPr>
                  <w:tcW w:w="1793" w:type="dxa"/>
                  <w:vMerge/>
                  <w:vAlign w:val="center"/>
                  <w:hideMark/>
                </w:tcPr>
                <w:p w14:paraId="78B0DD01" w14:textId="77777777" w:rsidR="00F0180A" w:rsidRPr="004354D8" w:rsidRDefault="00F0180A" w:rsidP="001F278B">
                  <w:pPr>
                    <w:rPr>
                      <w:szCs w:val="24"/>
                    </w:rPr>
                  </w:pPr>
                </w:p>
              </w:tc>
              <w:tc>
                <w:tcPr>
                  <w:tcW w:w="6118" w:type="dxa"/>
                  <w:shd w:val="clear" w:color="000000" w:fill="F2F2F2"/>
                  <w:vAlign w:val="center"/>
                  <w:hideMark/>
                </w:tcPr>
                <w:p w14:paraId="341B77CF" w14:textId="77777777" w:rsidR="00F0180A" w:rsidRPr="004354D8" w:rsidRDefault="00F0180A" w:rsidP="001F278B">
                  <w:pPr>
                    <w:rPr>
                      <w:szCs w:val="24"/>
                    </w:rPr>
                  </w:pPr>
                  <w:r w:rsidRPr="004354D8">
                    <w:rPr>
                      <w:szCs w:val="24"/>
                    </w:rPr>
                    <w:t>Private VLAN Edge (PVE), also known as protected ports, with multiple uplinks Guest VLAN, unauthenticated VLAN</w:t>
                  </w:r>
                </w:p>
              </w:tc>
            </w:tr>
            <w:tr w:rsidR="00F0180A" w:rsidRPr="004354D8" w14:paraId="63A695F1" w14:textId="77777777" w:rsidTr="001F278B">
              <w:trPr>
                <w:trHeight w:val="552"/>
              </w:trPr>
              <w:tc>
                <w:tcPr>
                  <w:tcW w:w="1793" w:type="dxa"/>
                  <w:vMerge/>
                  <w:vAlign w:val="center"/>
                  <w:hideMark/>
                </w:tcPr>
                <w:p w14:paraId="75309290" w14:textId="77777777" w:rsidR="00F0180A" w:rsidRPr="004354D8" w:rsidRDefault="00F0180A" w:rsidP="001F278B">
                  <w:pPr>
                    <w:rPr>
                      <w:szCs w:val="24"/>
                    </w:rPr>
                  </w:pPr>
                </w:p>
              </w:tc>
              <w:tc>
                <w:tcPr>
                  <w:tcW w:w="6118" w:type="dxa"/>
                  <w:shd w:val="clear" w:color="000000" w:fill="F2F2F2"/>
                  <w:vAlign w:val="center"/>
                  <w:hideMark/>
                </w:tcPr>
                <w:p w14:paraId="637391A0" w14:textId="77777777" w:rsidR="00F0180A" w:rsidRPr="004354D8" w:rsidRDefault="00F0180A" w:rsidP="001F278B">
                  <w:pPr>
                    <w:rPr>
                      <w:szCs w:val="24"/>
                    </w:rPr>
                  </w:pPr>
                  <w:r w:rsidRPr="004354D8">
                    <w:rPr>
                      <w:szCs w:val="24"/>
                    </w:rPr>
                    <w:t>Dynamic VLAN assignment via RADIUS server along with 802.1X client authentication Customer premises equipment (CPE) VLAN</w:t>
                  </w:r>
                </w:p>
              </w:tc>
            </w:tr>
            <w:tr w:rsidR="00F0180A" w:rsidRPr="004354D8" w14:paraId="583B7133" w14:textId="77777777" w:rsidTr="001F278B">
              <w:trPr>
                <w:trHeight w:val="300"/>
              </w:trPr>
              <w:tc>
                <w:tcPr>
                  <w:tcW w:w="1793" w:type="dxa"/>
                  <w:vMerge/>
                  <w:vAlign w:val="center"/>
                  <w:hideMark/>
                </w:tcPr>
                <w:p w14:paraId="08D33132" w14:textId="77777777" w:rsidR="00F0180A" w:rsidRPr="004354D8" w:rsidRDefault="00F0180A" w:rsidP="001F278B">
                  <w:pPr>
                    <w:rPr>
                      <w:szCs w:val="24"/>
                    </w:rPr>
                  </w:pPr>
                </w:p>
              </w:tc>
              <w:tc>
                <w:tcPr>
                  <w:tcW w:w="6118" w:type="dxa"/>
                  <w:shd w:val="clear" w:color="000000" w:fill="F2F2F2"/>
                  <w:vAlign w:val="center"/>
                  <w:hideMark/>
                </w:tcPr>
                <w:p w14:paraId="2912FB32" w14:textId="77777777" w:rsidR="00F0180A" w:rsidRPr="004354D8" w:rsidRDefault="00F0180A" w:rsidP="001F278B">
                  <w:pPr>
                    <w:rPr>
                      <w:szCs w:val="24"/>
                    </w:rPr>
                  </w:pPr>
                  <w:r w:rsidRPr="004354D8">
                    <w:rPr>
                      <w:szCs w:val="24"/>
                    </w:rPr>
                    <w:t>Auto surveillance VLAN (ASV)</w:t>
                  </w:r>
                </w:p>
              </w:tc>
            </w:tr>
            <w:tr w:rsidR="00F0180A" w:rsidRPr="004354D8" w14:paraId="22E37BC4" w14:textId="77777777" w:rsidTr="001F278B">
              <w:trPr>
                <w:trHeight w:val="840"/>
              </w:trPr>
              <w:tc>
                <w:tcPr>
                  <w:tcW w:w="1793" w:type="dxa"/>
                  <w:shd w:val="clear" w:color="000000" w:fill="FFFFFF"/>
                  <w:vAlign w:val="center"/>
                  <w:hideMark/>
                </w:tcPr>
                <w:p w14:paraId="7B7288AA" w14:textId="77777777" w:rsidR="00F0180A" w:rsidRPr="004354D8" w:rsidRDefault="00F0180A" w:rsidP="001F278B">
                  <w:pPr>
                    <w:rPr>
                      <w:szCs w:val="24"/>
                    </w:rPr>
                  </w:pPr>
                  <w:r w:rsidRPr="004354D8">
                    <w:rPr>
                      <w:szCs w:val="24"/>
                    </w:rPr>
                    <w:t>Voice VLAN</w:t>
                  </w:r>
                </w:p>
              </w:tc>
              <w:tc>
                <w:tcPr>
                  <w:tcW w:w="6118" w:type="dxa"/>
                  <w:shd w:val="clear" w:color="000000" w:fill="FFFFFF"/>
                  <w:vAlign w:val="center"/>
                  <w:hideMark/>
                </w:tcPr>
                <w:p w14:paraId="73F1EB79" w14:textId="77777777" w:rsidR="00F0180A" w:rsidRPr="004354D8" w:rsidRDefault="00F0180A" w:rsidP="001F278B">
                  <w:pPr>
                    <w:rPr>
                      <w:szCs w:val="24"/>
                    </w:rPr>
                  </w:pPr>
                  <w:r w:rsidRPr="004354D8">
                    <w:rPr>
                      <w:szCs w:val="24"/>
                    </w:rPr>
                    <w:t>Voice traffic is automatically assigned to a voice-specific VLAN and treated with appropriate levels of QoS. Voice Services Discovery Protocol (VSDP) delivers networkwide zero-touch deployment of voice endpoints and call control devices</w:t>
                  </w:r>
                </w:p>
              </w:tc>
            </w:tr>
            <w:tr w:rsidR="00F0180A" w:rsidRPr="004354D8" w14:paraId="2321A4B2" w14:textId="77777777" w:rsidTr="001F278B">
              <w:trPr>
                <w:trHeight w:val="564"/>
              </w:trPr>
              <w:tc>
                <w:tcPr>
                  <w:tcW w:w="1793" w:type="dxa"/>
                  <w:shd w:val="clear" w:color="000000" w:fill="F2F2F2"/>
                  <w:vAlign w:val="center"/>
                  <w:hideMark/>
                </w:tcPr>
                <w:p w14:paraId="0C0FDCF5" w14:textId="77777777" w:rsidR="00F0180A" w:rsidRPr="004354D8" w:rsidRDefault="00F0180A" w:rsidP="001F278B">
                  <w:pPr>
                    <w:rPr>
                      <w:szCs w:val="24"/>
                    </w:rPr>
                  </w:pPr>
                  <w:r w:rsidRPr="004354D8">
                    <w:rPr>
                      <w:szCs w:val="24"/>
                    </w:rPr>
                    <w:t>Multicast TV VLAN</w:t>
                  </w:r>
                </w:p>
              </w:tc>
              <w:tc>
                <w:tcPr>
                  <w:tcW w:w="6118" w:type="dxa"/>
                  <w:shd w:val="clear" w:color="000000" w:fill="F2F2F2"/>
                  <w:vAlign w:val="center"/>
                  <w:hideMark/>
                </w:tcPr>
                <w:p w14:paraId="579C52CF" w14:textId="77777777" w:rsidR="00F0180A" w:rsidRPr="004354D8" w:rsidRDefault="00F0180A" w:rsidP="001F278B">
                  <w:pPr>
                    <w:rPr>
                      <w:szCs w:val="24"/>
                    </w:rPr>
                  </w:pPr>
                  <w:r w:rsidRPr="004354D8">
                    <w:rPr>
                      <w:szCs w:val="24"/>
                    </w:rPr>
                    <w:t>Multicast TV VLAN allows the single multicast VLAN to be shared in the network while subscribers remain in separate VLANs. This feature is also known as Multicast VLAN Registration (MVR)</w:t>
                  </w:r>
                </w:p>
              </w:tc>
            </w:tr>
            <w:tr w:rsidR="00F0180A" w:rsidRPr="004354D8" w14:paraId="5DD92D09" w14:textId="77777777" w:rsidTr="001F278B">
              <w:trPr>
                <w:trHeight w:val="840"/>
              </w:trPr>
              <w:tc>
                <w:tcPr>
                  <w:tcW w:w="1793" w:type="dxa"/>
                  <w:shd w:val="clear" w:color="000000" w:fill="FFFFFF"/>
                  <w:vAlign w:val="center"/>
                  <w:hideMark/>
                </w:tcPr>
                <w:p w14:paraId="5CB7FDCE" w14:textId="77777777" w:rsidR="00F0180A" w:rsidRPr="004354D8" w:rsidRDefault="00F0180A" w:rsidP="001F278B">
                  <w:pPr>
                    <w:rPr>
                      <w:szCs w:val="24"/>
                    </w:rPr>
                  </w:pPr>
                  <w:r w:rsidRPr="004354D8">
                    <w:rPr>
                      <w:szCs w:val="24"/>
                    </w:rPr>
                    <w:t>VLAN translation</w:t>
                  </w:r>
                </w:p>
              </w:tc>
              <w:tc>
                <w:tcPr>
                  <w:tcW w:w="6118" w:type="dxa"/>
                  <w:shd w:val="clear" w:color="000000" w:fill="FFFFFF"/>
                  <w:vAlign w:val="center"/>
                  <w:hideMark/>
                </w:tcPr>
                <w:p w14:paraId="1990AA12" w14:textId="77777777" w:rsidR="00F0180A" w:rsidRPr="004354D8" w:rsidRDefault="00F0180A" w:rsidP="001F278B">
                  <w:pPr>
                    <w:rPr>
                      <w:szCs w:val="24"/>
                    </w:rPr>
                  </w:pPr>
                  <w:r w:rsidRPr="004354D8">
                    <w:rPr>
                      <w:szCs w:val="24"/>
                    </w:rPr>
                    <w:t>Support for VLAN one-to-one mapping, in which customer VLANs (C-VLANs) on an edge interface are mapped to service provider VLANs (S-VLANs), and the original C-VLAN tags are replaced by the specified S-VLAN</w:t>
                  </w:r>
                </w:p>
              </w:tc>
            </w:tr>
            <w:tr w:rsidR="00F0180A" w:rsidRPr="004354D8" w14:paraId="5AF32143" w14:textId="77777777" w:rsidTr="001F278B">
              <w:trPr>
                <w:trHeight w:val="300"/>
              </w:trPr>
              <w:tc>
                <w:tcPr>
                  <w:tcW w:w="1793" w:type="dxa"/>
                  <w:shd w:val="clear" w:color="000000" w:fill="F2F2F2"/>
                  <w:vAlign w:val="center"/>
                  <w:hideMark/>
                </w:tcPr>
                <w:p w14:paraId="6FA18A75" w14:textId="77777777" w:rsidR="00F0180A" w:rsidRPr="004354D8" w:rsidRDefault="00F0180A" w:rsidP="001F278B">
                  <w:pPr>
                    <w:rPr>
                      <w:szCs w:val="24"/>
                    </w:rPr>
                  </w:pPr>
                  <w:r w:rsidRPr="004354D8">
                    <w:rPr>
                      <w:szCs w:val="24"/>
                    </w:rPr>
                    <w:t>Q-in-Q</w:t>
                  </w:r>
                </w:p>
              </w:tc>
              <w:tc>
                <w:tcPr>
                  <w:tcW w:w="6118" w:type="dxa"/>
                  <w:shd w:val="clear" w:color="000000" w:fill="F2F2F2"/>
                  <w:vAlign w:val="center"/>
                  <w:hideMark/>
                </w:tcPr>
                <w:p w14:paraId="2349A2B1" w14:textId="77777777" w:rsidR="00F0180A" w:rsidRPr="004354D8" w:rsidRDefault="00F0180A" w:rsidP="001F278B">
                  <w:pPr>
                    <w:rPr>
                      <w:szCs w:val="24"/>
                    </w:rPr>
                  </w:pPr>
                  <w:r w:rsidRPr="004354D8">
                    <w:rPr>
                      <w:szCs w:val="24"/>
                    </w:rPr>
                    <w:t>VLANs transparently cross a service provider network while isolating traffic among customers</w:t>
                  </w:r>
                </w:p>
              </w:tc>
            </w:tr>
            <w:tr w:rsidR="00F0180A" w:rsidRPr="004354D8" w14:paraId="770D7AFB" w14:textId="77777777" w:rsidTr="001F278B">
              <w:trPr>
                <w:trHeight w:val="552"/>
              </w:trPr>
              <w:tc>
                <w:tcPr>
                  <w:tcW w:w="1793" w:type="dxa"/>
                  <w:vMerge w:val="restart"/>
                  <w:shd w:val="clear" w:color="000000" w:fill="FFFFFF"/>
                  <w:vAlign w:val="center"/>
                  <w:hideMark/>
                </w:tcPr>
                <w:p w14:paraId="3C4FF3B0" w14:textId="77777777" w:rsidR="00F0180A" w:rsidRPr="004354D8" w:rsidRDefault="00F0180A" w:rsidP="001F278B">
                  <w:pPr>
                    <w:rPr>
                      <w:szCs w:val="24"/>
                    </w:rPr>
                  </w:pPr>
                  <w:r w:rsidRPr="004354D8">
                    <w:rPr>
                      <w:szCs w:val="24"/>
                    </w:rPr>
                    <w:lastRenderedPageBreak/>
                    <w:t>Selective Q-in-Q</w:t>
                  </w:r>
                </w:p>
              </w:tc>
              <w:tc>
                <w:tcPr>
                  <w:tcW w:w="6118" w:type="dxa"/>
                  <w:shd w:val="clear" w:color="000000" w:fill="FFFFFF"/>
                  <w:vAlign w:val="center"/>
                  <w:hideMark/>
                </w:tcPr>
                <w:p w14:paraId="62447370" w14:textId="77777777" w:rsidR="00F0180A" w:rsidRPr="004354D8" w:rsidRDefault="00F0180A" w:rsidP="001F278B">
                  <w:pPr>
                    <w:rPr>
                      <w:szCs w:val="24"/>
                    </w:rPr>
                  </w:pPr>
                  <w:r w:rsidRPr="004354D8">
                    <w:rPr>
                      <w:szCs w:val="24"/>
                    </w:rPr>
                    <w:t>Selective Q-in-Q is an enhancement to the basic Q-in-Q feature and provides, per edge interface, multiple mappings of different C-VLANs to separate S-VLANs</w:t>
                  </w:r>
                </w:p>
              </w:tc>
            </w:tr>
            <w:tr w:rsidR="00F0180A" w:rsidRPr="004354D8" w14:paraId="729EA259" w14:textId="77777777" w:rsidTr="001F278B">
              <w:trPr>
                <w:trHeight w:val="552"/>
              </w:trPr>
              <w:tc>
                <w:tcPr>
                  <w:tcW w:w="1793" w:type="dxa"/>
                  <w:vMerge/>
                  <w:vAlign w:val="center"/>
                  <w:hideMark/>
                </w:tcPr>
                <w:p w14:paraId="5B33F395" w14:textId="77777777" w:rsidR="00F0180A" w:rsidRPr="004354D8" w:rsidRDefault="00F0180A" w:rsidP="001F278B">
                  <w:pPr>
                    <w:rPr>
                      <w:szCs w:val="24"/>
                    </w:rPr>
                  </w:pPr>
                </w:p>
              </w:tc>
              <w:tc>
                <w:tcPr>
                  <w:tcW w:w="6118" w:type="dxa"/>
                  <w:shd w:val="clear" w:color="000000" w:fill="FFFFFF"/>
                  <w:vAlign w:val="center"/>
                  <w:hideMark/>
                </w:tcPr>
                <w:p w14:paraId="73147377" w14:textId="77777777" w:rsidR="00F0180A" w:rsidRPr="004354D8" w:rsidRDefault="00F0180A" w:rsidP="001F278B">
                  <w:pPr>
                    <w:rPr>
                      <w:szCs w:val="24"/>
                    </w:rPr>
                  </w:pPr>
                  <w:r w:rsidRPr="004354D8">
                    <w:rPr>
                      <w:szCs w:val="24"/>
                    </w:rPr>
                    <w:t>Selective Q-in-Q also allows configuring of the Ethertype (Tag Protocol Identifier [TPID]) of the S-VLAN tag</w:t>
                  </w:r>
                </w:p>
              </w:tc>
            </w:tr>
            <w:tr w:rsidR="00F0180A" w:rsidRPr="004354D8" w14:paraId="02167571" w14:textId="77777777" w:rsidTr="001F278B">
              <w:trPr>
                <w:trHeight w:val="300"/>
              </w:trPr>
              <w:tc>
                <w:tcPr>
                  <w:tcW w:w="1793" w:type="dxa"/>
                  <w:vMerge/>
                  <w:vAlign w:val="center"/>
                  <w:hideMark/>
                </w:tcPr>
                <w:p w14:paraId="4AC735EE" w14:textId="77777777" w:rsidR="00F0180A" w:rsidRPr="004354D8" w:rsidRDefault="00F0180A" w:rsidP="001F278B">
                  <w:pPr>
                    <w:rPr>
                      <w:szCs w:val="24"/>
                    </w:rPr>
                  </w:pPr>
                </w:p>
              </w:tc>
              <w:tc>
                <w:tcPr>
                  <w:tcW w:w="6118" w:type="dxa"/>
                  <w:shd w:val="clear" w:color="000000" w:fill="FFFFFF"/>
                  <w:vAlign w:val="center"/>
                  <w:hideMark/>
                </w:tcPr>
                <w:p w14:paraId="576CC034" w14:textId="77777777" w:rsidR="00F0180A" w:rsidRPr="004354D8" w:rsidRDefault="00F0180A" w:rsidP="001F278B">
                  <w:pPr>
                    <w:rPr>
                      <w:szCs w:val="24"/>
                    </w:rPr>
                  </w:pPr>
                  <w:r w:rsidRPr="004354D8">
                    <w:rPr>
                      <w:szCs w:val="24"/>
                    </w:rPr>
                    <w:t>Layer 2 protocol tunneling over Q-in-Q is also supported</w:t>
                  </w:r>
                </w:p>
              </w:tc>
            </w:tr>
            <w:tr w:rsidR="00F0180A" w:rsidRPr="004354D8" w14:paraId="08EA3F7A" w14:textId="77777777" w:rsidTr="001F278B">
              <w:trPr>
                <w:trHeight w:val="1944"/>
              </w:trPr>
              <w:tc>
                <w:tcPr>
                  <w:tcW w:w="1793" w:type="dxa"/>
                  <w:shd w:val="clear" w:color="000000" w:fill="F2F2F2"/>
                  <w:vAlign w:val="center"/>
                  <w:hideMark/>
                </w:tcPr>
                <w:p w14:paraId="32A42EC4" w14:textId="77777777" w:rsidR="00F0180A" w:rsidRPr="004354D8" w:rsidRDefault="00F0180A" w:rsidP="001F278B">
                  <w:pPr>
                    <w:rPr>
                      <w:szCs w:val="24"/>
                    </w:rPr>
                  </w:pPr>
                  <w:r w:rsidRPr="004354D8">
                    <w:rPr>
                      <w:szCs w:val="24"/>
                    </w:rPr>
                    <w:t>Generic VLAN Registration Protocol (GVRP)/Generic Attribute Registration Protocol (GARP)</w:t>
                  </w:r>
                </w:p>
              </w:tc>
              <w:tc>
                <w:tcPr>
                  <w:tcW w:w="6118" w:type="dxa"/>
                  <w:shd w:val="clear" w:color="000000" w:fill="F2F2F2"/>
                  <w:vAlign w:val="center"/>
                  <w:hideMark/>
                </w:tcPr>
                <w:p w14:paraId="5FA2F051" w14:textId="77777777" w:rsidR="00F0180A" w:rsidRPr="004354D8" w:rsidRDefault="00F0180A" w:rsidP="001F278B">
                  <w:pPr>
                    <w:rPr>
                      <w:szCs w:val="24"/>
                    </w:rPr>
                  </w:pPr>
                  <w:r w:rsidRPr="004354D8">
                    <w:rPr>
                      <w:szCs w:val="24"/>
                    </w:rPr>
                    <w:t>GVRP and GARP enable automatic propagation and configuration of VLANs in a bridged domain</w:t>
                  </w:r>
                </w:p>
              </w:tc>
            </w:tr>
            <w:tr w:rsidR="00F0180A" w:rsidRPr="004354D8" w14:paraId="16995F34" w14:textId="77777777" w:rsidTr="001F278B">
              <w:trPr>
                <w:trHeight w:val="300"/>
              </w:trPr>
              <w:tc>
                <w:tcPr>
                  <w:tcW w:w="1793" w:type="dxa"/>
                  <w:shd w:val="clear" w:color="000000" w:fill="FFFFFF"/>
                  <w:vAlign w:val="center"/>
                  <w:hideMark/>
                </w:tcPr>
                <w:p w14:paraId="1D91DBF4" w14:textId="77777777" w:rsidR="00F0180A" w:rsidRPr="004354D8" w:rsidRDefault="00F0180A" w:rsidP="001F278B">
                  <w:pPr>
                    <w:rPr>
                      <w:szCs w:val="24"/>
                    </w:rPr>
                  </w:pPr>
                  <w:r w:rsidRPr="004354D8">
                    <w:rPr>
                      <w:szCs w:val="24"/>
                    </w:rPr>
                    <w:t>Unidirectional Link</w:t>
                  </w:r>
                </w:p>
              </w:tc>
              <w:tc>
                <w:tcPr>
                  <w:tcW w:w="6118" w:type="dxa"/>
                  <w:shd w:val="clear" w:color="000000" w:fill="FFFFFF"/>
                  <w:vAlign w:val="center"/>
                  <w:hideMark/>
                </w:tcPr>
                <w:p w14:paraId="7FAFCEB1" w14:textId="77777777" w:rsidR="00F0180A" w:rsidRPr="004354D8" w:rsidRDefault="00F0180A" w:rsidP="001F278B">
                  <w:pPr>
                    <w:rPr>
                      <w:szCs w:val="24"/>
                    </w:rPr>
                  </w:pPr>
                  <w:r w:rsidRPr="004354D8">
                    <w:rPr>
                      <w:szCs w:val="24"/>
                    </w:rPr>
                    <w:t>UDLD monitors physical connections to detect unidirectional links caused by incorrect</w:t>
                  </w:r>
                </w:p>
              </w:tc>
            </w:tr>
            <w:tr w:rsidR="00F0180A" w:rsidRPr="004354D8" w14:paraId="46C5834F" w14:textId="77777777" w:rsidTr="001F278B">
              <w:trPr>
                <w:trHeight w:val="300"/>
              </w:trPr>
              <w:tc>
                <w:tcPr>
                  <w:tcW w:w="1793" w:type="dxa"/>
                  <w:shd w:val="clear" w:color="000000" w:fill="F2F2F2"/>
                  <w:vAlign w:val="center"/>
                  <w:hideMark/>
                </w:tcPr>
                <w:p w14:paraId="14E60DF5" w14:textId="77777777" w:rsidR="00F0180A" w:rsidRPr="004354D8" w:rsidRDefault="00F0180A" w:rsidP="001F278B">
                  <w:pPr>
                    <w:rPr>
                      <w:szCs w:val="24"/>
                    </w:rPr>
                  </w:pPr>
                  <w:r w:rsidRPr="004354D8">
                    <w:rPr>
                      <w:szCs w:val="24"/>
                    </w:rPr>
                    <w:t>Detection (UDLD)</w:t>
                  </w:r>
                </w:p>
              </w:tc>
              <w:tc>
                <w:tcPr>
                  <w:tcW w:w="6118" w:type="dxa"/>
                  <w:shd w:val="clear" w:color="000000" w:fill="F2F2F2"/>
                  <w:vAlign w:val="center"/>
                  <w:hideMark/>
                </w:tcPr>
                <w:p w14:paraId="58B22F18" w14:textId="77777777" w:rsidR="00F0180A" w:rsidRPr="004354D8" w:rsidRDefault="00F0180A" w:rsidP="001F278B">
                  <w:pPr>
                    <w:rPr>
                      <w:szCs w:val="24"/>
                    </w:rPr>
                  </w:pPr>
                  <w:r w:rsidRPr="004354D8">
                    <w:rPr>
                      <w:szCs w:val="24"/>
                    </w:rPr>
                    <w:t>wiring or cable/port faults to prevent forwarding loops and blackholing of traffic in switched networks</w:t>
                  </w:r>
                </w:p>
              </w:tc>
            </w:tr>
            <w:tr w:rsidR="00F0180A" w:rsidRPr="004354D8" w14:paraId="6E4C294F" w14:textId="77777777" w:rsidTr="001F278B">
              <w:trPr>
                <w:trHeight w:val="564"/>
              </w:trPr>
              <w:tc>
                <w:tcPr>
                  <w:tcW w:w="1793" w:type="dxa"/>
                  <w:shd w:val="clear" w:color="000000" w:fill="FFFFFF"/>
                  <w:vAlign w:val="center"/>
                  <w:hideMark/>
                </w:tcPr>
                <w:p w14:paraId="224B5481" w14:textId="77777777" w:rsidR="00F0180A" w:rsidRPr="004354D8" w:rsidRDefault="00F0180A" w:rsidP="001F278B">
                  <w:pPr>
                    <w:rPr>
                      <w:szCs w:val="24"/>
                    </w:rPr>
                  </w:pPr>
                  <w:r w:rsidRPr="004354D8">
                    <w:rPr>
                      <w:szCs w:val="24"/>
                    </w:rPr>
                    <w:t>DHCP relay at Layer 2</w:t>
                  </w:r>
                </w:p>
              </w:tc>
              <w:tc>
                <w:tcPr>
                  <w:tcW w:w="6118" w:type="dxa"/>
                  <w:shd w:val="clear" w:color="000000" w:fill="FFFFFF"/>
                  <w:vAlign w:val="center"/>
                  <w:hideMark/>
                </w:tcPr>
                <w:p w14:paraId="3EF5946F" w14:textId="77777777" w:rsidR="00F0180A" w:rsidRPr="004354D8" w:rsidRDefault="00F0180A" w:rsidP="001F278B">
                  <w:pPr>
                    <w:rPr>
                      <w:szCs w:val="24"/>
                    </w:rPr>
                  </w:pPr>
                  <w:r w:rsidRPr="004354D8">
                    <w:rPr>
                      <w:szCs w:val="24"/>
                    </w:rPr>
                    <w:t>Relay of DHCP traffic to a DHCP server in a different VLAN; works with DHCP Option 82</w:t>
                  </w:r>
                </w:p>
              </w:tc>
            </w:tr>
            <w:tr w:rsidR="00F0180A" w:rsidRPr="004354D8" w14:paraId="7C809E85" w14:textId="77777777" w:rsidTr="001F278B">
              <w:trPr>
                <w:trHeight w:val="1392"/>
              </w:trPr>
              <w:tc>
                <w:tcPr>
                  <w:tcW w:w="1793" w:type="dxa"/>
                  <w:shd w:val="clear" w:color="000000" w:fill="F2F2F2"/>
                  <w:vAlign w:val="center"/>
                  <w:hideMark/>
                </w:tcPr>
                <w:p w14:paraId="7AD9A45F" w14:textId="77777777" w:rsidR="00F0180A" w:rsidRPr="004354D8" w:rsidRDefault="00F0180A" w:rsidP="001F278B">
                  <w:pPr>
                    <w:rPr>
                      <w:szCs w:val="24"/>
                    </w:rPr>
                  </w:pPr>
                  <w:r w:rsidRPr="004354D8">
                    <w:rPr>
                      <w:szCs w:val="24"/>
                    </w:rPr>
                    <w:t>Internet Group Management Protocol (IGMP) versions 1, 2, and 3 snooping</w:t>
                  </w:r>
                </w:p>
              </w:tc>
              <w:tc>
                <w:tcPr>
                  <w:tcW w:w="6118" w:type="dxa"/>
                  <w:shd w:val="clear" w:color="000000" w:fill="F2F2F2"/>
                  <w:vAlign w:val="center"/>
                  <w:hideMark/>
                </w:tcPr>
                <w:p w14:paraId="0A83C747" w14:textId="77777777" w:rsidR="00F0180A" w:rsidRPr="004354D8" w:rsidRDefault="00F0180A" w:rsidP="001F278B">
                  <w:pPr>
                    <w:rPr>
                      <w:szCs w:val="24"/>
                    </w:rPr>
                  </w:pPr>
                  <w:r w:rsidRPr="004354D8">
                    <w:rPr>
                      <w:szCs w:val="24"/>
                    </w:rPr>
                    <w:t>IGMP limits bandwidth-intensive multicast traffic to only the requesters; it supports 2000 multicast groups (source-specific multicasting is also supported)</w:t>
                  </w:r>
                </w:p>
              </w:tc>
            </w:tr>
            <w:tr w:rsidR="00F0180A" w:rsidRPr="004354D8" w14:paraId="196DA4E3" w14:textId="77777777" w:rsidTr="001F278B">
              <w:trPr>
                <w:trHeight w:val="564"/>
              </w:trPr>
              <w:tc>
                <w:tcPr>
                  <w:tcW w:w="1793" w:type="dxa"/>
                  <w:shd w:val="clear" w:color="000000" w:fill="FFFFFF"/>
                  <w:vAlign w:val="center"/>
                  <w:hideMark/>
                </w:tcPr>
                <w:p w14:paraId="6D4E4934" w14:textId="77777777" w:rsidR="00F0180A" w:rsidRPr="004354D8" w:rsidRDefault="00F0180A" w:rsidP="001F278B">
                  <w:pPr>
                    <w:rPr>
                      <w:szCs w:val="24"/>
                    </w:rPr>
                  </w:pPr>
                  <w:r w:rsidRPr="004354D8">
                    <w:rPr>
                      <w:szCs w:val="24"/>
                    </w:rPr>
                    <w:t>IGMP querier</w:t>
                  </w:r>
                </w:p>
              </w:tc>
              <w:tc>
                <w:tcPr>
                  <w:tcW w:w="6118" w:type="dxa"/>
                  <w:shd w:val="clear" w:color="000000" w:fill="FFFFFF"/>
                  <w:vAlign w:val="center"/>
                  <w:hideMark/>
                </w:tcPr>
                <w:p w14:paraId="6F5B3784" w14:textId="77777777" w:rsidR="00F0180A" w:rsidRPr="004354D8" w:rsidRDefault="00F0180A" w:rsidP="001F278B">
                  <w:pPr>
                    <w:rPr>
                      <w:szCs w:val="24"/>
                    </w:rPr>
                  </w:pPr>
                  <w:r w:rsidRPr="004354D8">
                    <w:rPr>
                      <w:szCs w:val="24"/>
                    </w:rPr>
                    <w:t>IGMP querier is used to support a Layer 2 multicast domain of snooping switches in the absence of a multicast router</w:t>
                  </w:r>
                </w:p>
              </w:tc>
            </w:tr>
            <w:tr w:rsidR="00F0180A" w:rsidRPr="004354D8" w14:paraId="0999235C" w14:textId="77777777" w:rsidTr="001F278B">
              <w:trPr>
                <w:trHeight w:val="564"/>
              </w:trPr>
              <w:tc>
                <w:tcPr>
                  <w:tcW w:w="1793" w:type="dxa"/>
                  <w:shd w:val="clear" w:color="000000" w:fill="F2F2F2"/>
                  <w:vAlign w:val="center"/>
                  <w:hideMark/>
                </w:tcPr>
                <w:p w14:paraId="1E5B5B87" w14:textId="77777777" w:rsidR="00F0180A" w:rsidRPr="004354D8" w:rsidRDefault="00F0180A" w:rsidP="001F278B">
                  <w:pPr>
                    <w:rPr>
                      <w:szCs w:val="24"/>
                    </w:rPr>
                  </w:pPr>
                  <w:r w:rsidRPr="004354D8">
                    <w:rPr>
                      <w:szCs w:val="24"/>
                    </w:rPr>
                    <w:t>IGMP proxy</w:t>
                  </w:r>
                </w:p>
              </w:tc>
              <w:tc>
                <w:tcPr>
                  <w:tcW w:w="6118" w:type="dxa"/>
                  <w:shd w:val="clear" w:color="000000" w:fill="F2F2F2"/>
                  <w:vAlign w:val="center"/>
                  <w:hideMark/>
                </w:tcPr>
                <w:p w14:paraId="31D31353" w14:textId="77777777" w:rsidR="00F0180A" w:rsidRPr="004354D8" w:rsidRDefault="00F0180A" w:rsidP="001F278B">
                  <w:pPr>
                    <w:rPr>
                      <w:szCs w:val="24"/>
                    </w:rPr>
                  </w:pPr>
                  <w:r w:rsidRPr="004354D8">
                    <w:rPr>
                      <w:szCs w:val="24"/>
                    </w:rPr>
                    <w:t>The IGMP proxy provides a mechanism for multicast forwarding based on IGMP membership information without the need for more complicated multicast routing protocols</w:t>
                  </w:r>
                </w:p>
              </w:tc>
            </w:tr>
            <w:tr w:rsidR="00F0180A" w:rsidRPr="004354D8" w14:paraId="258A9BA9" w14:textId="77777777" w:rsidTr="001F278B">
              <w:trPr>
                <w:trHeight w:val="564"/>
              </w:trPr>
              <w:tc>
                <w:tcPr>
                  <w:tcW w:w="1793" w:type="dxa"/>
                  <w:shd w:val="clear" w:color="000000" w:fill="FFFFFF"/>
                  <w:vAlign w:val="center"/>
                  <w:hideMark/>
                </w:tcPr>
                <w:p w14:paraId="52EE297B" w14:textId="77777777" w:rsidR="00F0180A" w:rsidRPr="004354D8" w:rsidRDefault="00F0180A" w:rsidP="001F278B">
                  <w:pPr>
                    <w:rPr>
                      <w:szCs w:val="24"/>
                    </w:rPr>
                  </w:pPr>
                  <w:r w:rsidRPr="004354D8">
                    <w:rPr>
                      <w:szCs w:val="24"/>
                    </w:rPr>
                    <w:t>Head-of-Line (HOL) blocking</w:t>
                  </w:r>
                </w:p>
              </w:tc>
              <w:tc>
                <w:tcPr>
                  <w:tcW w:w="6118" w:type="dxa"/>
                  <w:shd w:val="clear" w:color="000000" w:fill="FFFFFF"/>
                  <w:vAlign w:val="center"/>
                  <w:hideMark/>
                </w:tcPr>
                <w:p w14:paraId="15BA4235" w14:textId="77777777" w:rsidR="00F0180A" w:rsidRPr="004354D8" w:rsidRDefault="00F0180A" w:rsidP="001F278B">
                  <w:pPr>
                    <w:rPr>
                      <w:szCs w:val="24"/>
                    </w:rPr>
                  </w:pPr>
                  <w:r w:rsidRPr="004354D8">
                    <w:rPr>
                      <w:szCs w:val="24"/>
                    </w:rPr>
                    <w:t>HOL blocking prevention</w:t>
                  </w:r>
                </w:p>
              </w:tc>
            </w:tr>
            <w:tr w:rsidR="00F0180A" w:rsidRPr="004354D8" w14:paraId="6ECC94F0" w14:textId="77777777" w:rsidTr="001F278B">
              <w:trPr>
                <w:trHeight w:val="564"/>
              </w:trPr>
              <w:tc>
                <w:tcPr>
                  <w:tcW w:w="1793" w:type="dxa"/>
                  <w:shd w:val="clear" w:color="000000" w:fill="F2F2F2"/>
                  <w:vAlign w:val="center"/>
                  <w:hideMark/>
                </w:tcPr>
                <w:p w14:paraId="518262E8" w14:textId="77777777" w:rsidR="00F0180A" w:rsidRPr="004354D8" w:rsidRDefault="00F0180A" w:rsidP="001F278B">
                  <w:pPr>
                    <w:rPr>
                      <w:szCs w:val="24"/>
                    </w:rPr>
                  </w:pPr>
                  <w:r w:rsidRPr="004354D8">
                    <w:rPr>
                      <w:szCs w:val="24"/>
                    </w:rPr>
                    <w:t>Loopback detection</w:t>
                  </w:r>
                </w:p>
              </w:tc>
              <w:tc>
                <w:tcPr>
                  <w:tcW w:w="6118" w:type="dxa"/>
                  <w:shd w:val="clear" w:color="000000" w:fill="F2F2F2"/>
                  <w:vAlign w:val="center"/>
                  <w:hideMark/>
                </w:tcPr>
                <w:p w14:paraId="1219472F" w14:textId="77777777" w:rsidR="00F0180A" w:rsidRPr="004354D8" w:rsidRDefault="00F0180A" w:rsidP="001F278B">
                  <w:pPr>
                    <w:rPr>
                      <w:szCs w:val="24"/>
                    </w:rPr>
                  </w:pPr>
                  <w:r w:rsidRPr="004354D8">
                    <w:rPr>
                      <w:szCs w:val="24"/>
                    </w:rPr>
                    <w:t>Loopback detection provides protection against loops by transmitting loop protocol packets out of ports on which loop protection has been enabled. It operates independently of STP</w:t>
                  </w:r>
                </w:p>
              </w:tc>
            </w:tr>
          </w:tbl>
          <w:p w14:paraId="397AA43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p>
          <w:tbl>
            <w:tblPr>
              <w:tblW w:w="7916" w:type="dxa"/>
              <w:tblLook w:val="04A0" w:firstRow="1" w:lastRow="0" w:firstColumn="1" w:lastColumn="0" w:noHBand="0" w:noVBand="1"/>
            </w:tblPr>
            <w:tblGrid>
              <w:gridCol w:w="1821"/>
              <w:gridCol w:w="6095"/>
            </w:tblGrid>
            <w:tr w:rsidR="00F0180A" w:rsidRPr="004354D8" w14:paraId="5CD509AE" w14:textId="77777777" w:rsidTr="001F278B">
              <w:trPr>
                <w:trHeight w:val="288"/>
              </w:trPr>
              <w:tc>
                <w:tcPr>
                  <w:tcW w:w="1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B851D" w14:textId="77777777" w:rsidR="00F0180A" w:rsidRPr="004354D8" w:rsidRDefault="00F0180A" w:rsidP="001F278B">
                  <w:pPr>
                    <w:rPr>
                      <w:szCs w:val="24"/>
                    </w:rPr>
                  </w:pPr>
                  <w:r w:rsidRPr="004354D8">
                    <w:rPr>
                      <w:szCs w:val="24"/>
                    </w:rPr>
                    <w:t>General</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3C2E71EB" w14:textId="77777777" w:rsidR="00F0180A" w:rsidRPr="004354D8" w:rsidRDefault="00F0180A" w:rsidP="001F278B">
                  <w:pPr>
                    <w:jc w:val="center"/>
                    <w:rPr>
                      <w:szCs w:val="24"/>
                    </w:rPr>
                  </w:pPr>
                  <w:r w:rsidRPr="004354D8">
                    <w:rPr>
                      <w:szCs w:val="24"/>
                    </w:rPr>
                    <w:t> </w:t>
                  </w:r>
                </w:p>
              </w:tc>
            </w:tr>
            <w:tr w:rsidR="00F0180A" w:rsidRPr="004354D8" w14:paraId="0CC52B2D" w14:textId="77777777" w:rsidTr="001F278B">
              <w:trPr>
                <w:trHeight w:val="288"/>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73E132B9" w14:textId="77777777" w:rsidR="00F0180A" w:rsidRPr="004354D8" w:rsidRDefault="00F0180A" w:rsidP="001F278B">
                  <w:pPr>
                    <w:rPr>
                      <w:szCs w:val="24"/>
                    </w:rPr>
                  </w:pPr>
                  <w:r w:rsidRPr="004354D8">
                    <w:rPr>
                      <w:szCs w:val="24"/>
                    </w:rPr>
                    <w:t>Jumbo frames</w:t>
                  </w:r>
                </w:p>
              </w:tc>
              <w:tc>
                <w:tcPr>
                  <w:tcW w:w="6095" w:type="dxa"/>
                  <w:tcBorders>
                    <w:top w:val="nil"/>
                    <w:left w:val="nil"/>
                    <w:bottom w:val="single" w:sz="4" w:space="0" w:color="auto"/>
                    <w:right w:val="single" w:sz="4" w:space="0" w:color="auto"/>
                  </w:tcBorders>
                  <w:shd w:val="clear" w:color="000000" w:fill="F2F2F2"/>
                  <w:vAlign w:val="center"/>
                  <w:hideMark/>
                </w:tcPr>
                <w:p w14:paraId="2163CD3C" w14:textId="77777777" w:rsidR="00F0180A" w:rsidRPr="004354D8" w:rsidRDefault="00F0180A" w:rsidP="001F278B">
                  <w:pPr>
                    <w:rPr>
                      <w:szCs w:val="24"/>
                    </w:rPr>
                  </w:pPr>
                  <w:r w:rsidRPr="004354D8">
                    <w:rPr>
                      <w:szCs w:val="24"/>
                    </w:rPr>
                    <w:t>Frame sizes up to 9000 bytes. The default MTU is 2000 bytes</w:t>
                  </w:r>
                </w:p>
              </w:tc>
            </w:tr>
            <w:tr w:rsidR="00F0180A" w:rsidRPr="004354D8" w14:paraId="66538167" w14:textId="77777777" w:rsidTr="001F278B">
              <w:trPr>
                <w:trHeight w:val="288"/>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03160F8E" w14:textId="77777777" w:rsidR="00F0180A" w:rsidRPr="004354D8" w:rsidRDefault="00F0180A" w:rsidP="001F278B">
                  <w:pPr>
                    <w:rPr>
                      <w:szCs w:val="24"/>
                    </w:rPr>
                  </w:pPr>
                  <w:r w:rsidRPr="004354D8">
                    <w:rPr>
                      <w:szCs w:val="24"/>
                    </w:rPr>
                    <w:t>MAC table</w:t>
                  </w:r>
                </w:p>
              </w:tc>
              <w:tc>
                <w:tcPr>
                  <w:tcW w:w="6095" w:type="dxa"/>
                  <w:tcBorders>
                    <w:top w:val="nil"/>
                    <w:left w:val="nil"/>
                    <w:bottom w:val="single" w:sz="4" w:space="0" w:color="auto"/>
                    <w:right w:val="single" w:sz="4" w:space="0" w:color="auto"/>
                  </w:tcBorders>
                  <w:shd w:val="clear" w:color="000000" w:fill="FFFFFF"/>
                  <w:vAlign w:val="center"/>
                  <w:hideMark/>
                </w:tcPr>
                <w:p w14:paraId="005F6287" w14:textId="77777777" w:rsidR="00F0180A" w:rsidRPr="004354D8" w:rsidRDefault="00F0180A" w:rsidP="001F278B">
                  <w:pPr>
                    <w:rPr>
                      <w:szCs w:val="24"/>
                    </w:rPr>
                  </w:pPr>
                  <w:r w:rsidRPr="004354D8">
                    <w:rPr>
                      <w:szCs w:val="24"/>
                    </w:rPr>
                    <w:t>16,000 addresses</w:t>
                  </w:r>
                </w:p>
              </w:tc>
            </w:tr>
            <w:tr w:rsidR="00F0180A" w:rsidRPr="004354D8" w14:paraId="570585A5" w14:textId="77777777" w:rsidTr="001F278B">
              <w:trPr>
                <w:trHeight w:val="288"/>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2C982B46" w14:textId="77777777" w:rsidR="00F0180A" w:rsidRPr="004354D8" w:rsidRDefault="00F0180A" w:rsidP="001F278B">
                  <w:pPr>
                    <w:rPr>
                      <w:szCs w:val="24"/>
                    </w:rPr>
                  </w:pPr>
                  <w:r w:rsidRPr="004354D8">
                    <w:rPr>
                      <w:szCs w:val="24"/>
                    </w:rPr>
                    <w:t>Chip guard</w:t>
                  </w:r>
                </w:p>
              </w:tc>
              <w:tc>
                <w:tcPr>
                  <w:tcW w:w="6095" w:type="dxa"/>
                  <w:tcBorders>
                    <w:top w:val="nil"/>
                    <w:left w:val="nil"/>
                    <w:bottom w:val="single" w:sz="4" w:space="0" w:color="auto"/>
                    <w:right w:val="single" w:sz="4" w:space="0" w:color="auto"/>
                  </w:tcBorders>
                  <w:shd w:val="clear" w:color="000000" w:fill="F2F2F2"/>
                  <w:vAlign w:val="center"/>
                  <w:hideMark/>
                </w:tcPr>
                <w:p w14:paraId="64C0E45C" w14:textId="77777777" w:rsidR="00F0180A" w:rsidRPr="004354D8" w:rsidRDefault="00F0180A" w:rsidP="001F278B">
                  <w:pPr>
                    <w:rPr>
                      <w:szCs w:val="24"/>
                    </w:rPr>
                  </w:pPr>
                  <w:r w:rsidRPr="004354D8">
                    <w:rPr>
                      <w:szCs w:val="24"/>
                    </w:rPr>
                    <w:t>Detects tampering attempts and responds during bootup</w:t>
                  </w:r>
                </w:p>
              </w:tc>
            </w:tr>
            <w:tr w:rsidR="00F0180A" w:rsidRPr="004354D8" w14:paraId="37EA0ED7" w14:textId="77777777" w:rsidTr="001F278B">
              <w:trPr>
                <w:trHeight w:val="300"/>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09E4FE2F" w14:textId="77777777" w:rsidR="00F0180A" w:rsidRPr="004354D8" w:rsidRDefault="00F0180A" w:rsidP="001F278B">
                  <w:pPr>
                    <w:rPr>
                      <w:szCs w:val="24"/>
                    </w:rPr>
                  </w:pPr>
                  <w:r w:rsidRPr="004354D8">
                    <w:rPr>
                      <w:szCs w:val="24"/>
                    </w:rPr>
                    <w:t>Boot integrity</w:t>
                  </w:r>
                </w:p>
              </w:tc>
              <w:tc>
                <w:tcPr>
                  <w:tcW w:w="6095" w:type="dxa"/>
                  <w:tcBorders>
                    <w:top w:val="nil"/>
                    <w:left w:val="nil"/>
                    <w:bottom w:val="single" w:sz="4" w:space="0" w:color="auto"/>
                    <w:right w:val="single" w:sz="4" w:space="0" w:color="auto"/>
                  </w:tcBorders>
                  <w:shd w:val="clear" w:color="000000" w:fill="FFFFFF"/>
                  <w:vAlign w:val="center"/>
                  <w:hideMark/>
                </w:tcPr>
                <w:p w14:paraId="30F8127D" w14:textId="77777777" w:rsidR="00F0180A" w:rsidRPr="004354D8" w:rsidRDefault="00F0180A" w:rsidP="001F278B">
                  <w:pPr>
                    <w:rPr>
                      <w:szCs w:val="24"/>
                    </w:rPr>
                  </w:pPr>
                  <w:r w:rsidRPr="004354D8">
                    <w:rPr>
                      <w:szCs w:val="24"/>
                    </w:rPr>
                    <w:t>Boot integrity visibility allows Cisco's platform identity and software integrity information to be visible and actionable</w:t>
                  </w:r>
                </w:p>
              </w:tc>
            </w:tr>
          </w:tbl>
          <w:p w14:paraId="2948283F" w14:textId="77777777" w:rsidR="00F0180A" w:rsidRPr="004354D8" w:rsidRDefault="00F0180A" w:rsidP="001F278B">
            <w:pPr>
              <w:pStyle w:val="NormalWeb"/>
              <w:shd w:val="clear" w:color="auto" w:fill="FFFFFF"/>
              <w:spacing w:before="0" w:beforeAutospacing="0" w:after="0" w:afterAutospacing="0"/>
              <w:jc w:val="center"/>
              <w:rPr>
                <w:rFonts w:ascii="Times New Roman" w:hAnsi="Times New Roman" w:cs="Times New Roman"/>
              </w:rPr>
            </w:pPr>
          </w:p>
        </w:tc>
      </w:tr>
      <w:tr w:rsidR="00F0180A" w:rsidRPr="004354D8" w14:paraId="66C99608" w14:textId="77777777" w:rsidTr="001F278B">
        <w:tc>
          <w:tcPr>
            <w:tcW w:w="537" w:type="dxa"/>
          </w:tcPr>
          <w:p w14:paraId="45A13B72" w14:textId="77777777" w:rsidR="00F0180A" w:rsidRPr="004354D8" w:rsidRDefault="00F0180A" w:rsidP="001F278B">
            <w:pPr>
              <w:spacing w:line="360" w:lineRule="exact"/>
              <w:rPr>
                <w:szCs w:val="24"/>
              </w:rPr>
            </w:pPr>
            <w:r w:rsidRPr="004354D8">
              <w:rPr>
                <w:szCs w:val="24"/>
              </w:rPr>
              <w:lastRenderedPageBreak/>
              <w:t>6</w:t>
            </w:r>
          </w:p>
        </w:tc>
        <w:tc>
          <w:tcPr>
            <w:tcW w:w="1096" w:type="dxa"/>
            <w:vAlign w:val="center"/>
          </w:tcPr>
          <w:p w14:paraId="55725423" w14:textId="77777777" w:rsidR="00F0180A" w:rsidRPr="004354D8" w:rsidRDefault="00F0180A" w:rsidP="001F278B">
            <w:pPr>
              <w:keepNext/>
              <w:jc w:val="center"/>
              <w:rPr>
                <w:b/>
                <w:szCs w:val="24"/>
              </w:rPr>
            </w:pPr>
            <w:r w:rsidRPr="004354D8">
              <w:rPr>
                <w:b/>
                <w:szCs w:val="24"/>
              </w:rPr>
              <w:t>Thiết bị chuyển mạch 02</w:t>
            </w:r>
          </w:p>
        </w:tc>
        <w:tc>
          <w:tcPr>
            <w:tcW w:w="8142" w:type="dxa"/>
            <w:vAlign w:val="center"/>
          </w:tcPr>
          <w:p w14:paraId="1E12A6BF"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Capacity in millions of packets per second (mpps) (64-byte packets): 26.78</w:t>
            </w:r>
          </w:p>
          <w:p w14:paraId="4C93B3AB"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Switching capacity in gigabits per second (Gbps): 36.0</w:t>
            </w:r>
          </w:p>
          <w:p w14:paraId="59608F7F"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Power dedicated to PoE: 120W</w:t>
            </w:r>
          </w:p>
          <w:p w14:paraId="686DD5F3"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Number of ports that support PoE: 16</w:t>
            </w:r>
          </w:p>
          <w:p w14:paraId="58B5AACF"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System power consumption: 110V=24.51W; 220V=25.01W</w:t>
            </w:r>
          </w:p>
          <w:p w14:paraId="4C66B7BE"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Power consumption (with PoE): 110V=156.4W; 220V=154.5W</w:t>
            </w:r>
          </w:p>
          <w:p w14:paraId="1BA3C71F"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lastRenderedPageBreak/>
              <w:t>- Heat dissipation (BTU/hr): 536.05</w:t>
            </w:r>
          </w:p>
          <w:p w14:paraId="751AB498"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Total system ports: 18 Gigabit Ethernet</w:t>
            </w:r>
          </w:p>
          <w:p w14:paraId="1C8F1E3C"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RJ-45 ports: 16 Gigabit Ethernet</w:t>
            </w:r>
          </w:p>
          <w:p w14:paraId="3987B6BE"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Combo ports (RJ-45 + SFP): 2 SFP</w:t>
            </w:r>
          </w:p>
          <w:p w14:paraId="267A73C9"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Console port: Standard RJ45 console port</w:t>
            </w:r>
          </w:p>
          <w:p w14:paraId="42B8BAEA"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USB port: USB Type-A slot on the front panel of the switch for easy file and image management</w:t>
            </w:r>
          </w:p>
          <w:p w14:paraId="43E77521"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Buttons: Reset button</w:t>
            </w:r>
          </w:p>
          <w:p w14:paraId="21854FD4"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Cabling type: Unshielded Twisted Pair (UTP) Category 5e or better for 1000BASE-T</w:t>
            </w:r>
          </w:p>
          <w:p w14:paraId="12542D84"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LEDs: System, Link/Act, PoE, Speed</w:t>
            </w:r>
          </w:p>
          <w:p w14:paraId="4262EEF4"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Flash: 256 MB</w:t>
            </w:r>
          </w:p>
          <w:p w14:paraId="6875E3D9"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CPU: 800 MHz ARM</w:t>
            </w:r>
          </w:p>
          <w:p w14:paraId="0DB2FA8A"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DRAM: 512 MB</w:t>
            </w:r>
          </w:p>
          <w:p w14:paraId="26423988" w14:textId="77777777" w:rsidR="00F0180A" w:rsidRPr="004354D8" w:rsidRDefault="00F0180A" w:rsidP="001F278B">
            <w:pPr>
              <w:pStyle w:val="NormalWeb"/>
              <w:spacing w:before="0" w:beforeAutospacing="0" w:after="0" w:afterAutospacing="0"/>
              <w:rPr>
                <w:rFonts w:ascii="Times New Roman" w:hAnsi="Times New Roman" w:cs="Times New Roman"/>
              </w:rPr>
            </w:pPr>
            <w:r w:rsidRPr="004354D8">
              <w:rPr>
                <w:rFonts w:ascii="Times New Roman" w:hAnsi="Times New Roman" w:cs="Times New Roman"/>
              </w:rPr>
              <w:t>- Packet buffer: 1.5 MB</w:t>
            </w:r>
          </w:p>
          <w:tbl>
            <w:tblPr>
              <w:tblW w:w="7916" w:type="dxa"/>
              <w:tblLook w:val="04A0" w:firstRow="1" w:lastRow="0" w:firstColumn="1" w:lastColumn="0" w:noHBand="0" w:noVBand="1"/>
            </w:tblPr>
            <w:tblGrid>
              <w:gridCol w:w="1821"/>
              <w:gridCol w:w="6095"/>
            </w:tblGrid>
            <w:tr w:rsidR="00F0180A" w:rsidRPr="004354D8" w14:paraId="2BEADDAB" w14:textId="77777777" w:rsidTr="001F278B">
              <w:trPr>
                <w:trHeight w:val="276"/>
              </w:trPr>
              <w:tc>
                <w:tcPr>
                  <w:tcW w:w="1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5CF20" w14:textId="77777777" w:rsidR="00F0180A" w:rsidRPr="004354D8" w:rsidRDefault="00F0180A" w:rsidP="001F278B">
                  <w:pPr>
                    <w:rPr>
                      <w:rFonts w:eastAsia="Arial Unicode MS"/>
                      <w:szCs w:val="24"/>
                    </w:rPr>
                  </w:pPr>
                  <w:r w:rsidRPr="004354D8">
                    <w:rPr>
                      <w:rFonts w:eastAsia="Arial Unicode MS"/>
                      <w:szCs w:val="24"/>
                    </w:rPr>
                    <w:t>Layer 2 switching</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5507EBB8" w14:textId="77777777" w:rsidR="00F0180A" w:rsidRPr="004354D8" w:rsidRDefault="00F0180A" w:rsidP="001F278B">
                  <w:pPr>
                    <w:rPr>
                      <w:rFonts w:eastAsia="Arial Unicode MS"/>
                      <w:szCs w:val="24"/>
                    </w:rPr>
                  </w:pPr>
                  <w:r w:rsidRPr="004354D8">
                    <w:rPr>
                      <w:rFonts w:eastAsia="Arial Unicode MS"/>
                      <w:szCs w:val="24"/>
                    </w:rPr>
                    <w:t> </w:t>
                  </w:r>
                </w:p>
              </w:tc>
            </w:tr>
            <w:tr w:rsidR="00F0180A" w:rsidRPr="004354D8" w14:paraId="4DAC1EC2" w14:textId="77777777" w:rsidTr="001F278B">
              <w:trPr>
                <w:trHeight w:val="408"/>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6C46AB35" w14:textId="77777777" w:rsidR="00F0180A" w:rsidRPr="004354D8" w:rsidRDefault="00F0180A" w:rsidP="001F278B">
                  <w:pPr>
                    <w:rPr>
                      <w:rFonts w:eastAsia="Arial Unicode MS"/>
                      <w:szCs w:val="24"/>
                    </w:rPr>
                  </w:pPr>
                  <w:r w:rsidRPr="004354D8">
                    <w:rPr>
                      <w:rFonts w:eastAsia="Arial Unicode MS"/>
                      <w:szCs w:val="24"/>
                    </w:rPr>
                    <w:t>Spanning Tree Protocol (STP)</w:t>
                  </w:r>
                </w:p>
              </w:tc>
              <w:tc>
                <w:tcPr>
                  <w:tcW w:w="6095" w:type="dxa"/>
                  <w:tcBorders>
                    <w:top w:val="nil"/>
                    <w:left w:val="nil"/>
                    <w:bottom w:val="single" w:sz="4" w:space="0" w:color="auto"/>
                    <w:right w:val="single" w:sz="4" w:space="0" w:color="auto"/>
                  </w:tcBorders>
                  <w:shd w:val="clear" w:color="000000" w:fill="F2F2F2"/>
                  <w:vAlign w:val="center"/>
                  <w:hideMark/>
                </w:tcPr>
                <w:p w14:paraId="6E22F208" w14:textId="77777777" w:rsidR="00F0180A" w:rsidRPr="004354D8" w:rsidRDefault="00F0180A" w:rsidP="001F278B">
                  <w:pPr>
                    <w:rPr>
                      <w:rFonts w:eastAsia="Arial Unicode MS"/>
                      <w:szCs w:val="24"/>
                    </w:rPr>
                  </w:pPr>
                  <w:r w:rsidRPr="004354D8">
                    <w:rPr>
                      <w:rFonts w:eastAsia="Arial Unicode MS"/>
                      <w:szCs w:val="24"/>
                    </w:rPr>
                    <w:t>Standard 802.1d spanning tree support</w:t>
                  </w:r>
                </w:p>
              </w:tc>
            </w:tr>
            <w:tr w:rsidR="00F0180A" w:rsidRPr="004354D8" w14:paraId="5630FB7F"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5F24CA12"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21690D53" w14:textId="77777777" w:rsidR="00F0180A" w:rsidRPr="004354D8" w:rsidRDefault="00F0180A" w:rsidP="001F278B">
                  <w:pPr>
                    <w:rPr>
                      <w:rFonts w:eastAsia="Arial Unicode MS"/>
                      <w:szCs w:val="24"/>
                    </w:rPr>
                  </w:pPr>
                  <w:r w:rsidRPr="004354D8">
                    <w:rPr>
                      <w:rFonts w:eastAsia="Arial Unicode MS"/>
                      <w:szCs w:val="24"/>
                    </w:rPr>
                    <w:t>Fast convergence using 802.1w (Rapid Spanning Tree Protocol [RSTP]), enabled by default</w:t>
                  </w:r>
                </w:p>
              </w:tc>
            </w:tr>
            <w:tr w:rsidR="00F0180A" w:rsidRPr="004354D8" w14:paraId="65036648"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302D28E1"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4F860F3D" w14:textId="77777777" w:rsidR="00F0180A" w:rsidRPr="004354D8" w:rsidRDefault="00F0180A" w:rsidP="001F278B">
                  <w:pPr>
                    <w:rPr>
                      <w:rFonts w:eastAsia="Arial Unicode MS"/>
                      <w:szCs w:val="24"/>
                    </w:rPr>
                  </w:pPr>
                  <w:r w:rsidRPr="004354D8">
                    <w:rPr>
                      <w:rFonts w:eastAsia="Arial Unicode MS"/>
                      <w:szCs w:val="24"/>
                    </w:rPr>
                    <w:t>Multiple spanning tree instances using 802.1s (MSTP); 8 instances are supported</w:t>
                  </w:r>
                </w:p>
              </w:tc>
            </w:tr>
            <w:tr w:rsidR="00F0180A" w:rsidRPr="004354D8" w14:paraId="4AE5A39B"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4E77D12A"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65A01F82" w14:textId="77777777" w:rsidR="00F0180A" w:rsidRPr="004354D8" w:rsidRDefault="00F0180A" w:rsidP="001F278B">
                  <w:pPr>
                    <w:rPr>
                      <w:rFonts w:eastAsia="Arial Unicode MS"/>
                      <w:szCs w:val="24"/>
                    </w:rPr>
                  </w:pPr>
                  <w:r w:rsidRPr="004354D8">
                    <w:rPr>
                      <w:rFonts w:eastAsia="Arial Unicode MS"/>
                      <w:szCs w:val="24"/>
                    </w:rPr>
                    <w:t>Per-VLAN Spanning Tree Plus (PVST+); 126 instances are supported</w:t>
                  </w:r>
                </w:p>
              </w:tc>
            </w:tr>
            <w:tr w:rsidR="00F0180A" w:rsidRPr="004354D8" w14:paraId="4961BB28"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66C241EE"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45683262" w14:textId="77777777" w:rsidR="00F0180A" w:rsidRPr="004354D8" w:rsidRDefault="00F0180A" w:rsidP="001F278B">
                  <w:pPr>
                    <w:rPr>
                      <w:rFonts w:eastAsia="Arial Unicode MS"/>
                      <w:szCs w:val="24"/>
                    </w:rPr>
                  </w:pPr>
                  <w:r w:rsidRPr="004354D8">
                    <w:rPr>
                      <w:rFonts w:eastAsia="Arial Unicode MS"/>
                      <w:szCs w:val="24"/>
                    </w:rPr>
                    <w:t>Rapid PVST+ (RPVST+); 126 instances are supported</w:t>
                  </w:r>
                </w:p>
              </w:tc>
            </w:tr>
            <w:tr w:rsidR="00F0180A" w:rsidRPr="004354D8" w14:paraId="1F1D49B2" w14:textId="77777777" w:rsidTr="001F278B">
              <w:trPr>
                <w:trHeight w:val="408"/>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4555DA67" w14:textId="77777777" w:rsidR="00F0180A" w:rsidRPr="004354D8" w:rsidRDefault="00F0180A" w:rsidP="001F278B">
                  <w:pPr>
                    <w:rPr>
                      <w:rFonts w:eastAsia="Arial Unicode MS"/>
                      <w:szCs w:val="24"/>
                    </w:rPr>
                  </w:pPr>
                  <w:r w:rsidRPr="004354D8">
                    <w:rPr>
                      <w:rFonts w:eastAsia="Arial Unicode MS"/>
                      <w:szCs w:val="24"/>
                    </w:rPr>
                    <w:t>Port grouping/link aggregation</w:t>
                  </w:r>
                </w:p>
              </w:tc>
              <w:tc>
                <w:tcPr>
                  <w:tcW w:w="6095" w:type="dxa"/>
                  <w:tcBorders>
                    <w:top w:val="nil"/>
                    <w:left w:val="nil"/>
                    <w:bottom w:val="single" w:sz="4" w:space="0" w:color="auto"/>
                    <w:right w:val="single" w:sz="4" w:space="0" w:color="auto"/>
                  </w:tcBorders>
                  <w:shd w:val="clear" w:color="000000" w:fill="FFFFFF"/>
                  <w:vAlign w:val="center"/>
                  <w:hideMark/>
                </w:tcPr>
                <w:p w14:paraId="09A87857" w14:textId="77777777" w:rsidR="00F0180A" w:rsidRPr="004354D8" w:rsidRDefault="00F0180A" w:rsidP="001F278B">
                  <w:pPr>
                    <w:rPr>
                      <w:rFonts w:eastAsia="Arial Unicode MS"/>
                      <w:szCs w:val="24"/>
                    </w:rPr>
                  </w:pPr>
                  <w:r w:rsidRPr="004354D8">
                    <w:rPr>
                      <w:rFonts w:eastAsia="Arial Unicode MS"/>
                      <w:szCs w:val="24"/>
                    </w:rPr>
                    <w:t>Support for IEEE 802.3ad Link Aggregation Control Protocol (LACP)</w:t>
                  </w:r>
                </w:p>
              </w:tc>
            </w:tr>
            <w:tr w:rsidR="00F0180A" w:rsidRPr="004354D8" w14:paraId="0337AE32"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41A0EBF5"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FFFFF"/>
                  <w:vAlign w:val="center"/>
                  <w:hideMark/>
                </w:tcPr>
                <w:p w14:paraId="5588FBFB" w14:textId="77777777" w:rsidR="00F0180A" w:rsidRPr="004354D8" w:rsidRDefault="00F0180A" w:rsidP="001F278B">
                  <w:pPr>
                    <w:rPr>
                      <w:rFonts w:eastAsia="Arial Unicode MS"/>
                      <w:szCs w:val="24"/>
                    </w:rPr>
                  </w:pPr>
                  <w:r w:rsidRPr="004354D8">
                    <w:rPr>
                      <w:rFonts w:eastAsia="Arial Unicode MS"/>
                      <w:szCs w:val="24"/>
                    </w:rPr>
                    <w:t>●  Up to 4 groups</w:t>
                  </w:r>
                </w:p>
              </w:tc>
            </w:tr>
            <w:tr w:rsidR="00F0180A" w:rsidRPr="004354D8" w14:paraId="666866CF"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0A2257C2"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FFFFF"/>
                  <w:vAlign w:val="center"/>
                  <w:hideMark/>
                </w:tcPr>
                <w:p w14:paraId="628D6BAB" w14:textId="77777777" w:rsidR="00F0180A" w:rsidRPr="004354D8" w:rsidRDefault="00F0180A" w:rsidP="001F278B">
                  <w:pPr>
                    <w:rPr>
                      <w:rFonts w:eastAsia="Arial Unicode MS"/>
                      <w:szCs w:val="24"/>
                    </w:rPr>
                  </w:pPr>
                  <w:r w:rsidRPr="004354D8">
                    <w:rPr>
                      <w:rFonts w:eastAsia="Arial Unicode MS"/>
                      <w:szCs w:val="24"/>
                    </w:rPr>
                    <w:t>●  Up to 8 ports per group with 16 candidate ports for each (dynamic) 802.3ad Link Aggregation Group (LAG)</w:t>
                  </w:r>
                </w:p>
              </w:tc>
            </w:tr>
            <w:tr w:rsidR="00F0180A" w:rsidRPr="004354D8" w14:paraId="1EDB2C2F"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4E3D131A" w14:textId="77777777" w:rsidR="00F0180A" w:rsidRPr="004354D8" w:rsidRDefault="00F0180A" w:rsidP="001F278B">
                  <w:pPr>
                    <w:rPr>
                      <w:rFonts w:eastAsia="Arial Unicode MS"/>
                      <w:szCs w:val="24"/>
                    </w:rPr>
                  </w:pPr>
                  <w:r w:rsidRPr="004354D8">
                    <w:rPr>
                      <w:rFonts w:eastAsia="Arial Unicode MS"/>
                      <w:szCs w:val="24"/>
                    </w:rPr>
                    <w:t>VLAN</w:t>
                  </w:r>
                </w:p>
              </w:tc>
              <w:tc>
                <w:tcPr>
                  <w:tcW w:w="6095" w:type="dxa"/>
                  <w:tcBorders>
                    <w:top w:val="nil"/>
                    <w:left w:val="nil"/>
                    <w:bottom w:val="single" w:sz="4" w:space="0" w:color="auto"/>
                    <w:right w:val="single" w:sz="4" w:space="0" w:color="auto"/>
                  </w:tcBorders>
                  <w:shd w:val="clear" w:color="000000" w:fill="F2F2F2"/>
                  <w:vAlign w:val="center"/>
                  <w:hideMark/>
                </w:tcPr>
                <w:p w14:paraId="1812A89C" w14:textId="77777777" w:rsidR="00F0180A" w:rsidRPr="004354D8" w:rsidRDefault="00F0180A" w:rsidP="001F278B">
                  <w:pPr>
                    <w:rPr>
                      <w:rFonts w:eastAsia="Arial Unicode MS"/>
                      <w:szCs w:val="24"/>
                    </w:rPr>
                  </w:pPr>
                  <w:r w:rsidRPr="004354D8">
                    <w:rPr>
                      <w:rFonts w:eastAsia="Arial Unicode MS"/>
                      <w:szCs w:val="24"/>
                    </w:rPr>
                    <w:t>Support for up to 255 active VLANs simultaneously</w:t>
                  </w:r>
                </w:p>
              </w:tc>
            </w:tr>
            <w:tr w:rsidR="00F0180A" w:rsidRPr="004354D8" w14:paraId="5B8F83BC"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593AD3CD"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40DC3950" w14:textId="77777777" w:rsidR="00F0180A" w:rsidRPr="004354D8" w:rsidRDefault="00F0180A" w:rsidP="001F278B">
                  <w:pPr>
                    <w:rPr>
                      <w:rFonts w:eastAsia="Arial Unicode MS"/>
                      <w:szCs w:val="24"/>
                    </w:rPr>
                  </w:pPr>
                  <w:r w:rsidRPr="004354D8">
                    <w:rPr>
                      <w:rFonts w:eastAsia="Arial Unicode MS"/>
                      <w:szCs w:val="24"/>
                    </w:rPr>
                    <w:t>Port-based and 802.1Q tag-based VLANs</w:t>
                  </w:r>
                </w:p>
              </w:tc>
            </w:tr>
            <w:tr w:rsidR="00F0180A" w:rsidRPr="004354D8" w14:paraId="012E4904"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2BBD9CB0"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2430DA2A" w14:textId="77777777" w:rsidR="00F0180A" w:rsidRPr="004354D8" w:rsidRDefault="00F0180A" w:rsidP="001F278B">
                  <w:pPr>
                    <w:rPr>
                      <w:rFonts w:eastAsia="Arial Unicode MS"/>
                      <w:szCs w:val="24"/>
                    </w:rPr>
                  </w:pPr>
                  <w:r w:rsidRPr="004354D8">
                    <w:rPr>
                      <w:rFonts w:eastAsia="Arial Unicode MS"/>
                      <w:szCs w:val="24"/>
                    </w:rPr>
                    <w:t>Management VLAN</w:t>
                  </w:r>
                </w:p>
              </w:tc>
            </w:tr>
            <w:tr w:rsidR="00F0180A" w:rsidRPr="004354D8" w14:paraId="19B09C6F"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67B3C411" w14:textId="77777777" w:rsidR="00F0180A" w:rsidRPr="004354D8" w:rsidRDefault="00F0180A" w:rsidP="001F278B">
                  <w:pPr>
                    <w:rPr>
                      <w:rFonts w:eastAsia="Arial Unicode MS"/>
                      <w:szCs w:val="24"/>
                    </w:rPr>
                  </w:pPr>
                  <w:r w:rsidRPr="004354D8">
                    <w:rPr>
                      <w:rFonts w:eastAsia="Arial Unicode MS"/>
                      <w:szCs w:val="24"/>
                    </w:rPr>
                    <w:t> </w:t>
                  </w:r>
                </w:p>
              </w:tc>
              <w:tc>
                <w:tcPr>
                  <w:tcW w:w="6095" w:type="dxa"/>
                  <w:tcBorders>
                    <w:top w:val="nil"/>
                    <w:left w:val="nil"/>
                    <w:bottom w:val="single" w:sz="4" w:space="0" w:color="auto"/>
                    <w:right w:val="single" w:sz="4" w:space="0" w:color="auto"/>
                  </w:tcBorders>
                  <w:shd w:val="clear" w:color="000000" w:fill="F2F2F2"/>
                  <w:vAlign w:val="center"/>
                  <w:hideMark/>
                </w:tcPr>
                <w:p w14:paraId="7675A10E" w14:textId="77777777" w:rsidR="00F0180A" w:rsidRPr="004354D8" w:rsidRDefault="00F0180A" w:rsidP="001F278B">
                  <w:pPr>
                    <w:rPr>
                      <w:rFonts w:eastAsia="Arial Unicode MS"/>
                      <w:szCs w:val="24"/>
                    </w:rPr>
                  </w:pPr>
                  <w:r w:rsidRPr="004354D8">
                    <w:rPr>
                      <w:rFonts w:eastAsia="Arial Unicode MS"/>
                      <w:szCs w:val="24"/>
                    </w:rPr>
                    <w:t>Guest VLAN</w:t>
                  </w:r>
                </w:p>
              </w:tc>
            </w:tr>
            <w:tr w:rsidR="00F0180A" w:rsidRPr="004354D8" w14:paraId="1FC01591" w14:textId="77777777" w:rsidTr="001F278B">
              <w:trPr>
                <w:trHeight w:val="408"/>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276E1C07" w14:textId="77777777" w:rsidR="00F0180A" w:rsidRPr="004354D8" w:rsidRDefault="00F0180A" w:rsidP="001F278B">
                  <w:pPr>
                    <w:rPr>
                      <w:rFonts w:eastAsia="Arial Unicode MS"/>
                      <w:szCs w:val="24"/>
                    </w:rPr>
                  </w:pPr>
                  <w:r w:rsidRPr="004354D8">
                    <w:rPr>
                      <w:rFonts w:eastAsia="Arial Unicode MS"/>
                      <w:szCs w:val="24"/>
                    </w:rPr>
                    <w:t>Voice VLAN</w:t>
                  </w:r>
                </w:p>
              </w:tc>
              <w:tc>
                <w:tcPr>
                  <w:tcW w:w="6095" w:type="dxa"/>
                  <w:tcBorders>
                    <w:top w:val="nil"/>
                    <w:left w:val="nil"/>
                    <w:bottom w:val="single" w:sz="4" w:space="0" w:color="auto"/>
                    <w:right w:val="single" w:sz="4" w:space="0" w:color="auto"/>
                  </w:tcBorders>
                  <w:shd w:val="clear" w:color="000000" w:fill="FFFFFF"/>
                  <w:vAlign w:val="center"/>
                  <w:hideMark/>
                </w:tcPr>
                <w:p w14:paraId="4635F9E1" w14:textId="77777777" w:rsidR="00F0180A" w:rsidRPr="004354D8" w:rsidRDefault="00F0180A" w:rsidP="001F278B">
                  <w:pPr>
                    <w:rPr>
                      <w:rFonts w:eastAsia="Arial Unicode MS"/>
                      <w:szCs w:val="24"/>
                    </w:rPr>
                  </w:pPr>
                  <w:r w:rsidRPr="004354D8">
                    <w:rPr>
                      <w:rFonts w:eastAsia="Arial Unicode MS"/>
                      <w:szCs w:val="24"/>
                    </w:rPr>
                    <w:t>Voice traffic is automatically assigned to a voice-specific VLAN and treated with appropriate levels of QoS. Voice Services Discovery Protocol (VSDP) delivers networkwide zero-touch deployment of voice endpoints and call control devices</w:t>
                  </w:r>
                </w:p>
              </w:tc>
            </w:tr>
            <w:tr w:rsidR="00F0180A" w:rsidRPr="004354D8" w14:paraId="69ABA50B" w14:textId="77777777" w:rsidTr="001F278B">
              <w:trPr>
                <w:trHeight w:val="1020"/>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27081393" w14:textId="77777777" w:rsidR="00F0180A" w:rsidRPr="004354D8" w:rsidRDefault="00F0180A" w:rsidP="001F278B">
                  <w:pPr>
                    <w:rPr>
                      <w:rFonts w:eastAsia="Arial Unicode MS"/>
                      <w:szCs w:val="24"/>
                    </w:rPr>
                  </w:pPr>
                  <w:r w:rsidRPr="004354D8">
                    <w:rPr>
                      <w:rFonts w:eastAsia="Arial Unicode MS"/>
                      <w:szCs w:val="24"/>
                    </w:rPr>
                    <w:t xml:space="preserve">Generic VLAN Registration Protocol (GVRP) and Generic Attribute Registration </w:t>
                  </w:r>
                  <w:r w:rsidRPr="004354D8">
                    <w:rPr>
                      <w:rFonts w:eastAsia="Arial Unicode MS"/>
                      <w:szCs w:val="24"/>
                    </w:rPr>
                    <w:lastRenderedPageBreak/>
                    <w:t>Protocol (GARP)</w:t>
                  </w:r>
                </w:p>
              </w:tc>
              <w:tc>
                <w:tcPr>
                  <w:tcW w:w="6095" w:type="dxa"/>
                  <w:tcBorders>
                    <w:top w:val="nil"/>
                    <w:left w:val="nil"/>
                    <w:bottom w:val="single" w:sz="4" w:space="0" w:color="auto"/>
                    <w:right w:val="single" w:sz="4" w:space="0" w:color="auto"/>
                  </w:tcBorders>
                  <w:shd w:val="clear" w:color="000000" w:fill="F2F2F2"/>
                  <w:vAlign w:val="center"/>
                  <w:hideMark/>
                </w:tcPr>
                <w:p w14:paraId="7BE3B535" w14:textId="77777777" w:rsidR="00F0180A" w:rsidRPr="004354D8" w:rsidRDefault="00F0180A" w:rsidP="001F278B">
                  <w:pPr>
                    <w:rPr>
                      <w:rFonts w:eastAsia="Arial Unicode MS"/>
                      <w:szCs w:val="24"/>
                    </w:rPr>
                  </w:pPr>
                  <w:r w:rsidRPr="004354D8">
                    <w:rPr>
                      <w:rFonts w:eastAsia="Arial Unicode MS"/>
                      <w:szCs w:val="24"/>
                    </w:rPr>
                    <w:lastRenderedPageBreak/>
                    <w:t>Protocols for automatically propagating and configuring VLANs in a bridged domain</w:t>
                  </w:r>
                </w:p>
              </w:tc>
            </w:tr>
            <w:tr w:rsidR="00F0180A" w:rsidRPr="004354D8" w14:paraId="4E060BBD" w14:textId="77777777" w:rsidTr="001F278B">
              <w:trPr>
                <w:trHeight w:val="408"/>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78E77B52" w14:textId="77777777" w:rsidR="00F0180A" w:rsidRPr="004354D8" w:rsidRDefault="00F0180A" w:rsidP="001F278B">
                  <w:pPr>
                    <w:rPr>
                      <w:rFonts w:eastAsia="Arial Unicode MS"/>
                      <w:szCs w:val="24"/>
                    </w:rPr>
                  </w:pPr>
                  <w:r w:rsidRPr="004354D8">
                    <w:rPr>
                      <w:rFonts w:eastAsia="Arial Unicode MS"/>
                      <w:szCs w:val="24"/>
                    </w:rPr>
                    <w:lastRenderedPageBreak/>
                    <w:t>IGMP (versions 1, 2, and 3) snooping</w:t>
                  </w:r>
                </w:p>
              </w:tc>
              <w:tc>
                <w:tcPr>
                  <w:tcW w:w="6095" w:type="dxa"/>
                  <w:tcBorders>
                    <w:top w:val="nil"/>
                    <w:left w:val="nil"/>
                    <w:bottom w:val="single" w:sz="4" w:space="0" w:color="auto"/>
                    <w:right w:val="single" w:sz="4" w:space="0" w:color="auto"/>
                  </w:tcBorders>
                  <w:shd w:val="clear" w:color="000000" w:fill="FFFFFF"/>
                  <w:vAlign w:val="center"/>
                  <w:hideMark/>
                </w:tcPr>
                <w:p w14:paraId="6373014E" w14:textId="77777777" w:rsidR="00F0180A" w:rsidRPr="004354D8" w:rsidRDefault="00F0180A" w:rsidP="001F278B">
                  <w:pPr>
                    <w:rPr>
                      <w:rFonts w:eastAsia="Arial Unicode MS"/>
                      <w:szCs w:val="24"/>
                    </w:rPr>
                  </w:pPr>
                  <w:r w:rsidRPr="004354D8">
                    <w:rPr>
                      <w:rFonts w:eastAsia="Arial Unicode MS"/>
                      <w:szCs w:val="24"/>
                    </w:rPr>
                    <w:t>Internet Group Management Protocol (IGMP) limits bandwidth-intensive multicast traffic to only the requesters; supports 255 multicast groups (source-specific multicasting is also supported)</w:t>
                  </w:r>
                </w:p>
              </w:tc>
            </w:tr>
            <w:tr w:rsidR="00F0180A" w:rsidRPr="004354D8" w14:paraId="6875CA6D"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58FD3BE8" w14:textId="77777777" w:rsidR="00F0180A" w:rsidRPr="004354D8" w:rsidRDefault="00F0180A" w:rsidP="001F278B">
                  <w:pPr>
                    <w:rPr>
                      <w:rFonts w:eastAsia="Arial Unicode MS"/>
                      <w:szCs w:val="24"/>
                    </w:rPr>
                  </w:pPr>
                  <w:r w:rsidRPr="004354D8">
                    <w:rPr>
                      <w:rFonts w:eastAsia="Arial Unicode MS"/>
                      <w:szCs w:val="24"/>
                    </w:rPr>
                    <w:t>IGMP querier</w:t>
                  </w:r>
                </w:p>
              </w:tc>
              <w:tc>
                <w:tcPr>
                  <w:tcW w:w="6095" w:type="dxa"/>
                  <w:tcBorders>
                    <w:top w:val="nil"/>
                    <w:left w:val="nil"/>
                    <w:bottom w:val="single" w:sz="4" w:space="0" w:color="auto"/>
                    <w:right w:val="single" w:sz="4" w:space="0" w:color="auto"/>
                  </w:tcBorders>
                  <w:shd w:val="clear" w:color="000000" w:fill="F2F2F2"/>
                  <w:vAlign w:val="center"/>
                  <w:hideMark/>
                </w:tcPr>
                <w:p w14:paraId="05F022DA" w14:textId="77777777" w:rsidR="00F0180A" w:rsidRPr="004354D8" w:rsidRDefault="00F0180A" w:rsidP="001F278B">
                  <w:pPr>
                    <w:rPr>
                      <w:rFonts w:eastAsia="Arial Unicode MS"/>
                      <w:szCs w:val="24"/>
                    </w:rPr>
                  </w:pPr>
                  <w:r w:rsidRPr="004354D8">
                    <w:rPr>
                      <w:rFonts w:eastAsia="Arial Unicode MS"/>
                      <w:szCs w:val="24"/>
                    </w:rPr>
                    <w:t>Used to support a Layer 2 multicast domain of snooping switches in the absence of a multicast router</w:t>
                  </w:r>
                </w:p>
              </w:tc>
            </w:tr>
            <w:tr w:rsidR="00F0180A" w:rsidRPr="004354D8" w14:paraId="2C2A7704" w14:textId="77777777" w:rsidTr="001F278B">
              <w:trPr>
                <w:trHeight w:val="276"/>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09E3B182" w14:textId="77777777" w:rsidR="00F0180A" w:rsidRPr="004354D8" w:rsidRDefault="00F0180A" w:rsidP="001F278B">
                  <w:pPr>
                    <w:rPr>
                      <w:rFonts w:eastAsia="Arial Unicode MS"/>
                      <w:szCs w:val="24"/>
                    </w:rPr>
                  </w:pPr>
                  <w:r w:rsidRPr="004354D8">
                    <w:rPr>
                      <w:rFonts w:eastAsia="Arial Unicode MS"/>
                      <w:szCs w:val="24"/>
                    </w:rPr>
                    <w:t>HOL blocking</w:t>
                  </w:r>
                </w:p>
              </w:tc>
              <w:tc>
                <w:tcPr>
                  <w:tcW w:w="6095" w:type="dxa"/>
                  <w:tcBorders>
                    <w:top w:val="nil"/>
                    <w:left w:val="nil"/>
                    <w:bottom w:val="single" w:sz="4" w:space="0" w:color="auto"/>
                    <w:right w:val="single" w:sz="4" w:space="0" w:color="auto"/>
                  </w:tcBorders>
                  <w:shd w:val="clear" w:color="000000" w:fill="FFFFFF"/>
                  <w:vAlign w:val="center"/>
                  <w:hideMark/>
                </w:tcPr>
                <w:p w14:paraId="7F1D9001" w14:textId="77777777" w:rsidR="00F0180A" w:rsidRPr="004354D8" w:rsidRDefault="00F0180A" w:rsidP="001F278B">
                  <w:pPr>
                    <w:rPr>
                      <w:rFonts w:eastAsia="Arial Unicode MS"/>
                      <w:szCs w:val="24"/>
                    </w:rPr>
                  </w:pPr>
                  <w:r w:rsidRPr="004354D8">
                    <w:rPr>
                      <w:rFonts w:eastAsia="Arial Unicode MS"/>
                      <w:szCs w:val="24"/>
                    </w:rPr>
                    <w:t>Head-of-Line (HOL) blocking prevention</w:t>
                  </w:r>
                </w:p>
              </w:tc>
            </w:tr>
            <w:tr w:rsidR="00F0180A" w:rsidRPr="004354D8" w14:paraId="67361F8A" w14:textId="77777777" w:rsidTr="001F278B">
              <w:trPr>
                <w:trHeight w:val="408"/>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7424A9A5" w14:textId="77777777" w:rsidR="00F0180A" w:rsidRPr="004354D8" w:rsidRDefault="00F0180A" w:rsidP="001F278B">
                  <w:pPr>
                    <w:rPr>
                      <w:rFonts w:eastAsia="Arial Unicode MS"/>
                      <w:szCs w:val="24"/>
                    </w:rPr>
                  </w:pPr>
                  <w:r w:rsidRPr="004354D8">
                    <w:rPr>
                      <w:rFonts w:eastAsia="Arial Unicode MS"/>
                      <w:szCs w:val="24"/>
                    </w:rPr>
                    <w:t>Loopback detection</w:t>
                  </w:r>
                </w:p>
              </w:tc>
              <w:tc>
                <w:tcPr>
                  <w:tcW w:w="6095" w:type="dxa"/>
                  <w:tcBorders>
                    <w:top w:val="nil"/>
                    <w:left w:val="nil"/>
                    <w:bottom w:val="single" w:sz="4" w:space="0" w:color="auto"/>
                    <w:right w:val="single" w:sz="4" w:space="0" w:color="auto"/>
                  </w:tcBorders>
                  <w:shd w:val="clear" w:color="000000" w:fill="F2F2F2"/>
                  <w:vAlign w:val="center"/>
                  <w:hideMark/>
                </w:tcPr>
                <w:p w14:paraId="3D8D0CF0" w14:textId="77777777" w:rsidR="00F0180A" w:rsidRPr="004354D8" w:rsidRDefault="00F0180A" w:rsidP="001F278B">
                  <w:pPr>
                    <w:rPr>
                      <w:rFonts w:eastAsia="Arial Unicode MS"/>
                      <w:szCs w:val="24"/>
                    </w:rPr>
                  </w:pPr>
                  <w:r w:rsidRPr="004354D8">
                    <w:rPr>
                      <w:rFonts w:eastAsia="Arial Unicode MS"/>
                      <w:szCs w:val="24"/>
                    </w:rPr>
                    <w:t>Provides protection against loops by transmitting loop protocol packets out of ports on which loop protection has been enabled. It operates independently of STP.</w:t>
                  </w:r>
                </w:p>
              </w:tc>
            </w:tr>
          </w:tbl>
          <w:p w14:paraId="2264CE7F" w14:textId="77777777" w:rsidR="00F0180A" w:rsidRPr="004354D8" w:rsidRDefault="00F0180A" w:rsidP="001F278B">
            <w:pPr>
              <w:pStyle w:val="NormalWeb"/>
              <w:spacing w:before="0" w:beforeAutospacing="0" w:after="0" w:afterAutospacing="0"/>
              <w:rPr>
                <w:rFonts w:ascii="Times New Roman" w:hAnsi="Times New Roman" w:cs="Times New Roman"/>
              </w:rPr>
            </w:pPr>
          </w:p>
          <w:tbl>
            <w:tblPr>
              <w:tblW w:w="7916" w:type="dxa"/>
              <w:tblLook w:val="04A0" w:firstRow="1" w:lastRow="0" w:firstColumn="1" w:lastColumn="0" w:noHBand="0" w:noVBand="1"/>
            </w:tblPr>
            <w:tblGrid>
              <w:gridCol w:w="1821"/>
              <w:gridCol w:w="6095"/>
            </w:tblGrid>
            <w:tr w:rsidR="00F0180A" w:rsidRPr="004354D8" w14:paraId="52F573FE" w14:textId="77777777" w:rsidTr="001F278B">
              <w:trPr>
                <w:trHeight w:val="288"/>
              </w:trPr>
              <w:tc>
                <w:tcPr>
                  <w:tcW w:w="1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29E0E" w14:textId="77777777" w:rsidR="00F0180A" w:rsidRPr="004354D8" w:rsidRDefault="00F0180A" w:rsidP="001F278B">
                  <w:pPr>
                    <w:rPr>
                      <w:rFonts w:eastAsia="Arial Unicode MS"/>
                      <w:szCs w:val="24"/>
                    </w:rPr>
                  </w:pPr>
                  <w:r w:rsidRPr="004354D8">
                    <w:rPr>
                      <w:rFonts w:eastAsia="Arial Unicode MS"/>
                      <w:szCs w:val="24"/>
                    </w:rPr>
                    <w:t>General</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4C86303D" w14:textId="77777777" w:rsidR="00F0180A" w:rsidRPr="004354D8" w:rsidRDefault="00F0180A" w:rsidP="001F278B">
                  <w:pPr>
                    <w:jc w:val="center"/>
                    <w:rPr>
                      <w:rFonts w:eastAsia="Arial Unicode MS"/>
                      <w:szCs w:val="24"/>
                    </w:rPr>
                  </w:pPr>
                  <w:r w:rsidRPr="004354D8">
                    <w:rPr>
                      <w:rFonts w:eastAsia="Arial Unicode MS"/>
                      <w:szCs w:val="24"/>
                    </w:rPr>
                    <w:t> </w:t>
                  </w:r>
                </w:p>
              </w:tc>
            </w:tr>
            <w:tr w:rsidR="00F0180A" w:rsidRPr="004354D8" w14:paraId="64C171D2" w14:textId="77777777" w:rsidTr="001F278B">
              <w:trPr>
                <w:trHeight w:val="288"/>
              </w:trPr>
              <w:tc>
                <w:tcPr>
                  <w:tcW w:w="1821" w:type="dxa"/>
                  <w:tcBorders>
                    <w:top w:val="nil"/>
                    <w:left w:val="single" w:sz="4" w:space="0" w:color="auto"/>
                    <w:bottom w:val="single" w:sz="4" w:space="0" w:color="auto"/>
                    <w:right w:val="single" w:sz="4" w:space="0" w:color="auto"/>
                  </w:tcBorders>
                  <w:shd w:val="clear" w:color="000000" w:fill="F2F2F2"/>
                  <w:vAlign w:val="center"/>
                  <w:hideMark/>
                </w:tcPr>
                <w:p w14:paraId="2D6FBD54" w14:textId="77777777" w:rsidR="00F0180A" w:rsidRPr="004354D8" w:rsidRDefault="00F0180A" w:rsidP="001F278B">
                  <w:pPr>
                    <w:rPr>
                      <w:rFonts w:eastAsia="Arial Unicode MS"/>
                      <w:szCs w:val="24"/>
                    </w:rPr>
                  </w:pPr>
                  <w:r w:rsidRPr="004354D8">
                    <w:rPr>
                      <w:rFonts w:eastAsia="Arial Unicode MS"/>
                      <w:szCs w:val="24"/>
                    </w:rPr>
                    <w:t>Jumbo frames</w:t>
                  </w:r>
                </w:p>
              </w:tc>
              <w:tc>
                <w:tcPr>
                  <w:tcW w:w="6095" w:type="dxa"/>
                  <w:tcBorders>
                    <w:top w:val="nil"/>
                    <w:left w:val="nil"/>
                    <w:bottom w:val="single" w:sz="4" w:space="0" w:color="auto"/>
                    <w:right w:val="single" w:sz="4" w:space="0" w:color="auto"/>
                  </w:tcBorders>
                  <w:shd w:val="clear" w:color="000000" w:fill="F2F2F2"/>
                  <w:vAlign w:val="center"/>
                  <w:hideMark/>
                </w:tcPr>
                <w:p w14:paraId="32BF0221" w14:textId="77777777" w:rsidR="00F0180A" w:rsidRPr="004354D8" w:rsidRDefault="00F0180A" w:rsidP="001F278B">
                  <w:pPr>
                    <w:rPr>
                      <w:rFonts w:eastAsia="Arial Unicode MS"/>
                      <w:szCs w:val="24"/>
                    </w:rPr>
                  </w:pPr>
                  <w:r w:rsidRPr="004354D8">
                    <w:rPr>
                      <w:rFonts w:eastAsia="Arial Unicode MS"/>
                      <w:szCs w:val="24"/>
                    </w:rPr>
                    <w:t>Frame sizes up to 9K bytes. The default MTU is 2K bytes</w:t>
                  </w:r>
                </w:p>
              </w:tc>
            </w:tr>
            <w:tr w:rsidR="00F0180A" w:rsidRPr="004354D8" w14:paraId="4BA6D2C0" w14:textId="77777777" w:rsidTr="001F278B">
              <w:trPr>
                <w:trHeight w:val="288"/>
              </w:trPr>
              <w:tc>
                <w:tcPr>
                  <w:tcW w:w="1821" w:type="dxa"/>
                  <w:tcBorders>
                    <w:top w:val="nil"/>
                    <w:left w:val="single" w:sz="4" w:space="0" w:color="auto"/>
                    <w:bottom w:val="single" w:sz="4" w:space="0" w:color="auto"/>
                    <w:right w:val="single" w:sz="4" w:space="0" w:color="auto"/>
                  </w:tcBorders>
                  <w:shd w:val="clear" w:color="000000" w:fill="FFFFFF"/>
                  <w:vAlign w:val="center"/>
                  <w:hideMark/>
                </w:tcPr>
                <w:p w14:paraId="6C386A37" w14:textId="77777777" w:rsidR="00F0180A" w:rsidRPr="004354D8" w:rsidRDefault="00F0180A" w:rsidP="001F278B">
                  <w:pPr>
                    <w:rPr>
                      <w:rFonts w:eastAsia="Arial Unicode MS"/>
                      <w:szCs w:val="24"/>
                    </w:rPr>
                  </w:pPr>
                  <w:r w:rsidRPr="004354D8">
                    <w:rPr>
                      <w:rFonts w:eastAsia="Arial Unicode MS"/>
                      <w:szCs w:val="24"/>
                    </w:rPr>
                    <w:t>MAC table</w:t>
                  </w:r>
                </w:p>
              </w:tc>
              <w:tc>
                <w:tcPr>
                  <w:tcW w:w="6095" w:type="dxa"/>
                  <w:tcBorders>
                    <w:top w:val="nil"/>
                    <w:left w:val="nil"/>
                    <w:bottom w:val="single" w:sz="4" w:space="0" w:color="auto"/>
                    <w:right w:val="single" w:sz="4" w:space="0" w:color="auto"/>
                  </w:tcBorders>
                  <w:shd w:val="clear" w:color="000000" w:fill="FFFFFF"/>
                  <w:vAlign w:val="center"/>
                  <w:hideMark/>
                </w:tcPr>
                <w:p w14:paraId="4B4FB385" w14:textId="77777777" w:rsidR="00F0180A" w:rsidRPr="004354D8" w:rsidRDefault="00F0180A" w:rsidP="001F278B">
                  <w:pPr>
                    <w:rPr>
                      <w:rFonts w:eastAsia="Arial Unicode MS"/>
                      <w:szCs w:val="24"/>
                    </w:rPr>
                  </w:pPr>
                  <w:r w:rsidRPr="004354D8">
                    <w:rPr>
                      <w:rFonts w:eastAsia="Arial Unicode MS"/>
                      <w:szCs w:val="24"/>
                    </w:rPr>
                    <w:t>8K addresses</w:t>
                  </w:r>
                </w:p>
              </w:tc>
            </w:tr>
          </w:tbl>
          <w:p w14:paraId="59EFFCFF" w14:textId="77777777" w:rsidR="00F0180A" w:rsidRPr="004354D8" w:rsidRDefault="00F0180A" w:rsidP="001F278B">
            <w:pPr>
              <w:pStyle w:val="NormalWeb"/>
              <w:spacing w:before="0" w:beforeAutospacing="0" w:after="0" w:afterAutospacing="0"/>
              <w:jc w:val="center"/>
              <w:rPr>
                <w:rFonts w:ascii="Times New Roman" w:hAnsi="Times New Roman" w:cs="Times New Roman"/>
              </w:rPr>
            </w:pPr>
          </w:p>
        </w:tc>
      </w:tr>
      <w:tr w:rsidR="00F0180A" w:rsidRPr="004354D8" w14:paraId="6C0793C6" w14:textId="77777777" w:rsidTr="001F278B">
        <w:tc>
          <w:tcPr>
            <w:tcW w:w="537" w:type="dxa"/>
          </w:tcPr>
          <w:p w14:paraId="5E8D911D" w14:textId="77777777" w:rsidR="00F0180A" w:rsidRPr="004354D8" w:rsidRDefault="00F0180A" w:rsidP="001F278B">
            <w:pPr>
              <w:spacing w:line="360" w:lineRule="exact"/>
              <w:rPr>
                <w:szCs w:val="24"/>
              </w:rPr>
            </w:pPr>
            <w:r w:rsidRPr="004354D8">
              <w:rPr>
                <w:szCs w:val="24"/>
              </w:rPr>
              <w:lastRenderedPageBreak/>
              <w:t>7</w:t>
            </w:r>
          </w:p>
        </w:tc>
        <w:tc>
          <w:tcPr>
            <w:tcW w:w="1096" w:type="dxa"/>
            <w:vAlign w:val="center"/>
          </w:tcPr>
          <w:p w14:paraId="7804E810" w14:textId="77777777" w:rsidR="00F0180A" w:rsidRPr="004354D8" w:rsidRDefault="00F0180A" w:rsidP="001F278B">
            <w:pPr>
              <w:keepNext/>
              <w:jc w:val="center"/>
              <w:rPr>
                <w:b/>
                <w:szCs w:val="24"/>
              </w:rPr>
            </w:pPr>
            <w:r w:rsidRPr="004354D8">
              <w:rPr>
                <w:b/>
                <w:szCs w:val="24"/>
              </w:rPr>
              <w:t>Thiết bị quang điện</w:t>
            </w:r>
          </w:p>
        </w:tc>
        <w:tc>
          <w:tcPr>
            <w:tcW w:w="8142" w:type="dxa"/>
            <w:vAlign w:val="center"/>
          </w:tcPr>
          <w:p w14:paraId="6F47A88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Media: MGBSX1: Multimode fiber (MMF)</w:t>
            </w:r>
          </w:p>
          <w:p w14:paraId="2B19CAB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Application: 1000BASE-SX</w:t>
            </w:r>
          </w:p>
          <w:p w14:paraId="1782AFD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Connector type: MGBSX1: Duplex LC</w:t>
            </w:r>
          </w:p>
          <w:p w14:paraId="0B9F968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Wavelength typical (Tx): MGBSX1: 850 nm</w:t>
            </w:r>
          </w:p>
          <w:p w14:paraId="045E9C5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Wavelength range (Rx): MGBSX1: 850 nm</w:t>
            </w:r>
          </w:p>
          <w:p w14:paraId="3C9FE97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Maximum distance: MGBSX1: Up to 500 m</w:t>
            </w:r>
          </w:p>
          <w:p w14:paraId="5DCCD88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Average output power: MGBSX1: -9.5 dBm to -4 dBm</w:t>
            </w:r>
          </w:p>
          <w:p w14:paraId="169C239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Receiver sensitivity: MGBSX1: -20 dBm (typ)</w:t>
            </w:r>
          </w:p>
          <w:p w14:paraId="7F0D27B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Receiver overload: MGBSX1: -0 dBm</w:t>
            </w:r>
          </w:p>
          <w:p w14:paraId="36B8D67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Power: 1W (max)</w:t>
            </w:r>
          </w:p>
        </w:tc>
      </w:tr>
      <w:tr w:rsidR="00F0180A" w:rsidRPr="004354D8" w14:paraId="60C49229" w14:textId="77777777" w:rsidTr="001F278B">
        <w:tc>
          <w:tcPr>
            <w:tcW w:w="537" w:type="dxa"/>
          </w:tcPr>
          <w:p w14:paraId="79BD1441" w14:textId="77777777" w:rsidR="00F0180A" w:rsidRPr="004354D8" w:rsidRDefault="00F0180A" w:rsidP="001F278B">
            <w:pPr>
              <w:spacing w:line="360" w:lineRule="exact"/>
              <w:rPr>
                <w:szCs w:val="24"/>
              </w:rPr>
            </w:pPr>
            <w:r w:rsidRPr="004354D8">
              <w:rPr>
                <w:szCs w:val="24"/>
              </w:rPr>
              <w:t>8</w:t>
            </w:r>
          </w:p>
        </w:tc>
        <w:tc>
          <w:tcPr>
            <w:tcW w:w="1096" w:type="dxa"/>
            <w:vAlign w:val="center"/>
          </w:tcPr>
          <w:p w14:paraId="65BEEF3B" w14:textId="77777777" w:rsidR="00F0180A" w:rsidRPr="004354D8" w:rsidRDefault="00F0180A" w:rsidP="001F278B">
            <w:pPr>
              <w:keepNext/>
              <w:jc w:val="center"/>
              <w:rPr>
                <w:b/>
                <w:szCs w:val="24"/>
              </w:rPr>
            </w:pPr>
            <w:r w:rsidRPr="004354D8">
              <w:rPr>
                <w:b/>
                <w:bCs/>
                <w:szCs w:val="24"/>
              </w:rPr>
              <w:t>Thiết bị Wireless Lan</w:t>
            </w:r>
          </w:p>
        </w:tc>
        <w:tc>
          <w:tcPr>
            <w:tcW w:w="8142" w:type="dxa"/>
            <w:vAlign w:val="center"/>
          </w:tcPr>
          <w:p w14:paraId="68ECA0B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Overview</w:t>
            </w:r>
          </w:p>
          <w:p w14:paraId="58DF91F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Dimensions: Ø197 x 35 mm (Ø7.8 x 1.4")</w:t>
            </w:r>
          </w:p>
          <w:p w14:paraId="13EF444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WiFi Standard: WiFi 6 hoặc tương đương.</w:t>
            </w:r>
          </w:p>
          <w:p w14:paraId="5D1B8E0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Spatial Streams: 6</w:t>
            </w:r>
          </w:p>
          <w:p w14:paraId="0524261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Coverage Area: 140 m² (1,500 ft²)</w:t>
            </w:r>
          </w:p>
          <w:p w14:paraId="56D5224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Client Count: 350+</w:t>
            </w:r>
          </w:p>
          <w:p w14:paraId="49900DC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Uplink: GbE</w:t>
            </w:r>
          </w:p>
          <w:p w14:paraId="366D4FE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Mounting: Ceiling, Wall (Pro Mount Included)</w:t>
            </w:r>
          </w:p>
          <w:p w14:paraId="1AA01FA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Weatherproofing: IP54 hoặc tương đương</w:t>
            </w:r>
          </w:p>
          <w:p w14:paraId="0BE9FF8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Power Method: PoE</w:t>
            </w:r>
          </w:p>
          <w:p w14:paraId="2AFC1BE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Performance</w:t>
            </w:r>
          </w:p>
          <w:p w14:paraId="24C6780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MIMO</w:t>
            </w:r>
          </w:p>
          <w:p w14:paraId="6CF796F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5 GHz: 4 x 4 (DL/UL MU-MIMO)</w:t>
            </w:r>
          </w:p>
          <w:p w14:paraId="71671CD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2.4 GHz: 2 x 2 (UL MU-MIMO)</w:t>
            </w:r>
          </w:p>
          <w:p w14:paraId="1BCACE1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Data Rate</w:t>
            </w:r>
          </w:p>
          <w:p w14:paraId="4E51C5D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5 GHz: 4.8 Gbps (BW160)</w:t>
            </w:r>
          </w:p>
          <w:p w14:paraId="321F8F6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2.4 GHz: 573.5 Mbps (BW40)</w:t>
            </w:r>
          </w:p>
          <w:p w14:paraId="7FCCB15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Antenna Gain</w:t>
            </w:r>
          </w:p>
          <w:p w14:paraId="6ABC316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5 GHz: 6 dBi</w:t>
            </w:r>
          </w:p>
          <w:p w14:paraId="50C0B56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2.4 GHz: 4 dBi</w:t>
            </w:r>
          </w:p>
          <w:p w14:paraId="0BFC20F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TX Power</w:t>
            </w:r>
          </w:p>
          <w:p w14:paraId="6289507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lastRenderedPageBreak/>
              <w:t>5 GHz: 26 dBm</w:t>
            </w:r>
          </w:p>
          <w:p w14:paraId="48E0A99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2.4 GHz: 22 dBm</w:t>
            </w:r>
          </w:p>
          <w:p w14:paraId="6DD5EC5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BSSIDs: 8 per Radio</w:t>
            </w:r>
          </w:p>
          <w:p w14:paraId="42D8256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Supported Data Rates</w:t>
            </w:r>
          </w:p>
          <w:p w14:paraId="791F1CE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802.11ax (WiFi 6): 7.3 Mbps to 4.8 Gbps (MCS0 - MCS11 NSS1/2/3/4, HE 20/40/80/160)</w:t>
            </w:r>
          </w:p>
          <w:p w14:paraId="39A4D73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802.11ac (WiFi 5): 6.5 Mbps to 3.4 Gbps (MCS0 - MCS9 NSS1/2/3/4, VHT 20/40/80/160)</w:t>
            </w:r>
          </w:p>
          <w:p w14:paraId="03E1E27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802.11n: 6.5 Mbps to 600 Mbps (MCS0 - MCS31, HT 20/40)</w:t>
            </w:r>
          </w:p>
          <w:p w14:paraId="0BB944D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Features</w:t>
            </w:r>
          </w:p>
          <w:p w14:paraId="5D920D7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Wireless Meshing</w:t>
            </w:r>
          </w:p>
          <w:p w14:paraId="471BA4F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Band Steering</w:t>
            </w:r>
          </w:p>
          <w:p w14:paraId="0A95431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802.11v BSS Transition Management</w:t>
            </w:r>
          </w:p>
          <w:p w14:paraId="1B3AD61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802.11r Fast Roaming</w:t>
            </w:r>
          </w:p>
          <w:p w14:paraId="3B3508C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802.11k Radio Resource Management (RRM)</w:t>
            </w:r>
          </w:p>
          <w:p w14:paraId="7C9F7A6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Advanced Radio Management</w:t>
            </w:r>
          </w:p>
          <w:p w14:paraId="0D27009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Passpoint (Hotspot 2.0)</w:t>
            </w:r>
          </w:p>
          <w:p w14:paraId="2C4F0FA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Captive Hotspot Portal</w:t>
            </w:r>
          </w:p>
          <w:p w14:paraId="70184F3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Custom Branding Landing Page</w:t>
            </w:r>
          </w:p>
          <w:p w14:paraId="6FA49B4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Voucher Authentication</w:t>
            </w:r>
          </w:p>
          <w:p w14:paraId="18E5844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Payment-Based Authentication</w:t>
            </w:r>
          </w:p>
          <w:p w14:paraId="380F718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External Portal Server Support</w:t>
            </w:r>
          </w:p>
          <w:p w14:paraId="43831F8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Password Authentication</w:t>
            </w:r>
          </w:p>
          <w:p w14:paraId="185E90C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Guest Network Isolation</w:t>
            </w:r>
          </w:p>
          <w:p w14:paraId="7EE52EB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Private Pre-Shared Key (PPSK)</w:t>
            </w:r>
          </w:p>
          <w:p w14:paraId="393DBEB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WiFi Speed Limiting</w:t>
            </w:r>
          </w:p>
          <w:p w14:paraId="10CAD1D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Client Device Isolation</w:t>
            </w:r>
          </w:p>
          <w:p w14:paraId="4FE1110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WiFi Schedules</w:t>
            </w:r>
          </w:p>
          <w:p w14:paraId="08561C6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RADIUS over TLS (RadSec)</w:t>
            </w:r>
          </w:p>
          <w:p w14:paraId="6A8D128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Dynamic RADIUS-assigned VLAN</w:t>
            </w:r>
          </w:p>
          <w:p w14:paraId="410CC73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Hardware</w:t>
            </w:r>
          </w:p>
          <w:p w14:paraId="2242903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Power Consumption: 13W</w:t>
            </w:r>
          </w:p>
          <w:p w14:paraId="6EA2AF7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Supported Voltage Range: 44—57V DC</w:t>
            </w:r>
          </w:p>
          <w:p w14:paraId="7233731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Networking Interface: (1) GbE RJ45 port</w:t>
            </w:r>
          </w:p>
          <w:p w14:paraId="3AD38FE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Management: Ethernet Bluetooth</w:t>
            </w:r>
          </w:p>
          <w:p w14:paraId="61435FB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Enclosure Material: Polycarbonate</w:t>
            </w:r>
          </w:p>
          <w:p w14:paraId="70BBB31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Mount Material: Stainless steel (SUS304)</w:t>
            </w:r>
          </w:p>
          <w:p w14:paraId="6BD166D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LEDs</w:t>
            </w:r>
          </w:p>
          <w:p w14:paraId="5B644EC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System: White/Blue</w:t>
            </w:r>
          </w:p>
          <w:p w14:paraId="32300DE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Channel Bandwidth: HT 20/40, VHT 20/40/80/160, HE 20/40/80/160 (MHz)</w:t>
            </w:r>
          </w:p>
          <w:p w14:paraId="789315C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NDAA Compliant: </w:t>
            </w:r>
            <w:r w:rsidRPr="004354D8">
              <w:rPr>
                <w:rFonts w:ascii="Segoe UI Symbol" w:hAnsi="Segoe UI Symbol" w:cs="Segoe UI Symbol"/>
              </w:rPr>
              <w:t>✓</w:t>
            </w:r>
          </w:p>
          <w:p w14:paraId="3DB8A8C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Certifications</w:t>
            </w:r>
          </w:p>
          <w:p w14:paraId="70308B0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CE, FCC, IC, Anatel, SRRC</w:t>
            </w:r>
          </w:p>
          <w:p w14:paraId="11525B1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Operating Frequency</w:t>
            </w:r>
          </w:p>
          <w:p w14:paraId="1F7E642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US/CA: 2400 - 2472 MHz U-NII-1: 5150 - 5250 MHz U-NII-2A: 5250 - 5350 MHz U-NII-2C: 5470 - 5725 MHz U-NII-3: 5725 - 5850 MHz Worldwide: 2400 - 2483.5 MHz 5150 - 5725 MHz</w:t>
            </w:r>
          </w:p>
          <w:p w14:paraId="4ED4958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Ambient Operating Temperature</w:t>
            </w:r>
          </w:p>
          <w:p w14:paraId="4C79AE8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-30 to 60° C (-22 to 140° F)</w:t>
            </w:r>
          </w:p>
          <w:p w14:paraId="7328E08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lastRenderedPageBreak/>
              <w:t>Ambient Operating Humidity</w:t>
            </w:r>
          </w:p>
          <w:p w14:paraId="023BA94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5 to 95% noncondensing</w:t>
            </w:r>
          </w:p>
          <w:p w14:paraId="45DA3F8B" w14:textId="77777777" w:rsidR="00F0180A" w:rsidRPr="004354D8" w:rsidRDefault="00F0180A" w:rsidP="001F278B">
            <w:pPr>
              <w:pStyle w:val="NormalWeb"/>
              <w:shd w:val="clear" w:color="auto" w:fill="FFFFFF"/>
              <w:spacing w:before="0" w:beforeAutospacing="0" w:after="0" w:afterAutospacing="0"/>
              <w:jc w:val="center"/>
              <w:rPr>
                <w:rFonts w:ascii="Times New Roman" w:hAnsi="Times New Roman" w:cs="Times New Roman"/>
              </w:rPr>
            </w:pPr>
          </w:p>
        </w:tc>
      </w:tr>
      <w:tr w:rsidR="00F0180A" w:rsidRPr="004354D8" w14:paraId="29EAB002" w14:textId="77777777" w:rsidTr="001F278B">
        <w:tc>
          <w:tcPr>
            <w:tcW w:w="537" w:type="dxa"/>
          </w:tcPr>
          <w:p w14:paraId="7028177E" w14:textId="77777777" w:rsidR="00F0180A" w:rsidRPr="004354D8" w:rsidRDefault="00F0180A" w:rsidP="001F278B">
            <w:pPr>
              <w:spacing w:line="360" w:lineRule="exact"/>
              <w:rPr>
                <w:szCs w:val="24"/>
              </w:rPr>
            </w:pPr>
            <w:r w:rsidRPr="004354D8">
              <w:rPr>
                <w:szCs w:val="24"/>
              </w:rPr>
              <w:lastRenderedPageBreak/>
              <w:t>9</w:t>
            </w:r>
          </w:p>
        </w:tc>
        <w:tc>
          <w:tcPr>
            <w:tcW w:w="1096" w:type="dxa"/>
            <w:vAlign w:val="center"/>
          </w:tcPr>
          <w:p w14:paraId="4D1A2C7E" w14:textId="77777777" w:rsidR="00F0180A" w:rsidRPr="004354D8" w:rsidRDefault="00F0180A" w:rsidP="001F278B">
            <w:pPr>
              <w:keepNext/>
              <w:jc w:val="center"/>
              <w:rPr>
                <w:b/>
                <w:szCs w:val="24"/>
              </w:rPr>
            </w:pPr>
            <w:r w:rsidRPr="004354D8">
              <w:rPr>
                <w:b/>
                <w:bCs/>
                <w:szCs w:val="24"/>
              </w:rPr>
              <w:t>Thiết bị điều khiển Access Point</w:t>
            </w:r>
          </w:p>
        </w:tc>
        <w:tc>
          <w:tcPr>
            <w:tcW w:w="8142" w:type="dxa"/>
            <w:vAlign w:val="center"/>
          </w:tcPr>
          <w:p w14:paraId="0029B10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Hard Drive Capacity: 1 TB 2.5" SATA HDD (user-upgradeable*) </w:t>
            </w:r>
          </w:p>
          <w:p w14:paraId="5A78DF1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Device Capacity</w:t>
            </w:r>
          </w:p>
          <w:p w14:paraId="6A1339C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Protect Mode: Up to 20 G3 Cameras; Up to 10 G4 Cameras </w:t>
            </w:r>
          </w:p>
          <w:p w14:paraId="7E9BF63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SDN + Protect: Up to 15 UniFi Cameras and 50 UniFi Devices; 7 G4 Cameras </w:t>
            </w:r>
          </w:p>
          <w:p w14:paraId="40413F9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Processor: APQ8053 8 Core with 3 GB RAM </w:t>
            </w:r>
          </w:p>
          <w:p w14:paraId="2230A8AB"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eMMC Memory: 32 GB </w:t>
            </w:r>
          </w:p>
          <w:p w14:paraId="3FC37FC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Networking Interface: (1) 10/100/1000 Ethernet Port </w:t>
            </w:r>
          </w:p>
          <w:p w14:paraId="4A0A2FC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Buttons: (1) Power; (1) Reset </w:t>
            </w:r>
          </w:p>
          <w:p w14:paraId="03D8363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LEDs: (1) Power, White/Blue </w:t>
            </w:r>
          </w:p>
          <w:p w14:paraId="18A3DF8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Power Method: Standard 802.3af PoE; Quick Charge 2.0/3.0 Power Adapter (9VDC, 2A) </w:t>
            </w:r>
          </w:p>
          <w:p w14:paraId="61C2FCD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Supported Voltage Range: Standard 802.3af PoE or 9VDC, 2A </w:t>
            </w:r>
          </w:p>
          <w:p w14:paraId="106A597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Max. Power Consumption 12.95W (PoE); USB-C Power </w:t>
            </w:r>
          </w:p>
          <w:p w14:paraId="5AF6D4C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Operating Temperature: 0 to 35° C (32 to 95° F) </w:t>
            </w:r>
          </w:p>
          <w:p w14:paraId="4A4E29D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xml:space="preserve">- Operating Humidity: 20 to 80% Noncondensing </w:t>
            </w:r>
          </w:p>
          <w:p w14:paraId="33A7080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Certifications: CE, FCC, IC</w:t>
            </w:r>
          </w:p>
        </w:tc>
      </w:tr>
      <w:tr w:rsidR="00F0180A" w:rsidRPr="004354D8" w14:paraId="7439BA94" w14:textId="77777777" w:rsidTr="001F278B">
        <w:tc>
          <w:tcPr>
            <w:tcW w:w="537" w:type="dxa"/>
          </w:tcPr>
          <w:p w14:paraId="2B6F058F" w14:textId="77777777" w:rsidR="00F0180A" w:rsidRPr="004354D8" w:rsidRDefault="00F0180A" w:rsidP="001F278B">
            <w:pPr>
              <w:spacing w:line="360" w:lineRule="exact"/>
              <w:rPr>
                <w:szCs w:val="24"/>
              </w:rPr>
            </w:pPr>
            <w:r w:rsidRPr="004354D8">
              <w:rPr>
                <w:szCs w:val="24"/>
              </w:rPr>
              <w:t>10</w:t>
            </w:r>
          </w:p>
        </w:tc>
        <w:tc>
          <w:tcPr>
            <w:tcW w:w="1096" w:type="dxa"/>
            <w:vAlign w:val="center"/>
          </w:tcPr>
          <w:p w14:paraId="5D3507B4" w14:textId="77777777" w:rsidR="00F0180A" w:rsidRPr="004354D8" w:rsidRDefault="00F0180A" w:rsidP="001F278B">
            <w:pPr>
              <w:keepNext/>
              <w:jc w:val="center"/>
              <w:rPr>
                <w:b/>
                <w:bCs/>
                <w:szCs w:val="24"/>
              </w:rPr>
            </w:pPr>
            <w:r w:rsidRPr="004354D8">
              <w:rPr>
                <w:b/>
                <w:bCs/>
                <w:szCs w:val="24"/>
              </w:rPr>
              <w:t>Thiết bị định tuyến (Router)</w:t>
            </w:r>
          </w:p>
        </w:tc>
        <w:tc>
          <w:tcPr>
            <w:tcW w:w="8142" w:type="dxa"/>
            <w:vAlign w:val="center"/>
          </w:tcPr>
          <w:p w14:paraId="56756C8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Specifications</w:t>
            </w:r>
          </w:p>
          <w:p w14:paraId="71D1D66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Details</w:t>
            </w:r>
          </w:p>
          <w:p w14:paraId="1A1B195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Architecture:</w:t>
            </w:r>
            <w:r w:rsidRPr="004354D8">
              <w:rPr>
                <w:rFonts w:ascii="Times New Roman" w:hAnsi="Times New Roman" w:cs="Times New Roman"/>
              </w:rPr>
              <w:tab/>
              <w:t>ARM 64bit</w:t>
            </w:r>
          </w:p>
          <w:p w14:paraId="1CA7017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CPU:</w:t>
            </w:r>
            <w:r w:rsidRPr="004354D8">
              <w:rPr>
                <w:rFonts w:ascii="Times New Roman" w:hAnsi="Times New Roman" w:cs="Times New Roman"/>
              </w:rPr>
              <w:tab/>
              <w:t>AL73400</w:t>
            </w:r>
          </w:p>
          <w:p w14:paraId="4DF0A95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CPU core count:</w:t>
            </w:r>
            <w:r w:rsidRPr="004354D8">
              <w:rPr>
                <w:rFonts w:ascii="Times New Roman" w:hAnsi="Times New Roman" w:cs="Times New Roman"/>
              </w:rPr>
              <w:tab/>
              <w:t>16</w:t>
            </w:r>
          </w:p>
          <w:p w14:paraId="249D70C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CPU nominal frequency:</w:t>
            </w:r>
            <w:r w:rsidRPr="004354D8">
              <w:rPr>
                <w:rFonts w:ascii="Times New Roman" w:hAnsi="Times New Roman" w:cs="Times New Roman"/>
              </w:rPr>
              <w:tab/>
              <w:t>2000 MHz</w:t>
            </w:r>
          </w:p>
          <w:p w14:paraId="46FB8982"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Size of RAM:</w:t>
            </w:r>
            <w:r w:rsidRPr="004354D8">
              <w:rPr>
                <w:rFonts w:ascii="Times New Roman" w:hAnsi="Times New Roman" w:cs="Times New Roman"/>
              </w:rPr>
              <w:tab/>
              <w:t>16 GB</w:t>
            </w:r>
          </w:p>
          <w:p w14:paraId="3AD7218F"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Storage size:</w:t>
            </w:r>
            <w:r w:rsidRPr="004354D8">
              <w:rPr>
                <w:rFonts w:ascii="Times New Roman" w:hAnsi="Times New Roman" w:cs="Times New Roman"/>
              </w:rPr>
              <w:tab/>
              <w:t>128 MB</w:t>
            </w:r>
          </w:p>
          <w:p w14:paraId="6A2F42E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Storage type:</w:t>
            </w:r>
            <w:r w:rsidRPr="004354D8">
              <w:rPr>
                <w:rFonts w:ascii="Times New Roman" w:hAnsi="Times New Roman" w:cs="Times New Roman"/>
              </w:rPr>
              <w:tab/>
              <w:t>NAND</w:t>
            </w:r>
          </w:p>
          <w:p w14:paraId="3226EE4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MTBF:</w:t>
            </w:r>
            <w:r w:rsidRPr="004354D8">
              <w:rPr>
                <w:rFonts w:ascii="Times New Roman" w:hAnsi="Times New Roman" w:cs="Times New Roman"/>
              </w:rPr>
              <w:tab/>
              <w:t>Approximately 200'000 hours at 25C</w:t>
            </w:r>
          </w:p>
          <w:p w14:paraId="1A905A3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Tested ambient temperature:</w:t>
            </w:r>
            <w:r w:rsidRPr="004354D8">
              <w:rPr>
                <w:rFonts w:ascii="Times New Roman" w:hAnsi="Times New Roman" w:cs="Times New Roman"/>
              </w:rPr>
              <w:tab/>
              <w:t>-20°C to 60°C</w:t>
            </w:r>
          </w:p>
          <w:p w14:paraId="2EE18E7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IPsec hardware acceleration:</w:t>
            </w:r>
            <w:r w:rsidRPr="004354D8">
              <w:rPr>
                <w:rFonts w:ascii="Times New Roman" w:hAnsi="Times New Roman" w:cs="Times New Roman"/>
              </w:rPr>
              <w:tab/>
              <w:t>Yes</w:t>
            </w:r>
          </w:p>
          <w:p w14:paraId="1E23B564"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Powering</w:t>
            </w:r>
          </w:p>
          <w:p w14:paraId="5AF2735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Details</w:t>
            </w:r>
          </w:p>
          <w:p w14:paraId="22401C1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Number of AC inputs:</w:t>
            </w:r>
            <w:r w:rsidRPr="004354D8">
              <w:rPr>
                <w:rFonts w:ascii="Times New Roman" w:hAnsi="Times New Roman" w:cs="Times New Roman"/>
              </w:rPr>
              <w:tab/>
              <w:t>2</w:t>
            </w:r>
          </w:p>
          <w:p w14:paraId="108344E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AC input range:</w:t>
            </w:r>
            <w:r w:rsidRPr="004354D8">
              <w:rPr>
                <w:rFonts w:ascii="Times New Roman" w:hAnsi="Times New Roman" w:cs="Times New Roman"/>
              </w:rPr>
              <w:tab/>
              <w:t>100-240</w:t>
            </w:r>
          </w:p>
          <w:p w14:paraId="16F7068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Number of PSU slots:</w:t>
            </w:r>
            <w:r w:rsidRPr="004354D8">
              <w:rPr>
                <w:rFonts w:ascii="Times New Roman" w:hAnsi="Times New Roman" w:cs="Times New Roman"/>
              </w:rPr>
              <w:tab/>
              <w:t>2</w:t>
            </w:r>
          </w:p>
          <w:p w14:paraId="1DC1E36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Frequency (Hz):</w:t>
            </w:r>
            <w:r w:rsidRPr="004354D8">
              <w:rPr>
                <w:rFonts w:ascii="Times New Roman" w:hAnsi="Times New Roman" w:cs="Times New Roman"/>
              </w:rPr>
              <w:tab/>
              <w:t>47-63</w:t>
            </w:r>
          </w:p>
          <w:p w14:paraId="323E8E8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power consumption:</w:t>
            </w:r>
            <w:r w:rsidRPr="004354D8">
              <w:rPr>
                <w:rFonts w:ascii="Times New Roman" w:hAnsi="Times New Roman" w:cs="Times New Roman"/>
              </w:rPr>
              <w:tab/>
              <w:t>83 W</w:t>
            </w:r>
          </w:p>
          <w:p w14:paraId="24EEF19E"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Max power consumption without attachments:</w:t>
            </w:r>
            <w:r w:rsidRPr="004354D8">
              <w:rPr>
                <w:rFonts w:ascii="Times New Roman" w:hAnsi="Times New Roman" w:cs="Times New Roman"/>
              </w:rPr>
              <w:tab/>
              <w:t>60 W</w:t>
            </w:r>
          </w:p>
          <w:p w14:paraId="7DB7F7B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Cooling type:</w:t>
            </w:r>
            <w:r w:rsidRPr="004354D8">
              <w:rPr>
                <w:rFonts w:ascii="Times New Roman" w:hAnsi="Times New Roman" w:cs="Times New Roman"/>
              </w:rPr>
              <w:tab/>
              <w:t>4 fans</w:t>
            </w:r>
          </w:p>
          <w:p w14:paraId="15A60B1C"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Ethernet</w:t>
            </w:r>
          </w:p>
          <w:p w14:paraId="1E04E181"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Details</w:t>
            </w:r>
          </w:p>
          <w:p w14:paraId="3C4BCB6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10/100/1000 Ethernet ports:</w:t>
            </w:r>
            <w:r w:rsidRPr="004354D8">
              <w:rPr>
                <w:rFonts w:ascii="Times New Roman" w:hAnsi="Times New Roman" w:cs="Times New Roman"/>
              </w:rPr>
              <w:tab/>
              <w:t>13</w:t>
            </w:r>
          </w:p>
          <w:p w14:paraId="42C741CD"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Fiber</w:t>
            </w:r>
          </w:p>
          <w:p w14:paraId="71343A53"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Details</w:t>
            </w:r>
          </w:p>
          <w:p w14:paraId="7BAE6EB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SFP+ ports:</w:t>
            </w:r>
            <w:r w:rsidRPr="004354D8">
              <w:rPr>
                <w:rFonts w:ascii="Times New Roman" w:hAnsi="Times New Roman" w:cs="Times New Roman"/>
              </w:rPr>
              <w:tab/>
              <w:t>4</w:t>
            </w:r>
          </w:p>
          <w:p w14:paraId="6DDA90B0"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Peripherals</w:t>
            </w:r>
          </w:p>
          <w:p w14:paraId="74ED95E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Details</w:t>
            </w:r>
          </w:p>
          <w:p w14:paraId="599D1416"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Serial console port:</w:t>
            </w:r>
            <w:r w:rsidRPr="004354D8">
              <w:rPr>
                <w:rFonts w:ascii="Times New Roman" w:hAnsi="Times New Roman" w:cs="Times New Roman"/>
              </w:rPr>
              <w:tab/>
              <w:t>RJ45</w:t>
            </w:r>
          </w:p>
          <w:p w14:paraId="7A18875A"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lastRenderedPageBreak/>
              <w:t>Number of M.2 slots:</w:t>
            </w:r>
            <w:r w:rsidRPr="004354D8">
              <w:rPr>
                <w:rFonts w:ascii="Times New Roman" w:hAnsi="Times New Roman" w:cs="Times New Roman"/>
              </w:rPr>
              <w:tab/>
              <w:t>1</w:t>
            </w:r>
          </w:p>
          <w:p w14:paraId="1A0D6F1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Other</w:t>
            </w:r>
          </w:p>
          <w:p w14:paraId="106BDF0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Details</w:t>
            </w:r>
          </w:p>
          <w:p w14:paraId="155824A7"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CPU temperature monitor:</w:t>
            </w:r>
            <w:r w:rsidRPr="004354D8">
              <w:rPr>
                <w:rFonts w:ascii="Times New Roman" w:hAnsi="Times New Roman" w:cs="Times New Roman"/>
              </w:rPr>
              <w:tab/>
              <w:t>Yes</w:t>
            </w:r>
          </w:p>
          <w:p w14:paraId="7182DFF9"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PCB temperature monitor:</w:t>
            </w:r>
            <w:r w:rsidRPr="004354D8">
              <w:rPr>
                <w:rFonts w:ascii="Times New Roman" w:hAnsi="Times New Roman" w:cs="Times New Roman"/>
              </w:rPr>
              <w:tab/>
              <w:t>Yes</w:t>
            </w:r>
          </w:p>
          <w:p w14:paraId="44D75455"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Voltage Monitor:</w:t>
            </w:r>
            <w:r w:rsidRPr="004354D8">
              <w:rPr>
                <w:rFonts w:ascii="Times New Roman" w:hAnsi="Times New Roman" w:cs="Times New Roman"/>
              </w:rPr>
              <w:tab/>
              <w:t>Yes</w:t>
            </w:r>
          </w:p>
          <w:p w14:paraId="13CB2AE8" w14:textId="77777777" w:rsidR="00F0180A" w:rsidRPr="004354D8" w:rsidRDefault="00F0180A" w:rsidP="001F278B">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Mode button:</w:t>
            </w:r>
            <w:r w:rsidRPr="004354D8">
              <w:rPr>
                <w:rFonts w:ascii="Times New Roman" w:hAnsi="Times New Roman" w:cs="Times New Roman"/>
              </w:rPr>
              <w:tab/>
              <w:t>Yes</w:t>
            </w:r>
          </w:p>
        </w:tc>
      </w:tr>
    </w:tbl>
    <w:p w14:paraId="65B7B7B9" w14:textId="77777777" w:rsidR="00F0180A" w:rsidRPr="004354D8" w:rsidRDefault="00F0180A" w:rsidP="00F0180A">
      <w:pPr>
        <w:spacing w:line="320" w:lineRule="exact"/>
        <w:ind w:left="1" w:firstLine="566"/>
        <w:rPr>
          <w:b/>
          <w:bCs/>
          <w:sz w:val="26"/>
          <w:szCs w:val="26"/>
          <w:lang w:val="sv-SE"/>
        </w:rPr>
      </w:pPr>
    </w:p>
    <w:p w14:paraId="54102D11" w14:textId="77777777" w:rsidR="00F0180A" w:rsidRPr="004354D8" w:rsidRDefault="00F0180A" w:rsidP="00F0180A">
      <w:pPr>
        <w:spacing w:line="400" w:lineRule="exact"/>
        <w:ind w:firstLine="720"/>
        <w:outlineLvl w:val="0"/>
        <w:rPr>
          <w:sz w:val="27"/>
          <w:szCs w:val="27"/>
        </w:rPr>
      </w:pPr>
    </w:p>
    <w:p w14:paraId="0B9DBE7E" w14:textId="77777777" w:rsidR="00F0180A" w:rsidRPr="004354D8" w:rsidRDefault="00F0180A" w:rsidP="00F0180A">
      <w:pPr>
        <w:spacing w:line="320" w:lineRule="exact"/>
        <w:ind w:left="1" w:firstLine="566"/>
        <w:rPr>
          <w:sz w:val="26"/>
          <w:szCs w:val="26"/>
          <w:lang w:val="nl-NL"/>
        </w:rPr>
      </w:pPr>
      <w:r w:rsidRPr="004354D8">
        <w:rPr>
          <w:b/>
          <w:bCs/>
          <w:sz w:val="26"/>
          <w:szCs w:val="26"/>
          <w:lang w:val="sv-SE"/>
        </w:rPr>
        <w:t>4. Yêu cầu về trình tự thi công, lắp đặt, vận hành thử nghiệm, an toàn:</w:t>
      </w:r>
    </w:p>
    <w:p w14:paraId="3DA1AF08" w14:textId="77777777" w:rsidR="00F0180A" w:rsidRPr="004354D8" w:rsidRDefault="00F0180A" w:rsidP="00F0180A">
      <w:pPr>
        <w:ind w:firstLine="720"/>
        <w:rPr>
          <w:bCs/>
          <w:i/>
          <w:sz w:val="27"/>
          <w:szCs w:val="27"/>
        </w:rPr>
      </w:pPr>
      <w:r w:rsidRPr="004354D8">
        <w:rPr>
          <w:bCs/>
          <w:i/>
          <w:sz w:val="27"/>
          <w:szCs w:val="27"/>
        </w:rPr>
        <w:t>4.1.1. Đo đạc kiểm tra và đánh dấu vị trí thi công.</w:t>
      </w:r>
    </w:p>
    <w:p w14:paraId="7EC495C7" w14:textId="77777777" w:rsidR="00F0180A" w:rsidRPr="004354D8" w:rsidRDefault="00F0180A" w:rsidP="00F0180A">
      <w:pPr>
        <w:rPr>
          <w:bCs/>
          <w:strike/>
          <w:sz w:val="27"/>
          <w:szCs w:val="27"/>
        </w:rPr>
      </w:pPr>
      <w:r w:rsidRPr="004354D8">
        <w:rPr>
          <w:bCs/>
          <w:sz w:val="27"/>
          <w:szCs w:val="27"/>
        </w:rPr>
        <w:t xml:space="preserve">- Chủ đầu tư sẽ bàn giao mặt bằng thi công tại hiện trường cho Nhà thầu trên cơ sở các vị trí đã được cấp có thẩm quyền phê duyệt Phương án kỹ thuật. Nhà thầu có trách nhiệm thực hiện tất cả các công việc kiểm tra cần thiết trước khi thi công </w:t>
      </w:r>
    </w:p>
    <w:p w14:paraId="56B2E542" w14:textId="77777777" w:rsidR="00F0180A" w:rsidRPr="004354D8" w:rsidRDefault="00F0180A" w:rsidP="00F0180A">
      <w:pPr>
        <w:rPr>
          <w:bCs/>
          <w:sz w:val="27"/>
          <w:szCs w:val="27"/>
        </w:rPr>
      </w:pPr>
      <w:r w:rsidRPr="004354D8">
        <w:rPr>
          <w:bCs/>
          <w:sz w:val="27"/>
          <w:szCs w:val="27"/>
        </w:rPr>
        <w:t>- Trường hợp sai lệch giữa thực tế hiện trường và số liệu bàn giao, Nhà thầu phải báo cáo ngay cho cơ quan Tư vấn và Chủ đầu tư để giải quyết. Đơn vị thi công phải chịu trách nhiệm hoàn toàn trong trường hợp thi công xảy ra sự sai lệch hướng tuyến, kỹ thuật.</w:t>
      </w:r>
    </w:p>
    <w:p w14:paraId="2811F975" w14:textId="77777777" w:rsidR="00F0180A" w:rsidRPr="004354D8" w:rsidRDefault="00F0180A" w:rsidP="00F0180A">
      <w:pPr>
        <w:ind w:firstLine="720"/>
        <w:rPr>
          <w:bCs/>
          <w:i/>
          <w:sz w:val="27"/>
          <w:szCs w:val="27"/>
        </w:rPr>
      </w:pPr>
      <w:r w:rsidRPr="004354D8">
        <w:rPr>
          <w:bCs/>
          <w:i/>
          <w:sz w:val="27"/>
          <w:szCs w:val="27"/>
        </w:rPr>
        <w:t>4.1.2. Chuẩn bị mặt bằng, giải tỏa phát quang hành lang an toàn</w:t>
      </w:r>
    </w:p>
    <w:p w14:paraId="549BC73B" w14:textId="77777777" w:rsidR="00F0180A" w:rsidRPr="004354D8" w:rsidRDefault="00F0180A" w:rsidP="00F0180A">
      <w:pPr>
        <w:rPr>
          <w:bCs/>
          <w:sz w:val="27"/>
          <w:szCs w:val="27"/>
        </w:rPr>
      </w:pPr>
      <w:r w:rsidRPr="004354D8">
        <w:rPr>
          <w:bCs/>
          <w:sz w:val="27"/>
          <w:szCs w:val="27"/>
        </w:rPr>
        <w:t>Nhà thầu có trách nhiệm chuẩn bị tốt mặt bằng xây lắp phù hợp với thiết kế và các điều khoản ký với Bên A về giải phóng mặt bằng xây lắp, đảm bảo khi thi công không bị trở ngại.</w:t>
      </w:r>
    </w:p>
    <w:p w14:paraId="77371871" w14:textId="77777777" w:rsidR="00F0180A" w:rsidRPr="004354D8" w:rsidRDefault="00F0180A" w:rsidP="00F0180A">
      <w:pPr>
        <w:rPr>
          <w:bCs/>
          <w:sz w:val="27"/>
          <w:szCs w:val="27"/>
        </w:rPr>
      </w:pPr>
      <w:r w:rsidRPr="004354D8">
        <w:rPr>
          <w:bCs/>
          <w:sz w:val="27"/>
          <w:szCs w:val="27"/>
        </w:rPr>
        <w:t>- Việc giải toả hành lang an toàn phải tuân theo nghị định 14/2014/NĐ-CP hoặc tương đương.</w:t>
      </w:r>
    </w:p>
    <w:p w14:paraId="17B1AA7A" w14:textId="77777777" w:rsidR="00F0180A" w:rsidRPr="004354D8" w:rsidRDefault="00F0180A" w:rsidP="00F0180A">
      <w:pPr>
        <w:rPr>
          <w:bCs/>
          <w:sz w:val="27"/>
          <w:szCs w:val="27"/>
        </w:rPr>
      </w:pPr>
      <w:r w:rsidRPr="004354D8">
        <w:rPr>
          <w:bCs/>
          <w:sz w:val="27"/>
          <w:szCs w:val="27"/>
        </w:rPr>
        <w:t>- Nhà thầu phải chịu trách nhiệm đền bù mọi thiệt hại do việc thi công các hạng mục gây ra.</w:t>
      </w:r>
    </w:p>
    <w:p w14:paraId="15E5D4E0" w14:textId="77777777" w:rsidR="00F0180A" w:rsidRPr="004354D8" w:rsidRDefault="00F0180A" w:rsidP="00F0180A">
      <w:pPr>
        <w:ind w:firstLine="720"/>
        <w:rPr>
          <w:bCs/>
          <w:i/>
          <w:sz w:val="27"/>
          <w:szCs w:val="27"/>
        </w:rPr>
      </w:pPr>
      <w:r w:rsidRPr="004354D8">
        <w:rPr>
          <w:bCs/>
          <w:i/>
          <w:sz w:val="27"/>
          <w:szCs w:val="27"/>
        </w:rPr>
        <w:t>4.1.3. Thí nghiệm vật liệu đưa vào xây dựng công trình</w:t>
      </w:r>
    </w:p>
    <w:p w14:paraId="2D2464F3" w14:textId="77777777" w:rsidR="00F0180A" w:rsidRPr="004354D8" w:rsidRDefault="00F0180A" w:rsidP="00F0180A">
      <w:pPr>
        <w:rPr>
          <w:bCs/>
          <w:sz w:val="27"/>
          <w:szCs w:val="27"/>
        </w:rPr>
      </w:pPr>
      <w:r w:rsidRPr="004354D8">
        <w:rPr>
          <w:bCs/>
          <w:sz w:val="27"/>
          <w:szCs w:val="27"/>
        </w:rPr>
        <w:t>-Các chi tiết gia công cơ khí khác chế tạo bằng thép và được mạ kẽm nhúng nóng theo TCVN</w:t>
      </w:r>
      <w:r w:rsidRPr="004354D8">
        <w:rPr>
          <w:sz w:val="26"/>
          <w:szCs w:val="26"/>
        </w:rPr>
        <w:t xml:space="preserve"> hoặc tương đương</w:t>
      </w:r>
      <w:r w:rsidRPr="004354D8">
        <w:rPr>
          <w:bCs/>
          <w:sz w:val="27"/>
          <w:szCs w:val="27"/>
        </w:rPr>
        <w:t>, có chứng chỉ xuất xưởng.</w:t>
      </w:r>
    </w:p>
    <w:p w14:paraId="6841945E" w14:textId="77777777" w:rsidR="00F0180A" w:rsidRPr="004354D8" w:rsidRDefault="00F0180A" w:rsidP="00F0180A">
      <w:pPr>
        <w:rPr>
          <w:bCs/>
          <w:sz w:val="27"/>
          <w:szCs w:val="27"/>
        </w:rPr>
      </w:pPr>
      <w:r w:rsidRPr="004354D8">
        <w:rPr>
          <w:bCs/>
          <w:sz w:val="27"/>
          <w:szCs w:val="27"/>
        </w:rPr>
        <w:t>-Bên B phải chịu trách nhiệm pháp lý về chất lượng, quy cách, chủng loại, xuất xứ của vật tư thiết bị. Vật tư thiết bị phải được thí nghiệm, nghiệm thu trước khi lắp đặt lên lưới. Chỉ được thay đổi chủng loại, xuất xứ vật tư khi đã được Bên A chấp nhận.</w:t>
      </w:r>
    </w:p>
    <w:p w14:paraId="36E5CF0A" w14:textId="77777777" w:rsidR="00F0180A" w:rsidRPr="004354D8" w:rsidRDefault="00F0180A" w:rsidP="00F0180A">
      <w:pPr>
        <w:rPr>
          <w:bCs/>
          <w:i/>
          <w:sz w:val="27"/>
          <w:szCs w:val="27"/>
        </w:rPr>
      </w:pPr>
      <w:r w:rsidRPr="004354D8">
        <w:rPr>
          <w:bCs/>
          <w:sz w:val="27"/>
          <w:szCs w:val="27"/>
        </w:rPr>
        <w:tab/>
      </w:r>
      <w:r w:rsidRPr="004354D8">
        <w:rPr>
          <w:bCs/>
          <w:i/>
          <w:sz w:val="27"/>
          <w:szCs w:val="27"/>
        </w:rPr>
        <w:t>4.1.4. Công tác vận chuyển từ kho của Nhà thầu ra công trường:</w:t>
      </w:r>
    </w:p>
    <w:p w14:paraId="294473E6" w14:textId="77777777" w:rsidR="00F0180A" w:rsidRPr="004354D8" w:rsidRDefault="00F0180A" w:rsidP="00F0180A">
      <w:pPr>
        <w:rPr>
          <w:bCs/>
          <w:sz w:val="27"/>
          <w:szCs w:val="27"/>
        </w:rPr>
      </w:pPr>
      <w:r w:rsidRPr="004354D8">
        <w:rPr>
          <w:bCs/>
          <w:sz w:val="27"/>
          <w:szCs w:val="27"/>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họp.</w:t>
      </w:r>
    </w:p>
    <w:p w14:paraId="421EFA0C" w14:textId="77777777" w:rsidR="00F0180A" w:rsidRPr="004354D8" w:rsidRDefault="00F0180A" w:rsidP="00F0180A">
      <w:pPr>
        <w:rPr>
          <w:b/>
          <w:bCs/>
          <w:sz w:val="27"/>
          <w:szCs w:val="27"/>
        </w:rPr>
      </w:pPr>
      <w:r w:rsidRPr="004354D8">
        <w:rPr>
          <w:b/>
          <w:bCs/>
          <w:sz w:val="27"/>
          <w:szCs w:val="27"/>
        </w:rPr>
        <w:t>4.2. Các yêu cầu về công tác lắp đặt</w:t>
      </w:r>
    </w:p>
    <w:p w14:paraId="396B80BE" w14:textId="77777777" w:rsidR="00F0180A" w:rsidRPr="004354D8" w:rsidRDefault="00F0180A" w:rsidP="00F0180A">
      <w:pPr>
        <w:rPr>
          <w:bCs/>
          <w:sz w:val="27"/>
          <w:szCs w:val="27"/>
        </w:rPr>
      </w:pPr>
      <w:r w:rsidRPr="004354D8">
        <w:rPr>
          <w:bCs/>
          <w:sz w:val="27"/>
          <w:szCs w:val="27"/>
        </w:rPr>
        <w:t xml:space="preserve">Nguyên tắc chung: </w:t>
      </w:r>
    </w:p>
    <w:p w14:paraId="6C36BF74" w14:textId="77777777" w:rsidR="00F0180A" w:rsidRPr="004354D8" w:rsidRDefault="00F0180A" w:rsidP="00F0180A">
      <w:pPr>
        <w:spacing w:line="360" w:lineRule="exact"/>
        <w:ind w:firstLine="720"/>
        <w:rPr>
          <w:sz w:val="28"/>
          <w:szCs w:val="28"/>
        </w:rPr>
      </w:pPr>
      <w:r w:rsidRPr="004354D8">
        <w:rPr>
          <w:sz w:val="28"/>
          <w:szCs w:val="28"/>
        </w:rPr>
        <w:t>- Thực hiện kéo rải cáp mạng từ tủ mạng tại phòng mạng đến các vị trí lắp đặt wifi, toàn bộ hệ thống dây mạng được đi nổi trong máng nhựa bảo vệ.</w:t>
      </w:r>
    </w:p>
    <w:p w14:paraId="0B5BBB75" w14:textId="77777777" w:rsidR="00F0180A" w:rsidRPr="004354D8" w:rsidRDefault="00F0180A" w:rsidP="00F0180A">
      <w:pPr>
        <w:spacing w:line="360" w:lineRule="exact"/>
        <w:ind w:firstLine="720"/>
        <w:rPr>
          <w:sz w:val="28"/>
          <w:szCs w:val="28"/>
        </w:rPr>
      </w:pPr>
      <w:r w:rsidRPr="004354D8">
        <w:rPr>
          <w:sz w:val="28"/>
          <w:szCs w:val="28"/>
        </w:rPr>
        <w:t>- Bấm đầu hạt mạng RJ45 của các đầu dây mạng cắm vào switch Lan và thiết bị wifi.</w:t>
      </w:r>
    </w:p>
    <w:p w14:paraId="593323C9" w14:textId="77777777" w:rsidR="00F0180A" w:rsidRPr="004354D8" w:rsidRDefault="00F0180A" w:rsidP="00F0180A">
      <w:pPr>
        <w:keepNext/>
        <w:spacing w:line="400" w:lineRule="exact"/>
        <w:ind w:firstLine="720"/>
        <w:outlineLvl w:val="0"/>
        <w:rPr>
          <w:bCs/>
          <w:sz w:val="28"/>
        </w:rPr>
      </w:pPr>
      <w:r w:rsidRPr="004354D8">
        <w:rPr>
          <w:bCs/>
          <w:sz w:val="28"/>
        </w:rPr>
        <w:lastRenderedPageBreak/>
        <w:t>-  Lắp đặt và cấu hình các thiết bị phát sóng Wifi;</w:t>
      </w:r>
    </w:p>
    <w:p w14:paraId="19F0BD46" w14:textId="77777777" w:rsidR="00F0180A" w:rsidRPr="004354D8" w:rsidRDefault="00F0180A" w:rsidP="00F0180A">
      <w:pPr>
        <w:keepNext/>
        <w:spacing w:line="400" w:lineRule="exact"/>
        <w:ind w:firstLine="720"/>
        <w:outlineLvl w:val="0"/>
        <w:rPr>
          <w:bCs/>
          <w:sz w:val="28"/>
        </w:rPr>
      </w:pPr>
      <w:r w:rsidRPr="004354D8">
        <w:rPr>
          <w:bCs/>
          <w:sz w:val="28"/>
        </w:rPr>
        <w:t>- Lắp đặt và cấu hình các thiết bị Switch cấp nguồn, tín hiệu cho Wifi.</w:t>
      </w:r>
    </w:p>
    <w:p w14:paraId="4399E572" w14:textId="77777777" w:rsidR="00F0180A" w:rsidRPr="004354D8" w:rsidRDefault="00F0180A" w:rsidP="00F0180A">
      <w:pPr>
        <w:rPr>
          <w:b/>
          <w:bCs/>
          <w:sz w:val="27"/>
          <w:szCs w:val="27"/>
        </w:rPr>
      </w:pPr>
      <w:r w:rsidRPr="004354D8">
        <w:rPr>
          <w:b/>
          <w:bCs/>
          <w:sz w:val="27"/>
          <w:szCs w:val="27"/>
        </w:rPr>
        <w:t>4.2.1.1. Bảo quản và kho</w:t>
      </w:r>
    </w:p>
    <w:p w14:paraId="0204170A" w14:textId="77777777" w:rsidR="00F0180A" w:rsidRPr="004354D8" w:rsidRDefault="00F0180A" w:rsidP="00F0180A">
      <w:pPr>
        <w:ind w:firstLine="720"/>
        <w:rPr>
          <w:bCs/>
          <w:sz w:val="27"/>
          <w:szCs w:val="27"/>
        </w:rPr>
      </w:pPr>
      <w:r w:rsidRPr="004354D8">
        <w:rPr>
          <w:bCs/>
          <w:sz w:val="27"/>
          <w:szCs w:val="27"/>
        </w:rPr>
        <w:t>- Trong kho và trong bảo quản, tất cả các vật tư thiết bị đều được đặt trong điều kiện sạch sẽ. Phải tránh tiếp xúc với bất cứ các chất có thể gây hư hại đến vật tư.</w:t>
      </w:r>
    </w:p>
    <w:p w14:paraId="71F49F31" w14:textId="77777777" w:rsidR="00F0180A" w:rsidRPr="004354D8" w:rsidRDefault="00F0180A" w:rsidP="00F0180A">
      <w:pPr>
        <w:ind w:firstLine="720"/>
        <w:rPr>
          <w:bCs/>
          <w:sz w:val="27"/>
          <w:szCs w:val="27"/>
        </w:rPr>
      </w:pPr>
      <w:r w:rsidRPr="004354D8">
        <w:rPr>
          <w:bCs/>
          <w:sz w:val="27"/>
          <w:szCs w:val="27"/>
        </w:rPr>
        <w:t>- Trong thời gian bảo quản tại kho và vận chuyển cần tránh xây xát hoặc hư hại khác đối với vật tư thiết bị. Không được phép kéo lết dây trên mặt đất hoặc bất kỳ mặt gồ ghề nào khác, cần có biện pháp phòng ngừa khi bốc dỡ lên xuống xe để các vật tư thiết bị ổn định.</w:t>
      </w:r>
    </w:p>
    <w:p w14:paraId="508BFC5C" w14:textId="77777777" w:rsidR="00F0180A" w:rsidRPr="004354D8" w:rsidRDefault="00F0180A" w:rsidP="00F0180A">
      <w:pPr>
        <w:rPr>
          <w:b/>
          <w:bCs/>
          <w:sz w:val="27"/>
          <w:szCs w:val="27"/>
        </w:rPr>
      </w:pPr>
      <w:r w:rsidRPr="004354D8">
        <w:rPr>
          <w:b/>
          <w:bCs/>
          <w:sz w:val="27"/>
          <w:szCs w:val="27"/>
        </w:rPr>
        <w:t>4.2.1.2. Kế hoạch căng dây</w:t>
      </w:r>
    </w:p>
    <w:p w14:paraId="255D3302" w14:textId="77777777" w:rsidR="00F0180A" w:rsidRPr="004354D8" w:rsidRDefault="00F0180A" w:rsidP="00F0180A">
      <w:pPr>
        <w:ind w:firstLine="720"/>
        <w:rPr>
          <w:bCs/>
          <w:strike/>
          <w:sz w:val="27"/>
          <w:szCs w:val="27"/>
        </w:rPr>
      </w:pPr>
      <w:r w:rsidRPr="004354D8">
        <w:rPr>
          <w:bCs/>
          <w:sz w:val="27"/>
          <w:szCs w:val="27"/>
        </w:rPr>
        <w:t>Nhà thầu phải trình kế hoạch kéo căng dây để Bên A thỏa thuận. Kế hoạch nêu rõ công việc, phương pháp căng dây, các thiết bị và phụ kiện để kéo căng dây,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37AA88D" w14:textId="77777777" w:rsidR="00F0180A" w:rsidRPr="004354D8" w:rsidRDefault="00F0180A" w:rsidP="00F0180A">
      <w:pPr>
        <w:rPr>
          <w:b/>
          <w:bCs/>
          <w:sz w:val="27"/>
          <w:szCs w:val="27"/>
        </w:rPr>
      </w:pPr>
      <w:r w:rsidRPr="004354D8">
        <w:rPr>
          <w:b/>
          <w:bCs/>
          <w:sz w:val="27"/>
          <w:szCs w:val="27"/>
        </w:rPr>
        <w:t>4.3. Công tác thu dọn và vệ sinh sau khi thi công:</w:t>
      </w:r>
    </w:p>
    <w:p w14:paraId="13A0CE04" w14:textId="77777777" w:rsidR="00F0180A" w:rsidRPr="004354D8" w:rsidRDefault="00F0180A" w:rsidP="00F0180A">
      <w:pPr>
        <w:ind w:firstLine="720"/>
        <w:rPr>
          <w:bCs/>
          <w:sz w:val="27"/>
          <w:szCs w:val="27"/>
        </w:rPr>
      </w:pPr>
      <w:r w:rsidRPr="004354D8">
        <w:rPr>
          <w:bCs/>
          <w:sz w:val="27"/>
          <w:szCs w:val="27"/>
        </w:rPr>
        <w:t xml:space="preserve"> Nhà thầu có trách nhiệm thu dọn, làm sạch và hoàn trả lại mặt bằng mà trong quá trình thi công đã bị hư hại hoặc chiếm dụng. Tất cả các máy móc, vật tư thiết bị, các nguyên vật liệu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công trình đưa vào sử dụng.</w:t>
      </w:r>
    </w:p>
    <w:p w14:paraId="1B0C2A0D" w14:textId="77777777" w:rsidR="00F0180A" w:rsidRPr="004354D8" w:rsidRDefault="00F0180A" w:rsidP="00F0180A">
      <w:pPr>
        <w:rPr>
          <w:b/>
          <w:bCs/>
          <w:sz w:val="27"/>
          <w:szCs w:val="27"/>
        </w:rPr>
      </w:pPr>
      <w:r w:rsidRPr="004354D8">
        <w:rPr>
          <w:b/>
          <w:bCs/>
          <w:sz w:val="27"/>
          <w:szCs w:val="27"/>
        </w:rPr>
        <w:t>4.4. Công tác nghiệm thu bàn giao:</w:t>
      </w:r>
    </w:p>
    <w:p w14:paraId="3CB5E9D9" w14:textId="77777777" w:rsidR="00F0180A" w:rsidRDefault="00F0180A" w:rsidP="00F0180A">
      <w:pPr>
        <w:ind w:firstLine="720"/>
        <w:rPr>
          <w:bCs/>
          <w:sz w:val="27"/>
          <w:szCs w:val="27"/>
        </w:rPr>
      </w:pPr>
      <w:r w:rsidRPr="004354D8">
        <w:rPr>
          <w:bCs/>
          <w:sz w:val="27"/>
          <w:szCs w:val="27"/>
        </w:rPr>
        <w:t xml:space="preserve">Nhà thầu phải chuẩn bị đầy đủ hồ sơ trưởc khi nghiệm thu, như: các biên bản nghiệm thu kỹ thuật, các biên bản thí nghiệm, </w:t>
      </w:r>
      <w:r w:rsidRPr="0087716B">
        <w:rPr>
          <w:bCs/>
          <w:sz w:val="27"/>
          <w:szCs w:val="27"/>
        </w:rPr>
        <w:t>nhật ký công trình, các biên bản xử lý tồn tại,... Chuẩn bị nhân lực, phương tiện phục vụ cho công tác đo kiểm tín hiệu và xử lý sự cố.</w:t>
      </w:r>
    </w:p>
    <w:p w14:paraId="29D8FB5B" w14:textId="77777777" w:rsidR="00F0180A" w:rsidRPr="00713A68" w:rsidRDefault="00F0180A" w:rsidP="00F0180A">
      <w:pPr>
        <w:rPr>
          <w:b/>
          <w:bCs/>
          <w:sz w:val="27"/>
          <w:szCs w:val="27"/>
        </w:rPr>
      </w:pPr>
      <w:r w:rsidRPr="00713A68">
        <w:rPr>
          <w:b/>
          <w:bCs/>
          <w:sz w:val="27"/>
          <w:szCs w:val="27"/>
        </w:rPr>
        <w:t>5. Yêu cầu về phòng, chống cháy nổ, vệ sinh môi trường:</w:t>
      </w:r>
    </w:p>
    <w:p w14:paraId="042F9D84" w14:textId="77777777" w:rsidR="00F0180A" w:rsidRPr="0087716B" w:rsidRDefault="00F0180A" w:rsidP="00F0180A">
      <w:pPr>
        <w:ind w:firstLine="720"/>
        <w:rPr>
          <w:bCs/>
          <w:sz w:val="27"/>
          <w:szCs w:val="27"/>
        </w:rPr>
      </w:pPr>
      <w:r w:rsidRPr="0087716B">
        <w:rPr>
          <w:bCs/>
          <w:sz w:val="27"/>
          <w:szCs w:val="27"/>
        </w:rPr>
        <w:t>- Trình bày đầy đủ các tiêu chuẩn quy phạm áp dụng (về công tác phòng chống cháy nổ).</w:t>
      </w:r>
    </w:p>
    <w:p w14:paraId="31BA810F" w14:textId="77777777" w:rsidR="00F0180A" w:rsidRPr="0087716B" w:rsidRDefault="00F0180A" w:rsidP="00F0180A">
      <w:pPr>
        <w:ind w:firstLine="720"/>
        <w:rPr>
          <w:bCs/>
          <w:sz w:val="27"/>
          <w:szCs w:val="27"/>
        </w:rPr>
      </w:pPr>
      <w:r w:rsidRPr="0087716B">
        <w:rPr>
          <w:bCs/>
          <w:sz w:val="27"/>
          <w:szCs w:val="27"/>
        </w:rPr>
        <w:t>- Trình bày giải pháp phòng chống cháy nổ trong công trường và các vùng lân cận.</w:t>
      </w:r>
    </w:p>
    <w:p w14:paraId="5AF5E773" w14:textId="77777777" w:rsidR="00F0180A" w:rsidRPr="0087716B" w:rsidRDefault="00F0180A" w:rsidP="00F0180A">
      <w:pPr>
        <w:ind w:firstLine="720"/>
        <w:rPr>
          <w:bCs/>
          <w:sz w:val="27"/>
          <w:szCs w:val="27"/>
        </w:rPr>
      </w:pPr>
      <w:r w:rsidRPr="0087716B">
        <w:rPr>
          <w:bCs/>
          <w:sz w:val="27"/>
          <w:szCs w:val="27"/>
        </w:rPr>
        <w:t>- Có biện pháp đảm bảo an toàn an ninh</w:t>
      </w:r>
    </w:p>
    <w:p w14:paraId="26BD202A" w14:textId="77777777" w:rsidR="00F0180A" w:rsidRPr="0087716B" w:rsidRDefault="00F0180A" w:rsidP="00F0180A">
      <w:pPr>
        <w:ind w:firstLine="720"/>
        <w:rPr>
          <w:bCs/>
          <w:sz w:val="27"/>
          <w:szCs w:val="27"/>
        </w:rPr>
      </w:pPr>
      <w:r w:rsidRPr="0087716B">
        <w:rPr>
          <w:bCs/>
          <w:sz w:val="27"/>
          <w:szCs w:val="27"/>
        </w:rPr>
        <w:t>- Vệ sinh công trường</w:t>
      </w:r>
    </w:p>
    <w:p w14:paraId="4087A8A0" w14:textId="77777777" w:rsidR="00F0180A" w:rsidRPr="0087716B" w:rsidRDefault="00F0180A" w:rsidP="00F0180A">
      <w:pPr>
        <w:ind w:firstLine="720"/>
        <w:rPr>
          <w:bCs/>
          <w:sz w:val="27"/>
          <w:szCs w:val="27"/>
        </w:rPr>
      </w:pPr>
      <w:r w:rsidRPr="0087716B">
        <w:rPr>
          <w:bCs/>
          <w:sz w:val="27"/>
          <w:szCs w:val="27"/>
        </w:rPr>
        <w:t>- Vệ sinh ăn ở cho công nhân tại công trường.</w:t>
      </w:r>
    </w:p>
    <w:p w14:paraId="2F5CD2E6" w14:textId="77777777" w:rsidR="00F0180A" w:rsidRPr="0087716B" w:rsidRDefault="00F0180A" w:rsidP="00F0180A">
      <w:pPr>
        <w:ind w:firstLine="720"/>
        <w:rPr>
          <w:bCs/>
          <w:sz w:val="27"/>
          <w:szCs w:val="27"/>
        </w:rPr>
      </w:pPr>
      <w:r w:rsidRPr="0087716B">
        <w:rPr>
          <w:bCs/>
          <w:sz w:val="27"/>
          <w:szCs w:val="27"/>
        </w:rPr>
        <w:t xml:space="preserve">- Khi thi công phải để vật liệu gọn gàng, khi thi công xong phải thu dọn vật liệu dư thừa, vận chuyển đúng đến nơi quy định. </w:t>
      </w:r>
    </w:p>
    <w:p w14:paraId="1713940E" w14:textId="77777777" w:rsidR="00F0180A" w:rsidRPr="00713A68" w:rsidRDefault="00F0180A" w:rsidP="00F0180A">
      <w:pPr>
        <w:rPr>
          <w:b/>
          <w:bCs/>
          <w:sz w:val="27"/>
          <w:szCs w:val="27"/>
        </w:rPr>
      </w:pPr>
      <w:r w:rsidRPr="00713A68">
        <w:rPr>
          <w:b/>
          <w:bCs/>
          <w:sz w:val="27"/>
          <w:szCs w:val="27"/>
        </w:rPr>
        <w:t>6. Yêu cầu về vệ sinh môi trường:</w:t>
      </w:r>
    </w:p>
    <w:p w14:paraId="65239009" w14:textId="77777777" w:rsidR="00F0180A" w:rsidRPr="0087716B" w:rsidRDefault="00F0180A" w:rsidP="00F0180A">
      <w:pPr>
        <w:ind w:firstLine="720"/>
        <w:rPr>
          <w:bCs/>
          <w:sz w:val="27"/>
          <w:szCs w:val="27"/>
        </w:rPr>
      </w:pPr>
      <w:r w:rsidRPr="0087716B">
        <w:rPr>
          <w:bCs/>
          <w:sz w:val="27"/>
          <w:szCs w:val="27"/>
        </w:rPr>
        <w:t>- Tiếng ồn và rung gây ra bởi các thiết bị, xe chở vật liệu cho dự án cũng gây ảnh hưởng đến môi trường. Yêu cầu có biện pháp xử lý.</w:t>
      </w:r>
    </w:p>
    <w:p w14:paraId="205996E4" w14:textId="77777777" w:rsidR="00F0180A" w:rsidRPr="0087716B" w:rsidRDefault="00F0180A" w:rsidP="00F0180A">
      <w:pPr>
        <w:ind w:firstLine="720"/>
        <w:rPr>
          <w:bCs/>
          <w:sz w:val="27"/>
          <w:szCs w:val="27"/>
        </w:rPr>
      </w:pPr>
      <w:r w:rsidRPr="0087716B">
        <w:rPr>
          <w:bCs/>
          <w:sz w:val="27"/>
          <w:szCs w:val="27"/>
        </w:rPr>
        <w:t>- Bụi do việc đào đất, xây bể cáp,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27FE78B4" w14:textId="77777777" w:rsidR="00F0180A" w:rsidRPr="0087716B" w:rsidRDefault="00F0180A" w:rsidP="00F0180A">
      <w:pPr>
        <w:ind w:firstLine="720"/>
        <w:rPr>
          <w:bCs/>
          <w:sz w:val="27"/>
          <w:szCs w:val="27"/>
        </w:rPr>
      </w:pPr>
      <w:r w:rsidRPr="0087716B">
        <w:rPr>
          <w:bCs/>
          <w:sz w:val="27"/>
          <w:szCs w:val="27"/>
        </w:rPr>
        <w:lastRenderedPageBreak/>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w:t>
      </w:r>
    </w:p>
    <w:p w14:paraId="68695CFE" w14:textId="77777777" w:rsidR="00F0180A" w:rsidRPr="0087716B" w:rsidRDefault="00F0180A" w:rsidP="00F0180A">
      <w:pPr>
        <w:ind w:firstLine="720"/>
        <w:rPr>
          <w:bCs/>
          <w:sz w:val="27"/>
          <w:szCs w:val="27"/>
        </w:rPr>
      </w:pPr>
      <w:r w:rsidRPr="0087716B">
        <w:rPr>
          <w:bCs/>
          <w:sz w:val="27"/>
          <w:szCs w:val="27"/>
        </w:rPr>
        <w:t>- Trong quá trình xây dựng, việc phát quang hành lang các tuyến đường dây sẽ ảnh hưởng đến cây trồng trong hành lang tuyến.</w:t>
      </w:r>
    </w:p>
    <w:p w14:paraId="2D2160AE" w14:textId="77777777" w:rsidR="00F0180A" w:rsidRPr="00713A68" w:rsidRDefault="00F0180A" w:rsidP="00F0180A">
      <w:pPr>
        <w:rPr>
          <w:b/>
          <w:bCs/>
          <w:sz w:val="27"/>
          <w:szCs w:val="27"/>
        </w:rPr>
      </w:pPr>
      <w:r w:rsidRPr="00713A68">
        <w:rPr>
          <w:b/>
          <w:bCs/>
          <w:sz w:val="27"/>
          <w:szCs w:val="27"/>
        </w:rPr>
        <w:t>7. Yêu cầu về an toàn lao động:</w:t>
      </w:r>
    </w:p>
    <w:p w14:paraId="7486B5F8" w14:textId="77777777" w:rsidR="00F0180A" w:rsidRPr="0087716B" w:rsidRDefault="00F0180A" w:rsidP="00F0180A">
      <w:pPr>
        <w:ind w:firstLine="720"/>
        <w:rPr>
          <w:bCs/>
          <w:sz w:val="27"/>
          <w:szCs w:val="27"/>
        </w:rPr>
      </w:pPr>
      <w:r w:rsidRPr="0087716B">
        <w:rPr>
          <w:bCs/>
          <w:sz w:val="27"/>
          <w:szCs w:val="27"/>
        </w:rPr>
        <w:t>- Nhà thầu phải có xác nhận của các cơ quan quản lý chuyên ngành và nộp cho chủ đầu tư các hướng dẫn an toàn của mình, bao gồm các quy định về an toàn lao động khi rải căng đây, bảo vệ tài sản, phòng chống cháy nổ, bảo vệ môi trường.</w:t>
      </w:r>
    </w:p>
    <w:p w14:paraId="6EFFE539" w14:textId="77777777" w:rsidR="00F0180A" w:rsidRPr="0087716B" w:rsidRDefault="00F0180A" w:rsidP="00F0180A">
      <w:pPr>
        <w:ind w:firstLine="720"/>
        <w:rPr>
          <w:bCs/>
          <w:sz w:val="27"/>
          <w:szCs w:val="27"/>
        </w:rPr>
      </w:pPr>
      <w:r w:rsidRPr="0087716B">
        <w:rPr>
          <w:bCs/>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6A09BEE7" w14:textId="77777777" w:rsidR="00F0180A" w:rsidRPr="0087716B" w:rsidRDefault="00F0180A" w:rsidP="00F0180A">
      <w:pPr>
        <w:ind w:firstLine="720"/>
        <w:rPr>
          <w:bCs/>
          <w:sz w:val="27"/>
          <w:szCs w:val="27"/>
        </w:rPr>
      </w:pPr>
      <w:r w:rsidRPr="0087716B">
        <w:rPr>
          <w:bCs/>
          <w:sz w:val="27"/>
          <w:szCs w:val="27"/>
        </w:rPr>
        <w:t>- Công trường xây dựng phải thực hiện những quy đinh về vệ sinh và an toàn lao động theo TCVN 5308-91, an toàn điện TCVN 4086-95, và Qui chuẩn xây dựng – 1996 hoặc các quy định hiện hành tương đương.</w:t>
      </w:r>
    </w:p>
    <w:p w14:paraId="12EDA639" w14:textId="77777777" w:rsidR="00F0180A" w:rsidRPr="0087716B" w:rsidRDefault="00F0180A" w:rsidP="00F0180A">
      <w:pPr>
        <w:ind w:firstLine="720"/>
        <w:rPr>
          <w:bCs/>
          <w:sz w:val="27"/>
          <w:szCs w:val="27"/>
        </w:rPr>
      </w:pPr>
      <w:r w:rsidRPr="0087716B">
        <w:rPr>
          <w:bCs/>
          <w:sz w:val="27"/>
          <w:szCs w:val="27"/>
        </w:rPr>
        <w:t>- Công trường phải được che chắn chống bụi và vật rơi từ trên cao, chống ồn và rung động quá mức TCVN TCVN 3985-85, phòng chống cháy TCVN 3254 - 89, an toàn nổ TCVN 3255 - 86 hoặc các quy định hiện hành tương đương trong quá trình thi công.</w:t>
      </w:r>
    </w:p>
    <w:p w14:paraId="420E8750" w14:textId="77777777" w:rsidR="00F0180A" w:rsidRPr="0087716B" w:rsidRDefault="00F0180A" w:rsidP="00F0180A">
      <w:pPr>
        <w:ind w:firstLine="720"/>
        <w:rPr>
          <w:bCs/>
          <w:sz w:val="27"/>
          <w:szCs w:val="27"/>
        </w:rPr>
      </w:pPr>
      <w:r w:rsidRPr="0087716B">
        <w:rPr>
          <w:bCs/>
          <w:sz w:val="27"/>
          <w:szCs w:val="27"/>
        </w:rPr>
        <w:t>- Nhà thầu phải tự lo chỗ ở, lán trại tạm cho công nhân bên ngoài công trường.</w:t>
      </w:r>
    </w:p>
    <w:p w14:paraId="4269E127" w14:textId="77777777" w:rsidR="00F0180A" w:rsidRPr="0087716B" w:rsidRDefault="00F0180A" w:rsidP="00F0180A">
      <w:pPr>
        <w:ind w:firstLine="720"/>
        <w:rPr>
          <w:bCs/>
          <w:sz w:val="27"/>
          <w:szCs w:val="27"/>
        </w:rPr>
      </w:pPr>
      <w:r w:rsidRPr="0087716B">
        <w:rPr>
          <w:bCs/>
          <w:sz w:val="27"/>
          <w:szCs w:val="27"/>
        </w:rPr>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2EF6DE1" w14:textId="77777777" w:rsidR="00F0180A" w:rsidRPr="0087716B" w:rsidRDefault="00F0180A" w:rsidP="00F0180A">
      <w:pPr>
        <w:ind w:firstLine="720"/>
        <w:rPr>
          <w:bCs/>
          <w:sz w:val="27"/>
          <w:szCs w:val="27"/>
        </w:rPr>
      </w:pPr>
      <w:r w:rsidRPr="0087716B">
        <w:rPr>
          <w:bCs/>
          <w:sz w:val="27"/>
          <w:szCs w:val="27"/>
        </w:rPr>
        <w:t>- Nhà thầu phải tuân theo những biện pháp vệ sinh an toàn lao động và những chi tiết về những tiêu chuẩn và pháp qui do cơ quan có thẩm quyền ban bố về việc này.</w:t>
      </w:r>
    </w:p>
    <w:p w14:paraId="66575356" w14:textId="77777777" w:rsidR="00F0180A" w:rsidRPr="0087716B" w:rsidRDefault="00F0180A" w:rsidP="00F0180A">
      <w:pPr>
        <w:ind w:firstLine="720"/>
        <w:rPr>
          <w:bCs/>
          <w:sz w:val="27"/>
          <w:szCs w:val="27"/>
        </w:rPr>
      </w:pPr>
      <w:r w:rsidRPr="0087716B">
        <w:rPr>
          <w:bCs/>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3F24FB29" w14:textId="77777777" w:rsidR="00F0180A" w:rsidRPr="0087716B" w:rsidRDefault="00F0180A" w:rsidP="00F0180A">
      <w:pPr>
        <w:ind w:firstLine="720"/>
        <w:rPr>
          <w:bCs/>
          <w:sz w:val="27"/>
          <w:szCs w:val="27"/>
        </w:rPr>
      </w:pPr>
      <w:r w:rsidRPr="0087716B">
        <w:rPr>
          <w:bCs/>
          <w:sz w:val="27"/>
          <w:szCs w:val="27"/>
        </w:rPr>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8C42379" w14:textId="77777777" w:rsidR="00F0180A" w:rsidRPr="0087716B" w:rsidRDefault="00F0180A" w:rsidP="00F0180A">
      <w:pPr>
        <w:ind w:firstLine="720"/>
        <w:rPr>
          <w:bCs/>
          <w:sz w:val="27"/>
          <w:szCs w:val="27"/>
        </w:rPr>
      </w:pPr>
      <w:r w:rsidRPr="0087716B">
        <w:rPr>
          <w:bCs/>
          <w:sz w:val="27"/>
          <w:szCs w:val="27"/>
        </w:rPr>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79188AF" w14:textId="77777777" w:rsidR="00F0180A" w:rsidRPr="0087716B" w:rsidRDefault="00F0180A" w:rsidP="00F0180A">
      <w:pPr>
        <w:ind w:firstLine="720"/>
        <w:rPr>
          <w:bCs/>
          <w:sz w:val="27"/>
          <w:szCs w:val="27"/>
        </w:rPr>
      </w:pPr>
      <w:r w:rsidRPr="0087716B">
        <w:rPr>
          <w:bCs/>
          <w:sz w:val="27"/>
          <w:szCs w:val="27"/>
        </w:rPr>
        <w:lastRenderedPageBreak/>
        <w:t>- Nhà thầu phải theo địa điểm Chủ đầu tư chỉ định tự lo chuẩn bị thiết bị vệ sinh, sau khi hoàn thành công trình phải cho làm vệ sinh tẩy uế khôi phục lại nguyên trạng.</w:t>
      </w:r>
    </w:p>
    <w:p w14:paraId="55359676" w14:textId="77777777" w:rsidR="00F0180A" w:rsidRPr="0087716B" w:rsidRDefault="00F0180A" w:rsidP="00F0180A">
      <w:pPr>
        <w:ind w:firstLine="720"/>
        <w:rPr>
          <w:bCs/>
          <w:sz w:val="27"/>
          <w:szCs w:val="27"/>
        </w:rPr>
      </w:pPr>
      <w:r w:rsidRPr="0087716B">
        <w:rPr>
          <w:bCs/>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3DA147F" w14:textId="77777777" w:rsidR="00F0180A" w:rsidRPr="0087716B" w:rsidRDefault="00F0180A" w:rsidP="00F0180A">
      <w:pPr>
        <w:ind w:firstLine="720"/>
        <w:rPr>
          <w:bCs/>
          <w:sz w:val="27"/>
          <w:szCs w:val="27"/>
        </w:rPr>
      </w:pPr>
      <w:r w:rsidRPr="0087716B">
        <w:rPr>
          <w:bCs/>
          <w:sz w:val="27"/>
          <w:szCs w:val="27"/>
        </w:rPr>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605107A1" w14:textId="77777777" w:rsidR="00F0180A" w:rsidRPr="0087716B" w:rsidRDefault="00F0180A" w:rsidP="00F0180A">
      <w:pPr>
        <w:ind w:firstLine="720"/>
        <w:rPr>
          <w:bCs/>
          <w:sz w:val="27"/>
          <w:szCs w:val="27"/>
        </w:rPr>
      </w:pPr>
      <w:r w:rsidRPr="0087716B">
        <w:rPr>
          <w:bCs/>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1F9E8DDF" w14:textId="77777777" w:rsidR="00F0180A" w:rsidRPr="0087716B" w:rsidRDefault="00F0180A" w:rsidP="00F0180A">
      <w:pPr>
        <w:ind w:firstLine="720"/>
        <w:rPr>
          <w:bCs/>
          <w:sz w:val="27"/>
          <w:szCs w:val="27"/>
        </w:rPr>
      </w:pPr>
      <w:r w:rsidRPr="0087716B">
        <w:rPr>
          <w:bCs/>
          <w:sz w:val="27"/>
          <w:szCs w:val="27"/>
        </w:rPr>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20B56A72" w14:textId="77777777" w:rsidR="00F0180A" w:rsidRPr="0087716B" w:rsidRDefault="00F0180A" w:rsidP="00F0180A">
      <w:pPr>
        <w:ind w:firstLine="720"/>
        <w:rPr>
          <w:bCs/>
          <w:sz w:val="27"/>
          <w:szCs w:val="27"/>
        </w:rPr>
      </w:pPr>
      <w:r w:rsidRPr="0087716B">
        <w:rPr>
          <w:bCs/>
          <w:sz w:val="27"/>
          <w:szCs w:val="27"/>
        </w:rPr>
        <w:t>- Nhà thầu phải tự xin thủ tục cấp giấy phép lưu thông xe, phương tiện thi công di lại trong thành phố, nếu không có nhà thầu sẽ chịu trách nhiệm.</w:t>
      </w:r>
    </w:p>
    <w:p w14:paraId="6AC1675C" w14:textId="77777777" w:rsidR="00F0180A" w:rsidRPr="0087716B" w:rsidRDefault="00F0180A" w:rsidP="00F0180A">
      <w:pPr>
        <w:ind w:firstLine="720"/>
        <w:rPr>
          <w:bCs/>
          <w:sz w:val="27"/>
          <w:szCs w:val="27"/>
        </w:rPr>
      </w:pPr>
      <w:r w:rsidRPr="0087716B">
        <w:rPr>
          <w:bCs/>
          <w:sz w:val="27"/>
          <w:szCs w:val="27"/>
        </w:rPr>
        <w:t>- Ban Chỉ huy công trường phải trực thường xuyên tại công trường, chịu trách nhiệm thực hiện chỉ huy công trường.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8A72D5C" w14:textId="77777777" w:rsidR="00F0180A" w:rsidRPr="0087716B" w:rsidRDefault="00F0180A" w:rsidP="00F0180A">
      <w:pPr>
        <w:ind w:firstLine="720"/>
        <w:rPr>
          <w:bCs/>
          <w:sz w:val="27"/>
          <w:szCs w:val="27"/>
        </w:rPr>
      </w:pPr>
      <w:r w:rsidRPr="0087716B">
        <w:rPr>
          <w:bCs/>
          <w:sz w:val="27"/>
          <w:szCs w:val="27"/>
        </w:rPr>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6083DC57" w14:textId="77777777" w:rsidR="00F0180A" w:rsidRPr="0087716B" w:rsidRDefault="00F0180A" w:rsidP="00F0180A">
      <w:pPr>
        <w:ind w:firstLine="720"/>
        <w:rPr>
          <w:bCs/>
          <w:sz w:val="27"/>
          <w:szCs w:val="27"/>
        </w:rPr>
      </w:pPr>
      <w:r w:rsidRPr="0087716B">
        <w:rPr>
          <w:bCs/>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3DA8DF1B" w14:textId="77777777" w:rsidR="00F0180A" w:rsidRPr="0087716B" w:rsidRDefault="00F0180A" w:rsidP="00F0180A">
      <w:pPr>
        <w:ind w:firstLine="720"/>
        <w:rPr>
          <w:bCs/>
          <w:sz w:val="27"/>
          <w:szCs w:val="27"/>
        </w:rPr>
      </w:pPr>
      <w:r w:rsidRPr="0087716B">
        <w:rPr>
          <w:bCs/>
          <w:sz w:val="27"/>
          <w:szCs w:val="27"/>
        </w:rPr>
        <w:t>- Ngoài những vấn đề đã nêu ở trên, nhà thầu phải tuân theo những quy định hiện hành về quản lý công trình của những cơ quan có thầm quyền.</w:t>
      </w:r>
    </w:p>
    <w:p w14:paraId="1283DF0F" w14:textId="77777777" w:rsidR="00F0180A" w:rsidRPr="0087716B" w:rsidRDefault="00F0180A" w:rsidP="00F0180A">
      <w:pPr>
        <w:rPr>
          <w:bCs/>
          <w:sz w:val="27"/>
          <w:szCs w:val="27"/>
        </w:rPr>
      </w:pPr>
      <w:r w:rsidRPr="0087716B">
        <w:rPr>
          <w:bCs/>
          <w:sz w:val="27"/>
          <w:szCs w:val="27"/>
        </w:rPr>
        <w:t>* Trách nhiệm về an toàn lao động của Nhà thầu</w:t>
      </w:r>
    </w:p>
    <w:p w14:paraId="68110A87" w14:textId="77777777" w:rsidR="00F0180A" w:rsidRPr="0087716B" w:rsidRDefault="00F0180A" w:rsidP="00F0180A">
      <w:pPr>
        <w:ind w:firstLine="720"/>
        <w:rPr>
          <w:bCs/>
          <w:sz w:val="27"/>
          <w:szCs w:val="27"/>
        </w:rPr>
      </w:pPr>
      <w:r w:rsidRPr="0087716B">
        <w:rPr>
          <w:bCs/>
          <w:sz w:val="27"/>
          <w:szCs w:val="27"/>
        </w:rPr>
        <w:t>- Nhà thầu hoàn toàn chịu trách nhiệm về an toàn lao động trong suốt quá trình thi công nhằm đảm bảo cho người, thiết bị, vật tư và các công trình lân cận.</w:t>
      </w:r>
    </w:p>
    <w:p w14:paraId="70CDD334" w14:textId="77777777" w:rsidR="00F0180A" w:rsidRPr="0087716B" w:rsidRDefault="00F0180A" w:rsidP="00F0180A">
      <w:pPr>
        <w:ind w:firstLine="720"/>
        <w:rPr>
          <w:bCs/>
          <w:sz w:val="27"/>
          <w:szCs w:val="27"/>
        </w:rPr>
      </w:pPr>
      <w:r w:rsidRPr="0087716B">
        <w:rPr>
          <w:bCs/>
          <w:sz w:val="27"/>
          <w:szCs w:val="27"/>
        </w:rPr>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232C5CE4" w14:textId="77777777" w:rsidR="00F0180A" w:rsidRPr="0087716B" w:rsidRDefault="00F0180A" w:rsidP="00F0180A">
      <w:pPr>
        <w:ind w:firstLine="720"/>
        <w:rPr>
          <w:bCs/>
          <w:sz w:val="27"/>
          <w:szCs w:val="27"/>
        </w:rPr>
      </w:pPr>
      <w:r w:rsidRPr="0087716B">
        <w:rPr>
          <w:bCs/>
          <w:sz w:val="27"/>
          <w:szCs w:val="27"/>
        </w:rPr>
        <w:lastRenderedPageBreak/>
        <w:t>- Nếu có xảy ra tai nạn lao động Nhà thầu phải hoàn toàn chịu trách nhiệm trước pháp luật.</w:t>
      </w:r>
    </w:p>
    <w:p w14:paraId="77F458FD" w14:textId="77777777" w:rsidR="00F0180A" w:rsidRPr="0087716B" w:rsidRDefault="00F0180A" w:rsidP="00F0180A">
      <w:pPr>
        <w:rPr>
          <w:bCs/>
          <w:sz w:val="27"/>
          <w:szCs w:val="27"/>
        </w:rPr>
      </w:pPr>
      <w:r w:rsidRPr="0087716B">
        <w:rPr>
          <w:bCs/>
          <w:sz w:val="27"/>
          <w:szCs w:val="27"/>
        </w:rPr>
        <w:t>* Xử lý tại nạn lao động</w:t>
      </w:r>
    </w:p>
    <w:p w14:paraId="7406CAA8" w14:textId="77777777" w:rsidR="00F0180A" w:rsidRPr="0087716B" w:rsidRDefault="00F0180A" w:rsidP="00F0180A">
      <w:pPr>
        <w:ind w:firstLine="567"/>
        <w:rPr>
          <w:bCs/>
          <w:sz w:val="27"/>
          <w:szCs w:val="27"/>
        </w:rPr>
      </w:pPr>
      <w:r w:rsidRPr="0087716B">
        <w:rPr>
          <w:bCs/>
          <w:sz w:val="27"/>
          <w:szCs w:val="27"/>
        </w:rPr>
        <w:t xml:space="preserve"> 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3998CD6" w14:textId="77777777" w:rsidR="00F0180A" w:rsidRPr="0087716B" w:rsidRDefault="00F0180A" w:rsidP="00F0180A">
      <w:pPr>
        <w:ind w:firstLine="567"/>
        <w:rPr>
          <w:b/>
          <w:bCs/>
          <w:sz w:val="27"/>
          <w:szCs w:val="27"/>
        </w:rPr>
      </w:pPr>
      <w:r w:rsidRPr="0087716B">
        <w:rPr>
          <w:b/>
          <w:bCs/>
          <w:sz w:val="27"/>
          <w:szCs w:val="27"/>
        </w:rPr>
        <w:t xml:space="preserve"> 8. Biện pháp huy động nhân lực và thiết bị phục vụ thi công:</w:t>
      </w:r>
    </w:p>
    <w:p w14:paraId="74BCC6AE" w14:textId="77777777" w:rsidR="00F0180A" w:rsidRPr="0087716B" w:rsidRDefault="00F0180A" w:rsidP="00F0180A">
      <w:pPr>
        <w:widowControl w:val="0"/>
        <w:tabs>
          <w:tab w:val="left" w:pos="851"/>
        </w:tabs>
        <w:spacing w:line="340" w:lineRule="atLeast"/>
        <w:ind w:firstLine="567"/>
        <w:rPr>
          <w:b/>
          <w:bCs/>
          <w:sz w:val="27"/>
          <w:szCs w:val="27"/>
        </w:rPr>
      </w:pPr>
      <w:r w:rsidRPr="0087716B">
        <w:rPr>
          <w:bCs/>
          <w:sz w:val="27"/>
          <w:szCs w:val="27"/>
          <w:lang w:val="pt-BR"/>
        </w:rPr>
        <w:t>Nhà thầu phải có hệ thống tổ chức và nhân sự và thiết bị đảm bảo đáp ứng các yêu cầu:</w:t>
      </w:r>
    </w:p>
    <w:p w14:paraId="091EF25B" w14:textId="77777777" w:rsidR="00F0180A" w:rsidRPr="0087716B" w:rsidRDefault="00F0180A" w:rsidP="00F0180A">
      <w:pPr>
        <w:widowControl w:val="0"/>
        <w:tabs>
          <w:tab w:val="left" w:pos="851"/>
        </w:tabs>
        <w:spacing w:line="320" w:lineRule="exact"/>
        <w:ind w:firstLine="567"/>
        <w:rPr>
          <w:b/>
          <w:bCs/>
          <w:sz w:val="27"/>
          <w:szCs w:val="27"/>
        </w:rPr>
      </w:pPr>
      <w:r w:rsidRPr="0087716B">
        <w:rPr>
          <w:bCs/>
          <w:sz w:val="27"/>
          <w:szCs w:val="27"/>
        </w:rPr>
        <w:t>- Sơ đồ hệ thống tổ chức các bộ phận tại hiện trường (kỹ thuật, hành chính kế toán, chất lượng, vật tư thiết bị máy móc, an toàn, môi trường).</w:t>
      </w:r>
    </w:p>
    <w:p w14:paraId="03444B54"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Thuyết minh sơ đồ tổ chức hiện trường.</w:t>
      </w:r>
    </w:p>
    <w:p w14:paraId="6E0A86D1"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Mô tả mối quan hệ giữa trụ sở chính và ban chỉ huy công trường.</w:t>
      </w:r>
    </w:p>
    <w:p w14:paraId="24E2EDB3"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Bảng phân công trách nhiệm và thẩm quyền cho cán bộ chủ chốt tại công trường.</w:t>
      </w:r>
    </w:p>
    <w:p w14:paraId="30C5BA7B" w14:textId="77777777" w:rsidR="00F0180A" w:rsidRPr="0087716B" w:rsidRDefault="00F0180A" w:rsidP="00F0180A">
      <w:pPr>
        <w:widowControl w:val="0"/>
        <w:tabs>
          <w:tab w:val="left" w:pos="851"/>
        </w:tabs>
        <w:spacing w:line="320" w:lineRule="exact"/>
        <w:ind w:firstLine="567"/>
        <w:rPr>
          <w:b/>
          <w:bCs/>
          <w:sz w:val="27"/>
          <w:szCs w:val="27"/>
        </w:rPr>
      </w:pPr>
      <w:r w:rsidRPr="0087716B">
        <w:rPr>
          <w:b/>
          <w:bCs/>
          <w:sz w:val="27"/>
          <w:szCs w:val="27"/>
        </w:rPr>
        <w:t>9. Yêu cầu về biện pháp tổ chức thi công tổng thể và các hạng mục:</w:t>
      </w:r>
    </w:p>
    <w:p w14:paraId="2C8FBAFB" w14:textId="77777777" w:rsidR="00F0180A" w:rsidRPr="0087716B" w:rsidRDefault="00F0180A" w:rsidP="00F0180A">
      <w:pPr>
        <w:widowControl w:val="0"/>
        <w:tabs>
          <w:tab w:val="left" w:pos="851"/>
        </w:tabs>
        <w:spacing w:line="320" w:lineRule="exact"/>
        <w:ind w:firstLine="567"/>
        <w:rPr>
          <w:b/>
          <w:bCs/>
          <w:sz w:val="27"/>
          <w:szCs w:val="27"/>
        </w:rPr>
      </w:pPr>
      <w:r w:rsidRPr="0087716B">
        <w:rPr>
          <w:bCs/>
          <w:sz w:val="27"/>
          <w:szCs w:val="27"/>
          <w:lang w:val="pt-BR"/>
        </w:rPr>
        <w:t xml:space="preserve">Nhà thầu phải có </w:t>
      </w:r>
      <w:r w:rsidRPr="0087716B">
        <w:rPr>
          <w:bCs/>
          <w:sz w:val="27"/>
          <w:szCs w:val="27"/>
        </w:rPr>
        <w:t>các giải pháp kỹ thuật cho các công tác, hạng mục chủ yếu bao gồm</w:t>
      </w:r>
      <w:r w:rsidRPr="0087716B">
        <w:rPr>
          <w:bCs/>
          <w:sz w:val="27"/>
          <w:szCs w:val="27"/>
          <w:lang w:val="pt-BR"/>
        </w:rPr>
        <w:t>:</w:t>
      </w:r>
    </w:p>
    <w:p w14:paraId="2104EECD"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Tổ chức mặt bằng công trường</w:t>
      </w:r>
    </w:p>
    <w:p w14:paraId="5549EA1D"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xml:space="preserve">- Bản vẽ tổng thể mặt bằng thi công: </w:t>
      </w:r>
    </w:p>
    <w:p w14:paraId="0FA74ADB"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Các kho chứa</w:t>
      </w:r>
    </w:p>
    <w:p w14:paraId="1FEF71C0" w14:textId="77777777" w:rsidR="00F0180A" w:rsidRPr="0087716B" w:rsidRDefault="00F0180A" w:rsidP="00F0180A">
      <w:pPr>
        <w:widowControl w:val="0"/>
        <w:tabs>
          <w:tab w:val="left" w:pos="851"/>
        </w:tabs>
        <w:spacing w:line="320" w:lineRule="exact"/>
        <w:ind w:firstLine="567"/>
        <w:rPr>
          <w:bCs/>
          <w:sz w:val="27"/>
          <w:szCs w:val="27"/>
        </w:rPr>
      </w:pPr>
      <w:r w:rsidRPr="0087716B">
        <w:rPr>
          <w:bCs/>
          <w:sz w:val="27"/>
          <w:szCs w:val="27"/>
        </w:rPr>
        <w:t xml:space="preserve">- Biện pháp tổ chức thi công </w:t>
      </w:r>
    </w:p>
    <w:p w14:paraId="3FEBA373"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Biện pháp cắt điện để thi công</w:t>
      </w:r>
    </w:p>
    <w:p w14:paraId="4DEA3E4E"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Công tác chuẩn bị và dụng cụ phục vụ thi công.</w:t>
      </w:r>
    </w:p>
    <w:p w14:paraId="2E6513C6"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Công tác thi công đường dây trung thế, lắp đặt vật tư, thiết bị MBA, cáp tổng hạ thế, cáp vặn xoắn...đấu nối công trình.</w:t>
      </w:r>
    </w:p>
    <w:p w14:paraId="76B459CF" w14:textId="77777777" w:rsidR="00F0180A" w:rsidRPr="0087716B" w:rsidRDefault="00F0180A" w:rsidP="00F0180A">
      <w:pPr>
        <w:widowControl w:val="0"/>
        <w:tabs>
          <w:tab w:val="left" w:pos="851"/>
        </w:tabs>
        <w:spacing w:line="400" w:lineRule="exact"/>
        <w:ind w:firstLine="567"/>
        <w:rPr>
          <w:b/>
          <w:bCs/>
          <w:sz w:val="27"/>
          <w:szCs w:val="27"/>
        </w:rPr>
      </w:pPr>
      <w:r w:rsidRPr="0087716B">
        <w:rPr>
          <w:b/>
          <w:bCs/>
          <w:sz w:val="27"/>
          <w:szCs w:val="27"/>
        </w:rPr>
        <w:t>10. Yêu cầu về hệ thống kiểm tra, giám sát chất lượng của nhà thầu:</w:t>
      </w:r>
    </w:p>
    <w:p w14:paraId="7FE653F4" w14:textId="77777777" w:rsidR="00F0180A" w:rsidRPr="0087716B" w:rsidRDefault="00F0180A" w:rsidP="00F0180A">
      <w:pPr>
        <w:widowControl w:val="0"/>
        <w:tabs>
          <w:tab w:val="left" w:pos="851"/>
        </w:tabs>
        <w:spacing w:line="400" w:lineRule="exact"/>
        <w:ind w:firstLine="567"/>
        <w:rPr>
          <w:b/>
          <w:bCs/>
          <w:sz w:val="27"/>
          <w:szCs w:val="27"/>
        </w:rPr>
      </w:pPr>
      <w:r w:rsidRPr="0087716B">
        <w:rPr>
          <w:bCs/>
          <w:sz w:val="27"/>
          <w:szCs w:val="27"/>
          <w:lang w:val="pt-BR"/>
        </w:rPr>
        <w:t xml:space="preserve">Nhà thầu phải có biện pháp, quy trình hệ thống kiểm tra, giám sát chất lượng </w:t>
      </w:r>
      <w:r w:rsidRPr="0087716B">
        <w:rPr>
          <w:bCs/>
          <w:sz w:val="27"/>
          <w:szCs w:val="27"/>
        </w:rPr>
        <w:t>bao gồm</w:t>
      </w:r>
      <w:r w:rsidRPr="0087716B">
        <w:rPr>
          <w:bCs/>
          <w:sz w:val="27"/>
          <w:szCs w:val="27"/>
          <w:lang w:val="pt-BR"/>
        </w:rPr>
        <w:t>:</w:t>
      </w:r>
    </w:p>
    <w:p w14:paraId="422FBE49"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Quản lý chất lượng vật tư: Các quy trình kiểm tra, giám sát chất lượng vật tư, tiếp nhận, lưu kho, bảo quản.</w:t>
      </w:r>
    </w:p>
    <w:p w14:paraId="3CA3E018"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Quy trình lập biện pháp thi công, thi công, kiểm tra, nghiệm thu.</w:t>
      </w:r>
    </w:p>
    <w:p w14:paraId="75D8CFEF"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Biện pháp bảo quản vật liệu, công trình khi tạm dừng thi công, khi mưa bão.</w:t>
      </w:r>
    </w:p>
    <w:p w14:paraId="19ADEE26"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Sửa chữa hư hỏng và bảo hành công trình</w:t>
      </w:r>
    </w:p>
    <w:p w14:paraId="4095F80E"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xml:space="preserve">- Quản lý tài liệu, hồ sơ, bản vẽ hoàn công, nghiệm thu, thanh quyết toán </w:t>
      </w:r>
    </w:p>
    <w:p w14:paraId="5459F92B"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Tổ chức đào tạo, thực hiện và kiểm tra an toàn lao động.</w:t>
      </w:r>
    </w:p>
    <w:p w14:paraId="1AB8B66C"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Biện pháp đảm bảo an toàn đối với người lao động.</w:t>
      </w:r>
    </w:p>
    <w:p w14:paraId="3B3B11DF"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Biện pháp đảm bảo an toàn với người, thiết bị.</w:t>
      </w:r>
    </w:p>
    <w:p w14:paraId="64295A2C" w14:textId="77777777" w:rsidR="00F0180A" w:rsidRPr="0087716B" w:rsidRDefault="00F0180A" w:rsidP="00F0180A">
      <w:pPr>
        <w:widowControl w:val="0"/>
        <w:tabs>
          <w:tab w:val="left" w:pos="851"/>
        </w:tabs>
        <w:spacing w:line="400" w:lineRule="exact"/>
        <w:ind w:firstLine="567"/>
        <w:rPr>
          <w:bCs/>
          <w:sz w:val="27"/>
          <w:szCs w:val="27"/>
        </w:rPr>
      </w:pPr>
      <w:r w:rsidRPr="0087716B">
        <w:rPr>
          <w:bCs/>
          <w:sz w:val="27"/>
          <w:szCs w:val="27"/>
        </w:rPr>
        <w:t>- Biện pháp đảm bảo an toàn đối với quá trình vận chuyển, nâng hạ vật tư thiết bị.</w:t>
      </w:r>
    </w:p>
    <w:p w14:paraId="217532BC" w14:textId="77777777" w:rsidR="00F0180A" w:rsidRPr="0087716B" w:rsidRDefault="00F0180A" w:rsidP="00F0180A">
      <w:pPr>
        <w:widowControl w:val="0"/>
        <w:spacing w:line="400" w:lineRule="exact"/>
        <w:ind w:firstLine="709"/>
        <w:rPr>
          <w:sz w:val="27"/>
          <w:szCs w:val="27"/>
        </w:rPr>
      </w:pPr>
      <w:r w:rsidRPr="0087716B">
        <w:rPr>
          <w:bCs/>
          <w:sz w:val="27"/>
          <w:szCs w:val="27"/>
        </w:rPr>
        <w:lastRenderedPageBreak/>
        <w:t>- Biện pháp bảo đảm an toàn đối với khu vực thi công trong và ngoài công trường.</w:t>
      </w:r>
    </w:p>
    <w:p w14:paraId="28282D97" w14:textId="77777777" w:rsidR="00F0180A" w:rsidRPr="000E441B" w:rsidRDefault="00F0180A" w:rsidP="00F0180A"/>
    <w:p w14:paraId="2869C4C9" w14:textId="77777777" w:rsidR="00F0180A" w:rsidRPr="000E441B" w:rsidRDefault="00F0180A" w:rsidP="00F0180A"/>
    <w:p w14:paraId="7CAF1F12" w14:textId="77777777" w:rsidR="00F0180A" w:rsidRPr="000E441B" w:rsidRDefault="00F0180A" w:rsidP="00F0180A">
      <w:pPr>
        <w:sectPr w:rsidR="00F0180A" w:rsidRPr="000E441B" w:rsidSect="005C00CB">
          <w:footnotePr>
            <w:numRestart w:val="eachPage"/>
          </w:footnotePr>
          <w:pgSz w:w="11907" w:h="16839" w:code="9"/>
          <w:pgMar w:top="1140" w:right="1140" w:bottom="1140" w:left="1701" w:header="720" w:footer="403" w:gutter="0"/>
          <w:cols w:space="720"/>
          <w:docGrid w:linePitch="360"/>
        </w:sectPr>
      </w:pPr>
    </w:p>
    <w:p w14:paraId="6547DD63" w14:textId="77777777" w:rsidR="00F0180A" w:rsidRPr="000E441B" w:rsidRDefault="00F0180A" w:rsidP="00F0180A">
      <w:r w:rsidRPr="000E441B">
        <w:lastRenderedPageBreak/>
        <w:t>IV. Các bản vẽ</w:t>
      </w:r>
    </w:p>
    <w:p w14:paraId="110515E1" w14:textId="77777777" w:rsidR="00F0180A" w:rsidRPr="000E441B" w:rsidRDefault="00F0180A" w:rsidP="00F0180A">
      <w:r w:rsidRPr="000E441B">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F0180A" w:rsidRPr="000E441B" w14:paraId="6AAEFB6A" w14:textId="77777777" w:rsidTr="001F278B">
        <w:trPr>
          <w:trHeight w:hRule="exact" w:val="847"/>
        </w:trPr>
        <w:tc>
          <w:tcPr>
            <w:tcW w:w="850" w:type="dxa"/>
          </w:tcPr>
          <w:p w14:paraId="0B251655" w14:textId="77777777" w:rsidR="00F0180A" w:rsidRPr="000E441B" w:rsidRDefault="00F0180A" w:rsidP="001F278B">
            <w:r w:rsidRPr="000E441B">
              <w:t>STT</w:t>
            </w:r>
          </w:p>
        </w:tc>
        <w:tc>
          <w:tcPr>
            <w:tcW w:w="1418" w:type="dxa"/>
          </w:tcPr>
          <w:p w14:paraId="28D67A32" w14:textId="77777777" w:rsidR="00F0180A" w:rsidRPr="000E441B" w:rsidRDefault="00F0180A" w:rsidP="001F278B">
            <w:r w:rsidRPr="000E441B">
              <w:t>Ký hiệu</w:t>
            </w:r>
          </w:p>
        </w:tc>
        <w:tc>
          <w:tcPr>
            <w:tcW w:w="5103" w:type="dxa"/>
          </w:tcPr>
          <w:p w14:paraId="471A964C" w14:textId="77777777" w:rsidR="00F0180A" w:rsidRPr="000E441B" w:rsidRDefault="00F0180A" w:rsidP="001F278B">
            <w:r w:rsidRPr="000E441B">
              <w:t>Tên bản vẽ</w:t>
            </w:r>
          </w:p>
        </w:tc>
        <w:tc>
          <w:tcPr>
            <w:tcW w:w="1559" w:type="dxa"/>
          </w:tcPr>
          <w:p w14:paraId="6204BC0C" w14:textId="77777777" w:rsidR="00F0180A" w:rsidRPr="000E441B" w:rsidRDefault="00F0180A" w:rsidP="001F278B">
            <w:r w:rsidRPr="000E441B">
              <w:t>Phiên bản/ngày phát hành</w:t>
            </w:r>
          </w:p>
        </w:tc>
      </w:tr>
      <w:tr w:rsidR="00F0180A" w:rsidRPr="000E441B" w14:paraId="223E659F" w14:textId="77777777" w:rsidTr="001F278B">
        <w:trPr>
          <w:trHeight w:val="1569"/>
        </w:trPr>
        <w:tc>
          <w:tcPr>
            <w:tcW w:w="850" w:type="dxa"/>
          </w:tcPr>
          <w:p w14:paraId="55EFF04B" w14:textId="77777777" w:rsidR="00F0180A" w:rsidRPr="000E441B" w:rsidRDefault="00F0180A" w:rsidP="001F278B"/>
          <w:p w14:paraId="70E23E77" w14:textId="77777777" w:rsidR="00F0180A" w:rsidRPr="000E441B" w:rsidRDefault="00F0180A" w:rsidP="001F278B"/>
          <w:p w14:paraId="3283578A" w14:textId="77777777" w:rsidR="00F0180A" w:rsidRPr="000E441B" w:rsidRDefault="00F0180A" w:rsidP="001F278B"/>
          <w:p w14:paraId="73C209CB" w14:textId="77777777" w:rsidR="00F0180A" w:rsidRPr="000E441B" w:rsidRDefault="00F0180A" w:rsidP="001F278B"/>
          <w:p w14:paraId="75FEA794" w14:textId="77777777" w:rsidR="00F0180A" w:rsidRPr="000E441B" w:rsidRDefault="00F0180A" w:rsidP="001F278B"/>
          <w:p w14:paraId="456FDC44" w14:textId="77777777" w:rsidR="00F0180A" w:rsidRPr="000E441B" w:rsidRDefault="00F0180A" w:rsidP="001F278B"/>
          <w:p w14:paraId="6F61EE26" w14:textId="77777777" w:rsidR="00F0180A" w:rsidRPr="000E441B" w:rsidRDefault="00F0180A" w:rsidP="001F278B"/>
          <w:p w14:paraId="1AFA12A8" w14:textId="77777777" w:rsidR="00F0180A" w:rsidRPr="000E441B" w:rsidRDefault="00F0180A" w:rsidP="001F278B"/>
          <w:p w14:paraId="06AA6B69" w14:textId="77777777" w:rsidR="00F0180A" w:rsidRPr="000E441B" w:rsidRDefault="00F0180A" w:rsidP="001F278B"/>
          <w:p w14:paraId="52E74D58" w14:textId="77777777" w:rsidR="00F0180A" w:rsidRPr="000E441B" w:rsidRDefault="00F0180A" w:rsidP="001F278B"/>
          <w:p w14:paraId="0E8F1DA3" w14:textId="77777777" w:rsidR="00F0180A" w:rsidRPr="000E441B" w:rsidRDefault="00F0180A" w:rsidP="001F278B"/>
          <w:p w14:paraId="2370A293" w14:textId="77777777" w:rsidR="00F0180A" w:rsidRPr="000E441B" w:rsidRDefault="00F0180A" w:rsidP="001F278B"/>
          <w:p w14:paraId="3319A942" w14:textId="77777777" w:rsidR="00F0180A" w:rsidRPr="000E441B" w:rsidRDefault="00F0180A" w:rsidP="001F278B"/>
          <w:p w14:paraId="7A7F2A3B" w14:textId="77777777" w:rsidR="00F0180A" w:rsidRPr="000E441B" w:rsidRDefault="00F0180A" w:rsidP="001F278B"/>
        </w:tc>
        <w:tc>
          <w:tcPr>
            <w:tcW w:w="1418" w:type="dxa"/>
          </w:tcPr>
          <w:p w14:paraId="7B8410CB" w14:textId="77777777" w:rsidR="00F0180A" w:rsidRPr="000E441B" w:rsidRDefault="00F0180A" w:rsidP="001F278B">
            <w:r w:rsidRPr="000E441B">
              <w:t>BVTC. 01</w:t>
            </w:r>
          </w:p>
        </w:tc>
        <w:tc>
          <w:tcPr>
            <w:tcW w:w="5103" w:type="dxa"/>
          </w:tcPr>
          <w:p w14:paraId="1485233A" w14:textId="77777777" w:rsidR="00F0180A" w:rsidRPr="000E441B" w:rsidRDefault="00F0180A" w:rsidP="001F278B">
            <w:pPr>
              <w:rPr>
                <w:szCs w:val="24"/>
              </w:rPr>
            </w:pPr>
            <w:r w:rsidRPr="00CE26D5">
              <w:rPr>
                <w:bCs/>
                <w:sz w:val="26"/>
                <w:szCs w:val="26"/>
              </w:rPr>
              <w:t>(1) SCTX nhà điều hành Công ty Điện lực Hưng Yên - CS2 (Hệ thống mạng Lan); (2)  SCTX nhà điều hành Đội quản lý Điện lực Khu vực Tiền Hải (Hệ thống mạng Lan); (3) SCTX nhà điều hành Đội quản lý Điện lực Khu vực Vũ Thư (Hệ thống mạng Lan)</w:t>
            </w:r>
          </w:p>
        </w:tc>
        <w:tc>
          <w:tcPr>
            <w:tcW w:w="1559" w:type="dxa"/>
          </w:tcPr>
          <w:p w14:paraId="52A515B3" w14:textId="77777777" w:rsidR="00F0180A" w:rsidRPr="000E441B" w:rsidRDefault="00F0180A" w:rsidP="001F278B"/>
        </w:tc>
      </w:tr>
    </w:tbl>
    <w:p w14:paraId="4ECD4653" w14:textId="77777777" w:rsidR="00F0180A" w:rsidRPr="00F5142B" w:rsidRDefault="00F0180A" w:rsidP="00F0180A">
      <w:pPr>
        <w:widowControl w:val="0"/>
        <w:tabs>
          <w:tab w:val="left" w:pos="1418"/>
          <w:tab w:val="left" w:pos="2127"/>
        </w:tabs>
        <w:spacing w:before="120" w:after="120" w:line="264" w:lineRule="auto"/>
        <w:ind w:firstLine="567"/>
        <w:rPr>
          <w:i/>
          <w:sz w:val="28"/>
          <w:szCs w:val="28"/>
        </w:rPr>
      </w:pPr>
    </w:p>
    <w:p w14:paraId="4767E72E" w14:textId="77777777" w:rsidR="00861C30" w:rsidRPr="00861C30" w:rsidRDefault="00861C30" w:rsidP="00F0180A">
      <w:pPr>
        <w:rPr>
          <w:b/>
          <w:sz w:val="28"/>
          <w:szCs w:val="28"/>
          <w:lang w:val="vi-VN"/>
        </w:rPr>
      </w:pPr>
      <w:bookmarkStart w:id="0" w:name="_GoBack"/>
      <w:bookmarkEnd w:id="0"/>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A50435DC"/>
    <w:lvl w:ilvl="0" w:tplc="BF440C04">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9"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7"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2"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6"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1"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4"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5"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6"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7"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9"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3"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4"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8"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3"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5"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6"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0"/>
  </w:num>
  <w:num w:numId="2">
    <w:abstractNumId w:val="24"/>
  </w:num>
  <w:num w:numId="3">
    <w:abstractNumId w:val="126"/>
  </w:num>
  <w:num w:numId="4">
    <w:abstractNumId w:val="64"/>
  </w:num>
  <w:num w:numId="5">
    <w:abstractNumId w:val="71"/>
  </w:num>
  <w:num w:numId="6">
    <w:abstractNumId w:val="46"/>
  </w:num>
  <w:num w:numId="7">
    <w:abstractNumId w:val="76"/>
  </w:num>
  <w:num w:numId="8">
    <w:abstractNumId w:val="89"/>
  </w:num>
  <w:num w:numId="9">
    <w:abstractNumId w:val="81"/>
  </w:num>
  <w:num w:numId="10">
    <w:abstractNumId w:val="6"/>
  </w:num>
  <w:num w:numId="11">
    <w:abstractNumId w:val="108"/>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69"/>
  </w:num>
  <w:num w:numId="18">
    <w:abstractNumId w:val="105"/>
  </w:num>
  <w:num w:numId="19">
    <w:abstractNumId w:val="135"/>
  </w:num>
  <w:num w:numId="20">
    <w:abstractNumId w:val="100"/>
  </w:num>
  <w:num w:numId="21">
    <w:abstractNumId w:val="116"/>
  </w:num>
  <w:num w:numId="22">
    <w:abstractNumId w:val="51"/>
  </w:num>
  <w:num w:numId="23">
    <w:abstractNumId w:val="22"/>
  </w:num>
  <w:num w:numId="24">
    <w:abstractNumId w:val="123"/>
  </w:num>
  <w:num w:numId="25">
    <w:abstractNumId w:val="48"/>
  </w:num>
  <w:num w:numId="26">
    <w:abstractNumId w:val="137"/>
  </w:num>
  <w:num w:numId="27">
    <w:abstractNumId w:val="93"/>
  </w:num>
  <w:num w:numId="28">
    <w:abstractNumId w:val="26"/>
  </w:num>
  <w:num w:numId="29">
    <w:abstractNumId w:val="138"/>
  </w:num>
  <w:num w:numId="30">
    <w:abstractNumId w:val="134"/>
  </w:num>
  <w:num w:numId="31">
    <w:abstractNumId w:val="85"/>
  </w:num>
  <w:num w:numId="32">
    <w:abstractNumId w:val="128"/>
  </w:num>
  <w:num w:numId="33">
    <w:abstractNumId w:val="67"/>
  </w:num>
  <w:num w:numId="34">
    <w:abstractNumId w:val="113"/>
  </w:num>
  <w:num w:numId="35">
    <w:abstractNumId w:val="8"/>
  </w:num>
  <w:num w:numId="36">
    <w:abstractNumId w:val="53"/>
  </w:num>
  <w:num w:numId="37">
    <w:abstractNumId w:val="118"/>
  </w:num>
  <w:num w:numId="38">
    <w:abstractNumId w:val="114"/>
  </w:num>
  <w:num w:numId="39">
    <w:abstractNumId w:val="4"/>
  </w:num>
  <w:num w:numId="40">
    <w:abstractNumId w:val="109"/>
  </w:num>
  <w:num w:numId="41">
    <w:abstractNumId w:val="101"/>
  </w:num>
  <w:num w:numId="42">
    <w:abstractNumId w:val="65"/>
  </w:num>
  <w:num w:numId="43">
    <w:abstractNumId w:val="14"/>
  </w:num>
  <w:num w:numId="44">
    <w:abstractNumId w:val="79"/>
  </w:num>
  <w:num w:numId="45">
    <w:abstractNumId w:val="127"/>
  </w:num>
  <w:num w:numId="46">
    <w:abstractNumId w:val="56"/>
  </w:num>
  <w:num w:numId="47">
    <w:abstractNumId w:val="60"/>
  </w:num>
  <w:num w:numId="48">
    <w:abstractNumId w:val="98"/>
  </w:num>
  <w:num w:numId="49">
    <w:abstractNumId w:val="120"/>
  </w:num>
  <w:num w:numId="50">
    <w:abstractNumId w:val="40"/>
  </w:num>
  <w:num w:numId="51">
    <w:abstractNumId w:val="37"/>
  </w:num>
  <w:num w:numId="52">
    <w:abstractNumId w:val="96"/>
  </w:num>
  <w:num w:numId="53">
    <w:abstractNumId w:val="125"/>
  </w:num>
  <w:num w:numId="54">
    <w:abstractNumId w:val="129"/>
  </w:num>
  <w:num w:numId="55">
    <w:abstractNumId w:val="9"/>
  </w:num>
  <w:num w:numId="56">
    <w:abstractNumId w:val="131"/>
  </w:num>
  <w:num w:numId="57">
    <w:abstractNumId w:val="61"/>
  </w:num>
  <w:num w:numId="58">
    <w:abstractNumId w:val="20"/>
  </w:num>
  <w:num w:numId="59">
    <w:abstractNumId w:val="104"/>
  </w:num>
  <w:num w:numId="60">
    <w:abstractNumId w:val="115"/>
  </w:num>
  <w:num w:numId="61">
    <w:abstractNumId w:val="97"/>
  </w:num>
  <w:num w:numId="62">
    <w:abstractNumId w:val="68"/>
  </w:num>
  <w:num w:numId="63">
    <w:abstractNumId w:val="5"/>
  </w:num>
  <w:num w:numId="64">
    <w:abstractNumId w:val="36"/>
  </w:num>
  <w:num w:numId="65">
    <w:abstractNumId w:val="12"/>
  </w:num>
  <w:num w:numId="66">
    <w:abstractNumId w:val="23"/>
  </w:num>
  <w:num w:numId="67">
    <w:abstractNumId w:val="86"/>
  </w:num>
  <w:num w:numId="68">
    <w:abstractNumId w:val="55"/>
  </w:num>
  <w:num w:numId="69">
    <w:abstractNumId w:val="83"/>
  </w:num>
  <w:num w:numId="70">
    <w:abstractNumId w:val="11"/>
  </w:num>
  <w:num w:numId="71">
    <w:abstractNumId w:val="52"/>
  </w:num>
  <w:num w:numId="72">
    <w:abstractNumId w:val="73"/>
  </w:num>
  <w:num w:numId="73">
    <w:abstractNumId w:val="94"/>
  </w:num>
  <w:num w:numId="74">
    <w:abstractNumId w:val="18"/>
  </w:num>
  <w:num w:numId="75">
    <w:abstractNumId w:val="91"/>
  </w:num>
  <w:num w:numId="76">
    <w:abstractNumId w:val="58"/>
  </w:num>
  <w:num w:numId="77">
    <w:abstractNumId w:val="84"/>
  </w:num>
  <w:num w:numId="78">
    <w:abstractNumId w:val="117"/>
  </w:num>
  <w:num w:numId="79">
    <w:abstractNumId w:val="88"/>
  </w:num>
  <w:num w:numId="80">
    <w:abstractNumId w:val="1"/>
  </w:num>
  <w:num w:numId="81">
    <w:abstractNumId w:val="107"/>
  </w:num>
  <w:num w:numId="82">
    <w:abstractNumId w:val="42"/>
  </w:num>
  <w:num w:numId="83">
    <w:abstractNumId w:val="54"/>
  </w:num>
  <w:num w:numId="84">
    <w:abstractNumId w:val="136"/>
  </w:num>
  <w:num w:numId="85">
    <w:abstractNumId w:val="30"/>
  </w:num>
  <w:num w:numId="86">
    <w:abstractNumId w:val="111"/>
  </w:num>
  <w:num w:numId="87">
    <w:abstractNumId w:val="0"/>
  </w:num>
  <w:num w:numId="88">
    <w:abstractNumId w:val="78"/>
  </w:num>
  <w:num w:numId="89">
    <w:abstractNumId w:val="106"/>
  </w:num>
  <w:num w:numId="90">
    <w:abstractNumId w:val="130"/>
  </w:num>
  <w:num w:numId="91">
    <w:abstractNumId w:val="133"/>
  </w:num>
  <w:num w:numId="92">
    <w:abstractNumId w:val="21"/>
  </w:num>
  <w:num w:numId="93">
    <w:abstractNumId w:val="25"/>
  </w:num>
  <w:num w:numId="94">
    <w:abstractNumId w:val="112"/>
  </w:num>
  <w:num w:numId="95">
    <w:abstractNumId w:val="103"/>
  </w:num>
  <w:num w:numId="96">
    <w:abstractNumId w:val="50"/>
  </w:num>
  <w:num w:numId="97">
    <w:abstractNumId w:val="80"/>
  </w:num>
  <w:num w:numId="98">
    <w:abstractNumId w:val="32"/>
  </w:num>
  <w:num w:numId="99">
    <w:abstractNumId w:val="124"/>
  </w:num>
  <w:num w:numId="100">
    <w:abstractNumId w:val="59"/>
  </w:num>
  <w:num w:numId="101">
    <w:abstractNumId w:val="35"/>
  </w:num>
  <w:num w:numId="102">
    <w:abstractNumId w:val="43"/>
  </w:num>
  <w:num w:numId="103">
    <w:abstractNumId w:val="10"/>
  </w:num>
  <w:num w:numId="104">
    <w:abstractNumId w:val="132"/>
  </w:num>
  <w:num w:numId="105">
    <w:abstractNumId w:val="47"/>
  </w:num>
  <w:num w:numId="106">
    <w:abstractNumId w:val="82"/>
  </w:num>
  <w:num w:numId="107">
    <w:abstractNumId w:val="99"/>
  </w:num>
  <w:num w:numId="108">
    <w:abstractNumId w:val="119"/>
  </w:num>
  <w:num w:numId="109">
    <w:abstractNumId w:val="19"/>
  </w:num>
  <w:num w:numId="110">
    <w:abstractNumId w:val="122"/>
  </w:num>
  <w:num w:numId="111">
    <w:abstractNumId w:val="33"/>
  </w:num>
  <w:num w:numId="112">
    <w:abstractNumId w:val="57"/>
  </w:num>
  <w:num w:numId="113">
    <w:abstractNumId w:val="121"/>
  </w:num>
  <w:num w:numId="114">
    <w:abstractNumId w:val="27"/>
  </w:num>
  <w:num w:numId="115">
    <w:abstractNumId w:val="66"/>
  </w:num>
  <w:num w:numId="116">
    <w:abstractNumId w:val="13"/>
  </w:num>
  <w:num w:numId="117">
    <w:abstractNumId w:val="102"/>
  </w:num>
  <w:num w:numId="118">
    <w:abstractNumId w:val="41"/>
  </w:num>
  <w:num w:numId="119">
    <w:abstractNumId w:val="29"/>
  </w:num>
  <w:num w:numId="120">
    <w:abstractNumId w:val="74"/>
  </w:num>
  <w:num w:numId="121">
    <w:abstractNumId w:val="75"/>
  </w:num>
  <w:num w:numId="122">
    <w:abstractNumId w:val="34"/>
  </w:num>
  <w:num w:numId="1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num>
  <w:num w:numId="128">
    <w:abstractNumId w:val="39"/>
    <w:lvlOverride w:ilvl="0">
      <w:startOverride w:val="1"/>
    </w:lvlOverride>
  </w:num>
  <w:num w:numId="129">
    <w:abstractNumId w:val="7"/>
  </w:num>
  <w:num w:numId="130">
    <w:abstractNumId w:val="87"/>
  </w:num>
  <w:num w:numId="131">
    <w:abstractNumId w:val="17"/>
  </w:num>
  <w:num w:numId="132">
    <w:abstractNumId w:val="72"/>
  </w:num>
  <w:num w:numId="133">
    <w:abstractNumId w:val="49"/>
  </w:num>
  <w:num w:numId="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5"/>
  </w:num>
  <w:num w:numId="136">
    <w:abstractNumId w:val="3"/>
  </w:num>
  <w:num w:numId="137">
    <w:abstractNumId w:val="90"/>
  </w:num>
  <w:num w:numId="138">
    <w:abstractNumId w:val="28"/>
  </w:num>
  <w:num w:numId="139">
    <w:abstractNumId w:val="77"/>
  </w:num>
  <w:num w:numId="140">
    <w:abstractNumId w:val="4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B5170"/>
    <w:rsid w:val="00B574F6"/>
    <w:rsid w:val="00E810C3"/>
    <w:rsid w:val="00F0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4698</Words>
  <Characters>26779</Characters>
  <Application>Microsoft Office Word</Application>
  <DocSecurity>0</DocSecurity>
  <Lines>223</Lines>
  <Paragraphs>62</Paragraphs>
  <ScaleCrop>false</ScaleCrop>
  <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11</cp:revision>
  <dcterms:created xsi:type="dcterms:W3CDTF">2024-06-11T18:36:00Z</dcterms:created>
  <dcterms:modified xsi:type="dcterms:W3CDTF">2025-08-28T07:20:00Z</dcterms:modified>
</cp:coreProperties>
</file>