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B84" w:rsidRPr="00F5142B" w:rsidRDefault="00A52B84" w:rsidP="00A52B84">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rsidR="00A52B84" w:rsidRPr="00F5142B" w:rsidRDefault="00A52B84" w:rsidP="00A52B84">
      <w:pPr>
        <w:tabs>
          <w:tab w:val="left" w:pos="1418"/>
        </w:tabs>
        <w:spacing w:before="120"/>
        <w:ind w:firstLine="709"/>
        <w:rPr>
          <w:b/>
          <w:sz w:val="28"/>
          <w:szCs w:val="28"/>
          <w:lang w:val="vi-VN"/>
        </w:rPr>
      </w:pPr>
      <w:r w:rsidRPr="00F5142B">
        <w:rPr>
          <w:b/>
          <w:sz w:val="28"/>
          <w:szCs w:val="28"/>
          <w:lang w:val="vi-VN"/>
        </w:rPr>
        <w:t>I. Giới thiệu về gói thầu</w:t>
      </w:r>
    </w:p>
    <w:p w:rsidR="00A52B84" w:rsidRPr="00405EA6" w:rsidRDefault="00A52B84" w:rsidP="00A52B84">
      <w:pPr>
        <w:widowControl w:val="0"/>
        <w:tabs>
          <w:tab w:val="left" w:pos="1418"/>
        </w:tabs>
        <w:spacing w:before="120"/>
        <w:ind w:firstLine="709"/>
        <w:rPr>
          <w:spacing w:val="-2"/>
          <w:sz w:val="28"/>
          <w:szCs w:val="28"/>
          <w:lang w:val="vi-VN"/>
        </w:rPr>
      </w:pPr>
      <w:r w:rsidRPr="009421BE">
        <w:rPr>
          <w:b/>
          <w:bCs/>
          <w:spacing w:val="-2"/>
          <w:sz w:val="28"/>
          <w:szCs w:val="28"/>
          <w:lang w:val="vi-VN"/>
        </w:rPr>
        <w:t>1. Tên dự án:</w:t>
      </w:r>
      <w:r w:rsidRPr="00405EA6">
        <w:rPr>
          <w:spacing w:val="-2"/>
          <w:sz w:val="28"/>
          <w:szCs w:val="28"/>
          <w:lang w:val="vi-VN"/>
        </w:rPr>
        <w:t xml:space="preserve"> Xây dựng Trường Trung học cơ sở Vĩnh An, xã Vĩnh An, huyện Vĩnh Lộc. Hạng mục: Nhà lớp học 3 tầng 9 phòng và các công trình phụ trợ.</w:t>
      </w:r>
    </w:p>
    <w:p w:rsidR="00A52B84" w:rsidRPr="00405EA6" w:rsidRDefault="00A52B84" w:rsidP="00A52B84">
      <w:pPr>
        <w:widowControl w:val="0"/>
        <w:tabs>
          <w:tab w:val="left" w:pos="1418"/>
        </w:tabs>
        <w:spacing w:before="120"/>
        <w:ind w:firstLine="709"/>
        <w:rPr>
          <w:sz w:val="28"/>
          <w:szCs w:val="28"/>
          <w:lang w:val="vi-VN"/>
        </w:rPr>
      </w:pPr>
      <w:r w:rsidRPr="009421BE">
        <w:rPr>
          <w:b/>
          <w:bCs/>
          <w:sz w:val="28"/>
          <w:szCs w:val="28"/>
          <w:lang w:val="vi-VN"/>
        </w:rPr>
        <w:t xml:space="preserve">2. </w:t>
      </w:r>
      <w:r w:rsidRPr="009421BE">
        <w:rPr>
          <w:b/>
          <w:bCs/>
          <w:sz w:val="28"/>
          <w:szCs w:val="28"/>
        </w:rPr>
        <w:t>Tên gói thầu:</w:t>
      </w:r>
      <w:r>
        <w:rPr>
          <w:sz w:val="28"/>
          <w:szCs w:val="28"/>
        </w:rPr>
        <w:t xml:space="preserve"> Gói thầu số 03 </w:t>
      </w:r>
      <w:r w:rsidRPr="00EA1F9E">
        <w:rPr>
          <w:sz w:val="28"/>
          <w:szCs w:val="28"/>
        </w:rPr>
        <w:t>Thi công xây dựng công trình</w:t>
      </w:r>
    </w:p>
    <w:p w:rsidR="00A52B84" w:rsidRPr="00EA1F9E" w:rsidRDefault="00A52B84" w:rsidP="00A52B84">
      <w:pPr>
        <w:widowControl w:val="0"/>
        <w:tabs>
          <w:tab w:val="left" w:pos="1418"/>
        </w:tabs>
        <w:spacing w:before="120"/>
        <w:ind w:firstLine="709"/>
        <w:rPr>
          <w:b/>
          <w:bCs/>
          <w:sz w:val="28"/>
          <w:szCs w:val="28"/>
          <w:lang w:val="vi-VN"/>
        </w:rPr>
      </w:pPr>
      <w:r w:rsidRPr="00EA1F9E">
        <w:rPr>
          <w:b/>
          <w:bCs/>
          <w:sz w:val="28"/>
          <w:szCs w:val="28"/>
          <w:lang w:val="vi-VN"/>
        </w:rPr>
        <w:t>3. Quy mô xây dựng</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3.1. Xây mới nhà lớp học 3 tầng 9 phòng</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Công trình có quy mô 03 tầng, kích thước 34,72x9,82m; diện tích xây dựng là 468m2, diện tích sàn là 1161,6m2, chiều cao tầng 1, tầng 2 và tầng 3 là 3,6m; chiều cao mái là 2,5m; chiều cao từ sân lên nền nhà là 0,75m; chiều cao công trình tính từ cos 0,00m đến cos đỉnh mái là 13,3m.</w:t>
      </w:r>
    </w:p>
    <w:p w:rsidR="00A52B84" w:rsidRPr="009648CF" w:rsidRDefault="00A52B84" w:rsidP="00A52B84">
      <w:pPr>
        <w:widowControl w:val="0"/>
        <w:tabs>
          <w:tab w:val="left" w:pos="1418"/>
        </w:tabs>
        <w:spacing w:before="120"/>
        <w:ind w:firstLine="709"/>
        <w:rPr>
          <w:spacing w:val="2"/>
          <w:sz w:val="28"/>
          <w:szCs w:val="28"/>
          <w:lang w:val="vi-VN"/>
        </w:rPr>
      </w:pPr>
      <w:r w:rsidRPr="009648CF">
        <w:rPr>
          <w:spacing w:val="2"/>
          <w:sz w:val="28"/>
          <w:szCs w:val="28"/>
          <w:lang w:val="vi-VN"/>
        </w:rPr>
        <w:t>- Tường xây gạch không nung vữa xi măng mác 50, trát hoàn thiện tường trong, tường ngoài nhà, dầm, trần, cột VXM M75; sơn không bả 1 nước lót 2 nước phủ.</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Mái lợp tôn múi dày 0,4mm, xà gồ thép hộp 80x40x1,8mm, tường xây thu hồi 110 có giằng BTCT; sàn mái BTCT đá 1x2 M250 dày 12cm; trát trần VXM mác 75; sơn 1 nước lót 2 nước phủ màu trắng.</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Hệ thống cửa đi, cửa sổ, vách kính sử dụng cửa nhôm hệ, hoa sắt cửa sổ bằng sắt hộp sơn chống rỉ màu ghi sáng.</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xml:space="preserve">- Bậc tam cấp, cầu thang lát đá granit tự nhiên màu đậm. </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Móng băng BTCT đá 1x2 M250.</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xml:space="preserve">- Cột, dầm, sàn, thang bộ BTCT toàn khối đá 1x2 M250; Cột BTCT có các loại kích thước 22x22cm, 22x40cm, cột sảnh là cột tròn D400; Dầm BTCT có các loại kích thước 22x35cm, 22x60cm, 22x75cm. </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Sàn BTCT đá 1x2 mác 250, dày 12cm.</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Hệ thống lanh tô, lam bằng BTCT đá 1x2 mác 200.</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Giải pháp cấp điện: Nguồn điện được lấy từ nguồn điện có sẵn đang cấp cho nhà trường bằng dây điện CU/XLPE/PVC 3x25+1x16mm2, cấp vào tủ điện tổng. Tại mỗi tầng đều có tủ điện tầng, tại mỗi phòng có tủ điện phòng. Toàn bộ dây điện đi ngầm trần, tường có ống gen bảo vệ. Dây điện từ tủ điện tổng đến tủ điện tầng dùng dây Cu/XLPE/PVC 2x16mm2. Dây cấp từ đường dây trục đến các hộp điện phòng bằng dây Cu/PVC 2x6mm2. Dây cấp điện đến các ổ cắm dùng dây Cu/PVC 2x2,5mm2. Dây điện cấp đến các thiết bị dùng dây Cu/PVC 2x1,5mm2.</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Giải pháp thoát nước: Nước mưa trên mái được thu vào hệ thống ống đứng đặt ngầm trong cột, tường bằng ống nhựa PVC D90 thoát xuống hệ thống rãnh cạnh nhà.</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xml:space="preserve">- Chống sét: Hệ thống kim thu sét D16 dài 1,0m, dây dẫn sét đi theo đỉnh </w:t>
      </w:r>
      <w:r w:rsidRPr="00405EA6">
        <w:rPr>
          <w:sz w:val="28"/>
          <w:szCs w:val="28"/>
          <w:lang w:val="vi-VN"/>
        </w:rPr>
        <w:lastRenderedPageBreak/>
        <w:t>mái và dọc tường bằng dây thép tròn trơn D10; hệ thống cọc tiếp địa bằng thép hình L63x63x5 dài 2,5m và dây tiếp địa đi ngầm bằng dây thép d12;</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3.2. Xây mới nhà vệ sinh học sinh</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Mặt bằng nhà vệ sinh có kích thước 9,82x4,22m, diện tích xây dựng là 53,3m2, chia làm 2 khu vệ sinh nam, nữ riêng biệt. Chiều cao công trình 3,3m tính từ cos sân.</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Cửa đi và cửa sổ dùng cửa nhôm hệ, kính mờ dày 6,38mm.</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Cấu tạo nền: Đắp đất tôn nền tưới nước đầm chặt k=0,9; đổ bê tông nền đá 4x6 mác 100 dày 10cm; lớp vữa lót dày 2cm VXM M75 tạo dốc về ga thu; lát nền gạch chống trơn cermic 30x30cm.</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Tường xây gạch không nung vữa XM M50, tường trong và ngoài nhà trát vữa XM M75, sơn 1 nước lót 2 nước phủ.</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Vách ngăn tiểu nam, tiểu nữ dùng vách ngăn Compact, tường trong gạch 300x600mm cao 1,8m, các phòng có xí bệt ốp hết tường.</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Phần mái: Ngâm nước xi măng chống thấm mái; láng vữa xi măng tạo dốc dày trung bình 3cm về ga thu.</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Xây móng gạch bao quanh vữa XM mác 50. Chiều cao móng h=1,0m. Lớp bê tông lót móng đá 1x2 mác 150; giằng móng BTCT mác 200, kích thước 22x30cm.</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Tường chịu lực xây gạch không nung mác 75, kết cấu dầm sàn BTCT toàn khối mác 200.</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Cấp điện: Nguồn điện dùng để cung cấp cho hạng mục công trình được thiết kế lấy từ mạng lưới cấp điện chung của trường học. Dây dẫn cấp điện từ nguồn điện đến bảng điện dùng dây Cu/xple/pvc/(2x2,5)mm2; dây dẫn cấp điện cho đèn chiếu sáng là loại Cu/xple/pvc/2x(1x1,5)mm2; dây dẫn được luồn trong ống nhựa cứng đi ngầm tường, trần.</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Cấp nước: Ống nhựa HDPE D25 cấp nước cho công trình lấy từ hệ thống nước máy của nhà trường cấp lên tec nước mái 2m3. Từ téc nước mái, ống chia thành 2 đường dẫn xuống các thiết bị tiêu thụ bằng ống PVC D60. Từ ống chính rẽ sang các ống nhánh PVC D42 sau đó chuyển sang các thiết bị sử dụng bằng ống D21.</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xml:space="preserve">- Thoát nước: Mặt bằng mái được tạo dốc thu nước mái về ga thu qua ống thu nước PVC D90 chảy xuống rãnh thoát nước ngoài nhà. Nước thải của ga thu sàn được đấu nối đường ống riêng thoát ra hệ thống ga thu nước ngoài nhà và dẫn ra hệ thống thoát nước chung. Nước thoát sàn, chậu rửa thoát trực tiếp ra rãnh thoát nước bằng ống PVC D90; nước thoát chậu tiểu và bệ xí thoát vào bể phốt bằng ống PVC D110. </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xml:space="preserve">Bể tự hoại loại 3 ngăn có kích thước 4x2m gồm 1 ngăn chứa, 2 ngăn lắng; lớp bê tông lót đáy đá 4x6 M100 dày 10cm. Đáy bể đổ BTCT mác 200 dày 12,5cm; Thành bể xây gạch bê tông đặc (6x10,5x22cm) dày 22cm, tường ngăn </w:t>
      </w:r>
      <w:r w:rsidRPr="00405EA6">
        <w:rPr>
          <w:sz w:val="28"/>
          <w:szCs w:val="28"/>
          <w:lang w:val="vi-VN"/>
        </w:rPr>
        <w:lastRenderedPageBreak/>
        <w:t>bên trong dày 11cm; nắp bể là tấm đan BTCT mác 200 dày 10cm.</w:t>
      </w:r>
    </w:p>
    <w:p w:rsidR="00A52B84" w:rsidRPr="00405EA6" w:rsidRDefault="00A52B84" w:rsidP="00A52B84">
      <w:pPr>
        <w:widowControl w:val="0"/>
        <w:tabs>
          <w:tab w:val="left" w:pos="1418"/>
        </w:tabs>
        <w:spacing w:before="100"/>
        <w:ind w:firstLine="709"/>
        <w:rPr>
          <w:sz w:val="28"/>
          <w:szCs w:val="28"/>
          <w:lang w:val="vi-VN"/>
        </w:rPr>
      </w:pPr>
      <w:r w:rsidRPr="00405EA6">
        <w:rPr>
          <w:sz w:val="28"/>
          <w:szCs w:val="28"/>
          <w:lang w:val="vi-VN"/>
        </w:rPr>
        <w:t>3.3. Cải tạo nhà hiệu bộ</w:t>
      </w:r>
    </w:p>
    <w:p w:rsidR="00A52B84" w:rsidRPr="00405EA6" w:rsidRDefault="00A52B84" w:rsidP="00A52B84">
      <w:pPr>
        <w:widowControl w:val="0"/>
        <w:tabs>
          <w:tab w:val="left" w:pos="1418"/>
        </w:tabs>
        <w:spacing w:before="100"/>
        <w:ind w:firstLine="709"/>
        <w:rPr>
          <w:sz w:val="28"/>
          <w:szCs w:val="28"/>
          <w:lang w:val="vi-VN"/>
        </w:rPr>
      </w:pPr>
      <w:r w:rsidRPr="00405EA6">
        <w:rPr>
          <w:sz w:val="28"/>
          <w:szCs w:val="28"/>
          <w:lang w:val="vi-VN"/>
        </w:rPr>
        <w:t>- Nhà hiệu bộ hiện trạng có quy mô 2 tầng, diện tích xây dựng là 433,9m2, diện tích sàn là 792,3m2.</w:t>
      </w:r>
    </w:p>
    <w:p w:rsidR="00A52B84" w:rsidRPr="00405EA6" w:rsidRDefault="00A52B84" w:rsidP="00A52B84">
      <w:pPr>
        <w:widowControl w:val="0"/>
        <w:tabs>
          <w:tab w:val="left" w:pos="1418"/>
        </w:tabs>
        <w:spacing w:before="100"/>
        <w:ind w:firstLine="709"/>
        <w:rPr>
          <w:sz w:val="28"/>
          <w:szCs w:val="28"/>
          <w:lang w:val="vi-VN"/>
        </w:rPr>
      </w:pPr>
      <w:r w:rsidRPr="00405EA6">
        <w:rPr>
          <w:sz w:val="28"/>
          <w:szCs w:val="28"/>
          <w:lang w:val="vi-VN"/>
        </w:rPr>
        <w:t>- Cạo bỏ lớp sơn cũ trên bề mặt tường, dầm, trần toà nhà, sơn lại 1 nước lót 2 nước phủ theo quy phạm.</w:t>
      </w:r>
    </w:p>
    <w:p w:rsidR="00A52B84" w:rsidRPr="00405EA6" w:rsidRDefault="00A52B84" w:rsidP="00A52B84">
      <w:pPr>
        <w:widowControl w:val="0"/>
        <w:tabs>
          <w:tab w:val="left" w:pos="1418"/>
        </w:tabs>
        <w:spacing w:before="100"/>
        <w:ind w:firstLine="709"/>
        <w:rPr>
          <w:sz w:val="28"/>
          <w:szCs w:val="28"/>
          <w:lang w:val="vi-VN"/>
        </w:rPr>
      </w:pPr>
      <w:r w:rsidRPr="00405EA6">
        <w:rPr>
          <w:sz w:val="28"/>
          <w:szCs w:val="28"/>
          <w:lang w:val="vi-VN"/>
        </w:rPr>
        <w:t>- Phá dỡ lớp gạch lát nền hiện trạng 2 tầng, nền tầng 1 phá dỡ tiếp lớp nền sâu 10cm, đổ bê tông nền tầng 1 M150 đá 1x2 dày 10cm, lát lại bằng gạch Ceramic 60x60cm.</w:t>
      </w:r>
    </w:p>
    <w:p w:rsidR="00A52B84" w:rsidRPr="00405EA6" w:rsidRDefault="00A52B84" w:rsidP="00A52B84">
      <w:pPr>
        <w:widowControl w:val="0"/>
        <w:tabs>
          <w:tab w:val="left" w:pos="1418"/>
        </w:tabs>
        <w:spacing w:before="100"/>
        <w:ind w:firstLine="709"/>
        <w:rPr>
          <w:sz w:val="28"/>
          <w:szCs w:val="28"/>
          <w:lang w:val="vi-VN"/>
        </w:rPr>
      </w:pPr>
      <w:r w:rsidRPr="00405EA6">
        <w:rPr>
          <w:sz w:val="28"/>
          <w:szCs w:val="28"/>
          <w:lang w:val="vi-VN"/>
        </w:rPr>
        <w:t>3.4. Cải tạo nhà lớp học 1 tầng</w:t>
      </w:r>
    </w:p>
    <w:p w:rsidR="00A52B84" w:rsidRPr="00405EA6" w:rsidRDefault="00A52B84" w:rsidP="00A52B84">
      <w:pPr>
        <w:widowControl w:val="0"/>
        <w:tabs>
          <w:tab w:val="left" w:pos="1418"/>
        </w:tabs>
        <w:spacing w:before="100"/>
        <w:ind w:firstLine="709"/>
        <w:rPr>
          <w:sz w:val="28"/>
          <w:szCs w:val="28"/>
          <w:lang w:val="vi-VN"/>
        </w:rPr>
      </w:pPr>
      <w:r w:rsidRPr="00405EA6">
        <w:rPr>
          <w:sz w:val="28"/>
          <w:szCs w:val="28"/>
          <w:lang w:val="vi-VN"/>
        </w:rPr>
        <w:t>- Nhà lớp học 1 tầng hiện trạng có diện tích xây dựng 241,6m2.</w:t>
      </w:r>
    </w:p>
    <w:p w:rsidR="00A52B84" w:rsidRPr="00405EA6" w:rsidRDefault="00A52B84" w:rsidP="00A52B84">
      <w:pPr>
        <w:widowControl w:val="0"/>
        <w:tabs>
          <w:tab w:val="left" w:pos="1418"/>
        </w:tabs>
        <w:spacing w:before="100"/>
        <w:ind w:firstLine="709"/>
        <w:rPr>
          <w:sz w:val="28"/>
          <w:szCs w:val="28"/>
          <w:lang w:val="vi-VN"/>
        </w:rPr>
      </w:pPr>
      <w:r w:rsidRPr="00405EA6">
        <w:rPr>
          <w:sz w:val="28"/>
          <w:szCs w:val="28"/>
          <w:lang w:val="vi-VN"/>
        </w:rPr>
        <w:t>- Cạo bỏ lớp sơn cũ trên bề mặt tường, dầm, trần toà nhà, sơn lại 1 nước lót 2 nước phủ theo quy phạm.</w:t>
      </w:r>
    </w:p>
    <w:p w:rsidR="00A52B84" w:rsidRPr="00405EA6" w:rsidRDefault="00A52B84" w:rsidP="00A52B84">
      <w:pPr>
        <w:widowControl w:val="0"/>
        <w:tabs>
          <w:tab w:val="left" w:pos="1418"/>
        </w:tabs>
        <w:spacing w:before="100"/>
        <w:ind w:firstLine="709"/>
        <w:rPr>
          <w:sz w:val="28"/>
          <w:szCs w:val="28"/>
          <w:lang w:val="vi-VN"/>
        </w:rPr>
      </w:pPr>
      <w:r w:rsidRPr="00405EA6">
        <w:rPr>
          <w:sz w:val="28"/>
          <w:szCs w:val="28"/>
          <w:lang w:val="vi-VN"/>
        </w:rPr>
        <w:t>- Phá dỡ lớp gạch lát nền hiện trạng, phá dỡ tiếp lớp nền sâu 10cm, lát lại bằng gạch Ceramic 60x60cm.</w:t>
      </w:r>
    </w:p>
    <w:p w:rsidR="00A52B84" w:rsidRPr="00405EA6" w:rsidRDefault="00A52B84" w:rsidP="00A52B84">
      <w:pPr>
        <w:widowControl w:val="0"/>
        <w:tabs>
          <w:tab w:val="left" w:pos="1418"/>
        </w:tabs>
        <w:spacing w:before="100"/>
        <w:ind w:firstLine="709"/>
        <w:rPr>
          <w:sz w:val="28"/>
          <w:szCs w:val="28"/>
          <w:lang w:val="vi-VN"/>
        </w:rPr>
      </w:pPr>
      <w:r w:rsidRPr="00405EA6">
        <w:rPr>
          <w:sz w:val="28"/>
          <w:szCs w:val="28"/>
          <w:lang w:val="vi-VN"/>
        </w:rPr>
        <w:t>- Tháo dỡ hoa sắt cửa sổ hiện trạng, lắp mới bằng hoa sắt đặc 14x14mm.</w:t>
      </w:r>
    </w:p>
    <w:p w:rsidR="00A52B84" w:rsidRPr="00405EA6" w:rsidRDefault="00A52B84" w:rsidP="00A52B84">
      <w:pPr>
        <w:widowControl w:val="0"/>
        <w:tabs>
          <w:tab w:val="left" w:pos="1418"/>
        </w:tabs>
        <w:spacing w:before="100"/>
        <w:ind w:firstLine="709"/>
        <w:rPr>
          <w:sz w:val="28"/>
          <w:szCs w:val="28"/>
          <w:lang w:val="vi-VN"/>
        </w:rPr>
      </w:pPr>
      <w:r w:rsidRPr="00405EA6">
        <w:rPr>
          <w:sz w:val="28"/>
          <w:szCs w:val="28"/>
          <w:lang w:val="vi-VN"/>
        </w:rPr>
        <w:t>- Tháo dỡ cửa đi, cửa sổ hiện trạng, thay mới bằng cửa nhôm hệ kính dày 6,38mm.</w:t>
      </w:r>
    </w:p>
    <w:p w:rsidR="00A52B84" w:rsidRPr="00405EA6" w:rsidRDefault="00A52B84" w:rsidP="00A52B84">
      <w:pPr>
        <w:widowControl w:val="0"/>
        <w:tabs>
          <w:tab w:val="left" w:pos="1418"/>
        </w:tabs>
        <w:spacing w:before="100"/>
        <w:ind w:firstLine="709"/>
        <w:rPr>
          <w:sz w:val="28"/>
          <w:szCs w:val="28"/>
          <w:lang w:val="vi-VN"/>
        </w:rPr>
      </w:pPr>
      <w:r w:rsidRPr="00405EA6">
        <w:rPr>
          <w:sz w:val="28"/>
          <w:szCs w:val="28"/>
          <w:lang w:val="vi-VN"/>
        </w:rPr>
        <w:t>3.5. Xây mới cổng tường rào</w:t>
      </w:r>
    </w:p>
    <w:p w:rsidR="00A52B84" w:rsidRPr="00405EA6" w:rsidRDefault="00A52B84" w:rsidP="00A52B84">
      <w:pPr>
        <w:widowControl w:val="0"/>
        <w:tabs>
          <w:tab w:val="left" w:pos="1418"/>
        </w:tabs>
        <w:spacing w:before="100"/>
        <w:ind w:firstLine="709"/>
        <w:rPr>
          <w:sz w:val="28"/>
          <w:szCs w:val="28"/>
          <w:lang w:val="vi-VN"/>
        </w:rPr>
      </w:pPr>
      <w:r w:rsidRPr="00405EA6">
        <w:rPr>
          <w:sz w:val="28"/>
          <w:szCs w:val="28"/>
          <w:lang w:val="vi-VN"/>
        </w:rPr>
        <w:t>a) Cổng</w:t>
      </w:r>
    </w:p>
    <w:p w:rsidR="00A52B84" w:rsidRPr="00405EA6" w:rsidRDefault="00A52B84" w:rsidP="00A52B84">
      <w:pPr>
        <w:widowControl w:val="0"/>
        <w:tabs>
          <w:tab w:val="left" w:pos="1418"/>
        </w:tabs>
        <w:spacing w:before="100"/>
        <w:ind w:firstLine="709"/>
        <w:rPr>
          <w:sz w:val="28"/>
          <w:szCs w:val="28"/>
          <w:lang w:val="vi-VN"/>
        </w:rPr>
      </w:pPr>
      <w:r w:rsidRPr="00405EA6">
        <w:rPr>
          <w:sz w:val="28"/>
          <w:szCs w:val="28"/>
          <w:lang w:val="vi-VN"/>
        </w:rPr>
        <w:t>- 01 cổng chính có chiều rộng 4,6m và 02 cổng phụ có chiều rộng 1,5m, toàn bộ cửa sơn tĩnh điện.</w:t>
      </w:r>
    </w:p>
    <w:p w:rsidR="00A52B84" w:rsidRPr="00405EA6" w:rsidRDefault="00A52B84" w:rsidP="00A52B84">
      <w:pPr>
        <w:widowControl w:val="0"/>
        <w:tabs>
          <w:tab w:val="left" w:pos="1418"/>
        </w:tabs>
        <w:spacing w:before="100"/>
        <w:ind w:firstLine="709"/>
        <w:rPr>
          <w:sz w:val="28"/>
          <w:szCs w:val="28"/>
          <w:lang w:val="vi-VN"/>
        </w:rPr>
      </w:pPr>
      <w:r w:rsidRPr="00405EA6">
        <w:rPr>
          <w:sz w:val="28"/>
          <w:szCs w:val="28"/>
          <w:lang w:val="vi-VN"/>
        </w:rPr>
        <w:t>- Móng cổng là móng đơn BTCT M200, giằng móng BTCT đá 1x2 M200.</w:t>
      </w:r>
    </w:p>
    <w:p w:rsidR="00A52B84" w:rsidRPr="00405EA6" w:rsidRDefault="00A52B84" w:rsidP="00A52B84">
      <w:pPr>
        <w:widowControl w:val="0"/>
        <w:tabs>
          <w:tab w:val="left" w:pos="1418"/>
        </w:tabs>
        <w:spacing w:before="100"/>
        <w:ind w:firstLine="709"/>
        <w:rPr>
          <w:sz w:val="28"/>
          <w:szCs w:val="28"/>
          <w:lang w:val="vi-VN"/>
        </w:rPr>
      </w:pPr>
      <w:r w:rsidRPr="00405EA6">
        <w:rPr>
          <w:sz w:val="28"/>
          <w:szCs w:val="28"/>
          <w:lang w:val="vi-VN"/>
        </w:rPr>
        <w:t>- Trụ cổng chính đổ BTCT kích thước 30x30cm, trụ cổng phụ đổ BTCT kích thước 22x22cm, xây bao bên ngoài bằng gạch không nung VXM mác 75. Trát tường trụ cổng VXM mác 75.</w:t>
      </w:r>
    </w:p>
    <w:p w:rsidR="00A52B84" w:rsidRPr="00405EA6" w:rsidRDefault="00A52B84" w:rsidP="00A52B84">
      <w:pPr>
        <w:widowControl w:val="0"/>
        <w:tabs>
          <w:tab w:val="left" w:pos="1418"/>
        </w:tabs>
        <w:spacing w:before="100"/>
        <w:ind w:firstLine="709"/>
        <w:rPr>
          <w:sz w:val="28"/>
          <w:szCs w:val="28"/>
          <w:lang w:val="vi-VN"/>
        </w:rPr>
      </w:pPr>
      <w:r w:rsidRPr="00405EA6">
        <w:rPr>
          <w:sz w:val="28"/>
          <w:szCs w:val="28"/>
          <w:lang w:val="vi-VN"/>
        </w:rPr>
        <w:t>- Bảng tên xây gạch không nung VXM 50, cắt chữ tên công trình, logo D60 bằng Mika gắn vào bảng tên.</w:t>
      </w:r>
    </w:p>
    <w:p w:rsidR="00A52B84" w:rsidRPr="00405EA6" w:rsidRDefault="00A52B84" w:rsidP="00A52B84">
      <w:pPr>
        <w:widowControl w:val="0"/>
        <w:tabs>
          <w:tab w:val="left" w:pos="1418"/>
        </w:tabs>
        <w:spacing w:before="100"/>
        <w:ind w:firstLine="709"/>
        <w:rPr>
          <w:sz w:val="28"/>
          <w:szCs w:val="28"/>
          <w:lang w:val="vi-VN"/>
        </w:rPr>
      </w:pPr>
      <w:r w:rsidRPr="00405EA6">
        <w:rPr>
          <w:sz w:val="28"/>
          <w:szCs w:val="28"/>
          <w:lang w:val="vi-VN"/>
        </w:rPr>
        <w:t>- Mái cổng trường đổ BTCT mác 200#, bên trên dán ngói mũi hài màu đỏ.</w:t>
      </w:r>
    </w:p>
    <w:p w:rsidR="00A52B84" w:rsidRPr="00405EA6" w:rsidRDefault="00A52B84" w:rsidP="00A52B84">
      <w:pPr>
        <w:widowControl w:val="0"/>
        <w:tabs>
          <w:tab w:val="left" w:pos="1418"/>
        </w:tabs>
        <w:spacing w:before="100"/>
        <w:ind w:firstLine="709"/>
        <w:rPr>
          <w:sz w:val="28"/>
          <w:szCs w:val="28"/>
          <w:lang w:val="vi-VN"/>
        </w:rPr>
      </w:pPr>
      <w:r w:rsidRPr="00405EA6">
        <w:rPr>
          <w:sz w:val="28"/>
          <w:szCs w:val="28"/>
          <w:lang w:val="vi-VN"/>
        </w:rPr>
        <w:t>b) Tường rào</w:t>
      </w:r>
    </w:p>
    <w:p w:rsidR="00A52B84" w:rsidRPr="00405EA6" w:rsidRDefault="00A52B84" w:rsidP="00A52B84">
      <w:pPr>
        <w:widowControl w:val="0"/>
        <w:tabs>
          <w:tab w:val="left" w:pos="1418"/>
        </w:tabs>
        <w:spacing w:before="100"/>
        <w:ind w:firstLine="709"/>
        <w:rPr>
          <w:sz w:val="28"/>
          <w:szCs w:val="28"/>
          <w:lang w:val="vi-VN"/>
        </w:rPr>
      </w:pPr>
      <w:r w:rsidRPr="00405EA6">
        <w:rPr>
          <w:sz w:val="28"/>
          <w:szCs w:val="28"/>
          <w:lang w:val="vi-VN"/>
        </w:rPr>
        <w:t>- Xây mới tường rào thoáng trước cổng các đoạn R1-R2=1,5m; R3-R4=35,1m.</w:t>
      </w:r>
    </w:p>
    <w:p w:rsidR="00A52B84" w:rsidRPr="00405EA6" w:rsidRDefault="00A52B84" w:rsidP="00A52B84">
      <w:pPr>
        <w:widowControl w:val="0"/>
        <w:tabs>
          <w:tab w:val="left" w:pos="1418"/>
        </w:tabs>
        <w:spacing w:before="100"/>
        <w:ind w:firstLine="709"/>
        <w:rPr>
          <w:sz w:val="28"/>
          <w:szCs w:val="28"/>
          <w:lang w:val="vi-VN"/>
        </w:rPr>
      </w:pPr>
      <w:r w:rsidRPr="00405EA6">
        <w:rPr>
          <w:sz w:val="28"/>
          <w:szCs w:val="28"/>
          <w:lang w:val="vi-VN"/>
        </w:rPr>
        <w:t>- Móng tường rào bằng gạch không nung, giằng móng BTCT mác 200, chân tường, trụ, tường xây gạch không nung VXM M50, trát VXM, sơn 1 nước lót, 2 nước phủ theo quy phạm; Hàng rào hoa sắt bằng thép hộp sơn 2 lớp chống gỉ, 1 lớp màu. Đỉnh trụ gắn quả cầu bê tông đúc sẵn sơn màu trắng sữa.</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Xây mới tường rào đặc các đoạn R5-R6=1,3m; R6-R7=5,1m; R7-R8=2,5m</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lastRenderedPageBreak/>
        <w:t>- Móng tường rào bằng gạch không nung, giằng móng BTCT mác 200, trụ, tường xây gạch không nung VXM M50, trát VXM, sơn 1 nước lót, 2 nước phủ theo quy phạm.</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3.6. Xây mới nhà bảo vệ</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Xây mới nhà bảo vệ kích thước 3,22x4,22m, diện tích xây dựng là 24m2, cao 3,3m;</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Móng nhà bảo vệ xây bằng gạch không nung đặc VXM; giằng móng BTCT 22x20cm; tường nhà xây gạch bê tông VXM M50 dày 22cm; dầm sàn mái bằng BTCT mác 200 đá 1x2; tường thu hồi, sê nô mái xây bằng gạch bê tông VXM M50; xà gồ mái bằng thép hộp mạ kẽm 60x30x1,4; mái lợp tôn sóng dày 0,4mm.</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Toàn bộ tường, dầm, trần trát bằng VXM M75, sơn trực tiếp 3 nước 1 nước lót 2 nước phủ theo quy phạm.</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Toàn bộ cửa đi, cửa sổ đều bằng cửa nhôm hệ, cửa sổ có hoa sắt bảo vệ bằng sắt vuông đặc 14x14mm;</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Nền nhà lát gạch Ceramic.</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Thay mái tôn, xà gồ cũ bằng mái lợp tôn múi dày 0,4mm, xà gồ thép hộp 60x30x2mm.</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3.7. Phòng cháy chữa cháy</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xml:space="preserve">- Hệ thống chữa cháy bao gồm máy bơm, rọ, khớp nối, van, trụ, bình chữa cháy, tiêu lệnh chữa cháy. </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Họng chữa cháy gồm: vòi, van chữa cháy, lăng phun, các thiết bị đi kèm.</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Hệ thống báo cháy tự động gồm: Chuông đèn, nút ấn báo cháy, hộp nối kỹ thuật, trung tâm báo cháy kênh, máy bơm chưa cháy, tủ điều khiển bơm chữa cháy, hệ thống đèn.</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Bể nước ngầm phòng cháy chữa cháy có kích thước 4,1mx7,4mx2,1m. Đáy bể, thành bể, nắp bể bằng BTCT M250 dày 20cm, thành trong bể, đáy bể láng vữa XM M100 dày 2cm,đánh màu bằng VXM M100.</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Nhà trạm bơm PCCC kích thước 3,62mx3,82mx3,3m; nền cao 30cm. Móng nhà bơm xây bằng gạch bê tông đặc VXM; giằng móng BTCT M200 kích thước 220x300mm; tường nhà xây gạch không nung; trát; sơn 1 nước lót 2 nước màu. Dầm sàn mái BTCT mác 200; sàn mái dày 10cm, láng VXM M75 tạo dốc về ga thu nước. Nền đổ bê tông M150 đá 1x2 dày 10cm. Bệ đặt máy bơm bằng bê tông M150 đá 1x2 dày 20cm. Cửa đi, cửa sổ bằng khung nhôm hệ, kính an toàn dày 6,38mm; cửa sổ có hoa sắt bảo vệ bằng sắt vuông đặc 14x14mm.</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3.8. Nhà xe học sinh</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Nhà để xe làm mới hình chữ L kích thước (28m+9m)x6m có móng cột nhà xe bằng bê tông đá 1x2 mác 200, cột bằng thép ống D90 dày 3mm, vì kèo bằng thép ống D76, D40 dày 2,5mm, xà gồ thép hộp 80x40x2. Mái lợp tôn dày 0,4mm.</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lastRenderedPageBreak/>
        <w:t>3.9. Rãnh thoát nước</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Rãnh thoát nước xây mới có tổng chiều dài 206,2m có kích thước 0,62mx0,6m. Thành rãnh 110 xây gạch không nung đặc, trát VXM dày 1,5cm. Đáy rãnh đổ bê tông đá 4x6 mác 150 dày 10cm. Tấm đan rãnh kích thước 1,0mx0,52mx0,1m bằng bê tông M200 đá 1x2.</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3.10. Sân, bồn hoa</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Đắp tôn nền bằng đất, phế thải tận dụng.</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Khu vực đổ bê tông bù phụ diện tích 482m2 bằng bê tông đá 1x2 mác 200 dày 12cm trên nền hiện trạng;</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Sân lát gạch đổ bê tông nền đá 1x2 mác 150 dày 10cm trên nền hiện trạng, sau đó lát gạch Terrazzoo 40x40cm toàn bộ sân.</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 Bồn hoa lót bê tông M100 đá 4x6, tường bồn hoa xây gạch bê tông đặc VXM M75, mặt ngoài và mặt trên ốp gạch thẻ.</w:t>
      </w:r>
    </w:p>
    <w:p w:rsidR="00A52B84" w:rsidRPr="00405EA6" w:rsidRDefault="00A52B84" w:rsidP="00A52B84">
      <w:pPr>
        <w:widowControl w:val="0"/>
        <w:tabs>
          <w:tab w:val="left" w:pos="1418"/>
        </w:tabs>
        <w:spacing w:before="120"/>
        <w:ind w:firstLine="709"/>
        <w:rPr>
          <w:sz w:val="28"/>
          <w:szCs w:val="28"/>
          <w:lang w:val="vi-VN"/>
        </w:rPr>
      </w:pPr>
      <w:r w:rsidRPr="00405EA6">
        <w:rPr>
          <w:sz w:val="28"/>
          <w:szCs w:val="28"/>
          <w:lang w:val="vi-VN"/>
        </w:rPr>
        <w:t>3.11. Phá dỡ</w:t>
      </w:r>
    </w:p>
    <w:p w:rsidR="00A52B84" w:rsidRDefault="00A52B84" w:rsidP="00A52B84">
      <w:pPr>
        <w:widowControl w:val="0"/>
        <w:tabs>
          <w:tab w:val="left" w:pos="1418"/>
        </w:tabs>
        <w:spacing w:before="120"/>
        <w:ind w:firstLine="709"/>
        <w:rPr>
          <w:sz w:val="28"/>
          <w:szCs w:val="28"/>
        </w:rPr>
      </w:pPr>
      <w:r w:rsidRPr="00405EA6">
        <w:rPr>
          <w:sz w:val="28"/>
          <w:szCs w:val="28"/>
          <w:lang w:val="vi-VN"/>
        </w:rPr>
        <w:t>Phá dỡ khu nhà lớp học 2 tầng hiện trạng, nhà bảo vệ, nhà xe số 3, nhà xe số 4, cổng, tường rào mặt trước để phục vụ thi công.</w:t>
      </w:r>
    </w:p>
    <w:p w:rsidR="00A52B84" w:rsidRPr="003F3B1E" w:rsidRDefault="00A52B84" w:rsidP="00A52B84">
      <w:pPr>
        <w:widowControl w:val="0"/>
        <w:tabs>
          <w:tab w:val="left" w:pos="1418"/>
        </w:tabs>
        <w:spacing w:before="120"/>
        <w:ind w:firstLine="709"/>
        <w:rPr>
          <w:sz w:val="28"/>
          <w:szCs w:val="28"/>
        </w:rPr>
      </w:pPr>
      <w:r w:rsidRPr="00867B7E">
        <w:rPr>
          <w:b/>
          <w:bCs/>
          <w:sz w:val="28"/>
          <w:szCs w:val="28"/>
        </w:rPr>
        <w:t>4</w:t>
      </w:r>
      <w:r w:rsidRPr="00867B7E">
        <w:rPr>
          <w:b/>
          <w:bCs/>
          <w:sz w:val="28"/>
          <w:szCs w:val="28"/>
          <w:lang w:val="vi-VN"/>
        </w:rPr>
        <w:t>. Thời hạn hoàn thành</w:t>
      </w:r>
      <w:r w:rsidRPr="00867B7E">
        <w:rPr>
          <w:b/>
          <w:bCs/>
          <w:sz w:val="28"/>
          <w:szCs w:val="28"/>
        </w:rPr>
        <w:t>:</w:t>
      </w:r>
      <w:r>
        <w:rPr>
          <w:sz w:val="28"/>
          <w:szCs w:val="28"/>
        </w:rPr>
        <w:t xml:space="preserve"> Nhà thầu phải hoàn thành thi công xây dựng công trình trong vòng 10 tháng kể từ ngày khởi công</w:t>
      </w:r>
    </w:p>
    <w:p w:rsidR="00A52B84" w:rsidRPr="00F5142B" w:rsidRDefault="00A52B84" w:rsidP="00A52B84">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rsidR="00A52B84" w:rsidRPr="008F1EFC" w:rsidRDefault="00A52B84" w:rsidP="00A52B84">
      <w:pPr>
        <w:widowControl w:val="0"/>
        <w:spacing w:before="120"/>
        <w:ind w:firstLine="709"/>
        <w:rPr>
          <w:sz w:val="28"/>
          <w:szCs w:val="28"/>
          <w:lang w:val="es-ES"/>
        </w:rPr>
      </w:pPr>
      <w:r>
        <w:rPr>
          <w:sz w:val="28"/>
          <w:szCs w:val="28"/>
          <w:lang w:val="es-ES"/>
        </w:rPr>
        <w:t>Thời hạn hoàn thành toàn bộ công trình là thời gian từ khi khởi công đến khi hoàn thành là 10 tháng. Nhà thầu có thể điều chỉnh tiến độ chi tiết các hạng mục nhưng đảm bảo không vượt tiến độ tổng thể.</w:t>
      </w:r>
    </w:p>
    <w:p w:rsidR="00A52B84" w:rsidRPr="00F5142B" w:rsidRDefault="00A52B84" w:rsidP="00A52B84">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rsidR="00A52B84" w:rsidRPr="00D97112" w:rsidRDefault="00A52B84" w:rsidP="00A52B84">
      <w:pPr>
        <w:widowControl w:val="0"/>
        <w:spacing w:before="120"/>
        <w:ind w:firstLine="709"/>
        <w:rPr>
          <w:sz w:val="28"/>
          <w:szCs w:val="28"/>
        </w:rPr>
      </w:pPr>
      <w:r w:rsidRPr="00D97112">
        <w:rPr>
          <w:bCs/>
          <w:sz w:val="28"/>
          <w:szCs w:val="28"/>
          <w:lang w:val="nl-NL"/>
        </w:rPr>
        <w:t>1.</w:t>
      </w:r>
      <w:r>
        <w:rPr>
          <w:bCs/>
          <w:sz w:val="28"/>
          <w:szCs w:val="28"/>
          <w:lang w:val="nl-NL"/>
        </w:rPr>
        <w:t xml:space="preserve"> </w:t>
      </w:r>
      <w:r w:rsidRPr="00D97112">
        <w:rPr>
          <w:bCs/>
          <w:sz w:val="28"/>
          <w:szCs w:val="28"/>
          <w:lang w:val="nl-NL"/>
        </w:rPr>
        <w:t>Chỉ dẫn kỹ thuật:</w:t>
      </w:r>
      <w:r w:rsidRPr="00D97112">
        <w:rPr>
          <w:i/>
          <w:spacing w:val="2"/>
          <w:sz w:val="28"/>
          <w:szCs w:val="28"/>
          <w:lang w:val="de-DE"/>
        </w:rPr>
        <w:t xml:space="preserve"> </w:t>
      </w:r>
    </w:p>
    <w:p w:rsidR="00A52B84" w:rsidRPr="00D97112" w:rsidRDefault="00A52B84" w:rsidP="00A52B84">
      <w:pPr>
        <w:spacing w:before="120"/>
        <w:ind w:firstLine="709"/>
        <w:rPr>
          <w:sz w:val="28"/>
          <w:szCs w:val="28"/>
          <w:lang w:val="de-DE"/>
        </w:rPr>
      </w:pPr>
      <w:r w:rsidRPr="00D97112">
        <w:rPr>
          <w:sz w:val="28"/>
          <w:szCs w:val="28"/>
        </w:rPr>
        <w:t xml:space="preserve">Yêu cầu kỹ thuật/ Chỉ dẫn kỹ thuật để thực hiện hạng mục công việc tương ứng theo </w:t>
      </w:r>
      <w:r>
        <w:rPr>
          <w:sz w:val="28"/>
          <w:szCs w:val="28"/>
        </w:rPr>
        <w:t>hồ sơ Báo cáo kinh tế kỹ thuật</w:t>
      </w:r>
      <w:r w:rsidRPr="00D97112">
        <w:rPr>
          <w:sz w:val="28"/>
          <w:szCs w:val="28"/>
        </w:rPr>
        <w:t xml:space="preserve"> được phê duyệt tại Quyết định số</w:t>
      </w:r>
      <w:r>
        <w:rPr>
          <w:sz w:val="28"/>
          <w:szCs w:val="28"/>
        </w:rPr>
        <w:t xml:space="preserve"> 1818/QĐ-UBND ngày 30/5/2025 của UBND huyện Vĩnh Lộc.</w:t>
      </w:r>
    </w:p>
    <w:p w:rsidR="00A52B84" w:rsidRDefault="00A52B84" w:rsidP="00A52B84">
      <w:pPr>
        <w:spacing w:before="120"/>
        <w:ind w:firstLine="709"/>
        <w:rPr>
          <w:bCs/>
          <w:sz w:val="28"/>
          <w:szCs w:val="28"/>
          <w:lang w:val="nl-NL"/>
        </w:rPr>
      </w:pPr>
      <w:r>
        <w:rPr>
          <w:bCs/>
          <w:sz w:val="28"/>
          <w:szCs w:val="28"/>
          <w:lang w:val="nl-NL"/>
        </w:rPr>
        <w:t>2. Quy trình, quy phạm áp dụng cho việc thi công, nghiệm thu công trình t</w:t>
      </w:r>
      <w:r>
        <w:rPr>
          <w:sz w:val="28"/>
          <w:szCs w:val="28"/>
          <w:lang w:val="pt-BR"/>
        </w:rPr>
        <w:t xml:space="preserve">heo Danh mục quy chuẩn, tiêu chuẩn áp dụng cho dự án </w:t>
      </w:r>
      <w:r>
        <w:rPr>
          <w:bCs/>
          <w:sz w:val="28"/>
          <w:szCs w:val="28"/>
          <w:lang w:val="nl-NL"/>
        </w:rPr>
        <w:t>và các quy định hiện hành của pháp luật.</w:t>
      </w:r>
    </w:p>
    <w:p w:rsidR="00A52B84" w:rsidRDefault="00A52B84" w:rsidP="00A52B84">
      <w:pPr>
        <w:spacing w:before="120"/>
        <w:ind w:firstLine="709"/>
        <w:rPr>
          <w:bCs/>
          <w:sz w:val="28"/>
          <w:szCs w:val="28"/>
          <w:lang w:val="nl-NL"/>
        </w:rPr>
      </w:pPr>
      <w:r>
        <w:rPr>
          <w:bCs/>
          <w:sz w:val="28"/>
          <w:szCs w:val="28"/>
          <w:lang w:val="nl-NL"/>
        </w:rPr>
        <w:t>3. Yêu cầu về tổ chức kỹ thuật thi công, giám sát:</w:t>
      </w:r>
    </w:p>
    <w:p w:rsidR="00A52B84" w:rsidRDefault="00A52B84" w:rsidP="00A52B84">
      <w:pPr>
        <w:spacing w:before="120"/>
        <w:ind w:firstLine="567"/>
        <w:rPr>
          <w:bCs/>
          <w:sz w:val="28"/>
          <w:szCs w:val="28"/>
          <w:lang w:val="nl-NL"/>
        </w:rPr>
      </w:pPr>
      <w:r>
        <w:rPr>
          <w:bCs/>
          <w:sz w:val="28"/>
          <w:szCs w:val="28"/>
          <w:lang w:val="nl-NL"/>
        </w:rPr>
        <w:t>Nhà thầu phải nêu rõ biện pháp tổ chức thi công và giám sát chất lượng của mình một cách hợp lý khả thi trên cơ sở tiêu chuẩn tổ chức thi công và các quy chuẩn, tiêu chuẩn hiện hành.</w:t>
      </w:r>
    </w:p>
    <w:p w:rsidR="00A52B84" w:rsidRDefault="00A52B84" w:rsidP="00A52B84">
      <w:pPr>
        <w:spacing w:before="120"/>
        <w:ind w:firstLine="720"/>
        <w:rPr>
          <w:bCs/>
          <w:sz w:val="28"/>
          <w:szCs w:val="28"/>
          <w:lang w:val="nl-NL"/>
        </w:rPr>
      </w:pPr>
      <w:r>
        <w:rPr>
          <w:bCs/>
          <w:sz w:val="28"/>
          <w:szCs w:val="28"/>
          <w:lang w:val="nl-NL"/>
        </w:rPr>
        <w:t>4. Yêu cầu về chủng loại, chất lượng vật tư, máy móc, thiết bị (kèm theo các tiêu chuẩn về phương pháp thử);</w:t>
      </w:r>
    </w:p>
    <w:p w:rsidR="00A52B84" w:rsidRDefault="00A52B84" w:rsidP="00A52B84">
      <w:pPr>
        <w:spacing w:before="120"/>
        <w:ind w:firstLine="720"/>
        <w:rPr>
          <w:bCs/>
          <w:sz w:val="28"/>
          <w:szCs w:val="28"/>
          <w:lang w:val="nl-NL"/>
        </w:rPr>
      </w:pPr>
      <w:r>
        <w:rPr>
          <w:bCs/>
          <w:sz w:val="28"/>
          <w:szCs w:val="28"/>
          <w:lang w:val="nl-NL"/>
        </w:rPr>
        <w:t xml:space="preserve">* Vật tư: </w:t>
      </w:r>
    </w:p>
    <w:p w:rsidR="00A52B84" w:rsidRDefault="00A52B84" w:rsidP="00A52B84">
      <w:pPr>
        <w:spacing w:before="120"/>
        <w:ind w:firstLine="720"/>
        <w:rPr>
          <w:bCs/>
          <w:sz w:val="28"/>
          <w:szCs w:val="28"/>
          <w:lang w:val="nl-NL"/>
        </w:rPr>
      </w:pPr>
      <w:r>
        <w:rPr>
          <w:bCs/>
          <w:sz w:val="28"/>
          <w:szCs w:val="28"/>
          <w:lang w:val="nl-NL"/>
        </w:rPr>
        <w:lastRenderedPageBreak/>
        <w:t>-  Nhà thầu, bằng kinh phí và năng lực của mình, phải tổ chức một bộ phận thí nghiệm có đủ tư cách, để kiểm tra và đánh giá chất lượng thi công của mình. Toàn bộ quá trình thí nghiệm phải được TVGS kiểm tra, giám sát. Các kết quả thí nghiệm phải được thể hiện bằng văn bản và được TVGS ký xác nhận.</w:t>
      </w:r>
    </w:p>
    <w:p w:rsidR="00A52B84" w:rsidRDefault="00A52B84" w:rsidP="00A52B84">
      <w:pPr>
        <w:spacing w:before="120"/>
        <w:ind w:firstLine="720"/>
        <w:rPr>
          <w:bCs/>
          <w:sz w:val="28"/>
          <w:szCs w:val="28"/>
          <w:lang w:val="nl-NL"/>
        </w:rPr>
      </w:pPr>
      <w:r>
        <w:rPr>
          <w:bCs/>
          <w:sz w:val="28"/>
          <w:szCs w:val="28"/>
          <w:lang w:val="nl-NL"/>
        </w:rPr>
        <w:t>- Khi một trong các yêu cầu thí nghiệm mà Nhà thầu không đảm nhận được thì có quyền thuê một đơn vị tư vấn hoặc một trung tâm kỹ thuật tiêu chuẩn đo lường chất lượng có tư cách pháp nhân thực hiện.</w:t>
      </w:r>
    </w:p>
    <w:p w:rsidR="00A52B84" w:rsidRDefault="00A52B84" w:rsidP="00A52B84">
      <w:pPr>
        <w:spacing w:before="120"/>
        <w:ind w:firstLine="720"/>
        <w:rPr>
          <w:bCs/>
          <w:sz w:val="28"/>
          <w:szCs w:val="28"/>
          <w:lang w:val="nl-NL"/>
        </w:rPr>
      </w:pPr>
      <w:r>
        <w:rPr>
          <w:bCs/>
          <w:sz w:val="28"/>
          <w:szCs w:val="28"/>
          <w:lang w:val="nl-NL"/>
        </w:rPr>
        <w:t>- Khi có bất cứ sự nghi ngờ nào về chất lượng công trình và công tác thí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rsidR="00A52B84" w:rsidRDefault="00A52B84" w:rsidP="00A52B84">
      <w:pPr>
        <w:spacing w:before="120"/>
        <w:ind w:firstLine="720"/>
        <w:rPr>
          <w:bCs/>
          <w:sz w:val="28"/>
          <w:szCs w:val="28"/>
          <w:lang w:val="nl-NL"/>
        </w:rPr>
      </w:pPr>
      <w:r>
        <w:rPr>
          <w:bCs/>
          <w:sz w:val="28"/>
          <w:szCs w:val="28"/>
          <w:lang w:val="nl-NL"/>
        </w:rPr>
        <w:t>- Nhà thầu chỉ được phép dùng nguồn vật liệu đã làm thí nghiệm và được chấp thuận của Chủ đầu tư, Tư vấn giám sát. Với mọi sự thay đổi nguồn cung cấp vật liệu, nhà thầu đều phải tiến hành các thủ tục thí nghiệm kiểm tra như ban đầu. Nghiêm cấm nhà thầu tự ý thay đổi chủng loại vật liệu.</w:t>
      </w:r>
    </w:p>
    <w:p w:rsidR="00A52B84" w:rsidRDefault="00A52B84" w:rsidP="00A52B84">
      <w:pPr>
        <w:spacing w:before="120"/>
        <w:ind w:firstLine="720"/>
        <w:rPr>
          <w:bCs/>
          <w:sz w:val="28"/>
          <w:szCs w:val="28"/>
          <w:lang w:val="nl-NL"/>
        </w:rPr>
      </w:pPr>
      <w:r>
        <w:rPr>
          <w:bCs/>
          <w:sz w:val="28"/>
          <w:szCs w:val="28"/>
          <w:lang w:val="nl-NL"/>
        </w:rPr>
        <w:t>* Thiết bị thi công:</w:t>
      </w:r>
    </w:p>
    <w:p w:rsidR="00A52B84" w:rsidRDefault="00A52B84" w:rsidP="00A52B84">
      <w:pPr>
        <w:spacing w:before="120"/>
        <w:ind w:firstLine="720"/>
        <w:rPr>
          <w:bCs/>
          <w:sz w:val="28"/>
          <w:szCs w:val="28"/>
          <w:lang w:val="nl-NL"/>
        </w:rPr>
      </w:pPr>
      <w:r>
        <w:rPr>
          <w:bCs/>
          <w:sz w:val="28"/>
          <w:szCs w:val="28"/>
          <w:lang w:val="nl-NL"/>
        </w:rPr>
        <w:t>- Các thiết bị luôn ở trạng thái hoạt động tốt, phù hợp với yêu cầu của dây chuyền công nghệ thi công.</w:t>
      </w:r>
    </w:p>
    <w:p w:rsidR="00A52B84" w:rsidRDefault="00A52B84" w:rsidP="00A52B84">
      <w:pPr>
        <w:spacing w:before="120"/>
        <w:ind w:firstLine="720"/>
        <w:rPr>
          <w:bCs/>
          <w:sz w:val="28"/>
          <w:szCs w:val="28"/>
          <w:lang w:val="nl-NL"/>
        </w:rPr>
      </w:pPr>
      <w:r>
        <w:rPr>
          <w:bCs/>
          <w:sz w:val="28"/>
          <w:szCs w:val="28"/>
          <w:lang w:val="nl-NL"/>
        </w:rPr>
        <w:t>- Các thiết bị thi công phải được TVGS kiểm tra và chấp thuận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thi công thí điểm cho toàn bộ hệ thống thiết bị thi công mới.</w:t>
      </w:r>
    </w:p>
    <w:p w:rsidR="00A52B84" w:rsidRDefault="00A52B84" w:rsidP="00A52B84">
      <w:pPr>
        <w:spacing w:before="120"/>
        <w:ind w:firstLine="720"/>
        <w:rPr>
          <w:bCs/>
          <w:sz w:val="28"/>
          <w:szCs w:val="28"/>
          <w:lang w:val="nl-NL"/>
        </w:rPr>
      </w:pPr>
      <w:r>
        <w:rPr>
          <w:sz w:val="28"/>
          <w:szCs w:val="28"/>
          <w:lang w:val="nl-NL"/>
        </w:rPr>
        <w:t>- Trong quá trình thi công nhà thầu phải chở hàng đúng tải trọng theo quy định; không cơi nới thành thùng xe để chở hàng quá tải; xe chở hàng phải có mui, bạt che chắn, không rơi vãi vật liệu gây mất ATGT và vệ sinh môi trường và đảm bảo đầy đủ quy định của pháp luật về tải trọng, ATGT, VSMT.</w:t>
      </w:r>
    </w:p>
    <w:p w:rsidR="00A52B84" w:rsidRDefault="00A52B84" w:rsidP="00A52B84">
      <w:pPr>
        <w:spacing w:before="120"/>
        <w:ind w:firstLine="720"/>
        <w:rPr>
          <w:bCs/>
          <w:sz w:val="28"/>
          <w:szCs w:val="28"/>
          <w:lang w:val="nl-NL"/>
        </w:rPr>
      </w:pPr>
      <w:r>
        <w:rPr>
          <w:bCs/>
          <w:sz w:val="28"/>
          <w:szCs w:val="28"/>
          <w:lang w:val="nl-NL"/>
        </w:rPr>
        <w:t>5. Yêu cầu về trình tự thi công, lắp đặt;</w:t>
      </w:r>
    </w:p>
    <w:p w:rsidR="00A52B84" w:rsidRDefault="00A52B84" w:rsidP="00A52B84">
      <w:pPr>
        <w:spacing w:before="120"/>
        <w:ind w:firstLine="567"/>
        <w:rPr>
          <w:bCs/>
          <w:sz w:val="28"/>
          <w:szCs w:val="28"/>
          <w:lang w:val="nl-NL"/>
        </w:rPr>
      </w:pPr>
      <w:r>
        <w:rPr>
          <w:bCs/>
          <w:sz w:val="28"/>
          <w:szCs w:val="28"/>
          <w:lang w:val="nl-NL"/>
        </w:rPr>
        <w:t>Nhà thầu phải trình bày được trình tự, biện pháp thi công từng hạng mục công trình, từng bước công việc tuân thủ các quy định hiện hành, đảm bảo các yêu cầu về tiến độ, chất lượng và đủ thời gian để kiểm tra, nghiệm thu.</w:t>
      </w:r>
    </w:p>
    <w:p w:rsidR="00A52B84" w:rsidRDefault="00A52B84" w:rsidP="00A52B84">
      <w:pPr>
        <w:spacing w:before="120"/>
        <w:ind w:firstLine="720"/>
        <w:rPr>
          <w:bCs/>
          <w:sz w:val="28"/>
          <w:szCs w:val="28"/>
          <w:lang w:val="nl-NL"/>
        </w:rPr>
      </w:pPr>
      <w:r>
        <w:rPr>
          <w:bCs/>
          <w:sz w:val="28"/>
          <w:szCs w:val="28"/>
          <w:lang w:val="nl-NL"/>
        </w:rPr>
        <w:t>6. Yêu cầu về nghiệm thu, vận hành thử nghiệm, an toàn:</w:t>
      </w:r>
    </w:p>
    <w:p w:rsidR="00A52B84" w:rsidRDefault="00A52B84" w:rsidP="00A52B84">
      <w:pPr>
        <w:spacing w:before="120"/>
        <w:ind w:firstLine="567"/>
        <w:rPr>
          <w:bCs/>
          <w:sz w:val="28"/>
          <w:szCs w:val="28"/>
          <w:lang w:val="nl-NL"/>
        </w:rPr>
      </w:pPr>
      <w:r>
        <w:rPr>
          <w:bCs/>
          <w:sz w:val="28"/>
          <w:szCs w:val="28"/>
          <w:lang w:val="nl-NL"/>
        </w:rPr>
        <w:t>- Nhà thầu phải chuẩn bị đầy đủ các hồ sơ phục vụ công tác nghiệm thu chuyển giai đoạn, nghiệm thu đưa công trình vào sử dụng theo quy định: Bản vẽ hoàn công, biên bản nghiệm thu từng phần, biên bản thí nghiệm...</w:t>
      </w:r>
    </w:p>
    <w:p w:rsidR="00A52B84" w:rsidRDefault="00A52B84" w:rsidP="00A52B84">
      <w:pPr>
        <w:spacing w:before="120"/>
        <w:ind w:firstLine="567"/>
        <w:rPr>
          <w:bCs/>
          <w:sz w:val="28"/>
          <w:szCs w:val="28"/>
          <w:lang w:val="nl-NL"/>
        </w:rPr>
      </w:pPr>
      <w:r>
        <w:rPr>
          <w:bCs/>
          <w:sz w:val="28"/>
          <w:szCs w:val="28"/>
          <w:lang w:val="nl-NL"/>
        </w:rPr>
        <w:t>- Nhà thầu chuẩn bị nhân lực, phương tiện phục vụ cho công tác thử áp hệ thống cấp nước, nghiệm thu đóng điện, xử lý sự cố (nếu có) và các yêu cầu khác của hội đồng nghiệm thu.</w:t>
      </w:r>
    </w:p>
    <w:p w:rsidR="00A52B84" w:rsidRDefault="00A52B84" w:rsidP="00A52B84">
      <w:pPr>
        <w:spacing w:before="120"/>
        <w:ind w:firstLine="720"/>
        <w:rPr>
          <w:bCs/>
          <w:sz w:val="28"/>
          <w:szCs w:val="28"/>
          <w:lang w:val="nl-NL"/>
        </w:rPr>
      </w:pPr>
      <w:r>
        <w:rPr>
          <w:bCs/>
          <w:sz w:val="28"/>
          <w:szCs w:val="28"/>
          <w:lang w:val="nl-NL"/>
        </w:rPr>
        <w:t>7. Yêu cầu về phòng, chống cháy, nổ;</w:t>
      </w:r>
    </w:p>
    <w:p w:rsidR="00A52B84" w:rsidRDefault="00A52B84" w:rsidP="00A52B84">
      <w:pPr>
        <w:spacing w:before="120"/>
        <w:ind w:firstLine="567"/>
        <w:rPr>
          <w:bCs/>
          <w:sz w:val="28"/>
          <w:szCs w:val="28"/>
          <w:lang w:val="nl-NL"/>
        </w:rPr>
      </w:pPr>
      <w:r>
        <w:rPr>
          <w:bCs/>
          <w:sz w:val="28"/>
          <w:szCs w:val="28"/>
          <w:lang w:val="nl-NL"/>
        </w:rPr>
        <w:lastRenderedPageBreak/>
        <w:t>Nhà thầu phải tuyệt đối tuân thủ các yêu cầu về phòng chống cháy nổ hiện hành của Nhà nước.</w:t>
      </w:r>
    </w:p>
    <w:p w:rsidR="00A52B84" w:rsidRDefault="00A52B84" w:rsidP="00A52B84">
      <w:pPr>
        <w:spacing w:before="120"/>
        <w:ind w:firstLine="720"/>
        <w:rPr>
          <w:bCs/>
          <w:sz w:val="28"/>
          <w:szCs w:val="28"/>
          <w:lang w:val="nl-NL"/>
        </w:rPr>
      </w:pPr>
      <w:r>
        <w:rPr>
          <w:bCs/>
          <w:sz w:val="28"/>
          <w:szCs w:val="28"/>
          <w:lang w:val="nl-NL"/>
        </w:rPr>
        <w:t>8. Yêu cầu về vệ sinh môi trường, an toàn lao động;</w:t>
      </w:r>
    </w:p>
    <w:p w:rsidR="00A52B84" w:rsidRDefault="00A52B84" w:rsidP="00A52B84">
      <w:pPr>
        <w:spacing w:before="120"/>
        <w:ind w:firstLine="567"/>
        <w:rPr>
          <w:bCs/>
          <w:sz w:val="28"/>
          <w:szCs w:val="28"/>
          <w:lang w:val="nl-NL"/>
        </w:rPr>
      </w:pPr>
      <w:r>
        <w:rPr>
          <w:bCs/>
          <w:sz w:val="28"/>
          <w:szCs w:val="28"/>
          <w:lang w:val="nl-NL"/>
        </w:rPr>
        <w:t>Nhà thầu phải Tuân thủ các quy định về quy chuẩn, tiêu chuẩn, về quản lý chất lượng công trình xây dựng, an toàn lao động và bảo vệ môi trường cũng như các quy định khác của pháp luật Việt Nam có liên quan.</w:t>
      </w:r>
    </w:p>
    <w:p w:rsidR="00A52B84" w:rsidRDefault="00A52B84" w:rsidP="00A52B84">
      <w:pPr>
        <w:spacing w:before="120"/>
        <w:ind w:firstLine="720"/>
        <w:rPr>
          <w:bCs/>
          <w:sz w:val="28"/>
          <w:szCs w:val="28"/>
          <w:lang w:val="nl-NL"/>
        </w:rPr>
      </w:pPr>
      <w:r>
        <w:rPr>
          <w:bCs/>
          <w:sz w:val="28"/>
          <w:szCs w:val="28"/>
          <w:lang w:val="nl-NL"/>
        </w:rPr>
        <w:t>9. Biện pháp huy động nhân lực và thiết bị phục vụ thi công;</w:t>
      </w:r>
    </w:p>
    <w:p w:rsidR="00A52B84" w:rsidRDefault="00A52B84" w:rsidP="00A52B84">
      <w:pPr>
        <w:spacing w:before="120"/>
        <w:ind w:firstLine="567"/>
        <w:rPr>
          <w:bCs/>
          <w:sz w:val="28"/>
          <w:szCs w:val="28"/>
          <w:lang w:val="nl-NL"/>
        </w:rPr>
      </w:pPr>
      <w:r>
        <w:rPr>
          <w:bCs/>
          <w:sz w:val="28"/>
          <w:szCs w:val="28"/>
          <w:lang w:val="nl-NL"/>
        </w:rPr>
        <w:t>Nhà thầu phải có biện pháp huy động nhân lực và máy móc thiết bị thi công đảm bảo tiến độ thi công theo yêu cầu của dự án và phù hợp với tiến độ do nhà thầu lập.</w:t>
      </w:r>
    </w:p>
    <w:p w:rsidR="00A52B84" w:rsidRDefault="00A52B84" w:rsidP="00A52B84">
      <w:pPr>
        <w:spacing w:before="120"/>
        <w:ind w:firstLine="720"/>
        <w:rPr>
          <w:bCs/>
          <w:sz w:val="28"/>
          <w:szCs w:val="28"/>
          <w:lang w:val="nl-NL"/>
        </w:rPr>
      </w:pPr>
      <w:r>
        <w:rPr>
          <w:bCs/>
          <w:sz w:val="28"/>
          <w:szCs w:val="28"/>
          <w:lang w:val="nl-NL"/>
        </w:rPr>
        <w:t xml:space="preserve">10. Yêu cầu về biện pháp tổ chức thi công tổng thể và các hạng mục; </w:t>
      </w:r>
    </w:p>
    <w:p w:rsidR="00A52B84" w:rsidRDefault="00A52B84" w:rsidP="00A52B84">
      <w:pPr>
        <w:spacing w:before="120"/>
        <w:ind w:firstLine="567"/>
        <w:rPr>
          <w:bCs/>
          <w:sz w:val="28"/>
          <w:szCs w:val="28"/>
          <w:lang w:val="nl-NL"/>
        </w:rPr>
      </w:pPr>
      <w:r>
        <w:rPr>
          <w:bCs/>
          <w:sz w:val="28"/>
          <w:szCs w:val="28"/>
          <w:lang w:val="nl-NL"/>
        </w:rPr>
        <w:t>Nhà thầu phải lập biện pháp tổ chức thi công tổng thể và chi tiết các hạng mục hợp lý nhất trên cơ sở hồ sơ thiết kế bản vẽ thi công đã được duyệt và kết quả nghiên cứu, điều tra mặt bằng thi công của nhà thầu.</w:t>
      </w:r>
    </w:p>
    <w:p w:rsidR="00A52B84" w:rsidRDefault="00A52B84" w:rsidP="00A52B84">
      <w:pPr>
        <w:spacing w:before="120"/>
        <w:ind w:firstLine="720"/>
        <w:rPr>
          <w:bCs/>
          <w:sz w:val="28"/>
          <w:szCs w:val="28"/>
          <w:lang w:val="nl-NL"/>
        </w:rPr>
      </w:pPr>
      <w:r>
        <w:rPr>
          <w:bCs/>
          <w:sz w:val="28"/>
          <w:szCs w:val="28"/>
          <w:lang w:val="nl-NL"/>
        </w:rPr>
        <w:t>11. Yêu cầu về hệ thống kiểm tra, giám sát chất lượng của nhà thầu;</w:t>
      </w:r>
    </w:p>
    <w:p w:rsidR="00A52B84" w:rsidRDefault="00A52B84" w:rsidP="00A52B84">
      <w:pPr>
        <w:spacing w:before="120"/>
        <w:ind w:firstLine="567"/>
        <w:rPr>
          <w:bCs/>
          <w:sz w:val="28"/>
          <w:szCs w:val="28"/>
          <w:lang w:val="nl-NL"/>
        </w:rPr>
      </w:pPr>
      <w:r>
        <w:rPr>
          <w:bCs/>
          <w:sz w:val="28"/>
          <w:szCs w:val="28"/>
          <w:lang w:val="nl-NL"/>
        </w:rPr>
        <w:t>Nhà thầu phải tuân thủ theo Nghị định 06/2021/NĐ-CP  ngày 26/01/2021 của Chính phủ quy định chi tiết một số nội dung về quản lý chất lượng, thi công xây dựng và bảo trì công trình xây dựng và các quy định hiện hành.</w:t>
      </w:r>
    </w:p>
    <w:p w:rsidR="00A52B84" w:rsidRDefault="00A52B84" w:rsidP="00A52B84">
      <w:pPr>
        <w:spacing w:before="120"/>
        <w:ind w:firstLine="720"/>
        <w:rPr>
          <w:sz w:val="28"/>
          <w:szCs w:val="28"/>
          <w:lang w:val="nl-NL"/>
        </w:rPr>
      </w:pPr>
      <w:r>
        <w:rPr>
          <w:sz w:val="28"/>
          <w:szCs w:val="28"/>
          <w:lang w:val="nl-NL"/>
        </w:rPr>
        <w:t>12. Yêu cầu về bảo hành, bảo trì.</w:t>
      </w:r>
    </w:p>
    <w:p w:rsidR="00A52B84" w:rsidRDefault="00A52B84" w:rsidP="00A52B84">
      <w:pPr>
        <w:spacing w:before="120"/>
        <w:ind w:firstLine="720"/>
        <w:rPr>
          <w:sz w:val="28"/>
          <w:szCs w:val="28"/>
          <w:lang w:val="nl-NL"/>
        </w:rPr>
      </w:pPr>
      <w:r>
        <w:rPr>
          <w:sz w:val="28"/>
          <w:szCs w:val="28"/>
          <w:lang w:val="nl-NL"/>
        </w:rPr>
        <w:t>- Yêu cầu về bảo hành: Nhà thầu thi công xây dựng thực hiện bảo hành phần công việc do mình thực hiện sau khi nhận được thông báo yêu cầu bảo hành của chủ đầu tư, chủ sở hữu hoặc người quản lý, sử dụng công trình đối với các hư hỏng phát sinh trong thời gian bảo hành và phải chịu mọi chi phí liên quan đến thực hiện bảo hành.</w:t>
      </w:r>
    </w:p>
    <w:p w:rsidR="00A52B84" w:rsidRDefault="00A52B84" w:rsidP="00A52B84">
      <w:pPr>
        <w:spacing w:before="120"/>
        <w:ind w:firstLine="720"/>
        <w:rPr>
          <w:sz w:val="28"/>
          <w:szCs w:val="28"/>
          <w:lang w:val="nl-NL"/>
        </w:rPr>
      </w:pPr>
      <w:r>
        <w:rPr>
          <w:sz w:val="28"/>
          <w:szCs w:val="28"/>
          <w:lang w:val="nl-NL"/>
        </w:rPr>
        <w:t xml:space="preserve">- Yêu cầu về bảo trì: </w:t>
      </w:r>
      <w:r>
        <w:rPr>
          <w:i/>
          <w:sz w:val="28"/>
          <w:szCs w:val="28"/>
          <w:lang w:val="nl-NL"/>
        </w:rPr>
        <w:t>Theo quy định của pháp luật hiện hành</w:t>
      </w:r>
      <w:r>
        <w:rPr>
          <w:sz w:val="28"/>
          <w:szCs w:val="28"/>
          <w:lang w:val="nb-NO"/>
        </w:rPr>
        <w:t>.</w:t>
      </w:r>
    </w:p>
    <w:p w:rsidR="00A52B84" w:rsidRPr="00F5142B" w:rsidRDefault="00A52B84" w:rsidP="00A52B84">
      <w:pPr>
        <w:widowControl w:val="0"/>
        <w:tabs>
          <w:tab w:val="left" w:pos="1418"/>
        </w:tabs>
        <w:spacing w:before="120" w:after="120" w:line="264" w:lineRule="auto"/>
        <w:ind w:firstLine="709"/>
        <w:rPr>
          <w:b/>
          <w:sz w:val="28"/>
          <w:szCs w:val="28"/>
          <w:lang w:val="vi-VN"/>
        </w:rPr>
      </w:pPr>
      <w:r w:rsidRPr="00F5142B">
        <w:rPr>
          <w:b/>
          <w:sz w:val="28"/>
          <w:szCs w:val="28"/>
          <w:lang w:val="vi-VN"/>
        </w:rPr>
        <w:t>IV. Các bản vẽ</w:t>
      </w:r>
    </w:p>
    <w:p w:rsidR="00A52B84" w:rsidRDefault="00A52B84" w:rsidP="00A52B84">
      <w:pPr>
        <w:spacing w:before="120"/>
        <w:ind w:firstLine="709"/>
        <w:jc w:val="left"/>
        <w:rPr>
          <w:b/>
          <w:sz w:val="28"/>
          <w:szCs w:val="28"/>
          <w:lang w:val="es-ES_tradnl"/>
        </w:rPr>
      </w:pPr>
      <w:r>
        <w:rPr>
          <w:spacing w:val="2"/>
          <w:sz w:val="28"/>
          <w:szCs w:val="28"/>
          <w:lang w:val="vi-VN"/>
        </w:rPr>
        <w:t>Chi tiết có các bản vẽ kèm theo E-HSMT</w:t>
      </w:r>
      <w:r>
        <w:rPr>
          <w:spacing w:val="2"/>
          <w:sz w:val="28"/>
          <w:szCs w:val="28"/>
          <w:lang w:val="nl-NL"/>
        </w:rPr>
        <w:t>.</w:t>
      </w:r>
    </w:p>
    <w:p w:rsidR="00E60C14" w:rsidRDefault="00E60C14" w:rsidP="00A52B84">
      <w:bookmarkStart w:id="0" w:name="_GoBack"/>
      <w:bookmarkEnd w:id="0"/>
    </w:p>
    <w:sectPr w:rsidR="00E60C14"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B84"/>
    <w:rsid w:val="007A25AE"/>
    <w:rsid w:val="00A52B84"/>
    <w:rsid w:val="00E60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2DC4F-527B-45BF-86A4-D7F05D0F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B84"/>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A52B8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2220</Words>
  <Characters>12656</Characters>
  <Application>Microsoft Office Word</Application>
  <DocSecurity>0</DocSecurity>
  <Lines>105</Lines>
  <Paragraphs>29</Paragraphs>
  <ScaleCrop>false</ScaleCrop>
  <Company>Microsoft</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2025-08-29T03:03:00Z</dcterms:created>
  <dcterms:modified xsi:type="dcterms:W3CDTF">2025-08-29T03:03:00Z</dcterms:modified>
</cp:coreProperties>
</file>