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4789" w14:textId="77777777" w:rsidR="009F69DC" w:rsidRPr="009F69DC" w:rsidRDefault="009F69DC" w:rsidP="009F69DC">
      <w:pPr>
        <w:pStyle w:val="H3"/>
        <w:jc w:val="both"/>
        <w:rPr>
          <w:color w:val="000000" w:themeColor="text1"/>
        </w:rPr>
      </w:pPr>
      <w:proofErr w:type="spellStart"/>
      <w:r w:rsidRPr="009F69DC">
        <w:rPr>
          <w:color w:val="000000" w:themeColor="text1"/>
        </w:rPr>
        <w:t>Mục</w:t>
      </w:r>
      <w:proofErr w:type="spellEnd"/>
      <w:r w:rsidRPr="009F69DC">
        <w:rPr>
          <w:color w:val="000000" w:themeColor="text1"/>
        </w:rPr>
        <w:t xml:space="preserve"> </w:t>
      </w:r>
      <w:r w:rsidRPr="009F69DC">
        <w:rPr>
          <w:color w:val="000000" w:themeColor="text1"/>
          <w:lang w:val="pl-PL"/>
        </w:rPr>
        <w:t>3</w:t>
      </w:r>
      <w:r w:rsidRPr="009F69DC">
        <w:rPr>
          <w:color w:val="000000" w:themeColor="text1"/>
        </w:rPr>
        <w:t xml:space="preserve">.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về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kỹ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thuật</w:t>
      </w:r>
      <w:proofErr w:type="spellEnd"/>
    </w:p>
    <w:p w14:paraId="6A072C3B" w14:textId="77777777" w:rsidR="009F69DC" w:rsidRPr="009F69DC" w:rsidRDefault="009F69DC" w:rsidP="009F69DC">
      <w:pPr>
        <w:pStyle w:val="formtitle"/>
        <w:jc w:val="both"/>
        <w:rPr>
          <w:b w:val="0"/>
          <w:color w:val="000000" w:themeColor="text1"/>
          <w:sz w:val="28"/>
        </w:rPr>
      </w:pPr>
      <w:r w:rsidRPr="009F69DC">
        <w:rPr>
          <w:b w:val="0"/>
          <w:color w:val="000000" w:themeColor="text1"/>
          <w:sz w:val="28"/>
        </w:rPr>
        <w:t>Đánh giá theo phương pháp đạt/không đạt:</w:t>
      </w:r>
    </w:p>
    <w:p w14:paraId="3038CEFE" w14:textId="77777777" w:rsidR="009F69DC" w:rsidRPr="009F69DC" w:rsidRDefault="009F69DC" w:rsidP="009F69DC">
      <w:pPr>
        <w:ind w:firstLine="561"/>
        <w:jc w:val="both"/>
        <w:rPr>
          <w:color w:val="000000" w:themeColor="text1"/>
        </w:rPr>
      </w:pPr>
      <w:proofErr w:type="spellStart"/>
      <w:r w:rsidRPr="009F69DC">
        <w:rPr>
          <w:color w:val="000000" w:themeColor="text1"/>
        </w:rPr>
        <w:t>Căn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cứ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mô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tính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gói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mức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độ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yêu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từng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nội</w:t>
      </w:r>
      <w:proofErr w:type="spellEnd"/>
      <w:r w:rsidRPr="009F69DC">
        <w:rPr>
          <w:color w:val="000000" w:themeColor="text1"/>
        </w:rPr>
        <w:t xml:space="preserve"> dung.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chỉ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dụng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.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chi </w:t>
      </w:r>
      <w:proofErr w:type="spellStart"/>
      <w:r w:rsidRPr="009F69DC">
        <w:rPr>
          <w:color w:val="000000" w:themeColor="text1"/>
        </w:rPr>
        <w:t>tiết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chỉ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dụng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;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chi </w:t>
      </w:r>
      <w:proofErr w:type="spellStart"/>
      <w:r w:rsidRPr="009F69DC">
        <w:rPr>
          <w:color w:val="000000" w:themeColor="text1"/>
        </w:rPr>
        <w:t>tiết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ngoài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áp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dụng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thêm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nhưng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vượt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</w:t>
      </w:r>
      <w:proofErr w:type="spellEnd"/>
      <w:r w:rsidRPr="009F69DC">
        <w:rPr>
          <w:color w:val="000000" w:themeColor="text1"/>
        </w:rPr>
        <w:t xml:space="preserve"> 30%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chi </w:t>
      </w:r>
      <w:proofErr w:type="spellStart"/>
      <w:r w:rsidRPr="009F69DC">
        <w:rPr>
          <w:color w:val="000000" w:themeColor="text1"/>
        </w:rPr>
        <w:t>tiết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đó</w:t>
      </w:r>
      <w:proofErr w:type="spellEnd"/>
      <w:r w:rsidRPr="009F69DC">
        <w:rPr>
          <w:color w:val="000000" w:themeColor="text1"/>
        </w:rPr>
        <w:t xml:space="preserve">. </w:t>
      </w:r>
    </w:p>
    <w:p w14:paraId="0E69ADE9" w14:textId="77777777" w:rsidR="009F69DC" w:rsidRPr="009F69DC" w:rsidRDefault="009F69DC" w:rsidP="009F69DC">
      <w:pPr>
        <w:ind w:firstLine="561"/>
        <w:jc w:val="both"/>
        <w:rPr>
          <w:color w:val="000000" w:themeColor="text1"/>
        </w:rPr>
      </w:pP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cả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chi </w:t>
      </w:r>
      <w:proofErr w:type="spellStart"/>
      <w:r w:rsidRPr="009F69DC">
        <w:rPr>
          <w:color w:val="000000" w:themeColor="text1"/>
        </w:rPr>
        <w:t>tiết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chi </w:t>
      </w:r>
      <w:proofErr w:type="spellStart"/>
      <w:r w:rsidRPr="009F69DC">
        <w:rPr>
          <w:color w:val="000000" w:themeColor="text1"/>
        </w:rPr>
        <w:t>tiết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hoặc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>.</w:t>
      </w:r>
    </w:p>
    <w:p w14:paraId="074169A3" w14:textId="77777777" w:rsidR="009F69DC" w:rsidRPr="009F69DC" w:rsidRDefault="009F69DC" w:rsidP="009F69DC">
      <w:pPr>
        <w:ind w:firstLine="561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E-HSDT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yêu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về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kỹ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thuật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có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cả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tổng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đều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đánh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. </w:t>
      </w:r>
    </w:p>
    <w:p w14:paraId="737E4936" w14:textId="77777777" w:rsidR="009F69DC" w:rsidRPr="009F69DC" w:rsidRDefault="009F69DC" w:rsidP="009F69DC">
      <w:pPr>
        <w:ind w:firstLine="567"/>
        <w:rPr>
          <w:b/>
          <w:color w:val="000000" w:themeColor="text1"/>
          <w:lang w:val="vi-VN"/>
        </w:rPr>
      </w:pPr>
      <w:r w:rsidRPr="009F69DC">
        <w:rPr>
          <w:b/>
          <w:color w:val="000000" w:themeColor="text1"/>
          <w:lang w:val="vi-VN"/>
        </w:rPr>
        <w:t>Nội dung đánh giá về kỹ thuật bao gồm:</w:t>
      </w: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2139"/>
        <w:gridCol w:w="3339"/>
        <w:gridCol w:w="3396"/>
      </w:tblGrid>
      <w:tr w:rsidR="009F69DC" w:rsidRPr="009F69DC" w14:paraId="04E35F70" w14:textId="77777777" w:rsidTr="0007272E">
        <w:trPr>
          <w:trHeight w:val="20"/>
        </w:trPr>
        <w:tc>
          <w:tcPr>
            <w:tcW w:w="461" w:type="pct"/>
            <w:vMerge w:val="restart"/>
            <w:vAlign w:val="center"/>
          </w:tcPr>
          <w:p w14:paraId="4ECB82E5" w14:textId="77777777" w:rsidR="009F69DC" w:rsidRPr="009F69DC" w:rsidRDefault="009F69DC" w:rsidP="0007272E">
            <w:pPr>
              <w:widowControl w:val="0"/>
              <w:ind w:left="57" w:right="57" w:hanging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69185367"/>
            <w:r w:rsidRPr="009F69DC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094" w:type="pct"/>
            <w:vMerge w:val="restart"/>
            <w:vAlign w:val="center"/>
          </w:tcPr>
          <w:p w14:paraId="706962C8" w14:textId="77777777" w:rsidR="009F69DC" w:rsidRPr="009F69DC" w:rsidRDefault="009F69DC" w:rsidP="0007272E">
            <w:pPr>
              <w:widowControl w:val="0"/>
              <w:ind w:left="109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3445" w:type="pct"/>
            <w:gridSpan w:val="2"/>
          </w:tcPr>
          <w:p w14:paraId="15FF7976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sz w:val="26"/>
                <w:szCs w:val="26"/>
                <w:lang w:val="pl-PL"/>
              </w:rPr>
            </w:pP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ứng</w:t>
            </w:r>
            <w:proofErr w:type="spellEnd"/>
          </w:p>
        </w:tc>
      </w:tr>
      <w:tr w:rsidR="009F69DC" w:rsidRPr="009F69DC" w14:paraId="18ECAB5F" w14:textId="77777777" w:rsidTr="0007272E">
        <w:trPr>
          <w:trHeight w:val="20"/>
        </w:trPr>
        <w:tc>
          <w:tcPr>
            <w:tcW w:w="461" w:type="pct"/>
            <w:vMerge/>
            <w:vAlign w:val="center"/>
          </w:tcPr>
          <w:p w14:paraId="21D10EAD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4" w:type="pct"/>
            <w:vMerge/>
            <w:vAlign w:val="center"/>
          </w:tcPr>
          <w:p w14:paraId="6C2CC528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8" w:type="pct"/>
            <w:vAlign w:val="center"/>
          </w:tcPr>
          <w:p w14:paraId="0C948639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  <w:tc>
          <w:tcPr>
            <w:tcW w:w="1737" w:type="pct"/>
            <w:vAlign w:val="center"/>
          </w:tcPr>
          <w:p w14:paraId="38EDE165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F69DC" w:rsidRPr="009F69DC" w14:paraId="77B43297" w14:textId="77777777" w:rsidTr="0007272E">
        <w:trPr>
          <w:trHeight w:val="20"/>
        </w:trPr>
        <w:tc>
          <w:tcPr>
            <w:tcW w:w="461" w:type="pct"/>
            <w:vAlign w:val="center"/>
          </w:tcPr>
          <w:p w14:paraId="4A772085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1094" w:type="pct"/>
            <w:vAlign w:val="center"/>
          </w:tcPr>
          <w:p w14:paraId="57277352" w14:textId="77777777" w:rsidR="009F69DC" w:rsidRPr="009F69DC" w:rsidRDefault="009F69DC" w:rsidP="0007272E">
            <w:pPr>
              <w:widowControl w:val="0"/>
              <w:ind w:left="109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1708" w:type="pct"/>
            <w:vAlign w:val="center"/>
          </w:tcPr>
          <w:p w14:paraId="1F7FE4F0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1737" w:type="pct"/>
            <w:vAlign w:val="center"/>
          </w:tcPr>
          <w:p w14:paraId="087E7DFE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sz w:val="26"/>
                <w:szCs w:val="26"/>
                <w:lang w:val="pl-PL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(4)</w:t>
            </w:r>
          </w:p>
        </w:tc>
      </w:tr>
      <w:tr w:rsidR="009F69DC" w:rsidRPr="009F69DC" w14:paraId="39AEC575" w14:textId="77777777" w:rsidTr="0007272E">
        <w:trPr>
          <w:trHeight w:val="20"/>
        </w:trPr>
        <w:tc>
          <w:tcPr>
            <w:tcW w:w="461" w:type="pct"/>
            <w:vAlign w:val="center"/>
          </w:tcPr>
          <w:p w14:paraId="5705C955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4" w:type="pct"/>
            <w:vAlign w:val="center"/>
          </w:tcPr>
          <w:p w14:paraId="1409B319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Phạm vi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708" w:type="pct"/>
            <w:vAlign w:val="center"/>
          </w:tcPr>
          <w:p w14:paraId="53288B2A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sz w:val="26"/>
                <w:szCs w:val="26"/>
                <w:lang w:val="pl-PL"/>
              </w:rPr>
            </w:pPr>
          </w:p>
        </w:tc>
        <w:tc>
          <w:tcPr>
            <w:tcW w:w="1737" w:type="pct"/>
            <w:vAlign w:val="center"/>
          </w:tcPr>
          <w:p w14:paraId="556FB63A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sz w:val="26"/>
                <w:szCs w:val="26"/>
                <w:lang w:val="pl-PL"/>
              </w:rPr>
            </w:pPr>
          </w:p>
        </w:tc>
      </w:tr>
      <w:tr w:rsidR="009F69DC" w:rsidRPr="009F69DC" w14:paraId="4160D05B" w14:textId="77777777" w:rsidTr="0007272E">
        <w:trPr>
          <w:trHeight w:val="20"/>
        </w:trPr>
        <w:tc>
          <w:tcPr>
            <w:tcW w:w="461" w:type="pct"/>
            <w:vAlign w:val="center"/>
          </w:tcPr>
          <w:p w14:paraId="00D9F30C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1094" w:type="pct"/>
            <w:vAlign w:val="center"/>
          </w:tcPr>
          <w:p w14:paraId="444DC928" w14:textId="77777777" w:rsidR="009F69DC" w:rsidRPr="009F69DC" w:rsidRDefault="009F69DC" w:rsidP="0007272E">
            <w:pPr>
              <w:widowControl w:val="0"/>
              <w:ind w:left="109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708" w:type="pct"/>
            <w:vAlign w:val="center"/>
          </w:tcPr>
          <w:p w14:paraId="772AED67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1737" w:type="pct"/>
            <w:vAlign w:val="center"/>
          </w:tcPr>
          <w:p w14:paraId="44E286F9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Phạm vi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69DC">
              <w:rPr>
                <w:rFonts w:eastAsia="Calibri"/>
                <w:color w:val="000000" w:themeColor="text1"/>
                <w:sz w:val="26"/>
                <w:szCs w:val="26"/>
              </w:rPr>
              <w:t xml:space="preserve"> E-HSMT</w:t>
            </w:r>
          </w:p>
        </w:tc>
      </w:tr>
      <w:tr w:rsidR="009F69DC" w:rsidRPr="009F69DC" w14:paraId="582C4F48" w14:textId="77777777" w:rsidTr="0007272E">
        <w:trPr>
          <w:trHeight w:val="20"/>
        </w:trPr>
        <w:tc>
          <w:tcPr>
            <w:tcW w:w="461" w:type="pct"/>
            <w:vAlign w:val="center"/>
          </w:tcPr>
          <w:p w14:paraId="3A25FAFE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1094" w:type="pct"/>
            <w:vAlign w:val="center"/>
          </w:tcPr>
          <w:p w14:paraId="5E1AA422" w14:textId="77777777" w:rsidR="009F69DC" w:rsidRPr="009F69DC" w:rsidRDefault="009F69DC" w:rsidP="0007272E">
            <w:pPr>
              <w:widowControl w:val="0"/>
              <w:ind w:left="109" w:right="57"/>
              <w:rPr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sz w:val="26"/>
                <w:szCs w:val="26"/>
              </w:rPr>
              <w:t xml:space="preserve">Tiến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708" w:type="pct"/>
            <w:vAlign w:val="center"/>
          </w:tcPr>
          <w:p w14:paraId="3F179F97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E-HSMT ≤ </w:t>
            </w:r>
            <w:r w:rsidRPr="009F69DC">
              <w:rPr>
                <w:iCs/>
                <w:noProof/>
                <w:color w:val="000000" w:themeColor="text1"/>
                <w:sz w:val="26"/>
                <w:szCs w:val="26"/>
              </w:rPr>
              <w:t>90 ngày</w:t>
            </w:r>
            <w:r w:rsidRPr="009F69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37" w:type="pct"/>
            <w:vAlign w:val="center"/>
          </w:tcPr>
          <w:p w14:paraId="08524BA3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sz w:val="26"/>
                <w:szCs w:val="26"/>
              </w:rPr>
              <w:t xml:space="preserve"> E-HSMT ≤ </w:t>
            </w:r>
            <w:r w:rsidRPr="009F69DC">
              <w:rPr>
                <w:iCs/>
                <w:noProof/>
                <w:color w:val="000000" w:themeColor="text1"/>
                <w:sz w:val="26"/>
                <w:szCs w:val="26"/>
              </w:rPr>
              <w:t>90 ngày</w:t>
            </w:r>
            <w:r w:rsidRPr="009F69DC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F69DC" w:rsidRPr="009F69DC" w14:paraId="20894B5C" w14:textId="77777777" w:rsidTr="0007272E">
        <w:trPr>
          <w:trHeight w:val="20"/>
        </w:trPr>
        <w:tc>
          <w:tcPr>
            <w:tcW w:w="461" w:type="pct"/>
            <w:vAlign w:val="center"/>
          </w:tcPr>
          <w:p w14:paraId="36EA574C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4" w:type="pct"/>
            <w:vAlign w:val="center"/>
          </w:tcPr>
          <w:p w14:paraId="5723C5CA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708" w:type="pct"/>
            <w:vAlign w:val="center"/>
          </w:tcPr>
          <w:p w14:paraId="1267C5A8" w14:textId="77777777" w:rsidR="009F69DC" w:rsidRPr="009F69DC" w:rsidRDefault="009F69DC" w:rsidP="0007272E">
            <w:pPr>
              <w:ind w:left="57" w:right="57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 xml:space="preserve">Có tài liệu chứng minh tính hợp lệ của hàng hóa theo ghi chú </w:t>
            </w:r>
            <w:r w:rsidRPr="009F69DC">
              <w:rPr>
                <w:color w:val="000000" w:themeColor="text1"/>
                <w:kern w:val="2"/>
                <w:sz w:val="26"/>
                <w:szCs w:val="26"/>
                <w:vertAlign w:val="superscript"/>
                <w:lang w:val="nl-NL"/>
              </w:rPr>
              <w:t>(1)</w:t>
            </w: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737" w:type="pct"/>
            <w:vAlign w:val="center"/>
          </w:tcPr>
          <w:p w14:paraId="32166765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>Không có tài liệu chứng minh tính hợp lệ của hàng hóa</w:t>
            </w:r>
          </w:p>
        </w:tc>
      </w:tr>
      <w:tr w:rsidR="009F69DC" w:rsidRPr="009F69DC" w14:paraId="74D66916" w14:textId="77777777" w:rsidTr="0007272E">
        <w:trPr>
          <w:trHeight w:val="20"/>
        </w:trPr>
        <w:tc>
          <w:tcPr>
            <w:tcW w:w="461" w:type="pct"/>
            <w:vAlign w:val="center"/>
          </w:tcPr>
          <w:p w14:paraId="4E1CCEB4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3</w:t>
            </w:r>
          </w:p>
        </w:tc>
        <w:tc>
          <w:tcPr>
            <w:tcW w:w="1094" w:type="pct"/>
            <w:vAlign w:val="center"/>
          </w:tcPr>
          <w:p w14:paraId="4232B7C4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về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kỹ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708" w:type="pct"/>
            <w:vAlign w:val="center"/>
          </w:tcPr>
          <w:p w14:paraId="2EC0B505" w14:textId="77777777" w:rsidR="009F69DC" w:rsidRPr="009F69DC" w:rsidRDefault="009F69DC" w:rsidP="0007272E">
            <w:pPr>
              <w:ind w:left="57" w:right="57"/>
              <w:jc w:val="both"/>
              <w:rPr>
                <w:rStyle w:val="fontstyle01"/>
                <w:color w:val="000000" w:themeColor="text1"/>
                <w:sz w:val="26"/>
                <w:szCs w:val="26"/>
              </w:rPr>
            </w:pPr>
          </w:p>
        </w:tc>
        <w:tc>
          <w:tcPr>
            <w:tcW w:w="1737" w:type="pct"/>
            <w:vAlign w:val="center"/>
          </w:tcPr>
          <w:p w14:paraId="31ED39FD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  <w:lang w:val="nl-NL"/>
              </w:rPr>
            </w:pPr>
          </w:p>
        </w:tc>
      </w:tr>
      <w:tr w:rsidR="009F69DC" w:rsidRPr="009F69DC" w14:paraId="42E66F83" w14:textId="77777777" w:rsidTr="0007272E">
        <w:trPr>
          <w:trHeight w:val="20"/>
        </w:trPr>
        <w:tc>
          <w:tcPr>
            <w:tcW w:w="461" w:type="pct"/>
            <w:vAlign w:val="center"/>
          </w:tcPr>
          <w:p w14:paraId="608A6A73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lastRenderedPageBreak/>
              <w:t>3.1</w:t>
            </w:r>
          </w:p>
        </w:tc>
        <w:tc>
          <w:tcPr>
            <w:tcW w:w="1094" w:type="pct"/>
            <w:vAlign w:val="center"/>
          </w:tcPr>
          <w:p w14:paraId="3922A88D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>Yêu cầu về kỹ thuật chung</w:t>
            </w:r>
          </w:p>
        </w:tc>
        <w:tc>
          <w:tcPr>
            <w:tcW w:w="1708" w:type="pct"/>
            <w:vAlign w:val="center"/>
          </w:tcPr>
          <w:p w14:paraId="01A8FCD9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  <w:lang w:val="nl-NL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>Có cam kết đầy đủ nội dung nêu trong mục 1.2.1 của chương V</w:t>
            </w:r>
          </w:p>
        </w:tc>
        <w:tc>
          <w:tcPr>
            <w:tcW w:w="1737" w:type="pct"/>
            <w:vAlign w:val="center"/>
          </w:tcPr>
          <w:p w14:paraId="4AF8B938" w14:textId="77777777" w:rsidR="009F69DC" w:rsidRPr="009F69DC" w:rsidRDefault="009F69DC" w:rsidP="0007272E">
            <w:pPr>
              <w:widowControl w:val="0"/>
              <w:ind w:left="24" w:right="57"/>
              <w:jc w:val="both"/>
              <w:rPr>
                <w:color w:val="000000" w:themeColor="text1"/>
                <w:kern w:val="2"/>
                <w:sz w:val="26"/>
                <w:szCs w:val="26"/>
                <w:lang w:val="nl-NL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  <w:lang w:val="nl-NL"/>
              </w:rPr>
              <w:t>Không có bản cam kết hoặc không cam kết đầy đủ nội dung nêu trong mục 1.2.1 của chương V</w:t>
            </w:r>
          </w:p>
        </w:tc>
      </w:tr>
      <w:tr w:rsidR="009F69DC" w:rsidRPr="009F69DC" w14:paraId="5CCB048E" w14:textId="77777777" w:rsidTr="0007272E">
        <w:trPr>
          <w:trHeight w:val="20"/>
        </w:trPr>
        <w:tc>
          <w:tcPr>
            <w:tcW w:w="461" w:type="pct"/>
            <w:vAlign w:val="center"/>
          </w:tcPr>
          <w:p w14:paraId="1D50D58D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>3.2</w:t>
            </w:r>
          </w:p>
        </w:tc>
        <w:tc>
          <w:tcPr>
            <w:tcW w:w="1094" w:type="pct"/>
            <w:vAlign w:val="center"/>
          </w:tcPr>
          <w:p w14:paraId="411D3759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tính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số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kỹ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thuật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708" w:type="pct"/>
            <w:vAlign w:val="center"/>
          </w:tcPr>
          <w:p w14:paraId="18E122DB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  <w:lang w:val="nl-NL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tính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số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kỹ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thuật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đáp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ứng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đầy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đủ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các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nội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dung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theo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E-HSMT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tại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Mục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1.2.2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Chương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V.</w:t>
            </w:r>
          </w:p>
        </w:tc>
        <w:tc>
          <w:tcPr>
            <w:tcW w:w="1737" w:type="pct"/>
            <w:vAlign w:val="center"/>
          </w:tcPr>
          <w:p w14:paraId="1002F704" w14:textId="77777777" w:rsidR="009F69DC" w:rsidRPr="009F69DC" w:rsidRDefault="009F69DC" w:rsidP="0007272E">
            <w:pPr>
              <w:widowControl w:val="0"/>
              <w:ind w:left="24" w:right="57"/>
              <w:jc w:val="both"/>
              <w:rPr>
                <w:color w:val="000000" w:themeColor="text1"/>
                <w:kern w:val="2"/>
                <w:sz w:val="26"/>
                <w:szCs w:val="26"/>
                <w:lang w:val="nl-NL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tính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số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kỹ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thuật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đáp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ứng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E-HSMT.</w:t>
            </w:r>
          </w:p>
        </w:tc>
      </w:tr>
      <w:tr w:rsidR="009F69DC" w:rsidRPr="009F69DC" w14:paraId="76EF518C" w14:textId="77777777" w:rsidTr="0007272E">
        <w:trPr>
          <w:trHeight w:val="20"/>
        </w:trPr>
        <w:tc>
          <w:tcPr>
            <w:tcW w:w="461" w:type="pct"/>
            <w:vAlign w:val="center"/>
          </w:tcPr>
          <w:p w14:paraId="737AACF3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4</w:t>
            </w:r>
          </w:p>
        </w:tc>
        <w:tc>
          <w:tcPr>
            <w:tcW w:w="1094" w:type="pct"/>
            <w:vAlign w:val="center"/>
          </w:tcPr>
          <w:p w14:paraId="4449DFA9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Bảo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trì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708" w:type="pct"/>
            <w:vAlign w:val="center"/>
          </w:tcPr>
          <w:p w14:paraId="61163A1F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737" w:type="pct"/>
            <w:vAlign w:val="center"/>
          </w:tcPr>
          <w:p w14:paraId="2CC0AE66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</w:tr>
      <w:tr w:rsidR="009F69DC" w:rsidRPr="009F69DC" w14:paraId="43963A00" w14:textId="77777777" w:rsidTr="0007272E">
        <w:trPr>
          <w:trHeight w:val="20"/>
        </w:trPr>
        <w:tc>
          <w:tcPr>
            <w:tcW w:w="461" w:type="pct"/>
            <w:vAlign w:val="center"/>
          </w:tcPr>
          <w:p w14:paraId="56186789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>4.1</w:t>
            </w:r>
          </w:p>
        </w:tc>
        <w:tc>
          <w:tcPr>
            <w:tcW w:w="1094" w:type="pct"/>
            <w:vAlign w:val="center"/>
          </w:tcPr>
          <w:p w14:paraId="0148E065" w14:textId="77777777" w:rsidR="009F69DC" w:rsidRPr="009F69DC" w:rsidRDefault="009F69DC" w:rsidP="0007272E">
            <w:pPr>
              <w:widowControl w:val="0"/>
              <w:ind w:left="109" w:right="57"/>
              <w:rPr>
                <w:color w:val="000000" w:themeColor="text1"/>
                <w:kern w:val="2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gian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trì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duy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dưỡng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sửa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chữa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cung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cấp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phụ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tùng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thay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thế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thiết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khả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năng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lắp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đặt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thiết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hoá</w:t>
            </w:r>
            <w:proofErr w:type="spellEnd"/>
          </w:p>
        </w:tc>
        <w:tc>
          <w:tcPr>
            <w:tcW w:w="1708" w:type="pct"/>
            <w:vAlign w:val="center"/>
          </w:tcPr>
          <w:p w14:paraId="63D52C33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-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: ≥ 12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kể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từ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ngày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ký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nghiệm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đối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với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thiết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r w:rsidRPr="009F69DC">
              <w:rPr>
                <w:color w:val="000000" w:themeColor="text1"/>
                <w:sz w:val="26"/>
                <w:szCs w:val="26"/>
                <w:lang w:val="pt-BR"/>
              </w:rPr>
              <w:t>theo quy định tại Mục 1.2.2 Chương V</w:t>
            </w: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theo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tiêu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chuẩn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sản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xuất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nhưng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phải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≥ 12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kể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từ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ngày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ký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nghiệm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đối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với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thiết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.</w:t>
            </w:r>
          </w:p>
          <w:p w14:paraId="040D9280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-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trì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: Bảo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trì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≤ 6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/1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lần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gian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theo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định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sản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xuất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.</w:t>
            </w:r>
          </w:p>
          <w:p w14:paraId="17B9DBA5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-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gian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mặt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để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kiểm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sửa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chữa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đột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xuất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do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máy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móc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hư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hỏng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gian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bảo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mặt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vòng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24-48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giờ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kể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từ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nhận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được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báo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chủ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tư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cũng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như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đơn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sử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dụng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.</w:t>
            </w:r>
          </w:p>
        </w:tc>
        <w:tc>
          <w:tcPr>
            <w:tcW w:w="1737" w:type="pct"/>
            <w:vAlign w:val="center"/>
          </w:tcPr>
          <w:p w14:paraId="502C03AF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đáp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ứng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yêu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E-HSMT</w:t>
            </w:r>
          </w:p>
        </w:tc>
      </w:tr>
      <w:tr w:rsidR="009F69DC" w:rsidRPr="009F69DC" w14:paraId="4CC52A76" w14:textId="77777777" w:rsidTr="0007272E">
        <w:trPr>
          <w:trHeight w:val="20"/>
        </w:trPr>
        <w:tc>
          <w:tcPr>
            <w:tcW w:w="461" w:type="pct"/>
            <w:vAlign w:val="center"/>
          </w:tcPr>
          <w:p w14:paraId="753BDB47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5</w:t>
            </w:r>
          </w:p>
        </w:tc>
        <w:tc>
          <w:tcPr>
            <w:tcW w:w="1094" w:type="pct"/>
            <w:vAlign w:val="center"/>
          </w:tcPr>
          <w:p w14:paraId="1458255C" w14:textId="77777777" w:rsidR="009F69DC" w:rsidRPr="009F69DC" w:rsidRDefault="009F69DC" w:rsidP="0007272E">
            <w:pPr>
              <w:widowControl w:val="0"/>
              <w:ind w:left="109" w:right="57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quả</w:t>
            </w:r>
            <w:proofErr w:type="spellEnd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thực</w:t>
            </w:r>
            <w:proofErr w:type="spellEnd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hiện</w:t>
            </w:r>
            <w:proofErr w:type="spellEnd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b/>
                <w:bCs/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08" w:type="pct"/>
            <w:vAlign w:val="center"/>
          </w:tcPr>
          <w:p w14:paraId="149E09EC" w14:textId="184EFE0B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từ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ngày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01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01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năm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r w:rsidRPr="009F69DC">
              <w:rPr>
                <w:rFonts w:eastAsia="MS Mincho"/>
                <w:noProof/>
                <w:color w:val="000000" w:themeColor="text1"/>
                <w:sz w:val="26"/>
                <w:szCs w:val="26"/>
                <w:lang w:val="pt-BR"/>
              </w:rPr>
              <w:t>2022</w:t>
            </w:r>
            <w:r w:rsidRPr="009F69DC">
              <w:rPr>
                <w:rFonts w:eastAsia="MS Mincho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điểm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đóng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một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các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Chủ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tư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lastRenderedPageBreak/>
              <w:t>nước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thẩm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quyền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khai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xử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lý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theo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Luật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đấu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sau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đây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:</w:t>
            </w:r>
          </w:p>
          <w:p w14:paraId="0DEF71DD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về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tiến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độ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thực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hiện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;</w:t>
            </w:r>
          </w:p>
          <w:p w14:paraId="35EFD792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Xảy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ra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các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sự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cố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trình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thực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hiện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liên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chất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lượng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hóa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;</w:t>
            </w:r>
          </w:p>
          <w:p w14:paraId="4D2DBCED" w14:textId="77777777" w:rsidR="009F69DC" w:rsidRPr="009F69DC" w:rsidRDefault="009F69DC" w:rsidP="0007272E">
            <w:pPr>
              <w:widowControl w:val="0"/>
              <w:ind w:left="57" w:right="57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chấm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dứt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do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lỗi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.</w:t>
            </w:r>
          </w:p>
        </w:tc>
        <w:tc>
          <w:tcPr>
            <w:tcW w:w="1737" w:type="pct"/>
            <w:vAlign w:val="center"/>
          </w:tcPr>
          <w:p w14:paraId="6EB5B579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lastRenderedPageBreak/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cam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kết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từ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ngày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01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tháng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01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năm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r w:rsidRPr="009F69DC">
              <w:rPr>
                <w:rFonts w:eastAsia="MS Mincho"/>
                <w:noProof/>
                <w:color w:val="000000" w:themeColor="text1"/>
                <w:sz w:val="26"/>
                <w:szCs w:val="26"/>
                <w:lang w:val="pt-BR"/>
              </w:rPr>
              <w:t>2022</w:t>
            </w: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thời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điểm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đóng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một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các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Chủ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tư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lastRenderedPageBreak/>
              <w:t>quan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nước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có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thẩm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quyền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công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khai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hoặc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xử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lý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theo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Luật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đấu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sau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đây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:</w:t>
            </w:r>
          </w:p>
          <w:p w14:paraId="4BFFD9F1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về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tiến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độ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thực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hiện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;</w:t>
            </w:r>
          </w:p>
          <w:p w14:paraId="3158DD7A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Xảy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ra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các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sự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cố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trong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quá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trình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thực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hiện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liên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quan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đến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chất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lượng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hàng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hóa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;</w:t>
            </w:r>
          </w:p>
          <w:p w14:paraId="39354C84" w14:textId="77777777" w:rsidR="009F69DC" w:rsidRPr="009F69DC" w:rsidRDefault="009F69DC" w:rsidP="0007272E">
            <w:pPr>
              <w:widowControl w:val="0"/>
              <w:ind w:left="57" w:right="57" w:firstLine="79"/>
              <w:jc w:val="both"/>
              <w:rPr>
                <w:color w:val="000000" w:themeColor="text1"/>
                <w:kern w:val="2"/>
                <w:sz w:val="26"/>
                <w:szCs w:val="26"/>
              </w:rPr>
            </w:pPr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+ Vi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phạm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,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bị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chấm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dứt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hợp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đồng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do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lỗi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của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nhà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 xml:space="preserve"> </w:t>
            </w:r>
            <w:proofErr w:type="spellStart"/>
            <w:r w:rsidRPr="009F69DC">
              <w:rPr>
                <w:color w:val="000000" w:themeColor="text1"/>
                <w:kern w:val="2"/>
                <w:sz w:val="26"/>
                <w:szCs w:val="26"/>
              </w:rPr>
              <w:t>thầu</w:t>
            </w:r>
            <w:proofErr w:type="spellEnd"/>
            <w:r w:rsidRPr="009F69DC">
              <w:rPr>
                <w:color w:val="000000" w:themeColor="text1"/>
                <w:kern w:val="2"/>
                <w:sz w:val="26"/>
                <w:szCs w:val="26"/>
              </w:rPr>
              <w:t>.</w:t>
            </w:r>
          </w:p>
        </w:tc>
      </w:tr>
      <w:tr w:rsidR="009F69DC" w:rsidRPr="009F69DC" w14:paraId="40D85938" w14:textId="77777777" w:rsidTr="0007272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5" w:type="pct"/>
            <w:gridSpan w:val="2"/>
            <w:vAlign w:val="center"/>
          </w:tcPr>
          <w:p w14:paraId="42FAC7C9" w14:textId="77777777" w:rsidR="009F69DC" w:rsidRPr="009F69DC" w:rsidRDefault="009F69DC" w:rsidP="0007272E">
            <w:pPr>
              <w:widowControl w:val="0"/>
              <w:ind w:left="109" w:right="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Đánh giá</w:t>
            </w:r>
          </w:p>
        </w:tc>
        <w:tc>
          <w:tcPr>
            <w:tcW w:w="1708" w:type="pct"/>
            <w:vAlign w:val="center"/>
          </w:tcPr>
          <w:p w14:paraId="29CF3879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  <w:lang w:val="nl-NL"/>
              </w:rPr>
              <w:t>ĐẠT</w:t>
            </w:r>
          </w:p>
          <w:p w14:paraId="0DB63441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F69DC">
              <w:rPr>
                <w:i/>
                <w:color w:val="000000" w:themeColor="text1"/>
                <w:sz w:val="26"/>
                <w:szCs w:val="26"/>
                <w:lang w:val="nl-NL"/>
              </w:rPr>
              <w:t>(Đạt tất cả nội dung trên)</w:t>
            </w:r>
          </w:p>
        </w:tc>
        <w:tc>
          <w:tcPr>
            <w:tcW w:w="1737" w:type="pct"/>
            <w:vAlign w:val="center"/>
          </w:tcPr>
          <w:p w14:paraId="21FF613B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9F69DC">
              <w:rPr>
                <w:b/>
                <w:color w:val="000000" w:themeColor="text1"/>
                <w:sz w:val="26"/>
                <w:szCs w:val="26"/>
                <w:lang w:val="nl-NL"/>
              </w:rPr>
              <w:t>KHÔNG ĐẠT</w:t>
            </w:r>
          </w:p>
          <w:p w14:paraId="5D41D013" w14:textId="77777777" w:rsidR="009F69DC" w:rsidRPr="009F69DC" w:rsidRDefault="009F69DC" w:rsidP="0007272E">
            <w:pPr>
              <w:widowControl w:val="0"/>
              <w:ind w:left="57" w:right="57" w:firstLine="79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F69DC">
              <w:rPr>
                <w:i/>
                <w:color w:val="000000" w:themeColor="text1"/>
                <w:sz w:val="26"/>
                <w:szCs w:val="26"/>
                <w:lang w:val="nl-NL"/>
              </w:rPr>
              <w:t>(Không đạt bất kỳ nội dung nào nêu trên)</w:t>
            </w:r>
          </w:p>
        </w:tc>
      </w:tr>
    </w:tbl>
    <w:bookmarkEnd w:id="0"/>
    <w:p w14:paraId="46E39DE6" w14:textId="77777777" w:rsidR="009F69DC" w:rsidRPr="009F69DC" w:rsidRDefault="009F69DC" w:rsidP="009F69DC">
      <w:pPr>
        <w:pStyle w:val="Nidung"/>
        <w:ind w:firstLine="567"/>
        <w:rPr>
          <w:color w:val="000000" w:themeColor="text1"/>
          <w:lang w:val="es-ES"/>
        </w:rPr>
      </w:pPr>
      <w:proofErr w:type="spellStart"/>
      <w:r w:rsidRPr="009F69DC">
        <w:rPr>
          <w:color w:val="000000" w:themeColor="text1"/>
          <w:lang w:val="es-ES"/>
        </w:rPr>
        <w:t>Ghi</w:t>
      </w:r>
      <w:proofErr w:type="spellEnd"/>
      <w:r w:rsidRPr="009F69DC">
        <w:rPr>
          <w:color w:val="000000" w:themeColor="text1"/>
          <w:lang w:val="es-ES"/>
        </w:rPr>
        <w:t xml:space="preserve"> </w:t>
      </w:r>
      <w:proofErr w:type="spellStart"/>
      <w:r w:rsidRPr="009F69DC">
        <w:rPr>
          <w:color w:val="000000" w:themeColor="text1"/>
          <w:lang w:val="es-ES"/>
        </w:rPr>
        <w:t>chú</w:t>
      </w:r>
      <w:proofErr w:type="spellEnd"/>
      <w:r w:rsidRPr="009F69DC">
        <w:rPr>
          <w:color w:val="000000" w:themeColor="text1"/>
          <w:lang w:val="es-ES"/>
        </w:rPr>
        <w:t>:</w:t>
      </w:r>
    </w:p>
    <w:p w14:paraId="252D5141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bookmarkStart w:id="1" w:name="_Hlk153380804"/>
      <w:r w:rsidRPr="009F69DC">
        <w:rPr>
          <w:color w:val="000000" w:themeColor="text1"/>
          <w:vertAlign w:val="superscript"/>
        </w:rPr>
        <w:t>(1)</w:t>
      </w:r>
      <w:r w:rsidRPr="009F69DC">
        <w:rPr>
          <w:color w:val="000000" w:themeColor="text1"/>
        </w:rPr>
        <w:t xml:space="preserve">: Tài </w:t>
      </w:r>
      <w:proofErr w:type="spellStart"/>
      <w:r w:rsidRPr="009F69DC">
        <w:rPr>
          <w:color w:val="000000" w:themeColor="text1"/>
        </w:rPr>
        <w:t>liệu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minh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tính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hợp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lệ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như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sau</w:t>
      </w:r>
      <w:proofErr w:type="spellEnd"/>
      <w:r w:rsidRPr="009F69DC">
        <w:rPr>
          <w:color w:val="000000" w:themeColor="text1"/>
        </w:rPr>
        <w:t>:</w:t>
      </w:r>
    </w:p>
    <w:p w14:paraId="5692F624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1.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chính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có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đề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đầy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đủ</w:t>
      </w:r>
      <w:proofErr w:type="spellEnd"/>
      <w:r w:rsidRPr="009F69DC">
        <w:rPr>
          <w:color w:val="000000" w:themeColor="text1"/>
        </w:rPr>
        <w:t>: model/</w:t>
      </w:r>
      <w:proofErr w:type="spellStart"/>
      <w:r w:rsidRPr="009F69DC">
        <w:rPr>
          <w:color w:val="000000" w:themeColor="text1"/>
        </w:rPr>
        <w:t>ký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mã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nhãn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phẩm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theo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tên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hãng</w:t>
      </w:r>
      <w:proofErr w:type="spellEnd"/>
      <w:r w:rsidRPr="009F69DC">
        <w:rPr>
          <w:color w:val="000000" w:themeColor="text1"/>
        </w:rPr>
        <w:t xml:space="preserve"> – </w:t>
      </w:r>
      <w:proofErr w:type="spellStart"/>
      <w:r w:rsidRPr="009F69DC">
        <w:rPr>
          <w:color w:val="000000" w:themeColor="text1"/>
        </w:rPr>
        <w:t>nước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chủ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sở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hữu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hãng</w:t>
      </w:r>
      <w:proofErr w:type="spellEnd"/>
      <w:r w:rsidRPr="009F69DC">
        <w:rPr>
          <w:color w:val="000000" w:themeColor="text1"/>
        </w:rPr>
        <w:t xml:space="preserve"> – </w:t>
      </w:r>
      <w:proofErr w:type="spellStart"/>
      <w:r w:rsidRPr="009F69DC">
        <w:rPr>
          <w:color w:val="000000" w:themeColor="text1"/>
        </w:rPr>
        <w:t>nước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xứ</w:t>
      </w:r>
      <w:proofErr w:type="spellEnd"/>
      <w:r w:rsidRPr="009F69DC">
        <w:rPr>
          <w:color w:val="000000" w:themeColor="text1"/>
        </w:rPr>
        <w:t>.</w:t>
      </w:r>
    </w:p>
    <w:p w14:paraId="5EF9A083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2.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: </w:t>
      </w:r>
    </w:p>
    <w:p w14:paraId="298FAED6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- </w:t>
      </w:r>
      <w:proofErr w:type="spellStart"/>
      <w:r w:rsidRPr="009F69DC">
        <w:rPr>
          <w:color w:val="000000" w:themeColor="text1"/>
        </w:rPr>
        <w:t>Bảng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phân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loại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trên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trang</w:t>
      </w:r>
      <w:proofErr w:type="spellEnd"/>
      <w:r w:rsidRPr="009F69DC">
        <w:rPr>
          <w:color w:val="000000" w:themeColor="text1"/>
        </w:rPr>
        <w:t xml:space="preserve"> web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Bộ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; </w:t>
      </w:r>
    </w:p>
    <w:p w14:paraId="08331B24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- </w:t>
      </w:r>
      <w:proofErr w:type="spellStart"/>
      <w:r w:rsidRPr="009F69DC">
        <w:rPr>
          <w:color w:val="000000" w:themeColor="text1"/>
        </w:rPr>
        <w:t>Phiếu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tiếp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đủ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điều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kiện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mua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bán</w:t>
      </w:r>
      <w:proofErr w:type="spellEnd"/>
      <w:r w:rsidRPr="009F69DC">
        <w:rPr>
          <w:color w:val="000000" w:themeColor="text1"/>
        </w:rPr>
        <w:t>/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>;</w:t>
      </w:r>
    </w:p>
    <w:p w14:paraId="2BA4EDED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- </w:t>
      </w:r>
      <w:proofErr w:type="spellStart"/>
      <w:r w:rsidRPr="009F69DC">
        <w:rPr>
          <w:color w:val="000000" w:themeColor="text1"/>
        </w:rPr>
        <w:t>Giấy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lý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chất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lượng</w:t>
      </w:r>
      <w:proofErr w:type="spellEnd"/>
      <w:r w:rsidRPr="009F69DC">
        <w:rPr>
          <w:color w:val="000000" w:themeColor="text1"/>
        </w:rPr>
        <w:t xml:space="preserve"> ISO 13485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còn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lực</w:t>
      </w:r>
      <w:proofErr w:type="spellEnd"/>
      <w:r w:rsidRPr="009F69DC">
        <w:rPr>
          <w:color w:val="000000" w:themeColor="text1"/>
        </w:rPr>
        <w:t xml:space="preserve"> (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trường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hợp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Giấy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lý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chất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lượng</w:t>
      </w:r>
      <w:proofErr w:type="spellEnd"/>
      <w:r w:rsidRPr="009F69DC">
        <w:rPr>
          <w:color w:val="000000" w:themeColor="text1"/>
        </w:rPr>
        <w:t xml:space="preserve"> ISO 13485 </w:t>
      </w:r>
      <w:proofErr w:type="spellStart"/>
      <w:r w:rsidRPr="009F69DC">
        <w:rPr>
          <w:color w:val="000000" w:themeColor="text1"/>
        </w:rPr>
        <w:t>hết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lực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trước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thời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điểm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đóng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cần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cung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tài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minh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thời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gian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còn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lực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đạt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lý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lượng</w:t>
      </w:r>
      <w:proofErr w:type="spellEnd"/>
      <w:r w:rsidRPr="009F69DC">
        <w:rPr>
          <w:color w:val="000000" w:themeColor="text1"/>
        </w:rPr>
        <w:t xml:space="preserve"> ISO 13485 </w:t>
      </w:r>
      <w:proofErr w:type="spellStart"/>
      <w:r w:rsidRPr="009F69DC">
        <w:rPr>
          <w:color w:val="000000" w:themeColor="text1"/>
        </w:rPr>
        <w:t>và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đảm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bảo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đủ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lượng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cung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theo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yêu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E-HSMT </w:t>
      </w:r>
      <w:proofErr w:type="spellStart"/>
      <w:r w:rsidRPr="009F69DC">
        <w:rPr>
          <w:color w:val="000000" w:themeColor="text1"/>
        </w:rPr>
        <w:t>như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yêu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bổ</w:t>
      </w:r>
      <w:proofErr w:type="spellEnd"/>
      <w:r w:rsidRPr="009F69DC">
        <w:rPr>
          <w:color w:val="000000" w:themeColor="text1"/>
        </w:rPr>
        <w:t xml:space="preserve"> sung </w:t>
      </w:r>
      <w:proofErr w:type="spellStart"/>
      <w:r w:rsidRPr="009F69DC">
        <w:rPr>
          <w:color w:val="000000" w:themeColor="text1"/>
        </w:rPr>
        <w:t>thẻ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kho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thể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tồn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dự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đơn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mua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vào</w:t>
      </w:r>
      <w:proofErr w:type="spellEnd"/>
      <w:r w:rsidRPr="009F69DC">
        <w:rPr>
          <w:color w:val="000000" w:themeColor="text1"/>
        </w:rPr>
        <w:t xml:space="preserve">, </w:t>
      </w:r>
      <w:proofErr w:type="spellStart"/>
      <w:r w:rsidRPr="009F69DC">
        <w:rPr>
          <w:color w:val="000000" w:themeColor="text1"/>
        </w:rPr>
        <w:t>bán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ra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tương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ứng</w:t>
      </w:r>
      <w:proofErr w:type="spellEnd"/>
      <w:r w:rsidRPr="009F69DC">
        <w:rPr>
          <w:color w:val="000000" w:themeColor="text1"/>
        </w:rPr>
        <w:t>);</w:t>
      </w:r>
    </w:p>
    <w:p w14:paraId="71485943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-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loại</w:t>
      </w:r>
      <w:proofErr w:type="spellEnd"/>
      <w:r w:rsidRPr="009F69DC">
        <w:rPr>
          <w:color w:val="000000" w:themeColor="text1"/>
        </w:rPr>
        <w:t xml:space="preserve"> A, B: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áp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dụng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thuộc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loại</w:t>
      </w:r>
      <w:proofErr w:type="spellEnd"/>
      <w:r w:rsidRPr="009F69DC">
        <w:rPr>
          <w:color w:val="000000" w:themeColor="text1"/>
        </w:rPr>
        <w:t xml:space="preserve"> A, B </w:t>
      </w:r>
      <w:proofErr w:type="spellStart"/>
      <w:r w:rsidRPr="009F69DC">
        <w:rPr>
          <w:color w:val="000000" w:themeColor="text1"/>
        </w:rPr>
        <w:t>hoặc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phiếu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tiếp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hồ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áp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dụng</w:t>
      </w:r>
      <w:proofErr w:type="spellEnd"/>
      <w:r w:rsidRPr="009F69DC">
        <w:rPr>
          <w:color w:val="000000" w:themeColor="text1"/>
        </w:rPr>
        <w:t xml:space="preserve"> TTBYT </w:t>
      </w:r>
      <w:proofErr w:type="spellStart"/>
      <w:r w:rsidRPr="009F69DC">
        <w:rPr>
          <w:color w:val="000000" w:themeColor="text1"/>
        </w:rPr>
        <w:t>thuộc</w:t>
      </w:r>
      <w:proofErr w:type="spellEnd"/>
      <w:r w:rsidRPr="009F69DC">
        <w:rPr>
          <w:color w:val="000000" w:themeColor="text1"/>
        </w:rPr>
        <w:t xml:space="preserve"> A, B.</w:t>
      </w:r>
    </w:p>
    <w:p w14:paraId="7F955A12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-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loại</w:t>
      </w:r>
      <w:proofErr w:type="spellEnd"/>
      <w:r w:rsidRPr="009F69DC">
        <w:rPr>
          <w:color w:val="000000" w:themeColor="text1"/>
        </w:rPr>
        <w:t xml:space="preserve"> C, D: </w:t>
      </w:r>
    </w:p>
    <w:p w14:paraId="1FAD52C3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lastRenderedPageBreak/>
        <w:t xml:space="preserve">+ </w:t>
      </w:r>
      <w:proofErr w:type="spellStart"/>
      <w:r w:rsidRPr="009F69DC">
        <w:rPr>
          <w:color w:val="000000" w:themeColor="text1"/>
        </w:rPr>
        <w:t>Nếu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khẩu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có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đăng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ký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hoặc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phép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khẩu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Bộ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tại</w:t>
      </w:r>
      <w:proofErr w:type="spellEnd"/>
      <w:r w:rsidRPr="009F69DC">
        <w:rPr>
          <w:color w:val="000000" w:themeColor="text1"/>
        </w:rPr>
        <w:t xml:space="preserve"> Thông </w:t>
      </w:r>
      <w:proofErr w:type="spellStart"/>
      <w:r w:rsidRPr="009F69DC">
        <w:rPr>
          <w:color w:val="000000" w:themeColor="text1"/>
        </w:rPr>
        <w:t>tư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05/2022/TT-BYT </w:t>
      </w:r>
      <w:proofErr w:type="spellStart"/>
      <w:r w:rsidRPr="009F69DC">
        <w:rPr>
          <w:color w:val="000000" w:themeColor="text1"/>
        </w:rPr>
        <w:t>ngày</w:t>
      </w:r>
      <w:proofErr w:type="spellEnd"/>
      <w:r w:rsidRPr="009F69DC">
        <w:rPr>
          <w:color w:val="000000" w:themeColor="text1"/>
        </w:rPr>
        <w:t xml:space="preserve"> 01/8/2022 </w:t>
      </w:r>
      <w:proofErr w:type="spellStart"/>
      <w:r w:rsidRPr="009F69DC">
        <w:rPr>
          <w:color w:val="000000" w:themeColor="text1"/>
        </w:rPr>
        <w:t>trừ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trường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hợp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tại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điểm</w:t>
      </w:r>
      <w:proofErr w:type="spellEnd"/>
      <w:r w:rsidRPr="009F69DC">
        <w:rPr>
          <w:color w:val="000000" w:themeColor="text1"/>
        </w:rPr>
        <w:t xml:space="preserve"> d </w:t>
      </w:r>
      <w:proofErr w:type="spellStart"/>
      <w:r w:rsidRPr="009F69DC">
        <w:rPr>
          <w:color w:val="000000" w:themeColor="text1"/>
        </w:rPr>
        <w:t>khoản</w:t>
      </w:r>
      <w:proofErr w:type="spellEnd"/>
      <w:r w:rsidRPr="009F69DC">
        <w:rPr>
          <w:color w:val="000000" w:themeColor="text1"/>
        </w:rPr>
        <w:t xml:space="preserve"> 2 </w:t>
      </w:r>
      <w:proofErr w:type="spellStart"/>
      <w:r w:rsidRPr="009F69DC">
        <w:rPr>
          <w:color w:val="000000" w:themeColor="text1"/>
        </w:rPr>
        <w:t>Điều</w:t>
      </w:r>
      <w:proofErr w:type="spellEnd"/>
      <w:r w:rsidRPr="009F69DC">
        <w:rPr>
          <w:color w:val="000000" w:themeColor="text1"/>
        </w:rPr>
        <w:t xml:space="preserve"> 76 </w:t>
      </w:r>
      <w:proofErr w:type="spellStart"/>
      <w:r w:rsidRPr="009F69DC">
        <w:rPr>
          <w:color w:val="000000" w:themeColor="text1"/>
        </w:rPr>
        <w:t>Nghị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98/2021/NĐ-CP </w:t>
      </w:r>
      <w:proofErr w:type="spellStart"/>
      <w:r w:rsidRPr="009F69DC">
        <w:rPr>
          <w:color w:val="000000" w:themeColor="text1"/>
        </w:rPr>
        <w:t>ngày</w:t>
      </w:r>
      <w:proofErr w:type="spellEnd"/>
      <w:r w:rsidRPr="009F69DC">
        <w:rPr>
          <w:color w:val="000000" w:themeColor="text1"/>
        </w:rPr>
        <w:t xml:space="preserve"> 08/11/2021 (</w:t>
      </w:r>
      <w:proofErr w:type="spellStart"/>
      <w:r w:rsidRPr="009F69DC">
        <w:rPr>
          <w:color w:val="000000" w:themeColor="text1"/>
        </w:rPr>
        <w:t>sửa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đổi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tại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khoản</w:t>
      </w:r>
      <w:proofErr w:type="spellEnd"/>
      <w:r w:rsidRPr="009F69DC">
        <w:rPr>
          <w:color w:val="000000" w:themeColor="text1"/>
        </w:rPr>
        <w:t xml:space="preserve"> 18 </w:t>
      </w:r>
      <w:proofErr w:type="spellStart"/>
      <w:r w:rsidRPr="009F69DC">
        <w:rPr>
          <w:color w:val="000000" w:themeColor="text1"/>
        </w:rPr>
        <w:t>điều</w:t>
      </w:r>
      <w:proofErr w:type="spellEnd"/>
      <w:r w:rsidRPr="009F69DC">
        <w:rPr>
          <w:color w:val="000000" w:themeColor="text1"/>
        </w:rPr>
        <w:t xml:space="preserve"> 1 </w:t>
      </w:r>
      <w:proofErr w:type="spellStart"/>
      <w:r w:rsidRPr="009F69DC">
        <w:rPr>
          <w:color w:val="000000" w:themeColor="text1"/>
        </w:rPr>
        <w:t>Nghị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07/2023/NĐ-CP </w:t>
      </w:r>
      <w:proofErr w:type="spellStart"/>
      <w:r w:rsidRPr="009F69DC">
        <w:rPr>
          <w:color w:val="000000" w:themeColor="text1"/>
        </w:rPr>
        <w:t>ngày</w:t>
      </w:r>
      <w:proofErr w:type="spellEnd"/>
      <w:r w:rsidRPr="009F69DC">
        <w:rPr>
          <w:color w:val="000000" w:themeColor="text1"/>
        </w:rPr>
        <w:t xml:space="preserve"> 03/3/2023; </w:t>
      </w:r>
      <w:proofErr w:type="spellStart"/>
      <w:r w:rsidRPr="009F69DC">
        <w:rPr>
          <w:color w:val="000000" w:themeColor="text1"/>
        </w:rPr>
        <w:t>Nghị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04/2025/NĐ-CP </w:t>
      </w:r>
      <w:proofErr w:type="spellStart"/>
      <w:r w:rsidRPr="009F69DC">
        <w:rPr>
          <w:color w:val="000000" w:themeColor="text1"/>
        </w:rPr>
        <w:t>ngày</w:t>
      </w:r>
      <w:proofErr w:type="spellEnd"/>
      <w:r w:rsidRPr="009F69DC">
        <w:rPr>
          <w:color w:val="000000" w:themeColor="text1"/>
        </w:rPr>
        <w:t xml:space="preserve"> 01 </w:t>
      </w:r>
      <w:proofErr w:type="spellStart"/>
      <w:r w:rsidRPr="009F69DC">
        <w:rPr>
          <w:color w:val="000000" w:themeColor="text1"/>
        </w:rPr>
        <w:t>tháng</w:t>
      </w:r>
      <w:proofErr w:type="spellEnd"/>
      <w:r w:rsidRPr="009F69DC">
        <w:rPr>
          <w:color w:val="000000" w:themeColor="text1"/>
        </w:rPr>
        <w:t xml:space="preserve"> 01 </w:t>
      </w:r>
      <w:proofErr w:type="spellStart"/>
      <w:r w:rsidRPr="009F69DC">
        <w:rPr>
          <w:color w:val="000000" w:themeColor="text1"/>
        </w:rPr>
        <w:t>năm</w:t>
      </w:r>
      <w:proofErr w:type="spellEnd"/>
      <w:r w:rsidRPr="009F69DC">
        <w:rPr>
          <w:color w:val="000000" w:themeColor="text1"/>
        </w:rPr>
        <w:t xml:space="preserve"> 2025).</w:t>
      </w:r>
    </w:p>
    <w:p w14:paraId="574CBDCF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+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xuất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nước</w:t>
      </w:r>
      <w:proofErr w:type="spellEnd"/>
      <w:r w:rsidRPr="009F69DC">
        <w:rPr>
          <w:color w:val="000000" w:themeColor="text1"/>
        </w:rPr>
        <w:t xml:space="preserve">: </w:t>
      </w: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cung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đăng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của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phẩm</w:t>
      </w:r>
      <w:proofErr w:type="spellEnd"/>
      <w:r w:rsidRPr="009F69DC">
        <w:rPr>
          <w:color w:val="000000" w:themeColor="text1"/>
        </w:rPr>
        <w:t xml:space="preserve"> do </w:t>
      </w:r>
      <w:proofErr w:type="spellStart"/>
      <w:r w:rsidRPr="009F69DC">
        <w:rPr>
          <w:color w:val="000000" w:themeColor="text1"/>
        </w:rPr>
        <w:t>Bộ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còn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lực</w:t>
      </w:r>
      <w:proofErr w:type="spellEnd"/>
      <w:r w:rsidRPr="009F69DC">
        <w:rPr>
          <w:color w:val="000000" w:themeColor="text1"/>
        </w:rPr>
        <w:t xml:space="preserve"> (</w:t>
      </w:r>
      <w:proofErr w:type="spellStart"/>
      <w:r w:rsidRPr="009F69DC">
        <w:rPr>
          <w:color w:val="000000" w:themeColor="text1"/>
        </w:rPr>
        <w:t>trừ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trường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hợp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có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tài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minh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mặt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dự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nằm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ngoài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định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có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đăng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kí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hành</w:t>
      </w:r>
      <w:proofErr w:type="spellEnd"/>
      <w:r w:rsidRPr="009F69DC">
        <w:rPr>
          <w:color w:val="000000" w:themeColor="text1"/>
        </w:rPr>
        <w:t>).</w:t>
      </w:r>
    </w:p>
    <w:p w14:paraId="361A862A" w14:textId="77777777" w:rsidR="009F69DC" w:rsidRPr="009F69DC" w:rsidRDefault="009F69DC" w:rsidP="009F69DC">
      <w:pPr>
        <w:ind w:right="43" w:firstLine="567"/>
        <w:jc w:val="both"/>
        <w:rPr>
          <w:color w:val="000000" w:themeColor="text1"/>
        </w:rPr>
      </w:pPr>
      <w:r w:rsidRPr="009F69DC">
        <w:rPr>
          <w:color w:val="000000" w:themeColor="text1"/>
        </w:rPr>
        <w:t xml:space="preserve">3. </w:t>
      </w:r>
      <w:proofErr w:type="spellStart"/>
      <w:r w:rsidRPr="009F69DC">
        <w:rPr>
          <w:color w:val="000000" w:themeColor="text1"/>
        </w:rPr>
        <w:t>Đối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với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thiết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bị</w:t>
      </w:r>
      <w:proofErr w:type="spellEnd"/>
      <w:r w:rsidRPr="009F69DC">
        <w:rPr>
          <w:color w:val="000000" w:themeColor="text1"/>
        </w:rPr>
        <w:t xml:space="preserve"> y </w:t>
      </w:r>
      <w:proofErr w:type="spellStart"/>
      <w:r w:rsidRPr="009F69DC">
        <w:rPr>
          <w:color w:val="000000" w:themeColor="text1"/>
        </w:rPr>
        <w:t>tế</w:t>
      </w:r>
      <w:proofErr w:type="spellEnd"/>
      <w:r w:rsidRPr="009F69DC">
        <w:rPr>
          <w:color w:val="000000" w:themeColor="text1"/>
        </w:rPr>
        <w:t xml:space="preserve">: </w:t>
      </w:r>
    </w:p>
    <w:p w14:paraId="3299DC8A" w14:textId="77777777" w:rsidR="009F69DC" w:rsidRPr="009F69DC" w:rsidRDefault="009F69DC" w:rsidP="009F69DC">
      <w:pPr>
        <w:ind w:firstLine="567"/>
        <w:jc w:val="both"/>
        <w:rPr>
          <w:color w:val="000000" w:themeColor="text1"/>
        </w:rPr>
      </w:pPr>
      <w:proofErr w:type="spellStart"/>
      <w:r w:rsidRPr="009F69DC">
        <w:rPr>
          <w:color w:val="000000" w:themeColor="text1"/>
        </w:rPr>
        <w:t>Nhà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thầu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cung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cấp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một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trong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các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tờ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sau</w:t>
      </w:r>
      <w:proofErr w:type="spellEnd"/>
      <w:r w:rsidRPr="009F69DC">
        <w:rPr>
          <w:color w:val="000000" w:themeColor="text1"/>
        </w:rPr>
        <w:t xml:space="preserve">: </w:t>
      </w:r>
      <w:proofErr w:type="spellStart"/>
      <w:r w:rsidRPr="009F69DC">
        <w:rPr>
          <w:color w:val="000000" w:themeColor="text1"/>
        </w:rPr>
        <w:t>Giấy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phép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khẩu</w:t>
      </w:r>
      <w:proofErr w:type="spellEnd"/>
      <w:r w:rsidRPr="009F69DC">
        <w:rPr>
          <w:color w:val="000000" w:themeColor="text1"/>
        </w:rPr>
        <w:t>/</w:t>
      </w:r>
      <w:proofErr w:type="spellStart"/>
      <w:r w:rsidRPr="009F69DC">
        <w:rPr>
          <w:color w:val="000000" w:themeColor="text1"/>
        </w:rPr>
        <w:t>Số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lưu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hành</w:t>
      </w:r>
      <w:proofErr w:type="spellEnd"/>
      <w:r w:rsidRPr="009F69DC">
        <w:rPr>
          <w:color w:val="000000" w:themeColor="text1"/>
        </w:rPr>
        <w:t>/</w:t>
      </w:r>
      <w:proofErr w:type="spellStart"/>
      <w:r w:rsidRPr="009F69DC">
        <w:rPr>
          <w:color w:val="000000" w:themeColor="text1"/>
        </w:rPr>
        <w:t>Tiêu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chuẩn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cơ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sở</w:t>
      </w:r>
      <w:proofErr w:type="spellEnd"/>
      <w:r w:rsidRPr="009F69DC">
        <w:rPr>
          <w:color w:val="000000" w:themeColor="text1"/>
        </w:rPr>
        <w:t>/</w:t>
      </w:r>
      <w:proofErr w:type="spellStart"/>
      <w:r w:rsidRPr="009F69DC">
        <w:rPr>
          <w:color w:val="000000" w:themeColor="text1"/>
        </w:rPr>
        <w:t>Phiếu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công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bố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sản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phẩm</w:t>
      </w:r>
      <w:proofErr w:type="spellEnd"/>
      <w:r w:rsidRPr="009F69DC">
        <w:rPr>
          <w:color w:val="000000" w:themeColor="text1"/>
        </w:rPr>
        <w:t>/</w:t>
      </w:r>
      <w:proofErr w:type="spellStart"/>
      <w:r w:rsidRPr="009F69DC">
        <w:rPr>
          <w:color w:val="000000" w:themeColor="text1"/>
        </w:rPr>
        <w:t>Tờ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khai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hải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quan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chứng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minh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hàng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hóa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được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nhập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khẩu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hợp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pháp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vào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thị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trường</w:t>
      </w:r>
      <w:proofErr w:type="spellEnd"/>
      <w:r w:rsidRPr="009F69DC">
        <w:rPr>
          <w:color w:val="000000" w:themeColor="text1"/>
        </w:rPr>
        <w:t xml:space="preserve"> Việt Nam </w:t>
      </w:r>
      <w:proofErr w:type="spellStart"/>
      <w:r w:rsidRPr="009F69DC">
        <w:rPr>
          <w:color w:val="000000" w:themeColor="text1"/>
        </w:rPr>
        <w:t>hoặc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tài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liệu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tương</w:t>
      </w:r>
      <w:proofErr w:type="spellEnd"/>
      <w:r w:rsidRPr="009F69DC">
        <w:rPr>
          <w:color w:val="000000" w:themeColor="text1"/>
        </w:rPr>
        <w:t xml:space="preserve"> </w:t>
      </w:r>
      <w:proofErr w:type="spellStart"/>
      <w:r w:rsidRPr="009F69DC">
        <w:rPr>
          <w:color w:val="000000" w:themeColor="text1"/>
        </w:rPr>
        <w:t>đương</w:t>
      </w:r>
      <w:bookmarkEnd w:id="1"/>
      <w:proofErr w:type="spellEnd"/>
      <w:r w:rsidRPr="009F69DC">
        <w:rPr>
          <w:color w:val="000000" w:themeColor="text1"/>
        </w:rPr>
        <w:t>.</w:t>
      </w:r>
    </w:p>
    <w:p w14:paraId="48C190AF" w14:textId="77777777" w:rsidR="005E6AEE" w:rsidRPr="009F69DC" w:rsidRDefault="005E6AEE">
      <w:pPr>
        <w:rPr>
          <w:color w:val="000000" w:themeColor="text1"/>
        </w:rPr>
      </w:pPr>
    </w:p>
    <w:sectPr w:rsidR="005E6AEE" w:rsidRPr="009F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78"/>
    <w:rsid w:val="004F2279"/>
    <w:rsid w:val="005E6AEE"/>
    <w:rsid w:val="00763073"/>
    <w:rsid w:val="009F69DC"/>
    <w:rsid w:val="00B65A77"/>
    <w:rsid w:val="00D73A78"/>
    <w:rsid w:val="00D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E6C6"/>
  <w15:chartTrackingRefBased/>
  <w15:docId w15:val="{AB72849B-898C-48B3-AE4D-ECA7523B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DC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A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A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A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A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A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A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A7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A7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A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A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A7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A7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A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A78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3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A7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rsid w:val="009F69DC"/>
    <w:rPr>
      <w:rFonts w:ascii="TimesNewRomanPSMT" w:hAnsi="TimesNewRomanPSMT" w:hint="default"/>
      <w:color w:val="000000"/>
      <w:sz w:val="28"/>
      <w:szCs w:val="28"/>
    </w:rPr>
  </w:style>
  <w:style w:type="paragraph" w:customStyle="1" w:styleId="H3">
    <w:name w:val="H3"/>
    <w:basedOn w:val="Heading3"/>
    <w:link w:val="H3Char"/>
    <w:qFormat/>
    <w:rsid w:val="009F69DC"/>
    <w:pPr>
      <w:keepNext w:val="0"/>
      <w:keepLines w:val="0"/>
      <w:suppressAutoHyphens/>
      <w:spacing w:before="120" w:after="120" w:line="240" w:lineRule="auto"/>
      <w:ind w:firstLine="567"/>
    </w:pPr>
    <w:rPr>
      <w:rFonts w:ascii="Times New Roman" w:eastAsia="Times New Roman" w:hAnsi="Times New Roman" w:cs="Times New Roman"/>
      <w:b/>
      <w:color w:val="000000"/>
      <w:kern w:val="0"/>
      <w:lang w:val="es-ES"/>
      <w14:ligatures w14:val="none"/>
    </w:rPr>
  </w:style>
  <w:style w:type="character" w:customStyle="1" w:styleId="H3Char">
    <w:name w:val="H3 Char"/>
    <w:link w:val="H3"/>
    <w:rsid w:val="009F69DC"/>
    <w:rPr>
      <w:rFonts w:ascii="Times New Roman" w:eastAsia="Times New Roman" w:hAnsi="Times New Roman" w:cs="Times New Roman"/>
      <w:b/>
      <w:color w:val="000000"/>
      <w:kern w:val="0"/>
      <w:sz w:val="28"/>
      <w:szCs w:val="28"/>
      <w:lang w:val="es-ES"/>
      <w14:ligatures w14:val="none"/>
    </w:rPr>
  </w:style>
  <w:style w:type="paragraph" w:customStyle="1" w:styleId="Nidung">
    <w:name w:val="Nội dung"/>
    <w:basedOn w:val="Normal"/>
    <w:link w:val="NidungChar"/>
    <w:qFormat/>
    <w:rsid w:val="009F69DC"/>
    <w:pPr>
      <w:jc w:val="both"/>
    </w:pPr>
    <w:rPr>
      <w:lang w:val="nl-NL"/>
    </w:rPr>
  </w:style>
  <w:style w:type="character" w:customStyle="1" w:styleId="NidungChar">
    <w:name w:val="Nội dung Char"/>
    <w:link w:val="Nidung"/>
    <w:rsid w:val="009F69DC"/>
    <w:rPr>
      <w:rFonts w:ascii="Times New Roman" w:eastAsia="Times New Roman" w:hAnsi="Times New Roman" w:cs="Times New Roman"/>
      <w:kern w:val="0"/>
      <w:sz w:val="28"/>
      <w:szCs w:val="28"/>
      <w:lang w:val="nl-NL"/>
      <w14:ligatures w14:val="none"/>
    </w:rPr>
  </w:style>
  <w:style w:type="paragraph" w:customStyle="1" w:styleId="formtitle">
    <w:name w:val="form_title"/>
    <w:basedOn w:val="Normal"/>
    <w:link w:val="formtitleChar"/>
    <w:qFormat/>
    <w:rsid w:val="009F69DC"/>
    <w:pPr>
      <w:ind w:firstLine="561"/>
      <w:jc w:val="center"/>
    </w:pPr>
    <w:rPr>
      <w:b/>
      <w:color w:val="000000"/>
      <w:sz w:val="24"/>
      <w:szCs w:val="24"/>
      <w:lang w:val="nl-NL" w:eastAsia="vi-VN"/>
    </w:rPr>
  </w:style>
  <w:style w:type="character" w:customStyle="1" w:styleId="formtitleChar">
    <w:name w:val="form_title Char"/>
    <w:link w:val="formtitle"/>
    <w:rsid w:val="009F69DC"/>
    <w:rPr>
      <w:rFonts w:ascii="Times New Roman" w:eastAsia="Times New Roman" w:hAnsi="Times New Roman" w:cs="Times New Roman"/>
      <w:b/>
      <w:color w:val="000000"/>
      <w:kern w:val="0"/>
      <w:lang w:val="nl-NL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PC</dc:creator>
  <cp:keywords/>
  <dc:description/>
  <cp:lastModifiedBy>Cuong PC</cp:lastModifiedBy>
  <cp:revision>3</cp:revision>
  <dcterms:created xsi:type="dcterms:W3CDTF">2025-09-08T03:16:00Z</dcterms:created>
  <dcterms:modified xsi:type="dcterms:W3CDTF">2025-09-08T03:16:00Z</dcterms:modified>
</cp:coreProperties>
</file>