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DD28" w14:textId="77777777" w:rsidR="00594EB5" w:rsidRPr="00B26AB4" w:rsidRDefault="00594EB5" w:rsidP="008A212D">
      <w:pPr>
        <w:tabs>
          <w:tab w:val="left" w:pos="900"/>
        </w:tabs>
        <w:suppressAutoHyphens/>
        <w:spacing w:before="60" w:after="60" w:line="276" w:lineRule="auto"/>
        <w:ind w:firstLine="720"/>
        <w:jc w:val="center"/>
        <w:outlineLvl w:val="0"/>
        <w:rPr>
          <w:rFonts w:ascii="Times New Roman" w:eastAsia="Times New Roman" w:hAnsi="Times New Roman" w:cs="Times New Roman"/>
          <w:b/>
          <w:bCs/>
          <w:smallCaps/>
          <w:color w:val="000000" w:themeColor="text1"/>
          <w:kern w:val="0"/>
          <w:sz w:val="28"/>
          <w:szCs w:val="28"/>
          <w:lang w:val="it-IT"/>
          <w14:ligatures w14:val="none"/>
        </w:rPr>
      </w:pPr>
      <w:r w:rsidRPr="00B26AB4">
        <w:rPr>
          <w:rFonts w:ascii="Times New Roman" w:eastAsia="Times New Roman" w:hAnsi="Times New Roman" w:cs="Times New Roman"/>
          <w:b/>
          <w:smallCaps/>
          <w:color w:val="000000" w:themeColor="text1"/>
          <w:kern w:val="0"/>
          <w:sz w:val="28"/>
          <w:szCs w:val="28"/>
          <w:lang w:val="it-IT"/>
          <w14:ligatures w14:val="none"/>
        </w:rPr>
        <w:t>PHẦN 2. ĐIỀU KHOẢN THAM CHIẾU</w:t>
      </w:r>
    </w:p>
    <w:p w14:paraId="39040520" w14:textId="77777777" w:rsidR="00594EB5" w:rsidRPr="00B26AB4" w:rsidRDefault="00594EB5" w:rsidP="008A212D">
      <w:pPr>
        <w:tabs>
          <w:tab w:val="left" w:pos="900"/>
        </w:tabs>
        <w:suppressAutoHyphens/>
        <w:spacing w:before="60" w:after="60" w:line="276" w:lineRule="auto"/>
        <w:ind w:firstLine="720"/>
        <w:jc w:val="center"/>
        <w:outlineLvl w:val="0"/>
        <w:rPr>
          <w:rFonts w:ascii="Times New Roman" w:eastAsia="Times New Roman" w:hAnsi="Times New Roman" w:cs="Times New Roman"/>
          <w:b/>
          <w:smallCaps/>
          <w:color w:val="000000" w:themeColor="text1"/>
          <w:kern w:val="0"/>
          <w:sz w:val="28"/>
          <w:szCs w:val="28"/>
          <w:lang w:val="it-IT"/>
          <w14:ligatures w14:val="none"/>
        </w:rPr>
      </w:pPr>
      <w:r w:rsidRPr="00B26AB4">
        <w:rPr>
          <w:rFonts w:ascii="Times New Roman" w:eastAsia="Times New Roman" w:hAnsi="Times New Roman" w:cs="Times New Roman"/>
          <w:b/>
          <w:smallCaps/>
          <w:color w:val="000000" w:themeColor="text1"/>
          <w:kern w:val="0"/>
          <w:sz w:val="28"/>
          <w:szCs w:val="28"/>
          <w:lang w:val="it-IT"/>
          <w14:ligatures w14:val="none"/>
        </w:rPr>
        <w:t>CHƯƠNG V. ĐIỀU KHOẢN THAM CHIẾU</w:t>
      </w:r>
    </w:p>
    <w:p w14:paraId="6A455BF0" w14:textId="77777777"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Cs/>
          <w:i/>
          <w:iCs/>
          <w:color w:val="000000" w:themeColor="text1"/>
          <w:kern w:val="0"/>
          <w:sz w:val="28"/>
          <w:szCs w:val="28"/>
          <w:lang w:val="it-IT"/>
          <w14:ligatures w14:val="none"/>
        </w:rPr>
      </w:pPr>
    </w:p>
    <w:p w14:paraId="473EFE03" w14:textId="77777777"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bCs/>
          <w:color w:val="000000" w:themeColor="text1"/>
          <w:kern w:val="0"/>
          <w:sz w:val="28"/>
          <w:szCs w:val="28"/>
          <w:lang w:val="it-IT"/>
          <w14:ligatures w14:val="none"/>
        </w:rPr>
      </w:pPr>
      <w:r w:rsidRPr="00B26AB4">
        <w:rPr>
          <w:rFonts w:ascii="Times New Roman" w:eastAsia="Times New Roman" w:hAnsi="Times New Roman" w:cs="Times New Roman"/>
          <w:b/>
          <w:color w:val="000000" w:themeColor="text1"/>
          <w:kern w:val="0"/>
          <w:sz w:val="28"/>
          <w:szCs w:val="28"/>
          <w:lang w:val="it-IT"/>
          <w14:ligatures w14:val="none"/>
        </w:rPr>
        <w:t>I. Giới thiệu:</w:t>
      </w:r>
    </w:p>
    <w:p w14:paraId="56A39C25" w14:textId="77777777"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iCs/>
          <w:color w:val="000000" w:themeColor="text1"/>
          <w:kern w:val="0"/>
          <w:sz w:val="28"/>
          <w:szCs w:val="28"/>
          <w:lang w:val="it-IT"/>
          <w14:ligatures w14:val="none"/>
        </w:rPr>
      </w:pPr>
      <w:r w:rsidRPr="00B26AB4">
        <w:rPr>
          <w:rFonts w:ascii="Times New Roman" w:eastAsia="Times New Roman" w:hAnsi="Times New Roman" w:cs="Times New Roman"/>
          <w:b/>
          <w:iCs/>
          <w:color w:val="000000" w:themeColor="text1"/>
          <w:kern w:val="0"/>
          <w:sz w:val="28"/>
          <w:szCs w:val="28"/>
          <w:lang w:val="it-IT"/>
          <w14:ligatures w14:val="none"/>
        </w:rPr>
        <w:t>1. Khái quát về dự án và gói thầu:</w:t>
      </w:r>
    </w:p>
    <w:p w14:paraId="65BEF70B" w14:textId="5ABA5F0B" w:rsidR="00475AD8" w:rsidRPr="001F2EE6" w:rsidRDefault="00475AD8" w:rsidP="008A212D">
      <w:pPr>
        <w:tabs>
          <w:tab w:val="left" w:pos="900"/>
        </w:tabs>
        <w:spacing w:before="60" w:after="60" w:line="276" w:lineRule="auto"/>
        <w:ind w:firstLine="720"/>
        <w:jc w:val="both"/>
        <w:rPr>
          <w:rFonts w:ascii="Times New Roman" w:eastAsia="Times New Roman" w:hAnsi="Times New Roman" w:cs="Times New Roman"/>
          <w:b/>
          <w:iCs/>
          <w:color w:val="000000" w:themeColor="text1"/>
          <w:kern w:val="0"/>
          <w:sz w:val="28"/>
          <w:szCs w:val="28"/>
          <w:lang w:val="it-IT"/>
          <w14:ligatures w14:val="none"/>
        </w:rPr>
      </w:pPr>
      <w:r w:rsidRPr="001F2EE6">
        <w:rPr>
          <w:rFonts w:ascii="Times New Roman" w:eastAsia="Times New Roman" w:hAnsi="Times New Roman" w:cs="Times New Roman"/>
          <w:b/>
          <w:iCs/>
          <w:color w:val="000000" w:themeColor="text1"/>
          <w:kern w:val="0"/>
          <w:sz w:val="28"/>
          <w:szCs w:val="28"/>
          <w:lang w:val="it-IT"/>
          <w14:ligatures w14:val="none"/>
        </w:rPr>
        <w:t>1.1. Khái quát về dự án</w:t>
      </w:r>
      <w:r w:rsidR="0082037C" w:rsidRPr="001F2EE6">
        <w:rPr>
          <w:rFonts w:ascii="Times New Roman" w:eastAsia="Times New Roman" w:hAnsi="Times New Roman" w:cs="Times New Roman"/>
          <w:b/>
          <w:iCs/>
          <w:color w:val="000000" w:themeColor="text1"/>
          <w:kern w:val="0"/>
          <w:sz w:val="28"/>
          <w:szCs w:val="28"/>
          <w:lang w:val="it-IT"/>
          <w14:ligatures w14:val="none"/>
        </w:rPr>
        <w:t>:</w:t>
      </w:r>
    </w:p>
    <w:p w14:paraId="2B0BF95E" w14:textId="235B37B6" w:rsidR="00800E6C" w:rsidRPr="001F2EE6" w:rsidRDefault="00475AD8" w:rsidP="00BF2E70">
      <w:pPr>
        <w:pStyle w:val="StyleFirstline127cm"/>
        <w:tabs>
          <w:tab w:val="left" w:pos="900"/>
        </w:tabs>
        <w:spacing w:before="40" w:line="276" w:lineRule="auto"/>
        <w:ind w:firstLine="720"/>
        <w:rPr>
          <w:b/>
          <w:color w:val="000000" w:themeColor="text1"/>
          <w:sz w:val="28"/>
          <w:szCs w:val="28"/>
        </w:rPr>
      </w:pPr>
      <w:r w:rsidRPr="001F2EE6">
        <w:rPr>
          <w:b/>
          <w:iCs w:val="0"/>
          <w:color w:val="000000" w:themeColor="text1"/>
          <w:sz w:val="28"/>
          <w:szCs w:val="28"/>
          <w:lang w:val="it-IT"/>
        </w:rPr>
        <w:t>a</w:t>
      </w:r>
      <w:r w:rsidR="008E58FA" w:rsidRPr="001F2EE6">
        <w:rPr>
          <w:b/>
          <w:iCs w:val="0"/>
          <w:color w:val="000000" w:themeColor="text1"/>
          <w:sz w:val="28"/>
          <w:szCs w:val="28"/>
          <w:lang w:val="it-IT"/>
        </w:rPr>
        <w:t xml:space="preserve">. Công trình: </w:t>
      </w:r>
      <w:r w:rsidR="00800E6C" w:rsidRPr="001F2EE6">
        <w:rPr>
          <w:b/>
          <w:iCs w:val="0"/>
          <w:color w:val="000000" w:themeColor="text1"/>
          <w:sz w:val="28"/>
          <w:szCs w:val="28"/>
          <w:lang w:val="it-IT"/>
        </w:rPr>
        <w:t>Đường dây 4 mạch từ TBA 220kV Tam Phước đấu chuyển tiếp trên đường dây 2 mạch Long Bình - Long Thành (lộ ra 110kV TBA 220kV Tam Phước)</w:t>
      </w:r>
      <w:r w:rsidRPr="001F2EE6">
        <w:rPr>
          <w:b/>
          <w:iCs w:val="0"/>
          <w:color w:val="000000" w:themeColor="text1"/>
          <w:sz w:val="28"/>
          <w:szCs w:val="28"/>
          <w:lang w:val="it-IT"/>
        </w:rPr>
        <w:t>:</w:t>
      </w:r>
      <w:r w:rsidRPr="001F2EE6">
        <w:rPr>
          <w:b/>
          <w:color w:val="000000" w:themeColor="text1"/>
          <w:sz w:val="28"/>
          <w:szCs w:val="28"/>
        </w:rPr>
        <w:t xml:space="preserve"> </w:t>
      </w:r>
    </w:p>
    <w:p w14:paraId="1ED3A318" w14:textId="77777777" w:rsidR="00800E6C" w:rsidRPr="00B26AB4" w:rsidRDefault="00800E6C" w:rsidP="00800E6C">
      <w:pPr>
        <w:pStyle w:val="StyleFirstline127cm"/>
        <w:tabs>
          <w:tab w:val="left" w:pos="900"/>
        </w:tabs>
        <w:spacing w:before="40" w:line="276" w:lineRule="auto"/>
        <w:ind w:firstLine="720"/>
        <w:rPr>
          <w:bCs/>
          <w:color w:val="000000" w:themeColor="text1"/>
          <w:sz w:val="28"/>
          <w:szCs w:val="28"/>
        </w:rPr>
      </w:pPr>
      <w:r w:rsidRPr="00B26AB4">
        <w:rPr>
          <w:bCs/>
          <w:color w:val="000000" w:themeColor="text1"/>
          <w:sz w:val="28"/>
          <w:szCs w:val="28"/>
        </w:rPr>
        <w:t xml:space="preserve">- Để đáp ứng nhu cầu phụ tải phát triển mạnh của tỉnh Đồng Nai giai đoạn từ nay đến năm 2020, ngoài việc cải tạo nâng công suất, cần thiết phải xây dựng mới một số lớn các công trình đường dây và trạm 110kV &amp; 220kV tại các vùng phụ tải. Với mục đích nêu trên trạm 220kV Tam Phước đang được NPT triển khai đầu tư xây dựng, dự kiến trạm 220kV Tam Phước đưa vào giai đoạn 2020-2021. </w:t>
      </w:r>
    </w:p>
    <w:p w14:paraId="59F0FAC7" w14:textId="7777C582" w:rsidR="00800E6C" w:rsidRPr="00B26AB4" w:rsidRDefault="00800E6C" w:rsidP="00800E6C">
      <w:pPr>
        <w:pStyle w:val="StyleFirstline127cm"/>
        <w:tabs>
          <w:tab w:val="left" w:pos="900"/>
        </w:tabs>
        <w:spacing w:before="40" w:line="276" w:lineRule="auto"/>
        <w:ind w:firstLine="720"/>
        <w:rPr>
          <w:bCs/>
          <w:color w:val="000000" w:themeColor="text1"/>
          <w:sz w:val="28"/>
          <w:szCs w:val="28"/>
        </w:rPr>
      </w:pPr>
      <w:r w:rsidRPr="00B26AB4">
        <w:rPr>
          <w:bCs/>
          <w:color w:val="000000" w:themeColor="text1"/>
          <w:sz w:val="28"/>
          <w:szCs w:val="28"/>
        </w:rPr>
        <w:t xml:space="preserve">- Đồng bộ với dự án 220kV Tam Phước còn có lưới điện 110kV sau trạm 220kV Tam Phước cũng cần đươc triển khai, trong đó có công trình: Đường dây 4 mạch từ TBA 220kV Tam Phước đấu chuyển tiếp trên đường dây 2 mạch Long Bình – Long Thành (Lộ ra 110kV TBA 220kV Tam Phước) được xây dựng nhằm khai thác tải trạm 220kV Tam Phước cấp nguồn cho khu vực phía Tây Nam của tỉnh Đồng Nai bao gồm 02 huyện Long </w:t>
      </w:r>
      <w:r w:rsidRPr="00B26AB4">
        <w:rPr>
          <w:bCs/>
          <w:color w:val="000000" w:themeColor="text1"/>
          <w:sz w:val="28"/>
          <w:szCs w:val="28"/>
          <w:lang w:val="en-US"/>
        </w:rPr>
        <w:t>Thành và Nhơn Trạch.</w:t>
      </w:r>
    </w:p>
    <w:p w14:paraId="3002F86C" w14:textId="0FA40A54" w:rsidR="00800E6C" w:rsidRPr="00B26AB4" w:rsidRDefault="00800E6C" w:rsidP="00BF2E70">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V</w:t>
      </w:r>
      <w:r w:rsidR="00BF2E70" w:rsidRPr="00B26AB4">
        <w:rPr>
          <w:bCs/>
          <w:color w:val="000000" w:themeColor="text1"/>
          <w:sz w:val="28"/>
          <w:szCs w:val="28"/>
        </w:rPr>
        <w:t xml:space="preserve">ới qui mô </w:t>
      </w:r>
      <w:r w:rsidRPr="00B26AB4">
        <w:rPr>
          <w:bCs/>
          <w:color w:val="000000" w:themeColor="text1"/>
          <w:sz w:val="28"/>
          <w:szCs w:val="28"/>
        </w:rPr>
        <w:t xml:space="preserve">và TMĐT </w:t>
      </w:r>
      <w:r w:rsidR="00BF2E70" w:rsidRPr="00B26AB4">
        <w:rPr>
          <w:bCs/>
          <w:color w:val="000000" w:themeColor="text1"/>
          <w:sz w:val="28"/>
          <w:szCs w:val="28"/>
        </w:rPr>
        <w:t xml:space="preserve">theo </w:t>
      </w:r>
      <w:r w:rsidR="00BF2E70" w:rsidRPr="00B26AB4">
        <w:rPr>
          <w:bCs/>
          <w:color w:val="000000" w:themeColor="text1"/>
          <w:sz w:val="28"/>
          <w:szCs w:val="28"/>
          <w:lang w:val="en-US"/>
        </w:rPr>
        <w:t xml:space="preserve">Quyết định số </w:t>
      </w:r>
      <w:r w:rsidRPr="00B26AB4">
        <w:rPr>
          <w:bCs/>
          <w:color w:val="000000" w:themeColor="text1"/>
          <w:sz w:val="28"/>
          <w:szCs w:val="28"/>
          <w:lang w:val="en-US"/>
        </w:rPr>
        <w:t>2655/QĐ-PCĐN ngày 20/10/2020 đính kèm.</w:t>
      </w:r>
    </w:p>
    <w:p w14:paraId="530D3FFA" w14:textId="77777777" w:rsidR="00800E6C" w:rsidRPr="001F2EE6" w:rsidRDefault="00BA264C" w:rsidP="00BF2E70">
      <w:pPr>
        <w:pStyle w:val="StyleFirstline127cm"/>
        <w:tabs>
          <w:tab w:val="left" w:pos="900"/>
        </w:tabs>
        <w:spacing w:before="40" w:line="276" w:lineRule="auto"/>
        <w:ind w:firstLine="720"/>
        <w:rPr>
          <w:b/>
          <w:color w:val="000000" w:themeColor="text1"/>
          <w:sz w:val="28"/>
          <w:szCs w:val="28"/>
          <w:lang w:val="it-IT"/>
        </w:rPr>
      </w:pPr>
      <w:r w:rsidRPr="001F2EE6">
        <w:rPr>
          <w:b/>
          <w:color w:val="000000" w:themeColor="text1"/>
          <w:sz w:val="28"/>
          <w:szCs w:val="28"/>
          <w:lang w:val="it-IT"/>
        </w:rPr>
        <w:t xml:space="preserve">b. Công trình: </w:t>
      </w:r>
      <w:r w:rsidR="00800E6C" w:rsidRPr="001F2EE6">
        <w:rPr>
          <w:b/>
          <w:color w:val="000000" w:themeColor="text1"/>
          <w:sz w:val="28"/>
          <w:szCs w:val="28"/>
          <w:lang w:val="it-IT"/>
        </w:rPr>
        <w:t>Nhánh rẽ đấu TBA 110kV công nghệ cao</w:t>
      </w:r>
      <w:r w:rsidRPr="001F2EE6">
        <w:rPr>
          <w:b/>
          <w:color w:val="000000" w:themeColor="text1"/>
          <w:sz w:val="28"/>
          <w:szCs w:val="28"/>
          <w:lang w:val="it-IT"/>
        </w:rPr>
        <w:t xml:space="preserve">: </w:t>
      </w:r>
    </w:p>
    <w:p w14:paraId="4186ECD1" w14:textId="77777777" w:rsidR="00800E6C" w:rsidRPr="00B26AB4" w:rsidRDefault="00800E6C" w:rsidP="00800E6C">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lang w:val="en-US"/>
        </w:rPr>
        <w:t>- Đảm bảo cấp điện cho TBA 110kV khu Công nghệ cao (2x63MVA) ở giai đoạn năm 2020-2025 có xem xét đến năm 2035.</w:t>
      </w:r>
    </w:p>
    <w:p w14:paraId="64073DF5" w14:textId="77777777" w:rsidR="00800E6C" w:rsidRPr="00B26AB4" w:rsidRDefault="00800E6C" w:rsidP="00800E6C">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lang w:val="en-US"/>
        </w:rPr>
        <w:t xml:space="preserve">- Nâng cao độ tin cậy an toàn cung cấp điện, giảm tổn thất kỹ thuật trên lưới truyền tải trong khu vực đảm bảo tiêu chí N-1 theo chủ trương của EVN và EVN SPC. </w:t>
      </w:r>
    </w:p>
    <w:p w14:paraId="5C8D1401" w14:textId="55E7504D" w:rsidR="00800E6C" w:rsidRPr="00B26AB4" w:rsidRDefault="00800E6C" w:rsidP="00800E6C">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V</w:t>
      </w:r>
      <w:r w:rsidR="00BF2E70" w:rsidRPr="00B26AB4">
        <w:rPr>
          <w:bCs/>
          <w:color w:val="000000" w:themeColor="text1"/>
          <w:sz w:val="28"/>
          <w:szCs w:val="28"/>
        </w:rPr>
        <w:t xml:space="preserve">ới qui mô </w:t>
      </w:r>
      <w:r w:rsidRPr="00B26AB4">
        <w:rPr>
          <w:bCs/>
          <w:color w:val="000000" w:themeColor="text1"/>
          <w:sz w:val="28"/>
          <w:szCs w:val="28"/>
        </w:rPr>
        <w:t xml:space="preserve">và TMĐT </w:t>
      </w:r>
      <w:r w:rsidR="00BF2E70" w:rsidRPr="00B26AB4">
        <w:rPr>
          <w:bCs/>
          <w:color w:val="000000" w:themeColor="text1"/>
          <w:sz w:val="28"/>
          <w:szCs w:val="28"/>
        </w:rPr>
        <w:t xml:space="preserve">theo </w:t>
      </w:r>
      <w:r w:rsidRPr="00B26AB4">
        <w:rPr>
          <w:bCs/>
          <w:color w:val="000000" w:themeColor="text1"/>
          <w:sz w:val="28"/>
          <w:szCs w:val="28"/>
          <w:lang w:val="en-US"/>
        </w:rPr>
        <w:t>Quyết định số 1483/QĐ-PCĐN ngày 12/06/202</w:t>
      </w:r>
      <w:r w:rsidR="00BC1BB4" w:rsidRPr="00B26AB4">
        <w:rPr>
          <w:bCs/>
          <w:color w:val="000000" w:themeColor="text1"/>
          <w:sz w:val="28"/>
          <w:szCs w:val="28"/>
          <w:lang w:val="en-US"/>
        </w:rPr>
        <w:t>0</w:t>
      </w:r>
      <w:r w:rsidRPr="00B26AB4">
        <w:rPr>
          <w:bCs/>
          <w:color w:val="000000" w:themeColor="text1"/>
          <w:sz w:val="28"/>
          <w:szCs w:val="28"/>
          <w:lang w:val="en-US"/>
        </w:rPr>
        <w:t xml:space="preserve">; 1498/QĐ-PCĐN ngày 24/6/2025 đính kèm. </w:t>
      </w:r>
    </w:p>
    <w:p w14:paraId="0A760BB7" w14:textId="528A0EF6" w:rsidR="0034681C" w:rsidRPr="001F2EE6" w:rsidRDefault="00BA264C" w:rsidP="00800E6C">
      <w:pPr>
        <w:pStyle w:val="StyleFirstline127cm"/>
        <w:tabs>
          <w:tab w:val="left" w:pos="900"/>
        </w:tabs>
        <w:spacing w:before="40" w:line="276" w:lineRule="auto"/>
        <w:ind w:firstLine="720"/>
        <w:rPr>
          <w:b/>
          <w:iCs w:val="0"/>
          <w:color w:val="000000" w:themeColor="text1"/>
          <w:sz w:val="28"/>
          <w:szCs w:val="28"/>
          <w:lang w:val="pt-BR"/>
        </w:rPr>
      </w:pPr>
      <w:r w:rsidRPr="001F2EE6">
        <w:rPr>
          <w:b/>
          <w:color w:val="000000" w:themeColor="text1"/>
          <w:sz w:val="28"/>
          <w:szCs w:val="28"/>
          <w:lang w:val="pt-BR"/>
        </w:rPr>
        <w:t xml:space="preserve">c. </w:t>
      </w:r>
      <w:r w:rsidRPr="001F2EE6">
        <w:rPr>
          <w:b/>
          <w:color w:val="000000" w:themeColor="text1"/>
          <w:sz w:val="28"/>
          <w:szCs w:val="28"/>
          <w:lang w:val="it-IT"/>
        </w:rPr>
        <w:t xml:space="preserve">Công trình: </w:t>
      </w:r>
      <w:r w:rsidR="00BC1BB4" w:rsidRPr="001F2EE6">
        <w:rPr>
          <w:b/>
          <w:color w:val="000000" w:themeColor="text1"/>
          <w:sz w:val="28"/>
          <w:szCs w:val="28"/>
          <w:lang w:val="pt-BR"/>
        </w:rPr>
        <w:t>Đầu tư, cải tạo hệ thống AC/DC và đầu tư trang bị rơle 87B tại các TBA 110kV đang vận hành - Giai đoạn 2</w:t>
      </w:r>
      <w:r w:rsidR="0034681C" w:rsidRPr="001F2EE6">
        <w:rPr>
          <w:b/>
          <w:color w:val="000000" w:themeColor="text1"/>
          <w:sz w:val="28"/>
          <w:szCs w:val="28"/>
          <w:lang w:val="pt-BR"/>
        </w:rPr>
        <w:t xml:space="preserve">: </w:t>
      </w:r>
    </w:p>
    <w:p w14:paraId="74CF9245" w14:textId="77777777" w:rsidR="00BC1BB4" w:rsidRPr="00B26AB4" w:rsidRDefault="00BC1BB4" w:rsidP="00BF2E70">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lastRenderedPageBreak/>
        <w:t xml:space="preserve">- Đáp ứng quy định của Tập đoàn Điện lực Việt Nam về việc sửa đổi, bổ sung một số điều Quy định về công tác thiết kế dự án trạm biến áp cấp điện áp 110kV – 500kV (QĐ 1468 thay thế QĐ 897). </w:t>
      </w:r>
    </w:p>
    <w:p w14:paraId="4A7965AE" w14:textId="77777777" w:rsidR="00BC1BB4" w:rsidRPr="00B26AB4" w:rsidRDefault="00BC1BB4" w:rsidP="00BF2E70">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Đảm bảo hệ thống nguồn AC,DC sau khi cải tạo phải làm việc tin cậy hơn trong trường hợp có sự cố về điện, cháy nổ hoặc va đập cơ học, góp phần chủ động/tự động cô lập vùng sự cố, giảm phát sinh sự cố lan truyền. </w:t>
      </w:r>
    </w:p>
    <w:p w14:paraId="3641A7DE" w14:textId="67C63092" w:rsidR="00BC1BB4" w:rsidRPr="00B26AB4" w:rsidRDefault="00BC1BB4" w:rsidP="00BF2E70">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quy định của Tập đoàn Điện lực Việt Nam tại quyết định số 2896/QĐ EVN-KTLĐ-TĐ ngày 10/10//2003 của Tổng công ty Điện lực Việt Nam (nay là Tập đoàn Điện lực Việt Nam) (QĐ 2896) trong đó có việc trang bị rơle bảo vệ thanh cái. </w:t>
      </w:r>
    </w:p>
    <w:p w14:paraId="7A2F1FFD" w14:textId="77777777" w:rsidR="00BC1BB4" w:rsidRPr="00B26AB4" w:rsidRDefault="00BC1BB4" w:rsidP="00BF2E70">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Hệ thống bảo vệ thanh cái có khả năng phát hiện và chống các dạng sự cố trong vùng bảo vệ thanh cái, giảm thời gian loại trừ sự cố. </w:t>
      </w:r>
    </w:p>
    <w:p w14:paraId="65E39B35" w14:textId="77777777" w:rsidR="00BC1BB4" w:rsidRPr="00B26AB4" w:rsidRDefault="00BC1BB4" w:rsidP="00BF2E70">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Tăng cường độ tin cậy vận hành trạm biến áp trên địa bàn tỉnh Đồng Nai.</w:t>
      </w:r>
    </w:p>
    <w:p w14:paraId="5707EF2A" w14:textId="246483B8" w:rsidR="00BF2E70" w:rsidRPr="00B26AB4" w:rsidRDefault="00BF2E70" w:rsidP="00BF2E70">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 xml:space="preserve">Với qui mô </w:t>
      </w:r>
      <w:r w:rsidR="00BC1BB4" w:rsidRPr="00B26AB4">
        <w:rPr>
          <w:bCs/>
          <w:color w:val="000000" w:themeColor="text1"/>
          <w:sz w:val="28"/>
          <w:szCs w:val="28"/>
        </w:rPr>
        <w:t xml:space="preserve">và TMĐT </w:t>
      </w:r>
      <w:r w:rsidRPr="00B26AB4">
        <w:rPr>
          <w:bCs/>
          <w:color w:val="000000" w:themeColor="text1"/>
          <w:sz w:val="28"/>
          <w:szCs w:val="28"/>
        </w:rPr>
        <w:t xml:space="preserve">theo </w:t>
      </w:r>
      <w:r w:rsidRPr="00B26AB4">
        <w:rPr>
          <w:bCs/>
          <w:color w:val="000000" w:themeColor="text1"/>
          <w:sz w:val="28"/>
          <w:szCs w:val="28"/>
          <w:lang w:val="en-US"/>
        </w:rPr>
        <w:t xml:space="preserve">Quyết định số </w:t>
      </w:r>
      <w:r w:rsidR="00BC1BB4" w:rsidRPr="00B26AB4">
        <w:rPr>
          <w:bCs/>
          <w:color w:val="000000" w:themeColor="text1"/>
          <w:sz w:val="28"/>
          <w:szCs w:val="28"/>
          <w:lang w:val="en-US"/>
        </w:rPr>
        <w:t>2628/QĐ-PCĐN ngày 26/12/2023; 2259/QĐ-PCĐN ngày 11/11/2024 đính kèm.</w:t>
      </w:r>
    </w:p>
    <w:p w14:paraId="3784D0D1" w14:textId="5DD70347" w:rsidR="0082037C" w:rsidRPr="001F2EE6" w:rsidRDefault="00BC1BB4" w:rsidP="00BF2E70">
      <w:pPr>
        <w:pStyle w:val="StyleFirstline127cm"/>
        <w:tabs>
          <w:tab w:val="left" w:pos="900"/>
        </w:tabs>
        <w:spacing w:before="40" w:line="276" w:lineRule="auto"/>
        <w:ind w:firstLine="720"/>
        <w:rPr>
          <w:b/>
          <w:iCs w:val="0"/>
          <w:color w:val="000000" w:themeColor="text1"/>
          <w:sz w:val="28"/>
          <w:szCs w:val="28"/>
          <w:lang w:val="pt-BR"/>
        </w:rPr>
      </w:pPr>
      <w:r w:rsidRPr="001F2EE6">
        <w:rPr>
          <w:b/>
          <w:color w:val="000000" w:themeColor="text1"/>
          <w:sz w:val="28"/>
          <w:szCs w:val="28"/>
          <w:lang w:val="pt-BR"/>
        </w:rPr>
        <w:t>d</w:t>
      </w:r>
      <w:r w:rsidR="00BA264C" w:rsidRPr="001F2EE6">
        <w:rPr>
          <w:b/>
          <w:color w:val="000000" w:themeColor="text1"/>
          <w:sz w:val="28"/>
          <w:szCs w:val="28"/>
          <w:lang w:val="pt-BR"/>
        </w:rPr>
        <w:t xml:space="preserve">. </w:t>
      </w:r>
      <w:r w:rsidR="00BA264C" w:rsidRPr="001F2EE6">
        <w:rPr>
          <w:b/>
          <w:color w:val="000000" w:themeColor="text1"/>
          <w:sz w:val="28"/>
          <w:szCs w:val="28"/>
          <w:lang w:val="it-IT"/>
        </w:rPr>
        <w:t xml:space="preserve">Công trình: </w:t>
      </w:r>
      <w:r w:rsidRPr="001F2EE6">
        <w:rPr>
          <w:b/>
          <w:color w:val="000000" w:themeColor="text1"/>
          <w:sz w:val="28"/>
          <w:szCs w:val="28"/>
          <w:lang w:val="pt-BR"/>
        </w:rPr>
        <w:t>Trang bị hệ thống rơle tuân thủ quy định HTĐ phân phối tại các TBA 110kV đang vận hành</w:t>
      </w:r>
      <w:r w:rsidR="0082037C" w:rsidRPr="001F2EE6">
        <w:rPr>
          <w:b/>
          <w:color w:val="000000" w:themeColor="text1"/>
          <w:sz w:val="28"/>
          <w:szCs w:val="28"/>
          <w:lang w:val="pt-BR"/>
        </w:rPr>
        <w:t xml:space="preserve">: </w:t>
      </w:r>
    </w:p>
    <w:p w14:paraId="580B2CEF" w14:textId="77777777" w:rsidR="00BC1BB4" w:rsidRPr="00B26AB4" w:rsidRDefault="00BC1BB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yêu cầu về thời gian loại trừ sự số trên lưới điện phân phối theo quy định hệ thống điện phân phối của Bộ Công thương, cụ thể: Thông tư 39/2015/TTBCT ngày 18/11/2015 của Bộ Công thương quy định hệ thống điện phân phối và Thông tư 30/2019/TT-BCT ngày 18/11/2019 của Bộ Công thương sửa đổi, bổ sung một số điều của 3 Thông tư 25/2016/TT-BCT ngày 30/11/2016 và thông tư số 39/2015/TT-BCT ngày 18/11/2015 của Bộ Công thương. </w:t>
      </w:r>
    </w:p>
    <w:p w14:paraId="6D370C8D" w14:textId="77777777" w:rsidR="00BC1BB4" w:rsidRPr="00B26AB4" w:rsidRDefault="00BC1BB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Hoàn thiện chức năng bảo vệ rơle cho các phần tử thuộc lưới điện 110kV đáp ứng quy định về cấu hình hệ thống bảo vệ, quy cách kỹ thuật của rơle bảo vệ cho đường dây và TBA 500kV, 220kV và 110kV của EVN tại Quyết định số 2896/QĐ-EVN KTLĐ-TĐ ngày 10/10/2003 của Tổng công ty Điện lực Việt Nam (nay là Tập đoàn Điện lực Việt Nam). </w:t>
      </w:r>
    </w:p>
    <w:p w14:paraId="6ABB0E34" w14:textId="3FC7C0AA" w:rsidR="00BC1BB4" w:rsidRPr="00B26AB4" w:rsidRDefault="00BC1BB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Nhanh chóng loại trừ sự cố và ngăn ngừa sự cố lan rộng góp phần tăng cường độ tin cậy, đảm bảo sự làm việc ổn định của hệ thống điện.</w:t>
      </w:r>
    </w:p>
    <w:p w14:paraId="24637384" w14:textId="251CE0F2" w:rsidR="00BC1BB4" w:rsidRDefault="00BC1BB4" w:rsidP="00BC1BB4">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 xml:space="preserve">Với qui mô và TMĐT theo </w:t>
      </w:r>
      <w:r w:rsidRPr="00B26AB4">
        <w:rPr>
          <w:bCs/>
          <w:color w:val="000000" w:themeColor="text1"/>
          <w:sz w:val="28"/>
          <w:szCs w:val="28"/>
          <w:lang w:val="en-US"/>
        </w:rPr>
        <w:t>Quyết định số 903/QĐ-PCĐN ngày 17/5/2024 đính kèm.</w:t>
      </w:r>
    </w:p>
    <w:p w14:paraId="211E9905" w14:textId="4D0DFC49" w:rsidR="001F2EE6" w:rsidRPr="001F2EE6" w:rsidRDefault="001F2EE6" w:rsidP="001F2EE6">
      <w:pPr>
        <w:pStyle w:val="StyleFirstline127cm"/>
        <w:tabs>
          <w:tab w:val="left" w:pos="900"/>
        </w:tabs>
        <w:spacing w:before="40" w:line="276" w:lineRule="auto"/>
        <w:ind w:firstLine="720"/>
        <w:rPr>
          <w:b/>
          <w:iCs w:val="0"/>
          <w:color w:val="000000" w:themeColor="text1"/>
          <w:sz w:val="28"/>
          <w:szCs w:val="28"/>
          <w:lang w:val="pt-BR"/>
        </w:rPr>
      </w:pPr>
      <w:r>
        <w:rPr>
          <w:b/>
          <w:color w:val="000000" w:themeColor="text1"/>
          <w:sz w:val="28"/>
          <w:szCs w:val="28"/>
          <w:lang w:val="pt-BR"/>
        </w:rPr>
        <w:t>e</w:t>
      </w:r>
      <w:r w:rsidRPr="001F2EE6">
        <w:rPr>
          <w:b/>
          <w:color w:val="000000" w:themeColor="text1"/>
          <w:sz w:val="28"/>
          <w:szCs w:val="28"/>
          <w:lang w:val="pt-BR"/>
        </w:rPr>
        <w:t xml:space="preserve">. </w:t>
      </w:r>
      <w:r w:rsidRPr="001F2EE6">
        <w:rPr>
          <w:b/>
          <w:color w:val="000000" w:themeColor="text1"/>
          <w:sz w:val="28"/>
          <w:szCs w:val="28"/>
          <w:lang w:val="it-IT"/>
        </w:rPr>
        <w:t xml:space="preserve">Công trình: </w:t>
      </w:r>
      <w:r w:rsidRPr="001F2EE6">
        <w:rPr>
          <w:b/>
          <w:color w:val="000000" w:themeColor="text1"/>
          <w:sz w:val="28"/>
          <w:szCs w:val="28"/>
          <w:lang w:val="pt-BR"/>
        </w:rPr>
        <w:t xml:space="preserve">Phân pha dây 2xACSR 240mm² đường dây 110kV 172 Trị An - 171 Thạnh Phú: </w:t>
      </w:r>
    </w:p>
    <w:p w14:paraId="58C06230" w14:textId="77777777" w:rsidR="001F2EE6" w:rsidRDefault="001F2EE6" w:rsidP="001F2EE6">
      <w:pPr>
        <w:pStyle w:val="StyleFirstline127cm"/>
        <w:tabs>
          <w:tab w:val="left" w:pos="900"/>
        </w:tabs>
        <w:spacing w:before="40" w:line="276" w:lineRule="auto"/>
        <w:ind w:firstLine="720"/>
        <w:rPr>
          <w:bCs/>
          <w:snapToGrid/>
          <w:color w:val="000000" w:themeColor="text1"/>
          <w:sz w:val="28"/>
          <w:szCs w:val="28"/>
          <w:lang w:val="en-US"/>
        </w:rPr>
      </w:pPr>
      <w:r w:rsidRPr="001F2EE6">
        <w:rPr>
          <w:bCs/>
          <w:snapToGrid/>
          <w:color w:val="000000" w:themeColor="text1"/>
          <w:sz w:val="28"/>
          <w:szCs w:val="28"/>
          <w:lang w:val="en-US"/>
        </w:rPr>
        <w:lastRenderedPageBreak/>
        <w:t xml:space="preserve">- Củng cố và hoàn thiện hệ thống lưới điện, đảm bảo cung cấp điện với chất lượng và độ tin cậy cao, cải thiện chất lượng điện năng cung cấp cho các khách hàng sử dụng điện; Đảm bảo cung cấp điện an toàn, tin cậy cho sự phát triển kinh tế chính trị và an sinh xã hội; </w:t>
      </w:r>
    </w:p>
    <w:p w14:paraId="00E7C6DE" w14:textId="56C4D8DC" w:rsidR="001F2EE6" w:rsidRDefault="001F2EE6" w:rsidP="001F2EE6">
      <w:pPr>
        <w:pStyle w:val="StyleFirstline127cm"/>
        <w:tabs>
          <w:tab w:val="left" w:pos="900"/>
        </w:tabs>
        <w:spacing w:before="40" w:line="276" w:lineRule="auto"/>
        <w:ind w:firstLine="720"/>
        <w:rPr>
          <w:bCs/>
          <w:snapToGrid/>
          <w:color w:val="000000" w:themeColor="text1"/>
          <w:sz w:val="28"/>
          <w:szCs w:val="28"/>
          <w:lang w:val="en-US"/>
        </w:rPr>
      </w:pPr>
      <w:r w:rsidRPr="001F2EE6">
        <w:rPr>
          <w:bCs/>
          <w:snapToGrid/>
          <w:color w:val="000000" w:themeColor="text1"/>
          <w:sz w:val="28"/>
          <w:szCs w:val="28"/>
          <w:lang w:val="en-US"/>
        </w:rPr>
        <w:t xml:space="preserve">- Nâng cao độ tin cậy cung cấp điện của lưới điện 110kV trong khu vực; 3 </w:t>
      </w:r>
    </w:p>
    <w:p w14:paraId="0BAF7C6C" w14:textId="66450543" w:rsidR="001F2EE6" w:rsidRDefault="001F2EE6" w:rsidP="001F2EE6">
      <w:pPr>
        <w:pStyle w:val="StyleFirstline127cm"/>
        <w:tabs>
          <w:tab w:val="left" w:pos="900"/>
        </w:tabs>
        <w:spacing w:before="40" w:line="276" w:lineRule="auto"/>
        <w:ind w:firstLine="720"/>
        <w:rPr>
          <w:bCs/>
          <w:snapToGrid/>
          <w:color w:val="000000" w:themeColor="text1"/>
          <w:sz w:val="28"/>
          <w:szCs w:val="28"/>
          <w:lang w:val="en-US"/>
        </w:rPr>
      </w:pPr>
      <w:r w:rsidRPr="001F2EE6">
        <w:rPr>
          <w:bCs/>
          <w:snapToGrid/>
          <w:color w:val="000000" w:themeColor="text1"/>
          <w:sz w:val="28"/>
          <w:szCs w:val="28"/>
          <w:lang w:val="en-US"/>
        </w:rPr>
        <w:t>- Phát triển đồng bộ lưới điện truyền tải và phân phối trên địa bàn tỉnh đáp ứng mục tiêu phát triển kinh tế xã hội của địa phương với tốc độ tăng trưởng kinh tế giai đoạn đến năm 2030.</w:t>
      </w:r>
    </w:p>
    <w:p w14:paraId="4678F1D2" w14:textId="633F3A61" w:rsidR="001F2EE6" w:rsidRPr="00B26AB4" w:rsidRDefault="001F2EE6" w:rsidP="001F2EE6">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 xml:space="preserve">Với qui mô và TMĐT theo </w:t>
      </w:r>
      <w:r w:rsidRPr="00B26AB4">
        <w:rPr>
          <w:bCs/>
          <w:color w:val="000000" w:themeColor="text1"/>
          <w:sz w:val="28"/>
          <w:szCs w:val="28"/>
          <w:lang w:val="en-US"/>
        </w:rPr>
        <w:t xml:space="preserve">Quyết định số </w:t>
      </w:r>
      <w:r w:rsidRPr="001F2EE6">
        <w:rPr>
          <w:bCs/>
          <w:color w:val="000000" w:themeColor="text1"/>
          <w:sz w:val="28"/>
          <w:szCs w:val="28"/>
          <w:lang w:val="en-US"/>
        </w:rPr>
        <w:t>1757/QĐ-PCĐN ngày 27/8/2024</w:t>
      </w:r>
      <w:r>
        <w:rPr>
          <w:bCs/>
          <w:color w:val="000000" w:themeColor="text1"/>
          <w:sz w:val="28"/>
          <w:szCs w:val="28"/>
          <w:lang w:val="en-US"/>
        </w:rPr>
        <w:t xml:space="preserve"> </w:t>
      </w:r>
      <w:r w:rsidRPr="00B26AB4">
        <w:rPr>
          <w:bCs/>
          <w:color w:val="000000" w:themeColor="text1"/>
          <w:sz w:val="28"/>
          <w:szCs w:val="28"/>
          <w:lang w:val="en-US"/>
        </w:rPr>
        <w:t>đính kèm.</w:t>
      </w:r>
    </w:p>
    <w:p w14:paraId="417FF9DF" w14:textId="45DCC143" w:rsidR="00BC1BB4" w:rsidRPr="001F2EE6" w:rsidRDefault="001F2EE6" w:rsidP="00BC1BB4">
      <w:pPr>
        <w:pStyle w:val="StyleFirstline127cm"/>
        <w:tabs>
          <w:tab w:val="left" w:pos="900"/>
        </w:tabs>
        <w:spacing w:before="40" w:line="276" w:lineRule="auto"/>
        <w:ind w:firstLine="720"/>
        <w:rPr>
          <w:b/>
          <w:iCs w:val="0"/>
          <w:color w:val="000000" w:themeColor="text1"/>
          <w:sz w:val="28"/>
          <w:szCs w:val="28"/>
          <w:lang w:val="pt-BR"/>
        </w:rPr>
      </w:pPr>
      <w:r>
        <w:rPr>
          <w:b/>
          <w:color w:val="000000" w:themeColor="text1"/>
          <w:sz w:val="28"/>
          <w:szCs w:val="28"/>
          <w:lang w:val="pt-BR"/>
        </w:rPr>
        <w:t>f</w:t>
      </w:r>
      <w:r w:rsidR="00BC1BB4" w:rsidRPr="001F2EE6">
        <w:rPr>
          <w:b/>
          <w:color w:val="000000" w:themeColor="text1"/>
          <w:sz w:val="28"/>
          <w:szCs w:val="28"/>
          <w:lang w:val="pt-BR"/>
        </w:rPr>
        <w:t xml:space="preserve">. </w:t>
      </w:r>
      <w:r w:rsidR="00BC1BB4" w:rsidRPr="001F2EE6">
        <w:rPr>
          <w:b/>
          <w:color w:val="000000" w:themeColor="text1"/>
          <w:sz w:val="28"/>
          <w:szCs w:val="28"/>
          <w:lang w:val="it-IT"/>
        </w:rPr>
        <w:t xml:space="preserve">Công trình: </w:t>
      </w:r>
      <w:r w:rsidR="00557FB2" w:rsidRPr="001F2EE6">
        <w:rPr>
          <w:b/>
          <w:color w:val="000000" w:themeColor="text1"/>
          <w:sz w:val="28"/>
          <w:szCs w:val="28"/>
          <w:lang w:val="pt-BR"/>
        </w:rPr>
        <w:t>Lắp máy 2 TBA 110kV Sân bay Long Thành (40MVA)</w:t>
      </w:r>
      <w:r w:rsidR="00BC1BB4" w:rsidRPr="001F2EE6">
        <w:rPr>
          <w:b/>
          <w:color w:val="000000" w:themeColor="text1"/>
          <w:sz w:val="28"/>
          <w:szCs w:val="28"/>
          <w:lang w:val="pt-BR"/>
        </w:rPr>
        <w:t>:</w:t>
      </w:r>
    </w:p>
    <w:p w14:paraId="5FB69E94" w14:textId="77777777" w:rsidR="002951C4" w:rsidRPr="00B26AB4" w:rsidRDefault="002951C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nhu cầu phụ tải ngày cáng tăng cao và đảm bảo cung cấp điện an toàn, liên tục cho cảng hàng không quốc tế Long Thành và khu vực lân cận, tỉnh Đồng Nai giai đoạn sau năm 2023. </w:t>
      </w:r>
    </w:p>
    <w:p w14:paraId="05909DBE" w14:textId="77777777" w:rsidR="002951C4" w:rsidRPr="00B26AB4" w:rsidRDefault="002951C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Giảm bán kính cấp điện 22kV, giảm tổn thất, đảm bảo chất lượng điện áp, nâng cao độ tin cậy cung cấp điện khu vực. </w:t>
      </w:r>
    </w:p>
    <w:p w14:paraId="5AEEC2B9" w14:textId="77777777" w:rsidR="002951C4" w:rsidRPr="00B26AB4" w:rsidRDefault="002951C4" w:rsidP="00BC1BB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Nâng cao độ tin cậy an toàn cung cấp điện, giảm tổn thất kỹ thuật trên lưới truyền tải trong khu vực đảm bảo tiêu chí N-1 theo chủ trương của EVN và EVN SPC.</w:t>
      </w:r>
    </w:p>
    <w:p w14:paraId="595968D7" w14:textId="14B117B0" w:rsidR="00BC1BB4" w:rsidRPr="00B26AB4" w:rsidRDefault="00BC1BB4" w:rsidP="00BC1BB4">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 xml:space="preserve">Với qui mô và TMĐT theo </w:t>
      </w:r>
      <w:r w:rsidRPr="00B26AB4">
        <w:rPr>
          <w:bCs/>
          <w:color w:val="000000" w:themeColor="text1"/>
          <w:sz w:val="28"/>
          <w:szCs w:val="28"/>
          <w:lang w:val="en-US"/>
        </w:rPr>
        <w:t xml:space="preserve">Quyết định số </w:t>
      </w:r>
      <w:r w:rsidR="002951C4" w:rsidRPr="00B26AB4">
        <w:rPr>
          <w:bCs/>
          <w:color w:val="000000" w:themeColor="text1"/>
          <w:sz w:val="28"/>
          <w:szCs w:val="28"/>
          <w:lang w:val="en-US"/>
        </w:rPr>
        <w:t>1336/QĐ-PCĐN ngày 08/7/2024</w:t>
      </w:r>
      <w:r w:rsidR="002951C4" w:rsidRPr="00B26AB4">
        <w:rPr>
          <w:bCs/>
          <w:color w:val="000000" w:themeColor="text1"/>
          <w:sz w:val="28"/>
          <w:szCs w:val="28"/>
          <w:lang w:val="en-US"/>
        </w:rPr>
        <w:t xml:space="preserve"> </w:t>
      </w:r>
      <w:r w:rsidRPr="00B26AB4">
        <w:rPr>
          <w:bCs/>
          <w:color w:val="000000" w:themeColor="text1"/>
          <w:sz w:val="28"/>
          <w:szCs w:val="28"/>
          <w:lang w:val="en-US"/>
        </w:rPr>
        <w:t>đính kèm.</w:t>
      </w:r>
    </w:p>
    <w:p w14:paraId="4AC77EE0" w14:textId="2E041CC1" w:rsidR="002951C4" w:rsidRPr="001F2EE6" w:rsidRDefault="001F2EE6" w:rsidP="002951C4">
      <w:pPr>
        <w:pStyle w:val="StyleFirstline127cm"/>
        <w:tabs>
          <w:tab w:val="left" w:pos="900"/>
        </w:tabs>
        <w:spacing w:before="40" w:line="276" w:lineRule="auto"/>
        <w:ind w:firstLine="720"/>
        <w:rPr>
          <w:b/>
          <w:iCs w:val="0"/>
          <w:color w:val="000000" w:themeColor="text1"/>
          <w:sz w:val="28"/>
          <w:szCs w:val="28"/>
          <w:lang w:val="pt-BR"/>
        </w:rPr>
      </w:pPr>
      <w:r>
        <w:rPr>
          <w:b/>
          <w:color w:val="000000" w:themeColor="text1"/>
          <w:sz w:val="28"/>
          <w:szCs w:val="28"/>
          <w:lang w:val="pt-BR"/>
        </w:rPr>
        <w:t>g</w:t>
      </w:r>
      <w:r w:rsidR="002951C4" w:rsidRPr="001F2EE6">
        <w:rPr>
          <w:b/>
          <w:color w:val="000000" w:themeColor="text1"/>
          <w:sz w:val="28"/>
          <w:szCs w:val="28"/>
          <w:lang w:val="pt-BR"/>
        </w:rPr>
        <w:t xml:space="preserve">. </w:t>
      </w:r>
      <w:r w:rsidR="002951C4" w:rsidRPr="001F2EE6">
        <w:rPr>
          <w:b/>
          <w:color w:val="000000" w:themeColor="text1"/>
          <w:sz w:val="28"/>
          <w:szCs w:val="28"/>
          <w:lang w:val="it-IT"/>
        </w:rPr>
        <w:t xml:space="preserve">Công trình: </w:t>
      </w:r>
      <w:r w:rsidR="002951C4" w:rsidRPr="001F2EE6">
        <w:rPr>
          <w:b/>
          <w:color w:val="000000" w:themeColor="text1"/>
          <w:sz w:val="28"/>
          <w:szCs w:val="28"/>
          <w:lang w:val="pt-BR"/>
        </w:rPr>
        <w:t>Trang bị hệ thống rơ le tuân thủ hệ thống điện phân phối các trạm biến áp 110kV Bù Đăng, Bù Đốp, Bình Long theo đề án 100:</w:t>
      </w:r>
    </w:p>
    <w:p w14:paraId="20772120"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thời gian loại trừ sự cố theo Quy định hệ thống điện phân phối tại các TBA 110kV theo quy định của Bộ Công thương (Thông tư 39). </w:t>
      </w:r>
    </w:p>
    <w:p w14:paraId="199EBDF2"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quy định của Tập đoàn Điện lực Việt Nam tại Quyết định số 2896/QĐ EVN-KTLĐ-TĐ ngày 10/10/2003. 3 </w:t>
      </w:r>
    </w:p>
    <w:p w14:paraId="16B48039"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Đáp ứng yêu cầu của A2 tại văn bản số 480/ĐĐMN-PT ngày 03/03/2021, văn bản số 1085/ĐĐMN-PT ngày 12/05/2022, văn bản số 2193/ĐĐMN-PT ngày 24/08/2022. </w:t>
      </w:r>
    </w:p>
    <w:p w14:paraId="2EFE6555"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Theo Quyết định 100/QĐ-HĐTV ngày 10/8/2023 của Tổng công ty Điện lực miền Nam về việc phê duyệt đề án Trang bị hệ thống Rơ le tuân thủ quy định hệ thống điện phấn phối tại các TBA 110kV đang vận hành. </w:t>
      </w:r>
    </w:p>
    <w:p w14:paraId="51CF6676"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Đảm bảo hệ thống điện làm việc tin cậy hơn trong trường hợp có sự cố, góp phần chủ độn /tự động cô lập vùng sự cố, giảm phát sinh sự cố lan truyền. </w:t>
      </w:r>
    </w:p>
    <w:p w14:paraId="74465062"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lastRenderedPageBreak/>
        <w:t xml:space="preserve">- Tăng cường độ tin cậy vận hành trạm biến áp trên địa bàn các tỉnh Bình Phước và khu vực miền Đông Nam Bộ. </w:t>
      </w:r>
    </w:p>
    <w:p w14:paraId="75A9C5DF"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Việc trang bị hệ thống rơ le tuân thủ hệ thống điện phân phối nhằm: </w:t>
      </w:r>
    </w:p>
    <w:p w14:paraId="11518A03"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Phát hiện và chống các dạng sự cố trong vùng được bảo vệ. </w:t>
      </w:r>
    </w:p>
    <w:p w14:paraId="40EBEFA4"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Giảm thời gian loại trừ sự cố.</w:t>
      </w:r>
    </w:p>
    <w:p w14:paraId="0396CEFD" w14:textId="56C0E3B1" w:rsidR="002951C4" w:rsidRPr="00B26AB4" w:rsidRDefault="002951C4" w:rsidP="002951C4">
      <w:pPr>
        <w:pStyle w:val="StyleFirstline127cm"/>
        <w:tabs>
          <w:tab w:val="left" w:pos="900"/>
        </w:tabs>
        <w:spacing w:before="40" w:line="276" w:lineRule="auto"/>
        <w:ind w:firstLine="720"/>
        <w:rPr>
          <w:bCs/>
          <w:color w:val="000000" w:themeColor="text1"/>
          <w:sz w:val="28"/>
          <w:szCs w:val="28"/>
        </w:rPr>
      </w:pPr>
      <w:r w:rsidRPr="00B26AB4">
        <w:rPr>
          <w:bCs/>
          <w:color w:val="000000" w:themeColor="text1"/>
          <w:sz w:val="28"/>
          <w:szCs w:val="28"/>
        </w:rPr>
        <w:t xml:space="preserve">Với qui mô và TMĐT theo </w:t>
      </w:r>
      <w:r w:rsidRPr="00B26AB4">
        <w:rPr>
          <w:bCs/>
          <w:color w:val="000000" w:themeColor="text1"/>
          <w:sz w:val="28"/>
          <w:szCs w:val="28"/>
          <w:lang w:val="en-US"/>
        </w:rPr>
        <w:t>Quyết định số 559/QĐ-PCBP ngày 20/5/2025</w:t>
      </w:r>
      <w:r w:rsidRPr="00B26AB4">
        <w:rPr>
          <w:bCs/>
          <w:color w:val="000000" w:themeColor="text1"/>
          <w:sz w:val="28"/>
          <w:szCs w:val="28"/>
          <w:lang w:val="en-US"/>
        </w:rPr>
        <w:t xml:space="preserve"> </w:t>
      </w:r>
      <w:r w:rsidRPr="00B26AB4">
        <w:rPr>
          <w:bCs/>
          <w:color w:val="000000" w:themeColor="text1"/>
          <w:sz w:val="28"/>
          <w:szCs w:val="28"/>
          <w:lang w:val="en-US"/>
        </w:rPr>
        <w:t>đính kèm.</w:t>
      </w:r>
    </w:p>
    <w:p w14:paraId="4AECBF5E" w14:textId="35D904FC" w:rsidR="002951C4" w:rsidRPr="001F2EE6" w:rsidRDefault="001F2EE6" w:rsidP="002951C4">
      <w:pPr>
        <w:pStyle w:val="StyleFirstline127cm"/>
        <w:tabs>
          <w:tab w:val="left" w:pos="900"/>
        </w:tabs>
        <w:spacing w:before="40" w:line="276" w:lineRule="auto"/>
        <w:ind w:firstLine="720"/>
        <w:rPr>
          <w:b/>
          <w:iCs w:val="0"/>
          <w:color w:val="000000" w:themeColor="text1"/>
          <w:sz w:val="28"/>
          <w:szCs w:val="28"/>
          <w:lang w:val="pt-BR"/>
        </w:rPr>
      </w:pPr>
      <w:r>
        <w:rPr>
          <w:b/>
          <w:color w:val="000000" w:themeColor="text1"/>
          <w:sz w:val="28"/>
          <w:szCs w:val="28"/>
          <w:lang w:val="pt-BR"/>
        </w:rPr>
        <w:t>h</w:t>
      </w:r>
      <w:r w:rsidR="002951C4" w:rsidRPr="001F2EE6">
        <w:rPr>
          <w:b/>
          <w:color w:val="000000" w:themeColor="text1"/>
          <w:sz w:val="28"/>
          <w:szCs w:val="28"/>
          <w:lang w:val="pt-BR"/>
        </w:rPr>
        <w:t xml:space="preserve">. </w:t>
      </w:r>
      <w:r w:rsidR="002951C4" w:rsidRPr="001F2EE6">
        <w:rPr>
          <w:b/>
          <w:color w:val="000000" w:themeColor="text1"/>
          <w:sz w:val="28"/>
          <w:szCs w:val="28"/>
          <w:lang w:val="it-IT"/>
        </w:rPr>
        <w:t xml:space="preserve">Công trình: </w:t>
      </w:r>
      <w:r w:rsidR="002951C4" w:rsidRPr="001F2EE6">
        <w:rPr>
          <w:b/>
          <w:color w:val="000000" w:themeColor="text1"/>
          <w:sz w:val="28"/>
          <w:szCs w:val="28"/>
          <w:lang w:val="pt-BR"/>
        </w:rPr>
        <w:t>Xử lý các vị trí nguy hiểm lưới điện 110kV tỉnh Bình Phước năm 2024:</w:t>
      </w:r>
    </w:p>
    <w:p w14:paraId="52011F06"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Nâng cao độ an toàn đường dây 110kV tại các khoảng vượt đường, vượt sông theo quy định. </w:t>
      </w:r>
    </w:p>
    <w:p w14:paraId="545305D4" w14:textId="77777777" w:rsidR="002951C4" w:rsidRPr="00B26AB4" w:rsidRDefault="002951C4" w:rsidP="002951C4">
      <w:pPr>
        <w:pStyle w:val="StyleFirstline127cm"/>
        <w:tabs>
          <w:tab w:val="left" w:pos="900"/>
        </w:tabs>
        <w:spacing w:before="40" w:line="276" w:lineRule="auto"/>
        <w:ind w:firstLine="720"/>
        <w:rPr>
          <w:bCs/>
          <w:snapToGrid/>
          <w:color w:val="000000" w:themeColor="text1"/>
          <w:sz w:val="28"/>
          <w:szCs w:val="28"/>
          <w:lang w:val="en-US"/>
        </w:rPr>
      </w:pPr>
      <w:r w:rsidRPr="00B26AB4">
        <w:rPr>
          <w:bCs/>
          <w:snapToGrid/>
          <w:color w:val="000000" w:themeColor="text1"/>
          <w:sz w:val="28"/>
          <w:szCs w:val="28"/>
          <w:lang w:val="en-US"/>
        </w:rPr>
        <w:t xml:space="preserve">- Đảm bảo an toàn trong công tác quản lý vận hành đường dây. </w:t>
      </w:r>
    </w:p>
    <w:p w14:paraId="5B54063B" w14:textId="1010171A" w:rsidR="00BC1BB4" w:rsidRPr="00B26AB4" w:rsidRDefault="002951C4" w:rsidP="002951C4">
      <w:pPr>
        <w:pStyle w:val="StyleFirstline127cm"/>
        <w:tabs>
          <w:tab w:val="left" w:pos="900"/>
        </w:tabs>
        <w:spacing w:before="40" w:line="276" w:lineRule="auto"/>
        <w:ind w:firstLine="720"/>
        <w:rPr>
          <w:bCs/>
          <w:color w:val="000000" w:themeColor="text1"/>
          <w:sz w:val="28"/>
          <w:szCs w:val="28"/>
          <w:lang w:val="en-US"/>
        </w:rPr>
      </w:pPr>
      <w:r w:rsidRPr="00B26AB4">
        <w:rPr>
          <w:bCs/>
          <w:color w:val="000000" w:themeColor="text1"/>
          <w:sz w:val="28"/>
          <w:szCs w:val="28"/>
        </w:rPr>
        <w:t xml:space="preserve">Với qui mô và TMĐT theo </w:t>
      </w:r>
      <w:r w:rsidRPr="00B26AB4">
        <w:rPr>
          <w:bCs/>
          <w:color w:val="000000" w:themeColor="text1"/>
          <w:sz w:val="28"/>
          <w:szCs w:val="28"/>
          <w:lang w:val="en-US"/>
        </w:rPr>
        <w:t>Quyết định số 1459/QĐ-PCBP ngày 22/7/2024</w:t>
      </w:r>
      <w:r w:rsidRPr="00B26AB4">
        <w:rPr>
          <w:bCs/>
          <w:color w:val="000000" w:themeColor="text1"/>
          <w:sz w:val="28"/>
          <w:szCs w:val="28"/>
          <w:lang w:val="en-US"/>
        </w:rPr>
        <w:t xml:space="preserve"> </w:t>
      </w:r>
      <w:r w:rsidRPr="00B26AB4">
        <w:rPr>
          <w:bCs/>
          <w:color w:val="000000" w:themeColor="text1"/>
          <w:sz w:val="28"/>
          <w:szCs w:val="28"/>
          <w:lang w:val="en-US"/>
        </w:rPr>
        <w:t>đính kèm.</w:t>
      </w:r>
    </w:p>
    <w:p w14:paraId="5C6407A3" w14:textId="3EE5CC72" w:rsidR="00A22394" w:rsidRPr="00B26AB4" w:rsidRDefault="00475AD8" w:rsidP="0075226E">
      <w:pPr>
        <w:tabs>
          <w:tab w:val="left" w:pos="270"/>
          <w:tab w:val="left" w:pos="900"/>
        </w:tabs>
        <w:spacing w:after="0" w:line="276" w:lineRule="auto"/>
        <w:ind w:firstLine="720"/>
        <w:jc w:val="both"/>
        <w:outlineLvl w:val="1"/>
        <w:rPr>
          <w:rFonts w:ascii="Times New Roman" w:hAnsi="Times New Roman" w:cs="Times New Roman"/>
          <w:bCs/>
          <w:iCs/>
          <w:color w:val="000000" w:themeColor="text1"/>
          <w:sz w:val="28"/>
          <w:szCs w:val="28"/>
          <w:lang w:val="vi-VN"/>
        </w:rPr>
      </w:pPr>
      <w:r w:rsidRPr="00B26AB4">
        <w:rPr>
          <w:rFonts w:ascii="Times New Roman" w:hAnsi="Times New Roman" w:cs="Times New Roman"/>
          <w:bCs/>
          <w:iCs/>
          <w:color w:val="000000" w:themeColor="text1"/>
          <w:sz w:val="28"/>
          <w:szCs w:val="28"/>
        </w:rPr>
        <w:t>1.2</w:t>
      </w:r>
      <w:r w:rsidR="00A22394" w:rsidRPr="00B26AB4">
        <w:rPr>
          <w:rFonts w:ascii="Times New Roman" w:hAnsi="Times New Roman" w:cs="Times New Roman"/>
          <w:bCs/>
          <w:iCs/>
          <w:color w:val="000000" w:themeColor="text1"/>
          <w:sz w:val="28"/>
          <w:szCs w:val="28"/>
          <w:lang w:val="vi-VN"/>
        </w:rPr>
        <w:t xml:space="preserve">. Tên </w:t>
      </w:r>
      <w:r w:rsidR="008E58FA" w:rsidRPr="00B26AB4">
        <w:rPr>
          <w:rFonts w:ascii="Times New Roman" w:hAnsi="Times New Roman" w:cs="Times New Roman"/>
          <w:bCs/>
          <w:iCs/>
          <w:color w:val="000000" w:themeColor="text1"/>
          <w:sz w:val="28"/>
          <w:szCs w:val="28"/>
          <w:lang w:val="it-IT"/>
        </w:rPr>
        <w:t>Dự toán</w:t>
      </w:r>
      <w:r w:rsidR="00A22394" w:rsidRPr="00B26AB4">
        <w:rPr>
          <w:rFonts w:ascii="Times New Roman" w:hAnsi="Times New Roman" w:cs="Times New Roman"/>
          <w:bCs/>
          <w:iCs/>
          <w:color w:val="000000" w:themeColor="text1"/>
          <w:sz w:val="28"/>
          <w:szCs w:val="28"/>
          <w:lang w:val="vi-VN"/>
        </w:rPr>
        <w:t xml:space="preserve">: </w:t>
      </w:r>
      <w:r w:rsidR="002951C4" w:rsidRPr="00B26AB4">
        <w:rPr>
          <w:rFonts w:ascii="Times New Roman" w:hAnsi="Times New Roman" w:cs="Times New Roman"/>
          <w:bCs/>
          <w:iCs/>
          <w:color w:val="000000" w:themeColor="text1"/>
          <w:sz w:val="28"/>
          <w:szCs w:val="28"/>
        </w:rPr>
        <w:t>Chi phí kiểm toán báo cáo quyết toán dự án hoàn thành các công trình đầu tư xây dựng lưới điện 110kV đóng điện năm 2025</w:t>
      </w:r>
      <w:r w:rsidR="00A22394" w:rsidRPr="00B26AB4">
        <w:rPr>
          <w:rFonts w:ascii="Times New Roman" w:hAnsi="Times New Roman" w:cs="Times New Roman"/>
          <w:bCs/>
          <w:iCs/>
          <w:color w:val="000000" w:themeColor="text1"/>
          <w:sz w:val="28"/>
          <w:szCs w:val="28"/>
          <w:lang w:val="vi-VN"/>
        </w:rPr>
        <w:t>.</w:t>
      </w:r>
    </w:p>
    <w:p w14:paraId="0485DDBF" w14:textId="10E25568" w:rsidR="00A22394" w:rsidRPr="00B26AB4" w:rsidRDefault="00475AD8" w:rsidP="008A212D">
      <w:pPr>
        <w:tabs>
          <w:tab w:val="left" w:pos="900"/>
        </w:tabs>
        <w:spacing w:line="276" w:lineRule="auto"/>
        <w:ind w:firstLine="720"/>
        <w:jc w:val="both"/>
        <w:rPr>
          <w:rFonts w:ascii="Times New Roman" w:hAnsi="Times New Roman" w:cs="Times New Roman"/>
          <w:bCs/>
          <w:iCs/>
          <w:color w:val="000000" w:themeColor="text1"/>
          <w:sz w:val="28"/>
          <w:szCs w:val="28"/>
        </w:rPr>
      </w:pPr>
      <w:r w:rsidRPr="00B26AB4">
        <w:rPr>
          <w:rFonts w:ascii="Times New Roman" w:hAnsi="Times New Roman" w:cs="Times New Roman"/>
          <w:bCs/>
          <w:iCs/>
          <w:color w:val="000000" w:themeColor="text1"/>
          <w:sz w:val="28"/>
          <w:szCs w:val="28"/>
        </w:rPr>
        <w:t>1.3</w:t>
      </w:r>
      <w:r w:rsidR="00A22394" w:rsidRPr="00B26AB4">
        <w:rPr>
          <w:rFonts w:ascii="Times New Roman" w:hAnsi="Times New Roman" w:cs="Times New Roman"/>
          <w:bCs/>
          <w:iCs/>
          <w:color w:val="000000" w:themeColor="text1"/>
          <w:sz w:val="28"/>
          <w:szCs w:val="28"/>
          <w:lang w:val="vi-VN"/>
        </w:rPr>
        <w:t xml:space="preserve">. Tên gói thầu: </w:t>
      </w:r>
      <w:r w:rsidR="002951C4" w:rsidRPr="00B26AB4">
        <w:rPr>
          <w:rFonts w:ascii="Times New Roman" w:hAnsi="Times New Roman" w:cs="Times New Roman"/>
          <w:bCs/>
          <w:iCs/>
          <w:color w:val="000000" w:themeColor="text1"/>
          <w:sz w:val="28"/>
          <w:szCs w:val="28"/>
        </w:rPr>
        <w:t>Gói thầu: Kiểm toán báo cáo quyết toán dự án hoàn thành các công trình đầu tư xây dựng lưới điện 110kV đóng điện năm 2025</w:t>
      </w:r>
      <w:r w:rsidR="0034681C" w:rsidRPr="00B26AB4">
        <w:rPr>
          <w:rStyle w:val="fontstyle01"/>
          <w:rFonts w:ascii="Times New Roman" w:hAnsi="Times New Roman" w:cs="Times New Roman"/>
          <w:bCs/>
          <w:iCs/>
          <w:color w:val="000000" w:themeColor="text1"/>
        </w:rPr>
        <w:t>.</w:t>
      </w:r>
    </w:p>
    <w:p w14:paraId="0E010FCE" w14:textId="1BA2F30B" w:rsidR="0087070A" w:rsidRPr="00B26AB4" w:rsidRDefault="00475AD8" w:rsidP="008A212D">
      <w:pPr>
        <w:tabs>
          <w:tab w:val="left" w:pos="900"/>
        </w:tabs>
        <w:spacing w:line="276" w:lineRule="auto"/>
        <w:ind w:firstLine="720"/>
        <w:jc w:val="both"/>
        <w:rPr>
          <w:rFonts w:ascii="Times New Roman" w:hAnsi="Times New Roman" w:cs="Times New Roman"/>
          <w:bCs/>
          <w:iCs/>
          <w:color w:val="000000" w:themeColor="text1"/>
          <w:sz w:val="28"/>
          <w:szCs w:val="28"/>
        </w:rPr>
      </w:pPr>
      <w:r w:rsidRPr="00B26AB4">
        <w:rPr>
          <w:rFonts w:ascii="Times New Roman" w:hAnsi="Times New Roman" w:cs="Times New Roman"/>
          <w:bCs/>
          <w:iCs/>
          <w:color w:val="000000" w:themeColor="text1"/>
          <w:sz w:val="28"/>
          <w:szCs w:val="28"/>
        </w:rPr>
        <w:t>1.4</w:t>
      </w:r>
      <w:r w:rsidR="00A22394" w:rsidRPr="00B26AB4">
        <w:rPr>
          <w:rFonts w:ascii="Times New Roman" w:hAnsi="Times New Roman" w:cs="Times New Roman"/>
          <w:bCs/>
          <w:iCs/>
          <w:color w:val="000000" w:themeColor="text1"/>
          <w:sz w:val="28"/>
          <w:szCs w:val="28"/>
          <w:lang w:val="vi-VN"/>
        </w:rPr>
        <w:t xml:space="preserve">. Chủ đầu tư: </w:t>
      </w:r>
      <w:r w:rsidR="0087070A" w:rsidRPr="00B26AB4">
        <w:rPr>
          <w:rFonts w:ascii="Times New Roman" w:hAnsi="Times New Roman" w:cs="Times New Roman"/>
          <w:bCs/>
          <w:iCs/>
          <w:color w:val="000000" w:themeColor="text1"/>
          <w:sz w:val="28"/>
          <w:szCs w:val="28"/>
        </w:rPr>
        <w:t>Công ty Điện lực Đồng Nai – Chi nhánh Tổng công ty Điện lực miền Nam TNHH</w:t>
      </w:r>
    </w:p>
    <w:p w14:paraId="605556CF" w14:textId="01B24EB0" w:rsidR="00A22394" w:rsidRPr="00B26AB4" w:rsidRDefault="00475AD8" w:rsidP="008A212D">
      <w:pPr>
        <w:tabs>
          <w:tab w:val="left" w:pos="900"/>
        </w:tabs>
        <w:spacing w:line="276" w:lineRule="auto"/>
        <w:ind w:firstLine="720"/>
        <w:jc w:val="both"/>
        <w:rPr>
          <w:rFonts w:ascii="Times New Roman" w:hAnsi="Times New Roman" w:cs="Times New Roman"/>
          <w:bCs/>
          <w:iCs/>
          <w:color w:val="000000" w:themeColor="text1"/>
          <w:sz w:val="28"/>
          <w:szCs w:val="28"/>
        </w:rPr>
      </w:pPr>
      <w:r w:rsidRPr="00B26AB4">
        <w:rPr>
          <w:rFonts w:ascii="Times New Roman" w:hAnsi="Times New Roman" w:cs="Times New Roman"/>
          <w:bCs/>
          <w:iCs/>
          <w:color w:val="000000" w:themeColor="text1"/>
          <w:sz w:val="28"/>
          <w:szCs w:val="28"/>
        </w:rPr>
        <w:t>1.5</w:t>
      </w:r>
      <w:r w:rsidR="00A22394" w:rsidRPr="00B26AB4">
        <w:rPr>
          <w:rFonts w:ascii="Times New Roman" w:hAnsi="Times New Roman" w:cs="Times New Roman"/>
          <w:bCs/>
          <w:iCs/>
          <w:color w:val="000000" w:themeColor="text1"/>
          <w:sz w:val="28"/>
          <w:szCs w:val="28"/>
          <w:lang w:val="vi-VN"/>
        </w:rPr>
        <w:t xml:space="preserve">. Nguồn vốn: </w:t>
      </w:r>
      <w:r w:rsidR="0034681C" w:rsidRPr="00B26AB4">
        <w:rPr>
          <w:rFonts w:ascii="Times New Roman" w:hAnsi="Times New Roman" w:cs="Times New Roman"/>
          <w:bCs/>
          <w:iCs/>
          <w:color w:val="000000" w:themeColor="text1"/>
          <w:sz w:val="28"/>
          <w:szCs w:val="28"/>
          <w:lang w:val="vi-VN"/>
        </w:rPr>
        <w:t>Vốn vay tín dụng thương mại và vốn KHCB của Tổng công ty Điện lực miền Nam</w:t>
      </w:r>
      <w:r w:rsidR="0087070A" w:rsidRPr="00B26AB4">
        <w:rPr>
          <w:rFonts w:ascii="Times New Roman" w:hAnsi="Times New Roman" w:cs="Times New Roman"/>
          <w:bCs/>
          <w:iCs/>
          <w:color w:val="000000" w:themeColor="text1"/>
          <w:sz w:val="28"/>
          <w:szCs w:val="28"/>
        </w:rPr>
        <w:t xml:space="preserve"> TNHH.</w:t>
      </w:r>
    </w:p>
    <w:p w14:paraId="0D716268" w14:textId="0360A537" w:rsidR="00B05470" w:rsidRPr="00B26AB4" w:rsidRDefault="00475AD8" w:rsidP="008A212D">
      <w:pPr>
        <w:tabs>
          <w:tab w:val="left" w:pos="900"/>
        </w:tabs>
        <w:spacing w:line="276" w:lineRule="auto"/>
        <w:ind w:firstLine="720"/>
        <w:jc w:val="both"/>
        <w:rPr>
          <w:rFonts w:ascii="Times New Roman" w:hAnsi="Times New Roman" w:cs="Times New Roman"/>
          <w:bCs/>
          <w:iCs/>
          <w:color w:val="000000" w:themeColor="text1"/>
          <w:sz w:val="28"/>
          <w:szCs w:val="28"/>
          <w:lang w:val="vi-VN"/>
        </w:rPr>
      </w:pPr>
      <w:r w:rsidRPr="00B26AB4">
        <w:rPr>
          <w:rFonts w:ascii="Times New Roman" w:hAnsi="Times New Roman" w:cs="Times New Roman"/>
          <w:bCs/>
          <w:iCs/>
          <w:color w:val="000000" w:themeColor="text1"/>
          <w:sz w:val="28"/>
          <w:szCs w:val="28"/>
        </w:rPr>
        <w:t>1.6</w:t>
      </w:r>
      <w:r w:rsidR="00A22394" w:rsidRPr="00B26AB4">
        <w:rPr>
          <w:rFonts w:ascii="Times New Roman" w:hAnsi="Times New Roman" w:cs="Times New Roman"/>
          <w:bCs/>
          <w:iCs/>
          <w:color w:val="000000" w:themeColor="text1"/>
          <w:sz w:val="28"/>
          <w:szCs w:val="28"/>
          <w:lang w:val="vi-VN"/>
        </w:rPr>
        <w:t>. Địa điểm xây dựng:</w:t>
      </w:r>
      <w:r w:rsidR="008E58FA" w:rsidRPr="00B26AB4">
        <w:rPr>
          <w:rFonts w:ascii="Times New Roman" w:hAnsi="Times New Roman" w:cs="Times New Roman"/>
          <w:bCs/>
          <w:iCs/>
          <w:color w:val="000000" w:themeColor="text1"/>
          <w:sz w:val="28"/>
          <w:szCs w:val="28"/>
          <w:lang w:val="vi-VN"/>
        </w:rPr>
        <w:t xml:space="preserve"> </w:t>
      </w:r>
      <w:r w:rsidR="00A22394" w:rsidRPr="00B26AB4">
        <w:rPr>
          <w:rFonts w:ascii="Times New Roman" w:hAnsi="Times New Roman" w:cs="Times New Roman"/>
          <w:bCs/>
          <w:iCs/>
          <w:color w:val="000000" w:themeColor="text1"/>
          <w:sz w:val="28"/>
          <w:szCs w:val="28"/>
          <w:lang w:val="vi-VN"/>
        </w:rPr>
        <w:t>tỉnh Đồng Nai.</w:t>
      </w:r>
    </w:p>
    <w:p w14:paraId="2B620B52" w14:textId="77777777" w:rsidR="00A22394" w:rsidRPr="00B26AB4" w:rsidRDefault="00A22394" w:rsidP="008A212D">
      <w:pPr>
        <w:tabs>
          <w:tab w:val="left" w:pos="900"/>
        </w:tabs>
        <w:spacing w:before="60" w:after="60" w:line="276" w:lineRule="auto"/>
        <w:ind w:firstLine="720"/>
        <w:jc w:val="both"/>
        <w:rPr>
          <w:rFonts w:ascii="Times New Roman" w:eastAsia="Times New Roman" w:hAnsi="Times New Roman" w:cs="Times New Roman"/>
          <w:b/>
          <w:iCs/>
          <w:color w:val="000000" w:themeColor="text1"/>
          <w:kern w:val="0"/>
          <w:sz w:val="28"/>
          <w:szCs w:val="28"/>
          <w:lang w:val="it-IT"/>
          <w14:ligatures w14:val="none"/>
        </w:rPr>
      </w:pPr>
      <w:r w:rsidRPr="00B26AB4">
        <w:rPr>
          <w:rFonts w:ascii="Times New Roman" w:eastAsia="Times New Roman" w:hAnsi="Times New Roman" w:cs="Times New Roman"/>
          <w:b/>
          <w:iCs/>
          <w:color w:val="000000" w:themeColor="text1"/>
          <w:kern w:val="0"/>
          <w:sz w:val="28"/>
          <w:szCs w:val="28"/>
          <w:lang w:val="it-IT"/>
          <w14:ligatures w14:val="none"/>
        </w:rPr>
        <w:t>2. Mô tả mục đích tuyển chọn nhà thầu:</w:t>
      </w:r>
    </w:p>
    <w:p w14:paraId="55715EC5" w14:textId="701ACDCD" w:rsidR="00A22394" w:rsidRPr="00B26AB4" w:rsidRDefault="00A22394" w:rsidP="008A212D">
      <w:pPr>
        <w:tabs>
          <w:tab w:val="left" w:pos="900"/>
        </w:tabs>
        <w:spacing w:line="276" w:lineRule="auto"/>
        <w:ind w:firstLine="720"/>
        <w:jc w:val="both"/>
        <w:rPr>
          <w:rFonts w:ascii="Times New Roman" w:hAnsi="Times New Roman" w:cs="Times New Roman"/>
          <w:color w:val="000000" w:themeColor="text1"/>
          <w:sz w:val="28"/>
          <w:szCs w:val="28"/>
          <w:lang w:val="vi-VN"/>
        </w:rPr>
      </w:pPr>
      <w:r w:rsidRPr="00B26AB4">
        <w:rPr>
          <w:rFonts w:ascii="Times New Roman" w:hAnsi="Times New Roman" w:cs="Times New Roman"/>
          <w:color w:val="000000" w:themeColor="text1"/>
          <w:sz w:val="28"/>
          <w:szCs w:val="28"/>
          <w:lang w:val="vi-VN"/>
        </w:rPr>
        <w:t xml:space="preserve">Để đáp ứng yêu cầu tiến độ chung </w:t>
      </w:r>
      <w:r w:rsidR="008E58FA" w:rsidRPr="00B26AB4">
        <w:rPr>
          <w:rFonts w:ascii="Times New Roman" w:hAnsi="Times New Roman" w:cs="Times New Roman"/>
          <w:color w:val="000000" w:themeColor="text1"/>
          <w:sz w:val="28"/>
          <w:szCs w:val="28"/>
          <w:lang w:val="vi-VN"/>
        </w:rPr>
        <w:t>0</w:t>
      </w:r>
      <w:r w:rsidR="002951C4" w:rsidRPr="00B26AB4">
        <w:rPr>
          <w:rFonts w:ascii="Times New Roman" w:hAnsi="Times New Roman" w:cs="Times New Roman"/>
          <w:color w:val="000000" w:themeColor="text1"/>
          <w:sz w:val="28"/>
          <w:szCs w:val="28"/>
        </w:rPr>
        <w:t>8</w:t>
      </w:r>
      <w:r w:rsidR="008E58FA" w:rsidRPr="00B26AB4">
        <w:rPr>
          <w:rFonts w:ascii="Times New Roman" w:hAnsi="Times New Roman" w:cs="Times New Roman"/>
          <w:color w:val="000000" w:themeColor="text1"/>
          <w:sz w:val="28"/>
          <w:szCs w:val="28"/>
          <w:lang w:val="vi-VN"/>
        </w:rPr>
        <w:t xml:space="preserve"> công trình</w:t>
      </w:r>
      <w:r w:rsidR="0034681C" w:rsidRPr="00B26AB4">
        <w:rPr>
          <w:rFonts w:ascii="Times New Roman" w:hAnsi="Times New Roman" w:cs="Times New Roman"/>
          <w:color w:val="000000" w:themeColor="text1"/>
          <w:sz w:val="28"/>
          <w:szCs w:val="28"/>
        </w:rPr>
        <w:t>:</w:t>
      </w:r>
      <w:r w:rsidR="008E58FA" w:rsidRPr="00B26AB4">
        <w:rPr>
          <w:rFonts w:ascii="Times New Roman" w:hAnsi="Times New Roman" w:cs="Times New Roman"/>
          <w:color w:val="000000" w:themeColor="text1"/>
          <w:sz w:val="28"/>
          <w:szCs w:val="28"/>
          <w:lang w:val="vi-VN"/>
        </w:rPr>
        <w:t xml:space="preserve"> </w:t>
      </w:r>
      <w:r w:rsidR="0034681C" w:rsidRPr="00B26AB4">
        <w:rPr>
          <w:rFonts w:ascii="Times New Roman" w:hAnsi="Times New Roman" w:cs="Times New Roman"/>
          <w:color w:val="000000" w:themeColor="text1"/>
          <w:sz w:val="28"/>
          <w:szCs w:val="28"/>
        </w:rPr>
        <w:t>“</w:t>
      </w:r>
      <w:r w:rsidR="0034681C" w:rsidRPr="00B26AB4">
        <w:rPr>
          <w:rFonts w:ascii="Times New Roman" w:hAnsi="Times New Roman" w:cs="Times New Roman"/>
          <w:color w:val="000000" w:themeColor="text1"/>
          <w:sz w:val="28"/>
          <w:szCs w:val="28"/>
          <w:lang w:val="vi-VN"/>
        </w:rPr>
        <w:t xml:space="preserve">Công trình </w:t>
      </w:r>
      <w:r w:rsidR="002951C4" w:rsidRPr="00B26AB4">
        <w:rPr>
          <w:rFonts w:ascii="Times New Roman" w:hAnsi="Times New Roman" w:cs="Times New Roman"/>
          <w:color w:val="000000" w:themeColor="text1"/>
          <w:sz w:val="28"/>
          <w:szCs w:val="28"/>
          <w:lang w:val="vi-VN"/>
        </w:rPr>
        <w:t>Đường dây 4 mạch từ TBA 220kV Tam Phước đấu chuyển tiếp trên đường dây 2 mạch Long Bình - Long Thành (lộ ra 110kV TBA 220kV Tam Phước)</w:t>
      </w:r>
      <w:r w:rsidR="0034681C" w:rsidRPr="00B26AB4">
        <w:rPr>
          <w:rFonts w:ascii="Times New Roman" w:hAnsi="Times New Roman" w:cs="Times New Roman"/>
          <w:color w:val="000000" w:themeColor="text1"/>
          <w:sz w:val="28"/>
          <w:szCs w:val="28"/>
        </w:rPr>
        <w:t>”; “</w:t>
      </w:r>
      <w:r w:rsidR="0034681C" w:rsidRPr="00B26AB4">
        <w:rPr>
          <w:rFonts w:ascii="Times New Roman" w:hAnsi="Times New Roman" w:cs="Times New Roman"/>
          <w:color w:val="000000" w:themeColor="text1"/>
          <w:sz w:val="28"/>
          <w:szCs w:val="28"/>
          <w:lang w:val="vi-VN"/>
        </w:rPr>
        <w:t xml:space="preserve">Công trình </w:t>
      </w:r>
      <w:r w:rsidR="002951C4" w:rsidRPr="00B26AB4">
        <w:rPr>
          <w:rFonts w:ascii="Times New Roman" w:hAnsi="Times New Roman" w:cs="Times New Roman"/>
          <w:color w:val="000000" w:themeColor="text1"/>
          <w:sz w:val="28"/>
          <w:szCs w:val="28"/>
          <w:lang w:val="vi-VN"/>
        </w:rPr>
        <w:t>Nhánh rẽ đấu TBA 110kV công nghệ cao</w:t>
      </w:r>
      <w:r w:rsidR="0034681C" w:rsidRPr="00B26AB4">
        <w:rPr>
          <w:rFonts w:ascii="Times New Roman" w:hAnsi="Times New Roman" w:cs="Times New Roman"/>
          <w:color w:val="000000" w:themeColor="text1"/>
          <w:sz w:val="28"/>
          <w:szCs w:val="28"/>
        </w:rPr>
        <w:t>”; “</w:t>
      </w:r>
      <w:r w:rsidR="0034681C" w:rsidRPr="00B26AB4">
        <w:rPr>
          <w:rFonts w:ascii="Times New Roman" w:hAnsi="Times New Roman" w:cs="Times New Roman"/>
          <w:color w:val="000000" w:themeColor="text1"/>
          <w:sz w:val="28"/>
          <w:szCs w:val="28"/>
          <w:lang w:val="vi-VN"/>
        </w:rPr>
        <w:t xml:space="preserve">Công trình </w:t>
      </w:r>
      <w:r w:rsidR="00B26AB4" w:rsidRPr="00B26AB4">
        <w:rPr>
          <w:rFonts w:ascii="Times New Roman" w:hAnsi="Times New Roman" w:cs="Times New Roman"/>
          <w:color w:val="000000" w:themeColor="text1"/>
          <w:sz w:val="28"/>
          <w:szCs w:val="28"/>
          <w:lang w:val="vi-VN"/>
        </w:rPr>
        <w:t>Đầu tư, cải tạo hệ thống AC/DC và đầu tư trang bị rơle 87B tại các TBA 110kV đang vận hành - Giai đoạn 2</w:t>
      </w:r>
      <w:r w:rsidR="0034681C" w:rsidRPr="00B26AB4">
        <w:rPr>
          <w:rFonts w:ascii="Times New Roman" w:hAnsi="Times New Roman" w:cs="Times New Roman"/>
          <w:color w:val="000000" w:themeColor="text1"/>
          <w:sz w:val="28"/>
          <w:szCs w:val="28"/>
        </w:rPr>
        <w:t>”; “</w:t>
      </w:r>
      <w:r w:rsidR="0034681C" w:rsidRPr="00B26AB4">
        <w:rPr>
          <w:rFonts w:ascii="Times New Roman" w:hAnsi="Times New Roman" w:cs="Times New Roman"/>
          <w:color w:val="000000" w:themeColor="text1"/>
          <w:sz w:val="28"/>
          <w:szCs w:val="28"/>
          <w:lang w:val="vi-VN"/>
        </w:rPr>
        <w:t xml:space="preserve">Công trình </w:t>
      </w:r>
      <w:r w:rsidR="00B26AB4" w:rsidRPr="00B26AB4">
        <w:rPr>
          <w:rFonts w:ascii="Times New Roman" w:hAnsi="Times New Roman" w:cs="Times New Roman"/>
          <w:color w:val="000000" w:themeColor="text1"/>
          <w:sz w:val="28"/>
          <w:szCs w:val="28"/>
          <w:lang w:val="vi-VN"/>
        </w:rPr>
        <w:t>Trang bị hệ thống rơle tuân thủ quy định HTĐ phân phối tại các TBA 110kV đang vận hành</w:t>
      </w:r>
      <w:r w:rsidR="0034681C" w:rsidRPr="00B26AB4">
        <w:rPr>
          <w:rFonts w:ascii="Times New Roman" w:hAnsi="Times New Roman" w:cs="Times New Roman"/>
          <w:color w:val="000000" w:themeColor="text1"/>
          <w:sz w:val="28"/>
          <w:szCs w:val="28"/>
        </w:rPr>
        <w:t>”; “</w:t>
      </w:r>
      <w:r w:rsidR="0034681C" w:rsidRPr="00B26AB4">
        <w:rPr>
          <w:rFonts w:ascii="Times New Roman" w:hAnsi="Times New Roman" w:cs="Times New Roman"/>
          <w:color w:val="000000" w:themeColor="text1"/>
          <w:sz w:val="28"/>
          <w:szCs w:val="28"/>
          <w:lang w:val="vi-VN"/>
        </w:rPr>
        <w:t xml:space="preserve">Công trình </w:t>
      </w:r>
      <w:r w:rsidR="00B26AB4" w:rsidRPr="00B26AB4">
        <w:rPr>
          <w:rFonts w:ascii="Times New Roman" w:hAnsi="Times New Roman" w:cs="Times New Roman"/>
          <w:color w:val="000000" w:themeColor="text1"/>
          <w:sz w:val="28"/>
          <w:szCs w:val="28"/>
          <w:lang w:val="vi-VN"/>
        </w:rPr>
        <w:t>Phân pha dây 2xACSR 240mm² đường dây 110kV 172 Trị An - 171 Thạnh Phú</w:t>
      </w:r>
      <w:r w:rsidR="0034681C"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rPr>
        <w:t xml:space="preserve">; </w:t>
      </w:r>
      <w:r w:rsidR="00B26AB4"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lang w:val="vi-VN"/>
        </w:rPr>
        <w:t>Công trình Lắp máy 2 TBA 110kV Sân bay Long Thành (40MVA)</w:t>
      </w:r>
      <w:r w:rsidR="00B26AB4"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rPr>
        <w:t xml:space="preserve">; </w:t>
      </w:r>
      <w:r w:rsidR="00B26AB4"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lang w:val="vi-VN"/>
        </w:rPr>
        <w:t xml:space="preserve">Công trình Trang bị hệ thống </w:t>
      </w:r>
      <w:r w:rsidR="00B26AB4" w:rsidRPr="00B26AB4">
        <w:rPr>
          <w:rFonts w:ascii="Times New Roman" w:hAnsi="Times New Roman" w:cs="Times New Roman"/>
          <w:color w:val="000000" w:themeColor="text1"/>
          <w:sz w:val="28"/>
          <w:szCs w:val="28"/>
          <w:lang w:val="vi-VN"/>
        </w:rPr>
        <w:lastRenderedPageBreak/>
        <w:t>rơ le tuân thủ hệ thống điện phân phối các trạm biến áp 110kV Bù Đăng, Bù Đốp, Bình Long theo đề án 100</w:t>
      </w:r>
      <w:r w:rsidR="00B26AB4"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rPr>
        <w:t xml:space="preserve">; </w:t>
      </w:r>
      <w:r w:rsidR="00B26AB4" w:rsidRPr="00B26AB4">
        <w:rPr>
          <w:rFonts w:ascii="Times New Roman" w:hAnsi="Times New Roman" w:cs="Times New Roman"/>
          <w:color w:val="000000" w:themeColor="text1"/>
          <w:sz w:val="28"/>
          <w:szCs w:val="28"/>
        </w:rPr>
        <w:t>“</w:t>
      </w:r>
      <w:r w:rsidR="00B26AB4" w:rsidRPr="00B26AB4">
        <w:rPr>
          <w:rFonts w:ascii="Times New Roman" w:hAnsi="Times New Roman" w:cs="Times New Roman"/>
          <w:color w:val="000000" w:themeColor="text1"/>
          <w:sz w:val="28"/>
          <w:szCs w:val="28"/>
          <w:lang w:val="vi-VN"/>
        </w:rPr>
        <w:t>Công trình Xử lý các vị trí nguy hiểm lưới điện 110kV tỉnh Bình Phước năm 2024</w:t>
      </w:r>
      <w:r w:rsidR="00B26AB4" w:rsidRPr="00B26AB4">
        <w:rPr>
          <w:rFonts w:ascii="Times New Roman" w:hAnsi="Times New Roman" w:cs="Times New Roman"/>
          <w:color w:val="000000" w:themeColor="text1"/>
          <w:sz w:val="28"/>
          <w:szCs w:val="28"/>
        </w:rPr>
        <w:t>”</w:t>
      </w:r>
      <w:r w:rsidRPr="00B26AB4">
        <w:rPr>
          <w:rFonts w:ascii="Times New Roman" w:hAnsi="Times New Roman" w:cs="Times New Roman"/>
          <w:color w:val="000000" w:themeColor="text1"/>
          <w:sz w:val="28"/>
          <w:szCs w:val="28"/>
          <w:lang w:val="vi-VN"/>
        </w:rPr>
        <w:t>. Theo đó chủ đầu tư sẽ tiến hành lựa chọn nhà thầu thực hiện gói thầu</w:t>
      </w:r>
      <w:r w:rsidR="008E58FA" w:rsidRPr="00B26AB4">
        <w:rPr>
          <w:rFonts w:ascii="Times New Roman" w:hAnsi="Times New Roman" w:cs="Times New Roman"/>
          <w:color w:val="000000" w:themeColor="text1"/>
          <w:sz w:val="28"/>
          <w:szCs w:val="28"/>
          <w:lang w:val="vi-VN"/>
        </w:rPr>
        <w:t xml:space="preserve"> kiểm toán theo</w:t>
      </w:r>
      <w:r w:rsidRPr="00B26AB4">
        <w:rPr>
          <w:rFonts w:ascii="Times New Roman" w:hAnsi="Times New Roman" w:cs="Times New Roman"/>
          <w:color w:val="000000" w:themeColor="text1"/>
          <w:sz w:val="28"/>
          <w:szCs w:val="28"/>
          <w:lang w:val="vi-VN"/>
        </w:rPr>
        <w:t xml:space="preserve"> quy trình, quy </w:t>
      </w:r>
      <w:r w:rsidR="008E58FA" w:rsidRPr="00B26AB4">
        <w:rPr>
          <w:rFonts w:ascii="Times New Roman" w:hAnsi="Times New Roman" w:cs="Times New Roman"/>
          <w:color w:val="000000" w:themeColor="text1"/>
          <w:sz w:val="28"/>
          <w:szCs w:val="28"/>
          <w:lang w:val="vi-VN"/>
        </w:rPr>
        <w:t>định</w:t>
      </w:r>
      <w:r w:rsidRPr="00B26AB4">
        <w:rPr>
          <w:rFonts w:ascii="Times New Roman" w:hAnsi="Times New Roman" w:cs="Times New Roman"/>
          <w:color w:val="000000" w:themeColor="text1"/>
          <w:sz w:val="28"/>
          <w:szCs w:val="28"/>
          <w:lang w:val="vi-VN"/>
        </w:rPr>
        <w:t xml:space="preserve"> hiện hành của Nhà nước và của ngành Điện, đáp ứng tiến độ kế hoạch của Công ty Điện lực Đồng Nai.</w:t>
      </w:r>
    </w:p>
    <w:p w14:paraId="41B588BB" w14:textId="794D90F1"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color w:val="000000" w:themeColor="text1"/>
          <w:kern w:val="0"/>
          <w:sz w:val="28"/>
          <w:szCs w:val="28"/>
          <w:lang w:val="it-IT"/>
          <w14:ligatures w14:val="none"/>
        </w:rPr>
      </w:pPr>
      <w:r w:rsidRPr="00B26AB4">
        <w:rPr>
          <w:rFonts w:ascii="Times New Roman" w:eastAsia="Times New Roman" w:hAnsi="Times New Roman" w:cs="Times New Roman"/>
          <w:b/>
          <w:color w:val="000000" w:themeColor="text1"/>
          <w:kern w:val="0"/>
          <w:sz w:val="28"/>
          <w:szCs w:val="28"/>
          <w:lang w:val="it-IT"/>
          <w14:ligatures w14:val="none"/>
        </w:rPr>
        <w:t>II. Phạm vi công việc:</w:t>
      </w:r>
    </w:p>
    <w:p w14:paraId="1BD4F2F2" w14:textId="3AFF14B2" w:rsidR="00B26AB4" w:rsidRPr="00B26AB4" w:rsidRDefault="00B26AB4" w:rsidP="00B26AB4">
      <w:pPr>
        <w:pStyle w:val="ListParagraph"/>
        <w:tabs>
          <w:tab w:val="left" w:pos="900"/>
        </w:tabs>
        <w:spacing w:before="60" w:after="60" w:line="276" w:lineRule="auto"/>
        <w:jc w:val="both"/>
        <w:rPr>
          <w:rFonts w:ascii="Times New Roman" w:hAnsi="Times New Roman" w:cs="Times New Roman"/>
          <w:bCs/>
          <w:spacing w:val="-4"/>
          <w:sz w:val="28"/>
          <w:szCs w:val="28"/>
          <w:lang w:val="vi-VN"/>
        </w:rPr>
      </w:pPr>
      <w:r w:rsidRPr="00B26AB4">
        <w:rPr>
          <w:rFonts w:ascii="Times New Roman" w:hAnsi="Times New Roman" w:cs="Times New Roman"/>
          <w:bCs/>
          <w:spacing w:val="-4"/>
          <w:sz w:val="28"/>
          <w:szCs w:val="28"/>
        </w:rPr>
        <w:t xml:space="preserve">- </w:t>
      </w:r>
      <w:r w:rsidRPr="00B26AB4">
        <w:rPr>
          <w:rFonts w:ascii="Times New Roman" w:hAnsi="Times New Roman" w:cs="Times New Roman"/>
          <w:bCs/>
          <w:spacing w:val="-4"/>
          <w:sz w:val="28"/>
          <w:szCs w:val="28"/>
          <w:lang w:val="vi-VN"/>
        </w:rPr>
        <w:t>Thời gian thực hiện hợp đồng là</w:t>
      </w:r>
      <w:r w:rsidRPr="00B26AB4">
        <w:rPr>
          <w:rFonts w:ascii="Times New Roman" w:hAnsi="Times New Roman" w:cs="Times New Roman"/>
          <w:bCs/>
          <w:spacing w:val="-4"/>
          <w:sz w:val="28"/>
          <w:szCs w:val="28"/>
        </w:rPr>
        <w:t xml:space="preserve"> 330</w:t>
      </w:r>
      <w:r w:rsidRPr="00B26AB4">
        <w:rPr>
          <w:rFonts w:ascii="Times New Roman" w:hAnsi="Times New Roman" w:cs="Times New Roman"/>
          <w:bCs/>
          <w:spacing w:val="-4"/>
          <w:sz w:val="28"/>
          <w:szCs w:val="28"/>
          <w:lang w:val="vi-VN"/>
        </w:rPr>
        <w:t xml:space="preserve"> ngày kể từ ngày hợp đồng có hiệu lực.</w:t>
      </w:r>
    </w:p>
    <w:p w14:paraId="5378E0B7" w14:textId="3DD65212" w:rsidR="00B26AB4" w:rsidRPr="00B26AB4" w:rsidRDefault="00B26AB4" w:rsidP="00B26AB4">
      <w:pPr>
        <w:pStyle w:val="ListParagraph"/>
        <w:numPr>
          <w:ilvl w:val="0"/>
          <w:numId w:val="17"/>
        </w:numPr>
        <w:tabs>
          <w:tab w:val="left" w:pos="900"/>
        </w:tabs>
        <w:spacing w:before="60" w:after="60" w:line="276" w:lineRule="auto"/>
        <w:ind w:left="0" w:firstLine="720"/>
        <w:jc w:val="both"/>
        <w:rPr>
          <w:rFonts w:ascii="Times New Roman" w:hAnsi="Times New Roman" w:cs="Times New Roman"/>
          <w:sz w:val="28"/>
          <w:szCs w:val="28"/>
          <w:lang w:val="fr-FR"/>
        </w:rPr>
      </w:pPr>
      <w:r w:rsidRPr="00B26AB4">
        <w:rPr>
          <w:rFonts w:ascii="Times New Roman" w:hAnsi="Times New Roman" w:cs="Times New Roman"/>
          <w:bCs/>
          <w:spacing w:val="-4"/>
          <w:sz w:val="28"/>
          <w:szCs w:val="28"/>
          <w:lang w:val="vi-VN"/>
        </w:rPr>
        <w:t xml:space="preserve">Thời gian thực hiện gói thầu là </w:t>
      </w:r>
      <w:r w:rsidRPr="00B26AB4">
        <w:rPr>
          <w:rFonts w:ascii="Times New Roman" w:hAnsi="Times New Roman" w:cs="Times New Roman"/>
          <w:bCs/>
          <w:spacing w:val="-4"/>
          <w:sz w:val="28"/>
          <w:szCs w:val="28"/>
        </w:rPr>
        <w:t xml:space="preserve">150 </w:t>
      </w:r>
      <w:r w:rsidRPr="00B26AB4">
        <w:rPr>
          <w:rFonts w:ascii="Times New Roman" w:hAnsi="Times New Roman" w:cs="Times New Roman"/>
          <w:bCs/>
          <w:spacing w:val="-4"/>
          <w:sz w:val="28"/>
          <w:szCs w:val="28"/>
          <w:lang w:val="vi-VN"/>
        </w:rPr>
        <w:t>ngày</w:t>
      </w:r>
      <w:r w:rsidRPr="00B26AB4">
        <w:rPr>
          <w:rFonts w:ascii="Times New Roman" w:hAnsi="Times New Roman" w:cs="Times New Roman"/>
          <w:sz w:val="28"/>
          <w:szCs w:val="28"/>
          <w:lang w:val="de-DE"/>
        </w:rPr>
        <w:t>, trong đó t</w:t>
      </w:r>
      <w:r w:rsidRPr="00B26AB4">
        <w:rPr>
          <w:rFonts w:ascii="Times New Roman" w:hAnsi="Times New Roman" w:cs="Times New Roman"/>
          <w:bCs/>
          <w:iCs/>
          <w:color w:val="000000"/>
          <w:sz w:val="28"/>
          <w:szCs w:val="28"/>
          <w:lang w:val="it-IT"/>
        </w:rPr>
        <w:t xml:space="preserve">hời gian kiểm toán của từng công trình là 30 ngày kể từ ngày nhận được đầy đủ hồ sơ. </w:t>
      </w:r>
    </w:p>
    <w:p w14:paraId="027F21CD" w14:textId="77777777" w:rsidR="00C90B7A" w:rsidRPr="00B26AB4" w:rsidRDefault="00F01E70" w:rsidP="00C90B7A">
      <w:pPr>
        <w:pStyle w:val="ListParagraph"/>
        <w:numPr>
          <w:ilvl w:val="0"/>
          <w:numId w:val="17"/>
        </w:numPr>
        <w:tabs>
          <w:tab w:val="left" w:pos="900"/>
        </w:tabs>
        <w:spacing w:before="60" w:after="60" w:line="276" w:lineRule="auto"/>
        <w:ind w:left="0"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hAnsi="Times New Roman" w:cs="Times New Roman"/>
          <w:color w:val="000000" w:themeColor="text1"/>
          <w:sz w:val="28"/>
          <w:szCs w:val="28"/>
          <w:lang w:val="vi-VN"/>
        </w:rPr>
        <w:t xml:space="preserve">Nguồn vốn: </w:t>
      </w:r>
      <w:r w:rsidR="0034681C" w:rsidRPr="00B26AB4">
        <w:rPr>
          <w:rFonts w:ascii="Times New Roman" w:hAnsi="Times New Roman" w:cs="Times New Roman"/>
          <w:color w:val="000000" w:themeColor="text1"/>
          <w:sz w:val="28"/>
          <w:szCs w:val="28"/>
          <w:lang w:val="vi-VN"/>
        </w:rPr>
        <w:t>Vốn vay tín dụng thương mại và vốn KHCB của Tổng công ty Điện lực miền Nam</w:t>
      </w:r>
      <w:r w:rsidR="0087070A" w:rsidRPr="00B26AB4">
        <w:rPr>
          <w:rFonts w:ascii="Times New Roman" w:hAnsi="Times New Roman" w:cs="Times New Roman"/>
          <w:color w:val="000000" w:themeColor="text1"/>
          <w:sz w:val="28"/>
          <w:szCs w:val="28"/>
        </w:rPr>
        <w:t xml:space="preserve"> </w:t>
      </w:r>
      <w:r w:rsidR="0087070A" w:rsidRPr="00B26AB4">
        <w:rPr>
          <w:rFonts w:ascii="Times New Roman" w:hAnsi="Times New Roman" w:cs="Times New Roman"/>
          <w:bCs/>
          <w:iCs/>
          <w:color w:val="000000" w:themeColor="text1"/>
          <w:sz w:val="28"/>
          <w:szCs w:val="28"/>
        </w:rPr>
        <w:t>TNHH.</w:t>
      </w:r>
    </w:p>
    <w:p w14:paraId="5E30236C" w14:textId="777299B1" w:rsidR="00C90B7A" w:rsidRPr="00B26AB4" w:rsidRDefault="00C90B7A" w:rsidP="00C90B7A">
      <w:pPr>
        <w:pStyle w:val="ListParagraph"/>
        <w:numPr>
          <w:ilvl w:val="0"/>
          <w:numId w:val="17"/>
        </w:numPr>
        <w:tabs>
          <w:tab w:val="left" w:pos="900"/>
        </w:tabs>
        <w:spacing w:before="60" w:after="60" w:line="276" w:lineRule="auto"/>
        <w:ind w:left="0" w:firstLine="720"/>
        <w:jc w:val="both"/>
        <w:rPr>
          <w:rFonts w:ascii="Times New Roman" w:eastAsia="Times New Roman" w:hAnsi="Times New Roman" w:cs="Times New Roman"/>
          <w:color w:val="000000" w:themeColor="text1"/>
          <w:kern w:val="0"/>
          <w:sz w:val="28"/>
          <w:szCs w:val="28"/>
          <w:lang w:val="it-IT"/>
          <w14:ligatures w14:val="none"/>
        </w:rPr>
      </w:pPr>
      <w:bookmarkStart w:id="0" w:name="_Hlk208393936"/>
      <w:r w:rsidRPr="00B26AB4">
        <w:rPr>
          <w:rFonts w:ascii="Times New Roman" w:hAnsi="Times New Roman" w:cs="Times New Roman"/>
          <w:b/>
          <w:color w:val="000000" w:themeColor="text1"/>
          <w:sz w:val="26"/>
          <w:szCs w:val="26"/>
        </w:rPr>
        <w:t xml:space="preserve">Giá trị nghiệm thu và thanh toán: </w:t>
      </w:r>
    </w:p>
    <w:p w14:paraId="77CBD487" w14:textId="77777777" w:rsidR="00C90B7A" w:rsidRPr="00B26AB4" w:rsidRDefault="00C90B7A" w:rsidP="00C90B7A">
      <w:pPr>
        <w:tabs>
          <w:tab w:val="left" w:pos="-720"/>
          <w:tab w:val="left" w:pos="513"/>
          <w:tab w:val="left" w:pos="5220"/>
        </w:tabs>
        <w:suppressAutoHyphens/>
        <w:spacing w:before="40" w:after="40"/>
        <w:rPr>
          <w:color w:val="000000" w:themeColor="text1"/>
          <w:sz w:val="16"/>
          <w:szCs w:val="16"/>
        </w:rPr>
      </w:pPr>
    </w:p>
    <w:tbl>
      <w:tblPr>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924"/>
        <w:gridCol w:w="1530"/>
        <w:gridCol w:w="1260"/>
        <w:gridCol w:w="2635"/>
        <w:gridCol w:w="1775"/>
      </w:tblGrid>
      <w:tr w:rsidR="00F975DD" w:rsidRPr="00B26AB4" w14:paraId="768A76F3" w14:textId="77777777" w:rsidTr="00C90B7A">
        <w:trPr>
          <w:trHeight w:val="20"/>
          <w:tblHeader/>
        </w:trPr>
        <w:tc>
          <w:tcPr>
            <w:tcW w:w="506" w:type="dxa"/>
            <w:tcBorders>
              <w:top w:val="single" w:sz="4" w:space="0" w:color="auto"/>
              <w:left w:val="single" w:sz="4" w:space="0" w:color="auto"/>
              <w:bottom w:val="single" w:sz="4" w:space="0" w:color="auto"/>
              <w:right w:val="single" w:sz="4" w:space="0" w:color="auto"/>
            </w:tcBorders>
            <w:vAlign w:val="center"/>
            <w:hideMark/>
          </w:tcPr>
          <w:p w14:paraId="61A52744" w14:textId="77777777" w:rsidR="00C90B7A" w:rsidRPr="00B26AB4" w:rsidRDefault="00C90B7A">
            <w:pPr>
              <w:spacing w:line="276" w:lineRule="auto"/>
              <w:ind w:right="-416" w:hanging="404"/>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Stt</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7E04F05" w14:textId="77777777" w:rsidR="00C90B7A" w:rsidRPr="00B26AB4" w:rsidRDefault="00C90B7A">
            <w:pPr>
              <w:spacing w:line="276" w:lineRule="auto"/>
              <w:ind w:hanging="77"/>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Nội dung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443B33" w14:textId="77777777" w:rsidR="00C90B7A" w:rsidRPr="00B26AB4" w:rsidRDefault="00C90B7A">
            <w:pPr>
              <w:spacing w:line="276" w:lineRule="auto"/>
              <w:ind w:hanging="83"/>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Giá hợp đồng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9FD8D6" w14:textId="77777777" w:rsidR="00C90B7A" w:rsidRPr="00B26AB4" w:rsidRDefault="00C90B7A">
            <w:pPr>
              <w:tabs>
                <w:tab w:val="left" w:pos="567"/>
                <w:tab w:val="left" w:pos="1134"/>
              </w:tabs>
              <w:spacing w:line="276" w:lineRule="auto"/>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Tỷ lệ giá chào thầu so với dự toán gói thầu</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E4E6441" w14:textId="77777777" w:rsidR="00C90B7A" w:rsidRPr="00B26AB4" w:rsidRDefault="00C90B7A">
            <w:pPr>
              <w:tabs>
                <w:tab w:val="left" w:pos="567"/>
                <w:tab w:val="left" w:pos="1134"/>
              </w:tabs>
              <w:spacing w:line="276" w:lineRule="auto"/>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 xml:space="preserve">Giá trị kiểm toán (được tính theo giá trị quyết toán) NĐ 99/2021/NĐ-CP ngày 11/11/2021 </w:t>
            </w:r>
          </w:p>
        </w:tc>
        <w:tc>
          <w:tcPr>
            <w:tcW w:w="1775" w:type="dxa"/>
            <w:tcBorders>
              <w:top w:val="single" w:sz="4" w:space="0" w:color="auto"/>
              <w:left w:val="single" w:sz="4" w:space="0" w:color="auto"/>
              <w:bottom w:val="single" w:sz="4" w:space="0" w:color="auto"/>
              <w:right w:val="single" w:sz="4" w:space="0" w:color="auto"/>
            </w:tcBorders>
            <w:vAlign w:val="center"/>
            <w:hideMark/>
          </w:tcPr>
          <w:p w14:paraId="2068FBA4" w14:textId="77777777" w:rsidR="00C90B7A" w:rsidRPr="00B26AB4" w:rsidRDefault="00C90B7A">
            <w:pPr>
              <w:tabs>
                <w:tab w:val="left" w:pos="567"/>
                <w:tab w:val="left" w:pos="1134"/>
              </w:tabs>
              <w:spacing w:line="276" w:lineRule="auto"/>
              <w:jc w:val="center"/>
              <w:rPr>
                <w:rFonts w:ascii="Times New Roman" w:hAnsi="Times New Roman" w:cs="Times New Roman"/>
                <w:b/>
                <w:color w:val="000000" w:themeColor="text1"/>
                <w:sz w:val="26"/>
                <w:szCs w:val="26"/>
                <w:lang w:val="x-none" w:eastAsia="x-none"/>
              </w:rPr>
            </w:pPr>
            <w:r w:rsidRPr="00B26AB4">
              <w:rPr>
                <w:rFonts w:ascii="Times New Roman" w:hAnsi="Times New Roman" w:cs="Times New Roman"/>
                <w:b/>
                <w:color w:val="000000" w:themeColor="text1"/>
                <w:sz w:val="26"/>
                <w:szCs w:val="26"/>
                <w:lang w:val="x-none" w:eastAsia="x-none"/>
              </w:rPr>
              <w:t>Giá trị nghiệm thu thanh toán</w:t>
            </w:r>
          </w:p>
        </w:tc>
      </w:tr>
      <w:tr w:rsidR="00F975DD" w:rsidRPr="00B26AB4" w14:paraId="16893957" w14:textId="77777777" w:rsidTr="00C90B7A">
        <w:trPr>
          <w:trHeight w:val="20"/>
        </w:trPr>
        <w:tc>
          <w:tcPr>
            <w:tcW w:w="506" w:type="dxa"/>
            <w:tcBorders>
              <w:top w:val="single" w:sz="4" w:space="0" w:color="auto"/>
              <w:left w:val="single" w:sz="4" w:space="0" w:color="auto"/>
              <w:bottom w:val="single" w:sz="4" w:space="0" w:color="auto"/>
              <w:right w:val="single" w:sz="4" w:space="0" w:color="auto"/>
            </w:tcBorders>
            <w:hideMark/>
          </w:tcPr>
          <w:p w14:paraId="39024735" w14:textId="77777777" w:rsidR="00C90B7A" w:rsidRPr="00B26AB4" w:rsidRDefault="00C90B7A">
            <w:pPr>
              <w:spacing w:line="276" w:lineRule="auto"/>
              <w:ind w:right="-416" w:hanging="404"/>
              <w:jc w:val="center"/>
              <w:rPr>
                <w:rFonts w:ascii="Times New Roman" w:hAnsi="Times New Roman" w:cs="Times New Roman"/>
                <w:color w:val="000000" w:themeColor="text1"/>
                <w:sz w:val="26"/>
                <w:szCs w:val="26"/>
                <w:lang w:val="x-none" w:eastAsia="x-none"/>
              </w:rPr>
            </w:pPr>
            <w:r w:rsidRPr="00B26AB4">
              <w:rPr>
                <w:rFonts w:ascii="Times New Roman" w:hAnsi="Times New Roman" w:cs="Times New Roman"/>
                <w:color w:val="000000" w:themeColor="text1"/>
                <w:sz w:val="26"/>
                <w:szCs w:val="26"/>
                <w:lang w:val="x-none" w:eastAsia="x-none"/>
              </w:rPr>
              <w:t>1</w:t>
            </w:r>
          </w:p>
        </w:tc>
        <w:tc>
          <w:tcPr>
            <w:tcW w:w="1924" w:type="dxa"/>
            <w:tcBorders>
              <w:top w:val="single" w:sz="4" w:space="0" w:color="auto"/>
              <w:left w:val="single" w:sz="4" w:space="0" w:color="auto"/>
              <w:bottom w:val="single" w:sz="4" w:space="0" w:color="auto"/>
              <w:right w:val="single" w:sz="4" w:space="0" w:color="auto"/>
            </w:tcBorders>
            <w:hideMark/>
          </w:tcPr>
          <w:p w14:paraId="27728AB5" w14:textId="77777777" w:rsidR="00C90B7A" w:rsidRPr="00B26AB4" w:rsidRDefault="00C90B7A">
            <w:pPr>
              <w:spacing w:line="276" w:lineRule="auto"/>
              <w:ind w:hanging="77"/>
              <w:jc w:val="center"/>
              <w:rPr>
                <w:rFonts w:ascii="Times New Roman" w:hAnsi="Times New Roman" w:cs="Times New Roman"/>
                <w:color w:val="000000" w:themeColor="text1"/>
                <w:spacing w:val="-4"/>
                <w:sz w:val="26"/>
                <w:szCs w:val="26"/>
                <w:lang w:val="x-none" w:eastAsia="x-none"/>
              </w:rPr>
            </w:pPr>
            <w:r w:rsidRPr="00B26AB4">
              <w:rPr>
                <w:rFonts w:ascii="Times New Roman" w:hAnsi="Times New Roman" w:cs="Times New Roman"/>
                <w:color w:val="000000" w:themeColor="text1"/>
                <w:spacing w:val="-4"/>
                <w:sz w:val="26"/>
                <w:szCs w:val="26"/>
                <w:lang w:val="x-none" w:eastAsia="x-none"/>
              </w:rPr>
              <w:t>2</w:t>
            </w:r>
          </w:p>
        </w:tc>
        <w:tc>
          <w:tcPr>
            <w:tcW w:w="1530" w:type="dxa"/>
            <w:tcBorders>
              <w:top w:val="single" w:sz="4" w:space="0" w:color="auto"/>
              <w:left w:val="single" w:sz="4" w:space="0" w:color="auto"/>
              <w:bottom w:val="single" w:sz="4" w:space="0" w:color="auto"/>
              <w:right w:val="single" w:sz="4" w:space="0" w:color="auto"/>
            </w:tcBorders>
            <w:hideMark/>
          </w:tcPr>
          <w:p w14:paraId="703FFC0C" w14:textId="77777777" w:rsidR="00C90B7A" w:rsidRPr="00B26AB4" w:rsidRDefault="00C90B7A">
            <w:pPr>
              <w:spacing w:line="276" w:lineRule="auto"/>
              <w:ind w:hanging="83"/>
              <w:jc w:val="center"/>
              <w:rPr>
                <w:rFonts w:ascii="Times New Roman" w:hAnsi="Times New Roman" w:cs="Times New Roman"/>
                <w:color w:val="000000" w:themeColor="text1"/>
                <w:sz w:val="26"/>
                <w:szCs w:val="26"/>
                <w:lang w:val="x-none" w:eastAsia="x-none"/>
              </w:rPr>
            </w:pPr>
            <w:r w:rsidRPr="00B26AB4">
              <w:rPr>
                <w:rFonts w:ascii="Times New Roman" w:hAnsi="Times New Roman" w:cs="Times New Roman"/>
                <w:color w:val="000000" w:themeColor="text1"/>
                <w:sz w:val="26"/>
                <w:szCs w:val="26"/>
                <w:lang w:val="x-none" w:eastAsia="x-none"/>
              </w:rPr>
              <w:t>3</w:t>
            </w:r>
          </w:p>
        </w:tc>
        <w:tc>
          <w:tcPr>
            <w:tcW w:w="1260" w:type="dxa"/>
            <w:tcBorders>
              <w:top w:val="single" w:sz="4" w:space="0" w:color="auto"/>
              <w:left w:val="single" w:sz="4" w:space="0" w:color="auto"/>
              <w:bottom w:val="single" w:sz="4" w:space="0" w:color="auto"/>
              <w:right w:val="single" w:sz="4" w:space="0" w:color="auto"/>
            </w:tcBorders>
            <w:hideMark/>
          </w:tcPr>
          <w:p w14:paraId="61B53E56" w14:textId="77777777" w:rsidR="00C90B7A" w:rsidRPr="00B26AB4" w:rsidRDefault="00C90B7A">
            <w:pPr>
              <w:tabs>
                <w:tab w:val="left" w:pos="567"/>
                <w:tab w:val="left" w:pos="1134"/>
              </w:tabs>
              <w:spacing w:line="276" w:lineRule="auto"/>
              <w:jc w:val="center"/>
              <w:rPr>
                <w:rFonts w:ascii="Times New Roman" w:hAnsi="Times New Roman" w:cs="Times New Roman"/>
                <w:color w:val="000000" w:themeColor="text1"/>
                <w:sz w:val="26"/>
                <w:szCs w:val="26"/>
                <w:lang w:val="x-none" w:eastAsia="x-none"/>
              </w:rPr>
            </w:pPr>
            <w:r w:rsidRPr="00B26AB4">
              <w:rPr>
                <w:rFonts w:ascii="Times New Roman" w:hAnsi="Times New Roman" w:cs="Times New Roman"/>
                <w:color w:val="000000" w:themeColor="text1"/>
                <w:sz w:val="26"/>
                <w:szCs w:val="26"/>
                <w:lang w:val="x-none" w:eastAsia="x-none"/>
              </w:rPr>
              <w:t>4</w:t>
            </w:r>
          </w:p>
        </w:tc>
        <w:tc>
          <w:tcPr>
            <w:tcW w:w="2635" w:type="dxa"/>
            <w:tcBorders>
              <w:top w:val="single" w:sz="4" w:space="0" w:color="auto"/>
              <w:left w:val="single" w:sz="4" w:space="0" w:color="auto"/>
              <w:bottom w:val="single" w:sz="4" w:space="0" w:color="auto"/>
              <w:right w:val="single" w:sz="4" w:space="0" w:color="auto"/>
            </w:tcBorders>
            <w:hideMark/>
          </w:tcPr>
          <w:p w14:paraId="01254B54" w14:textId="77777777" w:rsidR="00C90B7A" w:rsidRPr="00B26AB4" w:rsidRDefault="00C90B7A">
            <w:pPr>
              <w:tabs>
                <w:tab w:val="left" w:pos="567"/>
                <w:tab w:val="left" w:pos="1134"/>
              </w:tabs>
              <w:spacing w:line="276" w:lineRule="auto"/>
              <w:jc w:val="center"/>
              <w:rPr>
                <w:rFonts w:ascii="Times New Roman" w:hAnsi="Times New Roman" w:cs="Times New Roman"/>
                <w:color w:val="000000" w:themeColor="text1"/>
                <w:sz w:val="26"/>
                <w:szCs w:val="26"/>
                <w:lang w:val="x-none" w:eastAsia="x-none"/>
              </w:rPr>
            </w:pPr>
            <w:r w:rsidRPr="00B26AB4">
              <w:rPr>
                <w:rFonts w:ascii="Times New Roman" w:hAnsi="Times New Roman" w:cs="Times New Roman"/>
                <w:color w:val="000000" w:themeColor="text1"/>
                <w:sz w:val="26"/>
                <w:szCs w:val="26"/>
                <w:lang w:val="x-none" w:eastAsia="x-none"/>
              </w:rPr>
              <w:t>5</w:t>
            </w:r>
          </w:p>
        </w:tc>
        <w:tc>
          <w:tcPr>
            <w:tcW w:w="1775" w:type="dxa"/>
            <w:tcBorders>
              <w:top w:val="single" w:sz="4" w:space="0" w:color="auto"/>
              <w:left w:val="single" w:sz="4" w:space="0" w:color="auto"/>
              <w:bottom w:val="single" w:sz="4" w:space="0" w:color="auto"/>
              <w:right w:val="single" w:sz="4" w:space="0" w:color="auto"/>
            </w:tcBorders>
            <w:hideMark/>
          </w:tcPr>
          <w:p w14:paraId="0EC78014" w14:textId="77777777" w:rsidR="00C90B7A" w:rsidRPr="00B26AB4" w:rsidRDefault="00C90B7A">
            <w:pPr>
              <w:tabs>
                <w:tab w:val="left" w:pos="567"/>
                <w:tab w:val="left" w:pos="1134"/>
              </w:tabs>
              <w:spacing w:line="276" w:lineRule="auto"/>
              <w:ind w:hanging="56"/>
              <w:jc w:val="center"/>
              <w:rPr>
                <w:rFonts w:ascii="Times New Roman" w:hAnsi="Times New Roman" w:cs="Times New Roman"/>
                <w:color w:val="000000" w:themeColor="text1"/>
                <w:sz w:val="26"/>
                <w:szCs w:val="26"/>
                <w:lang w:val="x-none" w:eastAsia="x-none"/>
              </w:rPr>
            </w:pPr>
            <w:r w:rsidRPr="00B26AB4">
              <w:rPr>
                <w:rFonts w:ascii="Times New Roman" w:hAnsi="Times New Roman" w:cs="Times New Roman"/>
                <w:color w:val="000000" w:themeColor="text1"/>
                <w:sz w:val="26"/>
                <w:szCs w:val="26"/>
                <w:lang w:val="x-none" w:eastAsia="x-none"/>
              </w:rPr>
              <w:t>6=min(4*5;3)</w:t>
            </w:r>
          </w:p>
        </w:tc>
      </w:tr>
      <w:tr w:rsidR="00F975DD" w:rsidRPr="00B26AB4" w14:paraId="0C154D9E" w14:textId="77777777" w:rsidTr="00C90B7A">
        <w:trPr>
          <w:trHeight w:val="20"/>
        </w:trPr>
        <w:tc>
          <w:tcPr>
            <w:tcW w:w="506" w:type="dxa"/>
            <w:tcBorders>
              <w:top w:val="single" w:sz="4" w:space="0" w:color="auto"/>
              <w:left w:val="single" w:sz="4" w:space="0" w:color="auto"/>
              <w:bottom w:val="single" w:sz="4" w:space="0" w:color="auto"/>
              <w:right w:val="single" w:sz="4" w:space="0" w:color="auto"/>
            </w:tcBorders>
          </w:tcPr>
          <w:p w14:paraId="296974D1" w14:textId="77777777" w:rsidR="00C90B7A" w:rsidRPr="00B26AB4" w:rsidRDefault="00C90B7A">
            <w:pPr>
              <w:spacing w:line="276" w:lineRule="auto"/>
              <w:ind w:right="-416" w:hanging="404"/>
              <w:jc w:val="center"/>
              <w:rPr>
                <w:rFonts w:ascii="Times New Roman" w:hAnsi="Times New Roman" w:cs="Times New Roman"/>
                <w:color w:val="000000" w:themeColor="text1"/>
                <w:sz w:val="26"/>
                <w:szCs w:val="26"/>
                <w:lang w:val="x-none" w:eastAsia="x-none"/>
              </w:rPr>
            </w:pPr>
          </w:p>
        </w:tc>
        <w:tc>
          <w:tcPr>
            <w:tcW w:w="1924" w:type="dxa"/>
            <w:tcBorders>
              <w:top w:val="single" w:sz="4" w:space="0" w:color="auto"/>
              <w:left w:val="single" w:sz="4" w:space="0" w:color="auto"/>
              <w:bottom w:val="single" w:sz="4" w:space="0" w:color="auto"/>
              <w:right w:val="single" w:sz="4" w:space="0" w:color="auto"/>
            </w:tcBorders>
          </w:tcPr>
          <w:p w14:paraId="4DB34C94" w14:textId="77777777" w:rsidR="00C90B7A" w:rsidRPr="00B26AB4" w:rsidRDefault="00C90B7A">
            <w:pPr>
              <w:spacing w:line="276" w:lineRule="auto"/>
              <w:ind w:left="-18" w:firstLine="270"/>
              <w:rPr>
                <w:rFonts w:ascii="Times New Roman" w:hAnsi="Times New Roman" w:cs="Times New Roman"/>
                <w:color w:val="000000" w:themeColor="text1"/>
                <w:sz w:val="26"/>
                <w:szCs w:val="26"/>
                <w:lang w:val="x-none" w:eastAsia="x-none"/>
              </w:rPr>
            </w:pPr>
          </w:p>
        </w:tc>
        <w:tc>
          <w:tcPr>
            <w:tcW w:w="1530" w:type="dxa"/>
            <w:tcBorders>
              <w:top w:val="single" w:sz="4" w:space="0" w:color="auto"/>
              <w:left w:val="single" w:sz="4" w:space="0" w:color="auto"/>
              <w:bottom w:val="single" w:sz="4" w:space="0" w:color="auto"/>
              <w:right w:val="single" w:sz="4" w:space="0" w:color="auto"/>
            </w:tcBorders>
            <w:vAlign w:val="center"/>
          </w:tcPr>
          <w:p w14:paraId="728DB95E" w14:textId="77777777" w:rsidR="00C90B7A" w:rsidRPr="00B26AB4" w:rsidRDefault="00C90B7A">
            <w:pPr>
              <w:spacing w:line="276" w:lineRule="auto"/>
              <w:ind w:hanging="83"/>
              <w:jc w:val="right"/>
              <w:rPr>
                <w:rFonts w:ascii="Times New Roman" w:hAnsi="Times New Roman" w:cs="Times New Roman"/>
                <w:b/>
                <w:bCs/>
                <w:color w:val="000000" w:themeColor="text1"/>
                <w:sz w:val="26"/>
                <w:szCs w:val="26"/>
                <w:lang w:val="x-none" w:eastAsia="x-none"/>
              </w:rPr>
            </w:pPr>
          </w:p>
        </w:tc>
        <w:tc>
          <w:tcPr>
            <w:tcW w:w="1260" w:type="dxa"/>
            <w:tcBorders>
              <w:top w:val="single" w:sz="4" w:space="0" w:color="auto"/>
              <w:left w:val="single" w:sz="4" w:space="0" w:color="auto"/>
              <w:bottom w:val="single" w:sz="4" w:space="0" w:color="auto"/>
              <w:right w:val="single" w:sz="4" w:space="0" w:color="auto"/>
            </w:tcBorders>
            <w:vAlign w:val="center"/>
          </w:tcPr>
          <w:p w14:paraId="420D4D60" w14:textId="77777777" w:rsidR="00C90B7A" w:rsidRPr="00B26AB4" w:rsidRDefault="00C90B7A">
            <w:pPr>
              <w:tabs>
                <w:tab w:val="left" w:pos="567"/>
                <w:tab w:val="left" w:pos="1134"/>
              </w:tabs>
              <w:spacing w:line="276" w:lineRule="auto"/>
              <w:jc w:val="right"/>
              <w:rPr>
                <w:rFonts w:ascii="Times New Roman" w:hAnsi="Times New Roman" w:cs="Times New Roman"/>
                <w:color w:val="000000" w:themeColor="text1"/>
                <w:sz w:val="26"/>
                <w:szCs w:val="26"/>
                <w:lang w:val="x-none" w:eastAsia="x-none"/>
              </w:rPr>
            </w:pPr>
          </w:p>
        </w:tc>
        <w:tc>
          <w:tcPr>
            <w:tcW w:w="2635" w:type="dxa"/>
            <w:tcBorders>
              <w:top w:val="single" w:sz="4" w:space="0" w:color="auto"/>
              <w:left w:val="single" w:sz="4" w:space="0" w:color="auto"/>
              <w:bottom w:val="single" w:sz="4" w:space="0" w:color="auto"/>
              <w:right w:val="single" w:sz="4" w:space="0" w:color="auto"/>
            </w:tcBorders>
          </w:tcPr>
          <w:p w14:paraId="135E2A07" w14:textId="77777777" w:rsidR="00C90B7A" w:rsidRPr="00B26AB4" w:rsidRDefault="00C90B7A">
            <w:pPr>
              <w:tabs>
                <w:tab w:val="left" w:pos="567"/>
                <w:tab w:val="left" w:pos="1134"/>
              </w:tabs>
              <w:spacing w:line="276" w:lineRule="auto"/>
              <w:jc w:val="center"/>
              <w:rPr>
                <w:rFonts w:ascii="Times New Roman" w:hAnsi="Times New Roman" w:cs="Times New Roman"/>
                <w:color w:val="000000" w:themeColor="text1"/>
                <w:sz w:val="26"/>
                <w:szCs w:val="26"/>
                <w:lang w:val="x-none" w:eastAsia="x-none"/>
              </w:rPr>
            </w:pPr>
          </w:p>
        </w:tc>
        <w:tc>
          <w:tcPr>
            <w:tcW w:w="1775" w:type="dxa"/>
            <w:tcBorders>
              <w:top w:val="single" w:sz="4" w:space="0" w:color="auto"/>
              <w:left w:val="single" w:sz="4" w:space="0" w:color="auto"/>
              <w:bottom w:val="single" w:sz="4" w:space="0" w:color="auto"/>
              <w:right w:val="single" w:sz="4" w:space="0" w:color="auto"/>
            </w:tcBorders>
          </w:tcPr>
          <w:p w14:paraId="1E7F1354" w14:textId="77777777" w:rsidR="00C90B7A" w:rsidRPr="00B26AB4" w:rsidRDefault="00C90B7A">
            <w:pPr>
              <w:tabs>
                <w:tab w:val="left" w:pos="567"/>
                <w:tab w:val="left" w:pos="1134"/>
              </w:tabs>
              <w:spacing w:line="276" w:lineRule="auto"/>
              <w:ind w:hanging="56"/>
              <w:jc w:val="center"/>
              <w:rPr>
                <w:rFonts w:ascii="Times New Roman" w:hAnsi="Times New Roman" w:cs="Times New Roman"/>
                <w:color w:val="000000" w:themeColor="text1"/>
                <w:sz w:val="26"/>
                <w:szCs w:val="26"/>
                <w:lang w:val="x-none" w:eastAsia="x-none"/>
              </w:rPr>
            </w:pPr>
          </w:p>
        </w:tc>
      </w:tr>
      <w:tr w:rsidR="00F975DD" w:rsidRPr="00B26AB4" w14:paraId="102F9CF2" w14:textId="77777777" w:rsidTr="00C90B7A">
        <w:trPr>
          <w:trHeight w:val="20"/>
        </w:trPr>
        <w:tc>
          <w:tcPr>
            <w:tcW w:w="506" w:type="dxa"/>
            <w:tcBorders>
              <w:top w:val="single" w:sz="4" w:space="0" w:color="auto"/>
              <w:left w:val="single" w:sz="4" w:space="0" w:color="auto"/>
              <w:bottom w:val="single" w:sz="4" w:space="0" w:color="auto"/>
              <w:right w:val="single" w:sz="4" w:space="0" w:color="auto"/>
            </w:tcBorders>
          </w:tcPr>
          <w:p w14:paraId="284F608B" w14:textId="77777777" w:rsidR="00C90B7A" w:rsidRPr="00B26AB4" w:rsidRDefault="00C90B7A">
            <w:pPr>
              <w:spacing w:line="276" w:lineRule="auto"/>
              <w:ind w:right="-416" w:hanging="404"/>
              <w:jc w:val="center"/>
              <w:rPr>
                <w:rFonts w:ascii="Times New Roman" w:hAnsi="Times New Roman" w:cs="Times New Roman"/>
                <w:color w:val="000000" w:themeColor="text1"/>
                <w:sz w:val="26"/>
                <w:szCs w:val="26"/>
                <w:lang w:val="x-none" w:eastAsia="x-none"/>
              </w:rPr>
            </w:pPr>
          </w:p>
        </w:tc>
        <w:tc>
          <w:tcPr>
            <w:tcW w:w="1924" w:type="dxa"/>
            <w:tcBorders>
              <w:top w:val="single" w:sz="4" w:space="0" w:color="auto"/>
              <w:left w:val="single" w:sz="4" w:space="0" w:color="auto"/>
              <w:bottom w:val="single" w:sz="4" w:space="0" w:color="auto"/>
              <w:right w:val="single" w:sz="4" w:space="0" w:color="auto"/>
            </w:tcBorders>
          </w:tcPr>
          <w:p w14:paraId="08378C8A" w14:textId="77777777" w:rsidR="00C90B7A" w:rsidRPr="00B26AB4" w:rsidRDefault="00C90B7A">
            <w:pPr>
              <w:spacing w:line="276" w:lineRule="auto"/>
              <w:ind w:left="-18" w:firstLine="270"/>
              <w:rPr>
                <w:rFonts w:ascii="Times New Roman" w:hAnsi="Times New Roman" w:cs="Times New Roman"/>
                <w:color w:val="000000" w:themeColor="text1"/>
                <w:sz w:val="26"/>
                <w:szCs w:val="26"/>
                <w:lang w:val="x-none" w:eastAsia="x-none"/>
              </w:rPr>
            </w:pPr>
          </w:p>
        </w:tc>
        <w:tc>
          <w:tcPr>
            <w:tcW w:w="1530" w:type="dxa"/>
            <w:tcBorders>
              <w:top w:val="single" w:sz="4" w:space="0" w:color="auto"/>
              <w:left w:val="single" w:sz="4" w:space="0" w:color="auto"/>
              <w:bottom w:val="single" w:sz="4" w:space="0" w:color="auto"/>
              <w:right w:val="single" w:sz="4" w:space="0" w:color="auto"/>
            </w:tcBorders>
            <w:vAlign w:val="center"/>
          </w:tcPr>
          <w:p w14:paraId="56174E04" w14:textId="77777777" w:rsidR="00C90B7A" w:rsidRPr="00B26AB4" w:rsidRDefault="00C90B7A">
            <w:pPr>
              <w:spacing w:line="276" w:lineRule="auto"/>
              <w:jc w:val="right"/>
              <w:rPr>
                <w:rFonts w:ascii="Times New Roman" w:hAnsi="Times New Roman" w:cs="Times New Roman"/>
                <w:color w:val="000000" w:themeColor="text1"/>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718DF05" w14:textId="77777777" w:rsidR="00C90B7A" w:rsidRPr="00B26AB4" w:rsidRDefault="00C90B7A">
            <w:pPr>
              <w:tabs>
                <w:tab w:val="left" w:pos="567"/>
                <w:tab w:val="left" w:pos="1134"/>
              </w:tabs>
              <w:spacing w:line="276" w:lineRule="auto"/>
              <w:jc w:val="right"/>
              <w:rPr>
                <w:rFonts w:ascii="Times New Roman" w:hAnsi="Times New Roman" w:cs="Times New Roman"/>
                <w:color w:val="000000" w:themeColor="text1"/>
                <w:sz w:val="26"/>
                <w:szCs w:val="26"/>
                <w:lang w:val="x-none" w:eastAsia="x-none"/>
              </w:rPr>
            </w:pPr>
          </w:p>
        </w:tc>
        <w:tc>
          <w:tcPr>
            <w:tcW w:w="2635" w:type="dxa"/>
            <w:tcBorders>
              <w:top w:val="single" w:sz="4" w:space="0" w:color="auto"/>
              <w:left w:val="single" w:sz="4" w:space="0" w:color="auto"/>
              <w:bottom w:val="single" w:sz="4" w:space="0" w:color="auto"/>
              <w:right w:val="single" w:sz="4" w:space="0" w:color="auto"/>
            </w:tcBorders>
            <w:vAlign w:val="center"/>
          </w:tcPr>
          <w:p w14:paraId="7030AE69" w14:textId="77777777" w:rsidR="00C90B7A" w:rsidRPr="00B26AB4" w:rsidRDefault="00C90B7A">
            <w:pPr>
              <w:tabs>
                <w:tab w:val="left" w:pos="567"/>
                <w:tab w:val="left" w:pos="1134"/>
              </w:tabs>
              <w:spacing w:line="276" w:lineRule="auto"/>
              <w:jc w:val="right"/>
              <w:rPr>
                <w:rFonts w:ascii="Times New Roman" w:hAnsi="Times New Roman" w:cs="Times New Roman"/>
                <w:color w:val="000000" w:themeColor="text1"/>
                <w:sz w:val="26"/>
                <w:szCs w:val="26"/>
                <w:lang w:val="x-none" w:eastAsia="x-none"/>
              </w:rPr>
            </w:pPr>
          </w:p>
        </w:tc>
        <w:tc>
          <w:tcPr>
            <w:tcW w:w="1775" w:type="dxa"/>
            <w:tcBorders>
              <w:top w:val="single" w:sz="4" w:space="0" w:color="auto"/>
              <w:left w:val="single" w:sz="4" w:space="0" w:color="auto"/>
              <w:bottom w:val="single" w:sz="4" w:space="0" w:color="auto"/>
              <w:right w:val="single" w:sz="4" w:space="0" w:color="auto"/>
            </w:tcBorders>
          </w:tcPr>
          <w:p w14:paraId="169FEC0E" w14:textId="77777777" w:rsidR="00C90B7A" w:rsidRPr="00B26AB4" w:rsidRDefault="00C90B7A">
            <w:pPr>
              <w:tabs>
                <w:tab w:val="left" w:pos="567"/>
                <w:tab w:val="left" w:pos="1134"/>
              </w:tabs>
              <w:spacing w:line="276" w:lineRule="auto"/>
              <w:ind w:hanging="56"/>
              <w:jc w:val="center"/>
              <w:rPr>
                <w:rFonts w:ascii="Times New Roman" w:hAnsi="Times New Roman" w:cs="Times New Roman"/>
                <w:color w:val="000000" w:themeColor="text1"/>
                <w:sz w:val="26"/>
                <w:szCs w:val="26"/>
                <w:lang w:val="x-none" w:eastAsia="x-none"/>
              </w:rPr>
            </w:pPr>
          </w:p>
        </w:tc>
      </w:tr>
      <w:tr w:rsidR="00F975DD" w:rsidRPr="00B26AB4" w14:paraId="10D99A96" w14:textId="77777777" w:rsidTr="00C90B7A">
        <w:trPr>
          <w:trHeight w:val="20"/>
        </w:trPr>
        <w:tc>
          <w:tcPr>
            <w:tcW w:w="506" w:type="dxa"/>
            <w:tcBorders>
              <w:top w:val="single" w:sz="4" w:space="0" w:color="auto"/>
              <w:left w:val="single" w:sz="4" w:space="0" w:color="auto"/>
              <w:bottom w:val="single" w:sz="4" w:space="0" w:color="auto"/>
              <w:right w:val="single" w:sz="4" w:space="0" w:color="auto"/>
            </w:tcBorders>
          </w:tcPr>
          <w:p w14:paraId="0DA4AAD0" w14:textId="77777777" w:rsidR="00C90B7A" w:rsidRPr="00B26AB4" w:rsidRDefault="00C90B7A">
            <w:pPr>
              <w:spacing w:line="276" w:lineRule="auto"/>
              <w:ind w:right="-416" w:hanging="404"/>
              <w:jc w:val="center"/>
              <w:rPr>
                <w:rFonts w:ascii="Times New Roman" w:hAnsi="Times New Roman" w:cs="Times New Roman"/>
                <w:color w:val="000000" w:themeColor="text1"/>
                <w:sz w:val="26"/>
                <w:szCs w:val="26"/>
                <w:lang w:val="x-none" w:eastAsia="x-none"/>
              </w:rPr>
            </w:pPr>
          </w:p>
        </w:tc>
        <w:tc>
          <w:tcPr>
            <w:tcW w:w="1924" w:type="dxa"/>
            <w:tcBorders>
              <w:top w:val="single" w:sz="4" w:space="0" w:color="auto"/>
              <w:left w:val="single" w:sz="4" w:space="0" w:color="auto"/>
              <w:bottom w:val="single" w:sz="4" w:space="0" w:color="auto"/>
              <w:right w:val="single" w:sz="4" w:space="0" w:color="auto"/>
            </w:tcBorders>
            <w:hideMark/>
          </w:tcPr>
          <w:p w14:paraId="01399833" w14:textId="77777777" w:rsidR="00C90B7A" w:rsidRPr="00B26AB4" w:rsidRDefault="00C90B7A">
            <w:pPr>
              <w:spacing w:line="276" w:lineRule="auto"/>
              <w:ind w:left="-18" w:firstLine="270"/>
              <w:rPr>
                <w:rFonts w:ascii="Times New Roman" w:hAnsi="Times New Roman" w:cs="Times New Roman"/>
                <w:b/>
                <w:bCs/>
                <w:color w:val="000000" w:themeColor="text1"/>
                <w:sz w:val="26"/>
                <w:szCs w:val="26"/>
                <w:lang w:val="x-none" w:eastAsia="x-none"/>
              </w:rPr>
            </w:pPr>
            <w:r w:rsidRPr="00B26AB4">
              <w:rPr>
                <w:rFonts w:ascii="Times New Roman" w:hAnsi="Times New Roman" w:cs="Times New Roman"/>
                <w:b/>
                <w:bCs/>
                <w:color w:val="000000" w:themeColor="text1"/>
                <w:sz w:val="26"/>
                <w:szCs w:val="26"/>
                <w:lang w:val="x-none" w:eastAsia="x-none"/>
              </w:rPr>
              <w:t xml:space="preserve">Tổng cộng </w:t>
            </w:r>
          </w:p>
        </w:tc>
        <w:tc>
          <w:tcPr>
            <w:tcW w:w="1530" w:type="dxa"/>
            <w:tcBorders>
              <w:top w:val="single" w:sz="4" w:space="0" w:color="auto"/>
              <w:left w:val="single" w:sz="4" w:space="0" w:color="auto"/>
              <w:bottom w:val="single" w:sz="4" w:space="0" w:color="auto"/>
              <w:right w:val="single" w:sz="4" w:space="0" w:color="auto"/>
            </w:tcBorders>
            <w:vAlign w:val="center"/>
          </w:tcPr>
          <w:p w14:paraId="19909D91" w14:textId="77777777" w:rsidR="00C90B7A" w:rsidRPr="00B26AB4" w:rsidRDefault="00C90B7A">
            <w:pPr>
              <w:spacing w:line="276" w:lineRule="auto"/>
              <w:ind w:hanging="83"/>
              <w:jc w:val="right"/>
              <w:rPr>
                <w:rFonts w:ascii="Times New Roman" w:hAnsi="Times New Roman" w:cs="Times New Roman"/>
                <w:b/>
                <w:bCs/>
                <w:color w:val="000000" w:themeColor="text1"/>
                <w:sz w:val="26"/>
                <w:szCs w:val="26"/>
                <w:lang w:val="x-none" w:eastAsia="x-none"/>
              </w:rPr>
            </w:pPr>
          </w:p>
        </w:tc>
        <w:tc>
          <w:tcPr>
            <w:tcW w:w="1260" w:type="dxa"/>
            <w:tcBorders>
              <w:top w:val="single" w:sz="4" w:space="0" w:color="auto"/>
              <w:left w:val="single" w:sz="4" w:space="0" w:color="auto"/>
              <w:bottom w:val="single" w:sz="4" w:space="0" w:color="auto"/>
              <w:right w:val="single" w:sz="4" w:space="0" w:color="auto"/>
            </w:tcBorders>
            <w:vAlign w:val="center"/>
          </w:tcPr>
          <w:p w14:paraId="5BF990A0" w14:textId="77777777" w:rsidR="00C90B7A" w:rsidRPr="00B26AB4" w:rsidRDefault="00C90B7A">
            <w:pPr>
              <w:tabs>
                <w:tab w:val="left" w:pos="567"/>
                <w:tab w:val="left" w:pos="1134"/>
              </w:tabs>
              <w:spacing w:line="276" w:lineRule="auto"/>
              <w:jc w:val="right"/>
              <w:rPr>
                <w:rFonts w:ascii="Times New Roman" w:hAnsi="Times New Roman" w:cs="Times New Roman"/>
                <w:color w:val="000000" w:themeColor="text1"/>
                <w:sz w:val="26"/>
                <w:szCs w:val="26"/>
                <w:lang w:val="x-none" w:eastAsia="x-none"/>
              </w:rPr>
            </w:pPr>
          </w:p>
        </w:tc>
        <w:tc>
          <w:tcPr>
            <w:tcW w:w="2635" w:type="dxa"/>
            <w:tcBorders>
              <w:top w:val="single" w:sz="4" w:space="0" w:color="auto"/>
              <w:left w:val="single" w:sz="4" w:space="0" w:color="auto"/>
              <w:bottom w:val="single" w:sz="4" w:space="0" w:color="auto"/>
              <w:right w:val="single" w:sz="4" w:space="0" w:color="auto"/>
            </w:tcBorders>
          </w:tcPr>
          <w:p w14:paraId="102E4460" w14:textId="77777777" w:rsidR="00C90B7A" w:rsidRPr="00B26AB4" w:rsidRDefault="00C90B7A">
            <w:pPr>
              <w:tabs>
                <w:tab w:val="left" w:pos="567"/>
                <w:tab w:val="left" w:pos="1134"/>
              </w:tabs>
              <w:spacing w:line="276" w:lineRule="auto"/>
              <w:jc w:val="center"/>
              <w:rPr>
                <w:rFonts w:ascii="Times New Roman" w:hAnsi="Times New Roman" w:cs="Times New Roman"/>
                <w:color w:val="000000" w:themeColor="text1"/>
                <w:sz w:val="26"/>
                <w:szCs w:val="26"/>
                <w:lang w:val="x-none" w:eastAsia="x-none"/>
              </w:rPr>
            </w:pPr>
          </w:p>
        </w:tc>
        <w:tc>
          <w:tcPr>
            <w:tcW w:w="1775" w:type="dxa"/>
            <w:tcBorders>
              <w:top w:val="single" w:sz="4" w:space="0" w:color="auto"/>
              <w:left w:val="single" w:sz="4" w:space="0" w:color="auto"/>
              <w:bottom w:val="single" w:sz="4" w:space="0" w:color="auto"/>
              <w:right w:val="single" w:sz="4" w:space="0" w:color="auto"/>
            </w:tcBorders>
          </w:tcPr>
          <w:p w14:paraId="5A01C46E" w14:textId="77777777" w:rsidR="00C90B7A" w:rsidRPr="00B26AB4" w:rsidRDefault="00C90B7A">
            <w:pPr>
              <w:tabs>
                <w:tab w:val="left" w:pos="567"/>
                <w:tab w:val="left" w:pos="1134"/>
              </w:tabs>
              <w:spacing w:line="276" w:lineRule="auto"/>
              <w:ind w:hanging="56"/>
              <w:jc w:val="center"/>
              <w:rPr>
                <w:rFonts w:ascii="Times New Roman" w:hAnsi="Times New Roman" w:cs="Times New Roman"/>
                <w:color w:val="000000" w:themeColor="text1"/>
                <w:sz w:val="26"/>
                <w:szCs w:val="26"/>
                <w:lang w:val="x-none" w:eastAsia="x-none"/>
              </w:rPr>
            </w:pPr>
          </w:p>
        </w:tc>
      </w:tr>
    </w:tbl>
    <w:bookmarkEnd w:id="0"/>
    <w:p w14:paraId="6C4B461F" w14:textId="08E05CAF" w:rsidR="00594EB5" w:rsidRPr="00B26AB4" w:rsidRDefault="00594EB5" w:rsidP="008A212D">
      <w:pPr>
        <w:pStyle w:val="ListParagraph"/>
        <w:numPr>
          <w:ilvl w:val="0"/>
          <w:numId w:val="17"/>
        </w:numPr>
        <w:tabs>
          <w:tab w:val="num" w:pos="720"/>
          <w:tab w:val="left" w:pos="900"/>
        </w:tabs>
        <w:spacing w:before="60" w:after="60" w:line="276" w:lineRule="auto"/>
        <w:ind w:left="0"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Việc kiểm toán báo cáo quyết toán vốn đầu tư dự án hoàn thành được thực hiện theo quy định của nghị định số 99/2021/NĐ-CP ngày 11/11/2021 của Bộ Tài Chính và các chuẩn mực kiểm toán hiện hành cũng như các văn bản quy định của EVN.</w:t>
      </w:r>
    </w:p>
    <w:p w14:paraId="1ECE0B73" w14:textId="77777777" w:rsidR="00594EB5" w:rsidRPr="00B26AB4" w:rsidRDefault="00594EB5" w:rsidP="008A212D">
      <w:pPr>
        <w:tabs>
          <w:tab w:val="num" w:pos="720"/>
          <w:tab w:val="left" w:pos="900"/>
        </w:tabs>
        <w:spacing w:before="60" w:after="60"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ab/>
        <w:t>Nội dung công việc cụ thể của báo cáo kiểm toán bao gồm:</w:t>
      </w:r>
    </w:p>
    <w:p w14:paraId="6199FBBD"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Kiểm tra hồ sơ pháp lý của dự án;</w:t>
      </w:r>
    </w:p>
    <w:p w14:paraId="6B5B6E01"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xml:space="preserve">- Kiểm tra nguồn vốn đầu tư theo KH; nguồn vốn đầu tư dự án </w:t>
      </w:r>
      <w:r w:rsidRPr="00B26AB4">
        <w:rPr>
          <w:rFonts w:ascii="Times New Roman" w:eastAsia="Times New Roman" w:hAnsi="Times New Roman" w:cs="Times New Roman"/>
          <w:color w:val="000000" w:themeColor="text1"/>
          <w:kern w:val="0"/>
          <w:sz w:val="28"/>
          <w:szCs w:val="28"/>
          <w:lang w:val="de-DE"/>
          <w14:ligatures w14:val="none"/>
        </w:rPr>
        <w:t>đã được cấp, được vay; và Nguồn vốn đầu tư thực hiện</w:t>
      </w:r>
      <w:r w:rsidRPr="00B26AB4">
        <w:rPr>
          <w:rFonts w:ascii="Times New Roman" w:eastAsia="Times New Roman" w:hAnsi="Times New Roman" w:cs="Times New Roman"/>
          <w:color w:val="000000" w:themeColor="text1"/>
          <w:kern w:val="0"/>
          <w:sz w:val="28"/>
          <w:szCs w:val="28"/>
          <w:lang w:val="it-IT"/>
          <w14:ligatures w14:val="none"/>
        </w:rPr>
        <w:t>;</w:t>
      </w:r>
    </w:p>
    <w:p w14:paraId="2D980F3B"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lastRenderedPageBreak/>
        <w:t>- Kiểm tra giá trị khối lượng xây lắp hoàn thành các hạng mục công trình và toàn bộ dự án;</w:t>
      </w:r>
    </w:p>
    <w:p w14:paraId="3D8D0F71"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Kiểm tra giá trị khối lượng thiết bị hoàn thành;</w:t>
      </w:r>
    </w:p>
    <w:p w14:paraId="6796470D"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Kiểm tra các khoản chi phí khác, việc phân bổ chi phí này cho các hạng mục công trình;</w:t>
      </w:r>
    </w:p>
    <w:p w14:paraId="0B30B83C"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xml:space="preserve">- Kiểm tra chi phí đầu tư không tính vào giá trị tài sản bàn giao; </w:t>
      </w:r>
    </w:p>
    <w:p w14:paraId="67188899"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Kiểm tra giá trị tài sản bàn giao cho đơn vị sử dụng;</w:t>
      </w:r>
    </w:p>
    <w:p w14:paraId="333D3544" w14:textId="77777777" w:rsidR="00594EB5" w:rsidRPr="00B26AB4" w:rsidRDefault="00594EB5" w:rsidP="008A212D">
      <w:pPr>
        <w:tabs>
          <w:tab w:val="left" w:pos="0"/>
          <w:tab w:val="left" w:pos="900"/>
        </w:tabs>
        <w:spacing w:beforeLines="60" w:before="144" w:afterLines="60" w:after="144" w:line="276" w:lineRule="auto"/>
        <w:ind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 Kiểm tra tình hình công nợ, giá trị vật tư, thiết bị tồn đọng.</w:t>
      </w:r>
    </w:p>
    <w:p w14:paraId="4E3149D1" w14:textId="77777777"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bCs/>
          <w:color w:val="000000" w:themeColor="text1"/>
          <w:kern w:val="0"/>
          <w:sz w:val="28"/>
          <w:szCs w:val="28"/>
          <w:lang w:val="it-IT"/>
          <w14:ligatures w14:val="none"/>
        </w:rPr>
      </w:pPr>
      <w:r w:rsidRPr="00B26AB4">
        <w:rPr>
          <w:rFonts w:ascii="Times New Roman" w:eastAsia="Times New Roman" w:hAnsi="Times New Roman" w:cs="Times New Roman"/>
          <w:b/>
          <w:color w:val="000000" w:themeColor="text1"/>
          <w:kern w:val="0"/>
          <w:sz w:val="28"/>
          <w:szCs w:val="28"/>
          <w:lang w:val="it-IT"/>
          <w14:ligatures w14:val="none"/>
        </w:rPr>
        <w:t>III. Báo cáo và thời gian thực hiện:</w:t>
      </w:r>
    </w:p>
    <w:p w14:paraId="53E9C824" w14:textId="77777777" w:rsidR="00594EB5" w:rsidRPr="00B26AB4" w:rsidRDefault="00594EB5" w:rsidP="008A212D">
      <w:pPr>
        <w:widowControl w:val="0"/>
        <w:tabs>
          <w:tab w:val="left" w:pos="900"/>
        </w:tabs>
        <w:spacing w:after="0" w:line="276" w:lineRule="auto"/>
        <w:ind w:firstLine="720"/>
        <w:contextualSpacing/>
        <w:jc w:val="both"/>
        <w:rPr>
          <w:rFonts w:ascii="Times New Roman" w:eastAsia="Times New Roman" w:hAnsi="Times New Roman" w:cs="Times New Roman"/>
          <w:color w:val="000000" w:themeColor="text1"/>
          <w:kern w:val="0"/>
          <w:sz w:val="28"/>
          <w:szCs w:val="28"/>
          <w:lang w:val="it-IT"/>
          <w14:ligatures w14:val="none"/>
        </w:rPr>
      </w:pPr>
      <w:bookmarkStart w:id="1" w:name="_Hlk208394296"/>
      <w:r w:rsidRPr="00B26AB4">
        <w:rPr>
          <w:rFonts w:ascii="Times New Roman" w:eastAsia="Times New Roman" w:hAnsi="Times New Roman" w:cs="Times New Roman"/>
          <w:color w:val="000000" w:themeColor="text1"/>
          <w:kern w:val="0"/>
          <w:sz w:val="28"/>
          <w:szCs w:val="28"/>
          <w:lang w:val="it-IT"/>
          <w14:ligatures w14:val="none"/>
        </w:rPr>
        <w:t>- Thời gian thực hiện: Theo tiến độ cụ thể chào thầu được phê duyệt. Tùy theo tình hình hoàn thành hồ sơ quyết toán của dự án, Chủ đầu tư sẽ yêu cầu nhà thầu thực hiện kiểm toán theo tiến độ thi công thực tế của dự án.</w:t>
      </w:r>
    </w:p>
    <w:p w14:paraId="4AAFF886" w14:textId="5EC7291B" w:rsidR="00594EB5" w:rsidRPr="00B26AB4" w:rsidRDefault="00594EB5" w:rsidP="008A212D">
      <w:pPr>
        <w:widowControl w:val="0"/>
        <w:tabs>
          <w:tab w:val="left" w:pos="900"/>
        </w:tabs>
        <w:spacing w:after="0" w:line="276" w:lineRule="auto"/>
        <w:ind w:firstLine="720"/>
        <w:contextualSpacing/>
        <w:jc w:val="both"/>
        <w:rPr>
          <w:rFonts w:ascii="Times New Roman" w:eastAsia="Times New Roman" w:hAnsi="Times New Roman" w:cs="Times New Roman"/>
          <w:color w:val="000000" w:themeColor="text1"/>
          <w:kern w:val="0"/>
          <w:sz w:val="28"/>
          <w:szCs w:val="28"/>
          <w:lang w:val="en-GB"/>
          <w14:ligatures w14:val="none"/>
        </w:rPr>
      </w:pPr>
      <w:r w:rsidRPr="00B26AB4">
        <w:rPr>
          <w:rFonts w:ascii="Times New Roman" w:eastAsia="Times New Roman" w:hAnsi="Times New Roman" w:cs="Times New Roman"/>
          <w:color w:val="000000" w:themeColor="text1"/>
          <w:kern w:val="0"/>
          <w:sz w:val="28"/>
          <w:szCs w:val="28"/>
          <w:lang w:val="it-IT"/>
          <w14:ligatures w14:val="none"/>
        </w:rPr>
        <w:t xml:space="preserve">- Nhà thầu phải thực hiện kiểm toán hồ sơ quyết toán từng giai đoạn và kiểm toán hồ sơ quyết toán dự án hoàn thành. </w:t>
      </w:r>
      <w:r w:rsidRPr="00B26AB4">
        <w:rPr>
          <w:rFonts w:ascii="Times New Roman" w:eastAsia="Times New Roman" w:hAnsi="Times New Roman" w:cs="Times New Roman"/>
          <w:color w:val="000000" w:themeColor="text1"/>
          <w:kern w:val="0"/>
          <w:sz w:val="28"/>
          <w:szCs w:val="28"/>
          <w:lang w:val="en-GB"/>
          <w14:ligatures w14:val="none"/>
        </w:rPr>
        <w:t xml:space="preserve">Thời gian thực hiện qui định </w:t>
      </w:r>
      <w:r w:rsidR="00F15006" w:rsidRPr="00B26AB4">
        <w:rPr>
          <w:rFonts w:ascii="Times New Roman" w:eastAsia="Times New Roman" w:hAnsi="Times New Roman" w:cs="Times New Roman"/>
          <w:color w:val="000000" w:themeColor="text1"/>
          <w:kern w:val="0"/>
          <w:sz w:val="28"/>
          <w:szCs w:val="28"/>
          <w:lang w:val="en-GB"/>
          <w14:ligatures w14:val="none"/>
        </w:rPr>
        <w:t xml:space="preserve">kiểm toán của </w:t>
      </w:r>
      <w:r w:rsidR="00F15006" w:rsidRPr="00B26AB4">
        <w:rPr>
          <w:rFonts w:ascii="Times New Roman" w:hAnsi="Times New Roman" w:cs="Times New Roman"/>
          <w:bCs/>
          <w:iCs/>
          <w:color w:val="000000" w:themeColor="text1"/>
          <w:sz w:val="28"/>
          <w:szCs w:val="28"/>
          <w:lang w:val="it-IT"/>
        </w:rPr>
        <w:t xml:space="preserve">từng công </w:t>
      </w:r>
      <w:r w:rsidRPr="00B26AB4">
        <w:rPr>
          <w:rFonts w:ascii="Times New Roman" w:eastAsia="Times New Roman" w:hAnsi="Times New Roman" w:cs="Times New Roman"/>
          <w:color w:val="000000" w:themeColor="text1"/>
          <w:kern w:val="0"/>
          <w:sz w:val="28"/>
          <w:szCs w:val="28"/>
          <w:lang w:val="en-GB"/>
          <w14:ligatures w14:val="none"/>
        </w:rPr>
        <w:t>như sau:</w:t>
      </w:r>
    </w:p>
    <w:p w14:paraId="217C5F89" w14:textId="77777777" w:rsidR="00F15006" w:rsidRPr="00B26AB4" w:rsidRDefault="00F15006" w:rsidP="00F15006">
      <w:pPr>
        <w:widowControl w:val="0"/>
        <w:numPr>
          <w:ilvl w:val="0"/>
          <w:numId w:val="20"/>
        </w:numPr>
        <w:tabs>
          <w:tab w:val="left" w:pos="900"/>
        </w:tabs>
        <w:spacing w:after="0" w:line="276" w:lineRule="auto"/>
        <w:contextualSpacing/>
        <w:jc w:val="both"/>
        <w:rPr>
          <w:rFonts w:ascii="Times New Roman" w:eastAsia="Times New Roman" w:hAnsi="Times New Roman" w:cs="Times New Roman"/>
          <w:color w:val="000000" w:themeColor="text1"/>
          <w:kern w:val="0"/>
          <w:sz w:val="28"/>
          <w:szCs w:val="28"/>
          <w:lang w:val="vi-VN"/>
          <w14:ligatures w14:val="none"/>
        </w:rPr>
      </w:pPr>
      <w:r w:rsidRPr="00B26AB4">
        <w:rPr>
          <w:rFonts w:ascii="Times New Roman" w:eastAsia="Times New Roman" w:hAnsi="Times New Roman" w:cs="Times New Roman"/>
          <w:color w:val="000000" w:themeColor="text1"/>
          <w:kern w:val="0"/>
          <w:sz w:val="28"/>
          <w:szCs w:val="28"/>
          <w:lang w:val="vi-VN"/>
          <w14:ligatures w14:val="none"/>
        </w:rPr>
        <w:t>Chậm nhất trong thời gian 3 ngày kể từ khi nhận hồ sơ lần đầu, bên B có trách nhiệm thông báo bằng văn bản cho bên A những hồ sơ, tài liệu còn thiếu cần bổ sung, Trường hợp Bên B thông báo chậm thì bên A không chịu trách nhiệm thời gian thông báo chậm khi kiểm điểm tiến độ thực hiện hợp đồng.</w:t>
      </w:r>
    </w:p>
    <w:p w14:paraId="3B69DED7" w14:textId="77777777" w:rsidR="00F15006" w:rsidRPr="00B26AB4" w:rsidRDefault="00F15006" w:rsidP="00F15006">
      <w:pPr>
        <w:widowControl w:val="0"/>
        <w:numPr>
          <w:ilvl w:val="0"/>
          <w:numId w:val="20"/>
        </w:numPr>
        <w:tabs>
          <w:tab w:val="left" w:pos="900"/>
        </w:tabs>
        <w:spacing w:after="0" w:line="276" w:lineRule="auto"/>
        <w:contextualSpacing/>
        <w:jc w:val="both"/>
        <w:rPr>
          <w:rFonts w:ascii="Times New Roman" w:eastAsia="Times New Roman" w:hAnsi="Times New Roman" w:cs="Times New Roman"/>
          <w:color w:val="000000" w:themeColor="text1"/>
          <w:kern w:val="0"/>
          <w:sz w:val="28"/>
          <w:szCs w:val="28"/>
          <w:lang w:val="vi-VN"/>
          <w14:ligatures w14:val="none"/>
        </w:rPr>
      </w:pPr>
      <w:bookmarkStart w:id="2" w:name="_Hlk184297238"/>
      <w:r w:rsidRPr="00B26AB4">
        <w:rPr>
          <w:rFonts w:ascii="Times New Roman" w:eastAsia="Times New Roman" w:hAnsi="Times New Roman" w:cs="Times New Roman"/>
          <w:color w:val="000000" w:themeColor="text1"/>
          <w:kern w:val="0"/>
          <w:sz w:val="28"/>
          <w:szCs w:val="28"/>
          <w:lang w:val="vi-VN"/>
          <w14:ligatures w14:val="none"/>
        </w:rPr>
        <w:t>Bên B nộp dự thảo báo cáo kiểm toán trong thời gian 25 ngày kể từ ngày nhận đủ hồ sơ.</w:t>
      </w:r>
    </w:p>
    <w:p w14:paraId="6796B04D" w14:textId="77777777" w:rsidR="00F15006" w:rsidRPr="00B26AB4" w:rsidRDefault="00F15006" w:rsidP="00F15006">
      <w:pPr>
        <w:widowControl w:val="0"/>
        <w:numPr>
          <w:ilvl w:val="0"/>
          <w:numId w:val="20"/>
        </w:numPr>
        <w:tabs>
          <w:tab w:val="left" w:pos="900"/>
        </w:tabs>
        <w:spacing w:after="0" w:line="276" w:lineRule="auto"/>
        <w:contextualSpacing/>
        <w:jc w:val="both"/>
        <w:rPr>
          <w:rFonts w:ascii="Times New Roman" w:eastAsia="Times New Roman" w:hAnsi="Times New Roman" w:cs="Times New Roman"/>
          <w:color w:val="000000" w:themeColor="text1"/>
          <w:kern w:val="0"/>
          <w:sz w:val="28"/>
          <w:szCs w:val="28"/>
          <w:lang w:val="vi-VN"/>
          <w14:ligatures w14:val="none"/>
        </w:rPr>
      </w:pPr>
      <w:r w:rsidRPr="00B26AB4">
        <w:rPr>
          <w:rFonts w:ascii="Times New Roman" w:eastAsia="Times New Roman" w:hAnsi="Times New Roman" w:cs="Times New Roman"/>
          <w:color w:val="000000" w:themeColor="text1"/>
          <w:kern w:val="0"/>
          <w:sz w:val="28"/>
          <w:szCs w:val="28"/>
          <w:lang w:val="vi-VN"/>
          <w14:ligatures w14:val="none"/>
        </w:rPr>
        <w:t xml:space="preserve">Bên B nộp báo cáo kiểm toán chính thức trong thời gian 5 ngày kể từ ngày nhận được thư chấp thuận dự thảo báo cáo kiểm toán của Chủ đầu tư </w:t>
      </w:r>
      <w:bookmarkEnd w:id="2"/>
    </w:p>
    <w:p w14:paraId="505E1557" w14:textId="77777777" w:rsidR="00594EB5" w:rsidRPr="00B26AB4" w:rsidRDefault="00594EB5" w:rsidP="008A212D">
      <w:pPr>
        <w:widowControl w:val="0"/>
        <w:tabs>
          <w:tab w:val="left" w:pos="900"/>
        </w:tabs>
        <w:spacing w:after="0" w:line="276" w:lineRule="auto"/>
        <w:ind w:firstLine="720"/>
        <w:contextualSpacing/>
        <w:jc w:val="both"/>
        <w:rPr>
          <w:rFonts w:ascii="Times New Roman" w:eastAsia="Times New Roman" w:hAnsi="Times New Roman" w:cs="Times New Roman"/>
          <w:bCs/>
          <w:color w:val="000000" w:themeColor="text1"/>
          <w:kern w:val="0"/>
          <w:sz w:val="28"/>
          <w:szCs w:val="28"/>
          <w:lang w:val="en-GB"/>
          <w14:ligatures w14:val="none"/>
        </w:rPr>
      </w:pPr>
      <w:r w:rsidRPr="00B26AB4">
        <w:rPr>
          <w:rFonts w:ascii="Times New Roman" w:eastAsia="Times New Roman" w:hAnsi="Times New Roman" w:cs="Times New Roman"/>
          <w:bCs/>
          <w:color w:val="000000" w:themeColor="text1"/>
          <w:kern w:val="0"/>
          <w:sz w:val="28"/>
          <w:szCs w:val="28"/>
          <w:lang w:val="en-GB"/>
          <w14:ligatures w14:val="none"/>
        </w:rPr>
        <w:t>- Các Báo cáo phải nộp và tiến độ nộp Báo cáo: Nhà thầu chào các mốc tiến độ Báo cáo và tiến độ nộp Báo cáo, các mốc tiến độ này sẽ đưa vào Phụ lục C: Trách nhiệm Báo cáo của Nhà thầu kèm theo hợp đồng tư vấn.</w:t>
      </w:r>
    </w:p>
    <w:bookmarkEnd w:id="1"/>
    <w:p w14:paraId="44659B73" w14:textId="77777777"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color w:val="000000" w:themeColor="text1"/>
          <w:kern w:val="0"/>
          <w:sz w:val="28"/>
          <w:szCs w:val="28"/>
          <w:lang w:val="it-IT"/>
          <w14:ligatures w14:val="none"/>
        </w:rPr>
      </w:pPr>
      <w:r w:rsidRPr="00B26AB4">
        <w:rPr>
          <w:rFonts w:ascii="Times New Roman" w:eastAsia="Times New Roman" w:hAnsi="Times New Roman" w:cs="Times New Roman"/>
          <w:b/>
          <w:color w:val="000000" w:themeColor="text1"/>
          <w:kern w:val="0"/>
          <w:sz w:val="28"/>
          <w:szCs w:val="28"/>
          <w:lang w:val="it-IT"/>
          <w14:ligatures w14:val="none"/>
        </w:rPr>
        <w:t>IV. Kinh nghiệm và nhân sự của nhà thầu:</w:t>
      </w:r>
    </w:p>
    <w:p w14:paraId="09095363" w14:textId="77777777" w:rsidR="00594EB5" w:rsidRPr="00B26AB4" w:rsidRDefault="00594EB5" w:rsidP="008A212D">
      <w:pPr>
        <w:numPr>
          <w:ilvl w:val="0"/>
          <w:numId w:val="1"/>
        </w:numPr>
        <w:tabs>
          <w:tab w:val="left" w:pos="0"/>
          <w:tab w:val="left" w:pos="900"/>
        </w:tabs>
        <w:spacing w:beforeLines="60" w:before="144" w:afterLines="60" w:after="144" w:line="276" w:lineRule="auto"/>
        <w:ind w:left="0"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Yêu cầu về nhân sự cần thiết cho gói thầu và cho từng vị trí Chương III: Tiêu chuẩn đánh giá E-HSDT.</w:t>
      </w:r>
    </w:p>
    <w:p w14:paraId="45D0B0D1" w14:textId="0E48534E" w:rsidR="00594EB5" w:rsidRPr="00B26AB4" w:rsidRDefault="00594EB5" w:rsidP="008A212D">
      <w:pPr>
        <w:tabs>
          <w:tab w:val="left" w:pos="900"/>
        </w:tabs>
        <w:spacing w:before="60" w:after="60" w:line="276" w:lineRule="auto"/>
        <w:ind w:firstLine="720"/>
        <w:jc w:val="both"/>
        <w:rPr>
          <w:rFonts w:ascii="Times New Roman" w:eastAsia="Times New Roman" w:hAnsi="Times New Roman" w:cs="Times New Roman"/>
          <w:b/>
          <w:bCs/>
          <w:color w:val="000000" w:themeColor="text1"/>
          <w:kern w:val="0"/>
          <w:sz w:val="28"/>
          <w:szCs w:val="28"/>
          <w:lang w:val="it-IT"/>
          <w14:ligatures w14:val="none"/>
        </w:rPr>
      </w:pPr>
      <w:r w:rsidRPr="00B26AB4">
        <w:rPr>
          <w:rFonts w:ascii="Times New Roman" w:eastAsia="Times New Roman" w:hAnsi="Times New Roman" w:cs="Times New Roman"/>
          <w:b/>
          <w:color w:val="000000" w:themeColor="text1"/>
          <w:kern w:val="0"/>
          <w:sz w:val="28"/>
          <w:szCs w:val="28"/>
          <w:lang w:val="it-IT"/>
          <w14:ligatures w14:val="none"/>
        </w:rPr>
        <w:t xml:space="preserve">V. Trách nhiệm của </w:t>
      </w:r>
      <w:r w:rsidR="00A22394" w:rsidRPr="00B26AB4">
        <w:rPr>
          <w:rFonts w:ascii="Times New Roman" w:eastAsia="Times New Roman" w:hAnsi="Times New Roman" w:cs="Times New Roman"/>
          <w:b/>
          <w:color w:val="000000" w:themeColor="text1"/>
          <w:kern w:val="0"/>
          <w:sz w:val="28"/>
          <w:szCs w:val="28"/>
          <w:lang w:val="it-IT"/>
          <w14:ligatures w14:val="none"/>
        </w:rPr>
        <w:t>Chủ Đầu tư:</w:t>
      </w:r>
    </w:p>
    <w:p w14:paraId="721C1013" w14:textId="77777777" w:rsidR="00594EB5" w:rsidRPr="00B26AB4" w:rsidRDefault="00594EB5" w:rsidP="008A212D">
      <w:pPr>
        <w:numPr>
          <w:ilvl w:val="0"/>
          <w:numId w:val="1"/>
        </w:numPr>
        <w:tabs>
          <w:tab w:val="left" w:pos="0"/>
          <w:tab w:val="left" w:pos="900"/>
        </w:tabs>
        <w:spacing w:beforeLines="60" w:before="144" w:afterLines="60" w:after="144" w:line="276" w:lineRule="auto"/>
        <w:ind w:left="0" w:firstLine="720"/>
        <w:jc w:val="both"/>
        <w:rPr>
          <w:rFonts w:ascii="Times New Roman" w:eastAsia="Times New Roman" w:hAnsi="Times New Roman" w:cs="Times New Roman"/>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Tạo điều kiện, giúp đỡ đơn vị Tư vấn trong quá trình kiểm toán dự án.</w:t>
      </w:r>
    </w:p>
    <w:p w14:paraId="39A1940D" w14:textId="77777777" w:rsidR="00594EB5" w:rsidRPr="00B26AB4" w:rsidRDefault="00594EB5" w:rsidP="008A212D">
      <w:pPr>
        <w:numPr>
          <w:ilvl w:val="0"/>
          <w:numId w:val="1"/>
        </w:numPr>
        <w:tabs>
          <w:tab w:val="left" w:pos="0"/>
          <w:tab w:val="left" w:pos="900"/>
        </w:tabs>
        <w:spacing w:beforeLines="60" w:before="144" w:afterLines="60" w:after="144" w:line="276" w:lineRule="auto"/>
        <w:ind w:left="0" w:firstLine="720"/>
        <w:jc w:val="both"/>
        <w:rPr>
          <w:rFonts w:ascii="Times New Roman" w:eastAsia="Times New Roman" w:hAnsi="Times New Roman" w:cs="Times New Roman"/>
          <w:color w:val="000000" w:themeColor="text1"/>
          <w:kern w:val="0"/>
          <w:sz w:val="28"/>
          <w:szCs w:val="28"/>
          <w:lang w:val="nl-NL"/>
          <w14:ligatures w14:val="none"/>
        </w:rPr>
      </w:pPr>
      <w:r w:rsidRPr="00B26AB4">
        <w:rPr>
          <w:rFonts w:ascii="Times New Roman" w:eastAsia="Times New Roman" w:hAnsi="Times New Roman" w:cs="Times New Roman"/>
          <w:color w:val="000000" w:themeColor="text1"/>
          <w:kern w:val="0"/>
          <w:sz w:val="28"/>
          <w:szCs w:val="28"/>
          <w:lang w:val="it-IT"/>
          <w14:ligatures w14:val="none"/>
        </w:rPr>
        <w:lastRenderedPageBreak/>
        <w:t>Cung cấp các tài liệu liên quan của dự án hiện có.</w:t>
      </w:r>
    </w:p>
    <w:p w14:paraId="06B986FA" w14:textId="77777777" w:rsidR="00594EB5" w:rsidRPr="00B26AB4" w:rsidRDefault="00594EB5" w:rsidP="008A212D">
      <w:pPr>
        <w:tabs>
          <w:tab w:val="left" w:pos="900"/>
        </w:tabs>
        <w:spacing w:after="0" w:line="276" w:lineRule="auto"/>
        <w:ind w:firstLine="720"/>
        <w:jc w:val="both"/>
        <w:rPr>
          <w:rFonts w:ascii="Times New Roman" w:eastAsia="Times New Roman" w:hAnsi="Times New Roman" w:cs="Times New Roman"/>
          <w:b/>
          <w:color w:val="000000" w:themeColor="text1"/>
          <w:kern w:val="0"/>
          <w:sz w:val="28"/>
          <w:szCs w:val="28"/>
          <w:lang w:val="nl-NL"/>
          <w14:ligatures w14:val="none"/>
        </w:rPr>
      </w:pPr>
      <w:r w:rsidRPr="00B26AB4">
        <w:rPr>
          <w:rFonts w:ascii="Times New Roman" w:eastAsia="Times New Roman" w:hAnsi="Times New Roman" w:cs="Times New Roman"/>
          <w:b/>
          <w:color w:val="000000" w:themeColor="text1"/>
          <w:kern w:val="0"/>
          <w:sz w:val="28"/>
          <w:szCs w:val="28"/>
          <w:lang w:val="nl-NL"/>
          <w14:ligatures w14:val="none"/>
        </w:rPr>
        <w:t>VI. Trách nhiệm của nhà thầu kiểm toán</w:t>
      </w:r>
    </w:p>
    <w:p w14:paraId="167BC68A" w14:textId="77777777" w:rsidR="00594EB5" w:rsidRPr="00B26AB4" w:rsidRDefault="00594EB5" w:rsidP="008A212D">
      <w:pPr>
        <w:numPr>
          <w:ilvl w:val="0"/>
          <w:numId w:val="1"/>
        </w:numPr>
        <w:tabs>
          <w:tab w:val="left" w:pos="900"/>
        </w:tabs>
        <w:spacing w:beforeLines="60" w:before="144" w:afterLines="60" w:after="144" w:line="276" w:lineRule="auto"/>
        <w:ind w:left="0" w:firstLine="720"/>
        <w:jc w:val="both"/>
        <w:rPr>
          <w:rFonts w:ascii="Times New Roman" w:eastAsia="Times New Roman" w:hAnsi="Times New Roman" w:cs="Times New Roman"/>
          <w:color w:val="000000" w:themeColor="text1"/>
          <w:kern w:val="0"/>
          <w:sz w:val="28"/>
          <w:szCs w:val="28"/>
          <w:lang w:val="nl-NL"/>
          <w14:ligatures w14:val="none"/>
        </w:rPr>
      </w:pPr>
      <w:r w:rsidRPr="00B26AB4">
        <w:rPr>
          <w:rFonts w:ascii="Times New Roman" w:eastAsia="Times New Roman" w:hAnsi="Times New Roman" w:cs="Times New Roman"/>
          <w:color w:val="000000" w:themeColor="text1"/>
          <w:kern w:val="0"/>
          <w:sz w:val="28"/>
          <w:szCs w:val="28"/>
          <w:lang w:val="nl-NL"/>
          <w14:ligatures w14:val="none"/>
        </w:rPr>
        <w:t>Bảo đảm tuân thủ các chuẩn mực kiểm toán hiện hành.</w:t>
      </w:r>
    </w:p>
    <w:p w14:paraId="257C6BEF" w14:textId="77777777" w:rsidR="00594EB5" w:rsidRPr="00B26AB4" w:rsidRDefault="00594EB5" w:rsidP="008A212D">
      <w:pPr>
        <w:numPr>
          <w:ilvl w:val="0"/>
          <w:numId w:val="1"/>
        </w:numPr>
        <w:tabs>
          <w:tab w:val="left" w:pos="900"/>
        </w:tabs>
        <w:spacing w:beforeLines="60" w:before="144" w:afterLines="60" w:after="144" w:line="276" w:lineRule="auto"/>
        <w:ind w:left="0" w:firstLine="720"/>
        <w:jc w:val="both"/>
        <w:rPr>
          <w:rFonts w:ascii="Times New Roman" w:eastAsia="Times New Roman" w:hAnsi="Times New Roman" w:cs="Times New Roman"/>
          <w:color w:val="000000" w:themeColor="text1"/>
          <w:kern w:val="0"/>
          <w:sz w:val="28"/>
          <w:szCs w:val="28"/>
          <w:lang w:val="nl-NL"/>
          <w14:ligatures w14:val="none"/>
        </w:rPr>
      </w:pPr>
      <w:r w:rsidRPr="00B26AB4">
        <w:rPr>
          <w:rFonts w:ascii="Times New Roman" w:eastAsia="Times New Roman" w:hAnsi="Times New Roman" w:cs="Times New Roman"/>
          <w:color w:val="000000" w:themeColor="text1"/>
          <w:kern w:val="0"/>
          <w:sz w:val="28"/>
          <w:szCs w:val="28"/>
          <w:lang w:val="nl-NL"/>
          <w14:ligatures w14:val="none"/>
        </w:rPr>
        <w:t>Chịu trách nhiệm trước pháp luật và chủ đầu tư về nội dung và tính đúng đắn của số liệu trong báo cáo kiểm toán trên cơ sở hồ sơ quyết toán do chủ đầu tư cung cấp.</w:t>
      </w:r>
    </w:p>
    <w:p w14:paraId="31457476" w14:textId="77777777" w:rsidR="00594EB5" w:rsidRPr="00B26AB4" w:rsidRDefault="00594EB5" w:rsidP="008A212D">
      <w:pPr>
        <w:numPr>
          <w:ilvl w:val="0"/>
          <w:numId w:val="1"/>
        </w:numPr>
        <w:tabs>
          <w:tab w:val="left" w:pos="900"/>
        </w:tabs>
        <w:spacing w:after="120" w:line="276" w:lineRule="auto"/>
        <w:ind w:left="0" w:firstLine="720"/>
        <w:contextualSpacing/>
        <w:jc w:val="both"/>
        <w:rPr>
          <w:rFonts w:ascii="Times New Roman" w:eastAsia="Times New Roman" w:hAnsi="Times New Roman" w:cs="Times New Roman"/>
          <w:bCs/>
          <w:color w:val="000000" w:themeColor="text1"/>
          <w:kern w:val="0"/>
          <w:sz w:val="28"/>
          <w:szCs w:val="28"/>
          <w:lang w:val="it-IT"/>
          <w14:ligatures w14:val="none"/>
        </w:rPr>
      </w:pPr>
      <w:r w:rsidRPr="00B26AB4">
        <w:rPr>
          <w:rFonts w:ascii="Times New Roman" w:eastAsia="Times New Roman" w:hAnsi="Times New Roman" w:cs="Times New Roman"/>
          <w:bCs/>
          <w:color w:val="000000" w:themeColor="text1"/>
          <w:kern w:val="0"/>
          <w:sz w:val="28"/>
          <w:szCs w:val="28"/>
          <w:lang w:val="it-IT"/>
          <w14:ligatures w14:val="none"/>
        </w:rPr>
        <w:t>Nhà thầu phải có trách nhiệm quản lý, bảo quản các hồ sơ, tài liệu đã được Bên mời thầu giao, nếu để thất lạc hoặc mất mát nhà thầu phải chịu trách nhiệm.</w:t>
      </w:r>
    </w:p>
    <w:p w14:paraId="50919507" w14:textId="24FA0EDA" w:rsidR="00594EB5" w:rsidRPr="00B26AB4" w:rsidRDefault="00594EB5" w:rsidP="008A212D">
      <w:pPr>
        <w:pStyle w:val="ListParagraph"/>
        <w:numPr>
          <w:ilvl w:val="0"/>
          <w:numId w:val="1"/>
        </w:numPr>
        <w:tabs>
          <w:tab w:val="left" w:pos="900"/>
        </w:tabs>
        <w:spacing w:before="60" w:after="60" w:line="276" w:lineRule="auto"/>
        <w:ind w:left="0" w:firstLine="720"/>
        <w:jc w:val="both"/>
        <w:rPr>
          <w:rFonts w:ascii="Times New Roman" w:eastAsia="Times New Roman" w:hAnsi="Times New Roman" w:cs="Times New Roman"/>
          <w:bCs/>
          <w:i/>
          <w:color w:val="000000" w:themeColor="text1"/>
          <w:kern w:val="0"/>
          <w:sz w:val="28"/>
          <w:szCs w:val="28"/>
          <w:lang w:val="it-IT"/>
          <w14:ligatures w14:val="none"/>
        </w:rPr>
      </w:pPr>
      <w:r w:rsidRPr="00B26AB4">
        <w:rPr>
          <w:rFonts w:ascii="Times New Roman" w:eastAsia="Times New Roman" w:hAnsi="Times New Roman" w:cs="Times New Roman"/>
          <w:color w:val="000000" w:themeColor="text1"/>
          <w:kern w:val="0"/>
          <w:sz w:val="28"/>
          <w:szCs w:val="28"/>
          <w:lang w:val="it-IT"/>
          <w14:ligatures w14:val="none"/>
        </w:rPr>
        <w:t>Cùng bên mời thầu làm việc với các bên hữu quan, với cơ quan thẩm tra phê duyệt báo cáo quyết toán (khi có yêu cầu của bên mời thầu) và đề xuất các giải pháp liên quan đến kết quả của cuộc kiểm toán</w:t>
      </w:r>
      <w:r w:rsidRPr="00B26AB4">
        <w:rPr>
          <w:rFonts w:ascii="Times New Roman" w:eastAsia="Times New Roman" w:hAnsi="Times New Roman" w:cs="Times New Roman"/>
          <w:bCs/>
          <w:i/>
          <w:color w:val="000000" w:themeColor="text1"/>
          <w:kern w:val="0"/>
          <w:sz w:val="28"/>
          <w:szCs w:val="28"/>
          <w:lang w:val="it-IT"/>
          <w14:ligatures w14:val="none"/>
        </w:rPr>
        <w:t>.</w:t>
      </w:r>
    </w:p>
    <w:p w14:paraId="7CB9E382" w14:textId="1151BF98" w:rsidR="007C5F65" w:rsidRPr="00056584" w:rsidRDefault="00056584" w:rsidP="008A212D">
      <w:pPr>
        <w:tabs>
          <w:tab w:val="left" w:pos="900"/>
        </w:tabs>
        <w:ind w:firstLine="720"/>
        <w:rPr>
          <w:rFonts w:ascii="Times New Roman" w:hAnsi="Times New Roman" w:cs="Times New Roman"/>
          <w:color w:val="EE0000"/>
          <w:lang w:val="it-IT"/>
        </w:rPr>
      </w:pPr>
      <w:bookmarkStart w:id="3" w:name="_Hlk208411695"/>
      <w:r w:rsidRPr="00B26AB4">
        <w:rPr>
          <w:rFonts w:ascii="Times New Roman" w:hAnsi="Times New Roman" w:cs="Times New Roman"/>
          <w:b/>
          <w:bCs/>
          <w:color w:val="EE0000"/>
          <w:sz w:val="28"/>
          <w:szCs w:val="28"/>
          <w:lang w:val="de-DE"/>
        </w:rPr>
        <w:t xml:space="preserve">Lưu ý: Mức thuế suất giá trị gia tăng Chủ đầu tư đang áp dụng là </w:t>
      </w:r>
      <w:r w:rsidR="00B26AB4" w:rsidRPr="00B26AB4">
        <w:rPr>
          <w:rFonts w:ascii="Times New Roman" w:hAnsi="Times New Roman" w:cs="Times New Roman"/>
          <w:b/>
          <w:bCs/>
          <w:color w:val="EE0000"/>
          <w:sz w:val="28"/>
          <w:szCs w:val="28"/>
          <w:lang w:val="de-DE"/>
        </w:rPr>
        <w:t>10</w:t>
      </w:r>
      <w:r w:rsidRPr="00B26AB4">
        <w:rPr>
          <w:rFonts w:ascii="Times New Roman" w:hAnsi="Times New Roman" w:cs="Times New Roman"/>
          <w:b/>
          <w:bCs/>
          <w:color w:val="EE0000"/>
          <w:sz w:val="28"/>
          <w:szCs w:val="28"/>
          <w:lang w:val="de-DE"/>
        </w:rPr>
        <w:t>%,</w:t>
      </w:r>
      <w:r w:rsidRPr="00B26AB4">
        <w:rPr>
          <w:rFonts w:ascii="Times New Roman" w:hAnsi="Times New Roman" w:cs="Times New Roman"/>
          <w:color w:val="EE0000"/>
          <w:sz w:val="28"/>
          <w:szCs w:val="28"/>
          <w:lang w:val="de-DE"/>
        </w:rPr>
        <w:t xml:space="preserve">  yêu cầu nhà thầu áp dụng mức thuế giá trị gia tăng là </w:t>
      </w:r>
      <w:r w:rsidR="00B26AB4" w:rsidRPr="00B26AB4">
        <w:rPr>
          <w:rFonts w:ascii="Times New Roman" w:hAnsi="Times New Roman" w:cs="Times New Roman"/>
          <w:color w:val="EE0000"/>
          <w:sz w:val="28"/>
          <w:szCs w:val="28"/>
          <w:lang w:val="de-DE"/>
        </w:rPr>
        <w:t>10</w:t>
      </w:r>
      <w:r w:rsidRPr="00B26AB4">
        <w:rPr>
          <w:rFonts w:ascii="Times New Roman" w:hAnsi="Times New Roman" w:cs="Times New Roman"/>
          <w:color w:val="EE0000"/>
          <w:sz w:val="28"/>
          <w:szCs w:val="28"/>
          <w:lang w:val="de-DE"/>
        </w:rPr>
        <w:t>% trong giá chào thầu. Tuy nhiên, tại thời điểm giao hàng, cung cấp dịch vụ và nghiệm thu sẽ áp dụng mức thuế suất thực tế Nhà nước quy định.</w:t>
      </w:r>
      <w:bookmarkEnd w:id="3"/>
    </w:p>
    <w:sectPr w:rsidR="007C5F65" w:rsidRPr="00056584" w:rsidSect="008A212D">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C28"/>
    <w:multiLevelType w:val="hybridMultilevel"/>
    <w:tmpl w:val="1EB46022"/>
    <w:lvl w:ilvl="0" w:tplc="49884B88">
      <w:numFmt w:val="bullet"/>
      <w:lvlText w:val="-"/>
      <w:lvlJc w:val="left"/>
      <w:pPr>
        <w:ind w:left="921" w:hanging="360"/>
      </w:pPr>
      <w:rPr>
        <w:rFonts w:ascii="Times New Roman" w:eastAsia="Times New Roman" w:hAnsi="Times New Roman" w:cs="Times New Roman" w:hint="default"/>
        <w:color w:val="FF0000"/>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15:restartNumberingAfterBreak="0">
    <w:nsid w:val="020B1DF7"/>
    <w:multiLevelType w:val="hybridMultilevel"/>
    <w:tmpl w:val="0E9A7E16"/>
    <w:lvl w:ilvl="0" w:tplc="87C89128">
      <w:start w:val="1"/>
      <w:numFmt w:val="bullet"/>
      <w:lvlText w:val=""/>
      <w:lvlJc w:val="left"/>
      <w:pPr>
        <w:tabs>
          <w:tab w:val="num" w:pos="284"/>
        </w:tabs>
        <w:ind w:left="1418" w:hanging="284"/>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46F366D"/>
    <w:multiLevelType w:val="hybridMultilevel"/>
    <w:tmpl w:val="B91861B4"/>
    <w:lvl w:ilvl="0" w:tplc="9C3E7904">
      <w:start w:val="1"/>
      <w:numFmt w:val="bullet"/>
      <w:lvlText w:val=""/>
      <w:lvlJc w:val="left"/>
      <w:pPr>
        <w:tabs>
          <w:tab w:val="num" w:pos="284"/>
        </w:tabs>
        <w:ind w:left="1701" w:hanging="283"/>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5A41E4A"/>
    <w:multiLevelType w:val="hybridMultilevel"/>
    <w:tmpl w:val="F5707520"/>
    <w:lvl w:ilvl="0" w:tplc="7A0C79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6C3CFA"/>
    <w:multiLevelType w:val="hybridMultilevel"/>
    <w:tmpl w:val="1270CC92"/>
    <w:lvl w:ilvl="0" w:tplc="5FD28C3A">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F57B3"/>
    <w:multiLevelType w:val="hybridMultilevel"/>
    <w:tmpl w:val="4A481026"/>
    <w:lvl w:ilvl="0" w:tplc="0E506EB4">
      <w:start w:val="1"/>
      <w:numFmt w:val="bullet"/>
      <w:lvlText w:val="-"/>
      <w:lvlJc w:val="left"/>
      <w:rPr>
        <w:rFonts w:ascii="Times New Roman" w:hAnsi="Times New Roman" w:cs="Times New Roman" w:hint="default"/>
        <w:color w:val="0000CC"/>
      </w:rPr>
    </w:lvl>
    <w:lvl w:ilvl="1" w:tplc="B90A5C30">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 w15:restartNumberingAfterBreak="0">
    <w:nsid w:val="26A702EC"/>
    <w:multiLevelType w:val="hybridMultilevel"/>
    <w:tmpl w:val="93DAAE3A"/>
    <w:lvl w:ilvl="0" w:tplc="FFFFFFFF">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D3A47BE"/>
    <w:multiLevelType w:val="multilevel"/>
    <w:tmpl w:val="705E251E"/>
    <w:lvl w:ilvl="0">
      <w:start w:val="1"/>
      <w:numFmt w:val="decimal"/>
      <w:pStyle w:val="PHAN"/>
      <w:suff w:val="space"/>
      <w:lvlText w:val="PHẦN %1:"/>
      <w:lvlJc w:val="left"/>
      <w:pPr>
        <w:ind w:left="360" w:hanging="360"/>
      </w:pPr>
      <w:rPr>
        <w:rFonts w:hint="default"/>
      </w:rPr>
    </w:lvl>
    <w:lvl w:ilvl="1">
      <w:start w:val="1"/>
      <w:numFmt w:val="decimal"/>
      <w:pStyle w:val="CHUONG"/>
      <w:suff w:val="space"/>
      <w:lvlText w:val="CHƯƠNG %2:"/>
      <w:lvlJc w:val="left"/>
      <w:pPr>
        <w:ind w:left="720" w:hanging="360"/>
      </w:pPr>
      <w:rPr>
        <w:rFonts w:hint="default"/>
      </w:rPr>
    </w:lvl>
    <w:lvl w:ilvl="2">
      <w:start w:val="1"/>
      <w:numFmt w:val="decimal"/>
      <w:pStyle w:val="XX"/>
      <w:lvlText w:val="%2.%3."/>
      <w:lvlJc w:val="left"/>
      <w:pPr>
        <w:tabs>
          <w:tab w:val="num" w:pos="851"/>
        </w:tabs>
        <w:ind w:left="108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XXX"/>
      <w:lvlText w:val="%4."/>
      <w:lvlJc w:val="left"/>
      <w:pPr>
        <w:tabs>
          <w:tab w:val="num" w:pos="789"/>
        </w:tabs>
        <w:ind w:left="928" w:hanging="360"/>
      </w:pPr>
      <w:rPr>
        <w:rFonts w:ascii="Times New Roman" w:eastAsia="Calibri"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2.%3.%4.%5."/>
      <w:lvlJc w:val="left"/>
      <w:pPr>
        <w:tabs>
          <w:tab w:val="num" w:pos="851"/>
        </w:tabs>
        <w:ind w:left="2062"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C3914C7"/>
    <w:multiLevelType w:val="hybridMultilevel"/>
    <w:tmpl w:val="AF96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2D1A"/>
    <w:multiLevelType w:val="multilevel"/>
    <w:tmpl w:val="2C343870"/>
    <w:lvl w:ilvl="0">
      <w:start w:val="1"/>
      <w:numFmt w:val="bullet"/>
      <w:lvlText w:val=""/>
      <w:lvlJc w:val="left"/>
      <w:pPr>
        <w:tabs>
          <w:tab w:val="num" w:pos="5760"/>
        </w:tabs>
        <w:ind w:left="5760" w:hanging="360"/>
      </w:pPr>
      <w:rPr>
        <w:rFonts w:ascii="Symbol" w:hAnsi="Symbol" w:hint="default"/>
      </w:rPr>
    </w:lvl>
    <w:lvl w:ilvl="1" w:tentative="1">
      <w:start w:val="1"/>
      <w:numFmt w:val="bullet"/>
      <w:lvlText w:val=""/>
      <w:lvlJc w:val="left"/>
      <w:pPr>
        <w:tabs>
          <w:tab w:val="num" w:pos="6480"/>
        </w:tabs>
        <w:ind w:left="6480" w:hanging="360"/>
      </w:pPr>
      <w:rPr>
        <w:rFonts w:ascii="Wingdings" w:hAnsi="Wingdings" w:hint="default"/>
      </w:rPr>
    </w:lvl>
    <w:lvl w:ilvl="2">
      <w:start w:val="1"/>
      <w:numFmt w:val="lowerLetter"/>
      <w:lvlText w:val="%1."/>
      <w:lvlJc w:val="left"/>
      <w:pPr>
        <w:tabs>
          <w:tab w:val="num" w:pos="284"/>
        </w:tabs>
        <w:ind w:left="851" w:hanging="284"/>
      </w:pPr>
      <w:rPr>
        <w:rFonts w:hint="default"/>
        <w:b/>
      </w:rPr>
    </w:lvl>
    <w:lvl w:ilvl="3" w:tentative="1">
      <w:start w:val="1"/>
      <w:numFmt w:val="lowerLetter"/>
      <w:lvlText w:val="%2."/>
      <w:lvlJc w:val="left"/>
      <w:pPr>
        <w:ind w:left="2291" w:hanging="360"/>
      </w:pPr>
    </w:lvl>
    <w:lvl w:ilvl="4" w:tentative="1">
      <w:start w:val="1"/>
      <w:numFmt w:val="lowerRoman"/>
      <w:lvlText w:val="%3."/>
      <w:lvlJc w:val="right"/>
      <w:pPr>
        <w:ind w:left="3011" w:hanging="180"/>
      </w:pPr>
    </w:lvl>
    <w:lvl w:ilvl="5" w:tentative="1">
      <w:start w:val="1"/>
      <w:numFmt w:val="decimal"/>
      <w:lvlText w:val="%4."/>
      <w:lvlJc w:val="left"/>
      <w:pPr>
        <w:ind w:left="3731" w:hanging="360"/>
      </w:pPr>
    </w:lvl>
    <w:lvl w:ilvl="6" w:tentative="1">
      <w:start w:val="1"/>
      <w:numFmt w:val="lowerLetter"/>
      <w:lvlText w:val="%5."/>
      <w:lvlJc w:val="left"/>
      <w:pPr>
        <w:ind w:left="4451" w:hanging="360"/>
      </w:pPr>
    </w:lvl>
    <w:lvl w:ilvl="7" w:tentative="1">
      <w:start w:val="1"/>
      <w:numFmt w:val="lowerRoman"/>
      <w:lvlText w:val="%6."/>
      <w:lvlJc w:val="right"/>
      <w:pPr>
        <w:ind w:left="5171" w:hanging="180"/>
      </w:pPr>
    </w:lvl>
    <w:lvl w:ilvl="8" w:tentative="1">
      <w:start w:val="1"/>
      <w:numFmt w:val="decimal"/>
      <w:lvlText w:val="%7."/>
      <w:lvlJc w:val="left"/>
      <w:pPr>
        <w:ind w:left="5891" w:hanging="360"/>
      </w:pPr>
    </w:lvl>
  </w:abstractNum>
  <w:abstractNum w:abstractNumId="10" w15:restartNumberingAfterBreak="0">
    <w:nsid w:val="4208724F"/>
    <w:multiLevelType w:val="hybridMultilevel"/>
    <w:tmpl w:val="ED7A1342"/>
    <w:lvl w:ilvl="0" w:tplc="154AF5BC">
      <w:start w:val="1"/>
      <w:numFmt w:val="bullet"/>
      <w:lvlText w:val="-"/>
      <w:lvlJc w:val="left"/>
      <w:pPr>
        <w:tabs>
          <w:tab w:val="num" w:pos="284"/>
        </w:tabs>
        <w:ind w:left="1134" w:hanging="283"/>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45D12440"/>
    <w:multiLevelType w:val="hybridMultilevel"/>
    <w:tmpl w:val="7DFC9716"/>
    <w:lvl w:ilvl="0" w:tplc="04090005">
      <w:start w:val="1"/>
      <w:numFmt w:val="bullet"/>
      <w:lvlText w:val=""/>
      <w:lvlJc w:val="left"/>
      <w:pPr>
        <w:ind w:left="1020" w:hanging="360"/>
      </w:pPr>
      <w:rPr>
        <w:rFonts w:ascii="Wingdings" w:hAnsi="Wingdings" w:hint="default"/>
      </w:rPr>
    </w:lvl>
    <w:lvl w:ilvl="1" w:tplc="04090003">
      <w:start w:val="1"/>
      <w:numFmt w:val="bullet"/>
      <w:pStyle w:val="Style276"/>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pStyle w:val="Style244"/>
      <w:lvlText w:val=""/>
      <w:lvlJc w:val="left"/>
      <w:pPr>
        <w:ind w:left="3180" w:hanging="360"/>
      </w:pPr>
      <w:rPr>
        <w:rFonts w:ascii="Symbol" w:hAnsi="Symbol" w:hint="default"/>
      </w:rPr>
    </w:lvl>
    <w:lvl w:ilvl="4" w:tplc="04090003" w:tentative="1">
      <w:start w:val="1"/>
      <w:numFmt w:val="bullet"/>
      <w:pStyle w:val="Style281"/>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56622EBD"/>
    <w:multiLevelType w:val="hybridMultilevel"/>
    <w:tmpl w:val="0DA26746"/>
    <w:lvl w:ilvl="0" w:tplc="FCBC7FA2">
      <w:start w:val="1"/>
      <w:numFmt w:val="bullet"/>
      <w:lvlText w:val=""/>
      <w:lvlJc w:val="left"/>
      <w:pPr>
        <w:tabs>
          <w:tab w:val="num" w:pos="1134"/>
        </w:tabs>
        <w:ind w:left="1418" w:hanging="284"/>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2FB7A5A"/>
    <w:multiLevelType w:val="hybridMultilevel"/>
    <w:tmpl w:val="67EE757A"/>
    <w:lvl w:ilvl="0" w:tplc="40123C12">
      <w:start w:val="1"/>
      <w:numFmt w:val="bullet"/>
      <w:lvlText w:val="-"/>
      <w:lvlJc w:val="left"/>
      <w:pPr>
        <w:ind w:left="720" w:hanging="360"/>
      </w:pPr>
      <w:rPr>
        <w:rFonts w:ascii="Times New Roman" w:eastAsia="Calibri" w:hAnsi="Times New Roman" w:cs="Times New Roman" w:hint="default"/>
      </w:rPr>
    </w:lvl>
    <w:lvl w:ilvl="1" w:tplc="9DD470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EA41B0"/>
    <w:multiLevelType w:val="hybridMultilevel"/>
    <w:tmpl w:val="962826A8"/>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722413B2"/>
    <w:multiLevelType w:val="hybridMultilevel"/>
    <w:tmpl w:val="F1B07A5C"/>
    <w:lvl w:ilvl="0" w:tplc="480443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45190"/>
    <w:multiLevelType w:val="hybridMultilevel"/>
    <w:tmpl w:val="054EBBEE"/>
    <w:lvl w:ilvl="0" w:tplc="65B068FC">
      <w:start w:val="2"/>
      <w:numFmt w:val="bullet"/>
      <w:lvlText w:val="-"/>
      <w:lvlJc w:val="left"/>
      <w:pPr>
        <w:tabs>
          <w:tab w:val="num" w:pos="284"/>
        </w:tabs>
        <w:ind w:left="1134" w:hanging="283"/>
      </w:pPr>
      <w:rPr>
        <w:rFonts w:ascii="Times New Roman" w:eastAsia="Calibri" w:hAnsi="Times New Roman" w:cs="Times New Roman" w:hint="default"/>
        <w:color w:val="0000CC"/>
      </w:rPr>
    </w:lvl>
    <w:lvl w:ilvl="1" w:tplc="2B8E2DA6">
      <w:numFmt w:val="bullet"/>
      <w:lvlText w:val=""/>
      <w:lvlJc w:val="left"/>
      <w:pPr>
        <w:ind w:left="2291" w:hanging="360"/>
      </w:pPr>
      <w:rPr>
        <w:rFonts w:ascii="Symbol" w:eastAsia="Times New Roman" w:hAnsi="Symbol" w:cs="Times New Roman"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797726B0"/>
    <w:multiLevelType w:val="hybridMultilevel"/>
    <w:tmpl w:val="B5B46CA8"/>
    <w:lvl w:ilvl="0" w:tplc="B90A5C30">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79FD35EB"/>
    <w:multiLevelType w:val="multilevel"/>
    <w:tmpl w:val="5F70DF44"/>
    <w:lvl w:ilvl="0">
      <w:start w:val="1"/>
      <w:numFmt w:val="bullet"/>
      <w:pStyle w:val="B1Daudong-Cap1"/>
      <w:lvlText w:val=""/>
      <w:lvlJc w:val="left"/>
      <w:pPr>
        <w:tabs>
          <w:tab w:val="num" w:pos="992"/>
        </w:tabs>
        <w:ind w:left="992" w:hanging="283"/>
      </w:pPr>
      <w:rPr>
        <w:rFonts w:ascii="Wingdings" w:hAnsi="Wingdings" w:hint="default"/>
      </w:rPr>
    </w:lvl>
    <w:lvl w:ilvl="1">
      <w:start w:val="1"/>
      <w:numFmt w:val="bullet"/>
      <w:pStyle w:val="B2Daudong-Cap2"/>
      <w:lvlText w:val="+"/>
      <w:lvlJc w:val="left"/>
      <w:pPr>
        <w:tabs>
          <w:tab w:val="num" w:pos="1276"/>
        </w:tabs>
        <w:ind w:left="1276" w:hanging="284"/>
      </w:pPr>
      <w:rPr>
        <w:rFonts w:ascii="Times New Roman" w:hAnsi="Times New Roman" w:cs="Times New Roman" w:hint="default"/>
        <w:vertAlign w:val="baseline"/>
      </w:rPr>
    </w:lvl>
    <w:lvl w:ilvl="2">
      <w:start w:val="1"/>
      <w:numFmt w:val="bullet"/>
      <w:pStyle w:val="B3Daudong-Cap3"/>
      <w:suff w:val="space"/>
      <w:lvlText w:val=""/>
      <w:lvlJc w:val="left"/>
      <w:pPr>
        <w:ind w:left="1701" w:hanging="283"/>
      </w:pPr>
      <w:rPr>
        <w:rFonts w:ascii="Wingdings" w:hAnsi="Wingdings" w:hint="default"/>
      </w:rPr>
    </w:lvl>
    <w:lvl w:ilvl="3">
      <w:start w:val="1"/>
      <w:numFmt w:val="bullet"/>
      <w:pStyle w:val="XXXX"/>
      <w:lvlText w:val=""/>
      <w:lvlJc w:val="left"/>
      <w:pPr>
        <w:ind w:left="3960" w:hanging="360"/>
      </w:pPr>
      <w:rPr>
        <w:rFonts w:ascii="Wingdings" w:hAnsi="Wingding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52353775">
    <w:abstractNumId w:val="13"/>
  </w:num>
  <w:num w:numId="2" w16cid:durableId="1294409916">
    <w:abstractNumId w:val="8"/>
  </w:num>
  <w:num w:numId="3" w16cid:durableId="931889103">
    <w:abstractNumId w:val="11"/>
  </w:num>
  <w:num w:numId="4" w16cid:durableId="1384478115">
    <w:abstractNumId w:val="0"/>
  </w:num>
  <w:num w:numId="5" w16cid:durableId="613362721">
    <w:abstractNumId w:val="6"/>
  </w:num>
  <w:num w:numId="6" w16cid:durableId="1305037678">
    <w:abstractNumId w:val="7"/>
  </w:num>
  <w:num w:numId="7" w16cid:durableId="1301303392">
    <w:abstractNumId w:val="18"/>
  </w:num>
  <w:num w:numId="8" w16cid:durableId="1280523853">
    <w:abstractNumId w:val="16"/>
  </w:num>
  <w:num w:numId="9" w16cid:durableId="1349984659">
    <w:abstractNumId w:val="9"/>
  </w:num>
  <w:num w:numId="10" w16cid:durableId="1058478071">
    <w:abstractNumId w:val="5"/>
  </w:num>
  <w:num w:numId="11" w16cid:durableId="427389654">
    <w:abstractNumId w:val="10"/>
  </w:num>
  <w:num w:numId="12" w16cid:durableId="1002200844">
    <w:abstractNumId w:val="12"/>
  </w:num>
  <w:num w:numId="13" w16cid:durableId="631596231">
    <w:abstractNumId w:val="2"/>
  </w:num>
  <w:num w:numId="14" w16cid:durableId="1649553687">
    <w:abstractNumId w:val="17"/>
  </w:num>
  <w:num w:numId="15" w16cid:durableId="2079549958">
    <w:abstractNumId w:val="1"/>
  </w:num>
  <w:num w:numId="16" w16cid:durableId="32463997">
    <w:abstractNumId w:val="14"/>
  </w:num>
  <w:num w:numId="17" w16cid:durableId="1887834420">
    <w:abstractNumId w:val="15"/>
  </w:num>
  <w:num w:numId="18" w16cid:durableId="2075616052">
    <w:abstractNumId w:val="4"/>
  </w:num>
  <w:num w:numId="19" w16cid:durableId="1831366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808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65"/>
    <w:rsid w:val="00030125"/>
    <w:rsid w:val="00056584"/>
    <w:rsid w:val="001F2EE6"/>
    <w:rsid w:val="00276F96"/>
    <w:rsid w:val="002951C4"/>
    <w:rsid w:val="00326B92"/>
    <w:rsid w:val="0034681C"/>
    <w:rsid w:val="00416FBF"/>
    <w:rsid w:val="00475AD8"/>
    <w:rsid w:val="004D074E"/>
    <w:rsid w:val="004D31ED"/>
    <w:rsid w:val="00557FB2"/>
    <w:rsid w:val="00594EB5"/>
    <w:rsid w:val="0064180F"/>
    <w:rsid w:val="0075226E"/>
    <w:rsid w:val="007C5F65"/>
    <w:rsid w:val="00800E6C"/>
    <w:rsid w:val="0082037C"/>
    <w:rsid w:val="0087070A"/>
    <w:rsid w:val="008A212D"/>
    <w:rsid w:val="008B79C6"/>
    <w:rsid w:val="008E44C6"/>
    <w:rsid w:val="008E58FA"/>
    <w:rsid w:val="008F75FB"/>
    <w:rsid w:val="0097567C"/>
    <w:rsid w:val="00A22394"/>
    <w:rsid w:val="00A46E97"/>
    <w:rsid w:val="00B05470"/>
    <w:rsid w:val="00B26AB4"/>
    <w:rsid w:val="00B72A88"/>
    <w:rsid w:val="00BA264C"/>
    <w:rsid w:val="00BC1BB4"/>
    <w:rsid w:val="00BF2E70"/>
    <w:rsid w:val="00C90B7A"/>
    <w:rsid w:val="00CA6736"/>
    <w:rsid w:val="00D30FE8"/>
    <w:rsid w:val="00E90340"/>
    <w:rsid w:val="00F01E70"/>
    <w:rsid w:val="00F15006"/>
    <w:rsid w:val="00F81ADB"/>
    <w:rsid w:val="00F975DD"/>
    <w:rsid w:val="00FC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4BCF"/>
  <w15:chartTrackingRefBased/>
  <w15:docId w15:val="{50F7E5F2-323B-4720-ABEE-B12B8957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F65"/>
    <w:rPr>
      <w:rFonts w:eastAsiaTheme="majorEastAsia" w:cstheme="majorBidi"/>
      <w:color w:val="272727" w:themeColor="text1" w:themeTint="D8"/>
    </w:rPr>
  </w:style>
  <w:style w:type="paragraph" w:styleId="Title">
    <w:name w:val="Title"/>
    <w:basedOn w:val="Normal"/>
    <w:next w:val="Normal"/>
    <w:link w:val="TitleChar"/>
    <w:uiPriority w:val="10"/>
    <w:qFormat/>
    <w:rsid w:val="007C5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F65"/>
    <w:pPr>
      <w:spacing w:before="160"/>
      <w:jc w:val="center"/>
    </w:pPr>
    <w:rPr>
      <w:i/>
      <w:iCs/>
      <w:color w:val="404040" w:themeColor="text1" w:themeTint="BF"/>
    </w:rPr>
  </w:style>
  <w:style w:type="character" w:customStyle="1" w:styleId="QuoteChar">
    <w:name w:val="Quote Char"/>
    <w:basedOn w:val="DefaultParagraphFont"/>
    <w:link w:val="Quote"/>
    <w:uiPriority w:val="29"/>
    <w:rsid w:val="007C5F65"/>
    <w:rPr>
      <w:i/>
      <w:iCs/>
      <w:color w:val="404040" w:themeColor="text1" w:themeTint="BF"/>
    </w:rPr>
  </w:style>
  <w:style w:type="paragraph" w:styleId="ListParagraph">
    <w:name w:val="List Paragraph"/>
    <w:basedOn w:val="Normal"/>
    <w:uiPriority w:val="34"/>
    <w:qFormat/>
    <w:rsid w:val="007C5F65"/>
    <w:pPr>
      <w:ind w:left="720"/>
      <w:contextualSpacing/>
    </w:pPr>
  </w:style>
  <w:style w:type="character" w:styleId="IntenseEmphasis">
    <w:name w:val="Intense Emphasis"/>
    <w:basedOn w:val="DefaultParagraphFont"/>
    <w:uiPriority w:val="21"/>
    <w:qFormat/>
    <w:rsid w:val="007C5F65"/>
    <w:rPr>
      <w:i/>
      <w:iCs/>
      <w:color w:val="0F4761" w:themeColor="accent1" w:themeShade="BF"/>
    </w:rPr>
  </w:style>
  <w:style w:type="paragraph" w:styleId="IntenseQuote">
    <w:name w:val="Intense Quote"/>
    <w:basedOn w:val="Normal"/>
    <w:next w:val="Normal"/>
    <w:link w:val="IntenseQuoteChar"/>
    <w:uiPriority w:val="30"/>
    <w:qFormat/>
    <w:rsid w:val="007C5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F65"/>
    <w:rPr>
      <w:i/>
      <w:iCs/>
      <w:color w:val="0F4761" w:themeColor="accent1" w:themeShade="BF"/>
    </w:rPr>
  </w:style>
  <w:style w:type="character" w:styleId="IntenseReference">
    <w:name w:val="Intense Reference"/>
    <w:basedOn w:val="DefaultParagraphFont"/>
    <w:uiPriority w:val="32"/>
    <w:qFormat/>
    <w:rsid w:val="007C5F65"/>
    <w:rPr>
      <w:b/>
      <w:bCs/>
      <w:smallCaps/>
      <w:color w:val="0F4761" w:themeColor="accent1" w:themeShade="BF"/>
      <w:spacing w:val="5"/>
    </w:rPr>
  </w:style>
  <w:style w:type="paragraph" w:customStyle="1" w:styleId="Style244">
    <w:name w:val="Style244"/>
    <w:basedOn w:val="Normal"/>
    <w:rsid w:val="00594EB5"/>
    <w:pPr>
      <w:keepNext/>
      <w:numPr>
        <w:ilvl w:val="3"/>
        <w:numId w:val="3"/>
      </w:numPr>
      <w:spacing w:before="100" w:beforeAutospacing="1" w:after="100" w:afterAutospacing="1" w:line="240" w:lineRule="auto"/>
      <w:outlineLvl w:val="3"/>
    </w:pPr>
    <w:rPr>
      <w:rFonts w:ascii="Times New Roman" w:eastAsia="Times New Roman" w:hAnsi="Times New Roman" w:cs="Arial"/>
      <w:i/>
      <w:snapToGrid w:val="0"/>
      <w:kern w:val="0"/>
      <w:sz w:val="26"/>
      <w:lang w:val="vi-VN"/>
      <w14:ligatures w14:val="none"/>
    </w:rPr>
  </w:style>
  <w:style w:type="paragraph" w:customStyle="1" w:styleId="Style281">
    <w:name w:val="Style281"/>
    <w:basedOn w:val="Normal"/>
    <w:rsid w:val="00594EB5"/>
    <w:pPr>
      <w:keepNext/>
      <w:numPr>
        <w:ilvl w:val="4"/>
        <w:numId w:val="3"/>
      </w:numPr>
      <w:spacing w:before="120" w:after="120" w:line="240" w:lineRule="auto"/>
      <w:jc w:val="both"/>
      <w:outlineLvl w:val="4"/>
    </w:pPr>
    <w:rPr>
      <w:rFonts w:ascii="Times New Roman" w:eastAsia="Times New Roman" w:hAnsi="Times New Roman" w:cs="Times New Roman"/>
      <w:snapToGrid w:val="0"/>
      <w:kern w:val="0"/>
      <w:sz w:val="26"/>
      <w:szCs w:val="22"/>
      <w14:ligatures w14:val="none"/>
    </w:rPr>
  </w:style>
  <w:style w:type="paragraph" w:customStyle="1" w:styleId="Style276">
    <w:name w:val="Style276"/>
    <w:basedOn w:val="Heading2"/>
    <w:rsid w:val="00594EB5"/>
    <w:pPr>
      <w:keepLines w:val="0"/>
      <w:numPr>
        <w:ilvl w:val="1"/>
        <w:numId w:val="3"/>
      </w:numPr>
      <w:spacing w:before="100" w:beforeAutospacing="1" w:after="100" w:afterAutospacing="1" w:line="240" w:lineRule="auto"/>
      <w:ind w:left="993"/>
    </w:pPr>
    <w:rPr>
      <w:rFonts w:ascii="Times New Roman Bold" w:eastAsia="Times New Roman" w:hAnsi="Times New Roman Bold" w:cs="Tahoma"/>
      <w:b/>
      <w:caps/>
      <w:snapToGrid w:val="0"/>
      <w:color w:val="auto"/>
      <w:kern w:val="0"/>
      <w:sz w:val="26"/>
      <w:szCs w:val="28"/>
      <w14:ligatures w14:val="none"/>
    </w:rPr>
  </w:style>
  <w:style w:type="character" w:customStyle="1" w:styleId="fontstyle01">
    <w:name w:val="fontstyle01"/>
    <w:rsid w:val="00A22394"/>
    <w:rPr>
      <w:rFonts w:ascii="TimesNewRomanPSMT" w:hAnsi="TimesNewRomanPSMT" w:hint="default"/>
      <w:b w:val="0"/>
      <w:bCs w:val="0"/>
      <w:i w:val="0"/>
      <w:iCs w:val="0"/>
      <w:color w:val="000000"/>
      <w:sz w:val="28"/>
      <w:szCs w:val="28"/>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B05470"/>
    <w:pPr>
      <w:tabs>
        <w:tab w:val="left" w:pos="1080"/>
      </w:tabs>
      <w:suppressAutoHyphens/>
      <w:spacing w:after="120" w:line="240" w:lineRule="auto"/>
      <w:ind w:left="544" w:hanging="544"/>
      <w:jc w:val="both"/>
    </w:pPr>
    <w:rPr>
      <w:rFonts w:ascii="Times New Roman" w:eastAsia="Times New Roman" w:hAnsi="Times New Roman" w:cs="Times New Roman"/>
      <w:kern w:val="0"/>
      <w:szCs w:val="20"/>
      <w14:ligatures w14:val="none"/>
    </w:rPr>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B05470"/>
    <w:rPr>
      <w:rFonts w:ascii="Times New Roman" w:eastAsia="Times New Roman" w:hAnsi="Times New Roman" w:cs="Times New Roman"/>
      <w:kern w:val="0"/>
      <w:szCs w:val="20"/>
      <w14:ligatures w14:val="none"/>
    </w:rPr>
  </w:style>
  <w:style w:type="character" w:styleId="CommentReference">
    <w:name w:val="annotation reference"/>
    <w:rsid w:val="00B05470"/>
    <w:rPr>
      <w:sz w:val="16"/>
    </w:rPr>
  </w:style>
  <w:style w:type="paragraph" w:styleId="CommentText">
    <w:name w:val="annotation text"/>
    <w:basedOn w:val="Normal"/>
    <w:link w:val="CommentTextChar"/>
    <w:rsid w:val="00B05470"/>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rsid w:val="00B05470"/>
    <w:rPr>
      <w:rFonts w:ascii="Times New Roman" w:eastAsia="Times New Roman" w:hAnsi="Times New Roman" w:cs="Times New Roman"/>
      <w:kern w:val="0"/>
      <w:sz w:val="20"/>
      <w:szCs w:val="20"/>
      <w:lang w:val="x-none" w:eastAsia="x-none"/>
      <w14:ligatures w14:val="none"/>
    </w:rPr>
  </w:style>
  <w:style w:type="paragraph" w:customStyle="1" w:styleId="Vanban">
    <w:name w:val="Van ban"/>
    <w:basedOn w:val="Normal"/>
    <w:link w:val="VanbanChar"/>
    <w:qFormat/>
    <w:rsid w:val="00B05470"/>
    <w:pPr>
      <w:spacing w:before="40" w:after="40" w:line="300" w:lineRule="auto"/>
      <w:ind w:left="851"/>
      <w:jc w:val="both"/>
    </w:pPr>
    <w:rPr>
      <w:rFonts w:ascii="Times New Roman" w:eastAsia="Calibri" w:hAnsi="Times New Roman" w:cs="Times New Roman"/>
      <w:kern w:val="0"/>
      <w:sz w:val="26"/>
      <w:szCs w:val="26"/>
      <w:lang w:val="vi-VN"/>
      <w14:ligatures w14:val="none"/>
    </w:rPr>
  </w:style>
  <w:style w:type="character" w:customStyle="1" w:styleId="VanbanChar">
    <w:name w:val="Van ban Char"/>
    <w:link w:val="Vanban"/>
    <w:qFormat/>
    <w:rsid w:val="00B05470"/>
    <w:rPr>
      <w:rFonts w:ascii="Times New Roman" w:eastAsia="Calibri" w:hAnsi="Times New Roman" w:cs="Times New Roman"/>
      <w:kern w:val="0"/>
      <w:sz w:val="26"/>
      <w:szCs w:val="26"/>
      <w:lang w:val="vi-VN"/>
      <w14:ligatures w14:val="none"/>
    </w:rPr>
  </w:style>
  <w:style w:type="paragraph" w:customStyle="1" w:styleId="XX">
    <w:name w:val="!X.X."/>
    <w:basedOn w:val="Normal"/>
    <w:link w:val="XXChar"/>
    <w:autoRedefine/>
    <w:qFormat/>
    <w:rsid w:val="00B05470"/>
    <w:pPr>
      <w:numPr>
        <w:ilvl w:val="2"/>
        <w:numId w:val="6"/>
      </w:numPr>
      <w:tabs>
        <w:tab w:val="clear" w:pos="851"/>
      </w:tabs>
      <w:spacing w:before="40" w:after="40" w:line="336" w:lineRule="auto"/>
      <w:ind w:left="426"/>
      <w:outlineLvl w:val="1"/>
    </w:pPr>
    <w:rPr>
      <w:rFonts w:ascii="Times New Roman" w:eastAsia="Calibri" w:hAnsi="Times New Roman" w:cs="Times New Roman"/>
      <w:b/>
      <w:color w:val="000000"/>
      <w:kern w:val="0"/>
      <w:sz w:val="28"/>
      <w:szCs w:val="28"/>
      <w14:ligatures w14:val="none"/>
    </w:rPr>
  </w:style>
  <w:style w:type="paragraph" w:customStyle="1" w:styleId="XXX">
    <w:name w:val="!X.X.X."/>
    <w:basedOn w:val="Normal"/>
    <w:link w:val="XXXChar"/>
    <w:autoRedefine/>
    <w:qFormat/>
    <w:rsid w:val="00B05470"/>
    <w:pPr>
      <w:numPr>
        <w:ilvl w:val="3"/>
        <w:numId w:val="6"/>
      </w:numPr>
      <w:tabs>
        <w:tab w:val="clear" w:pos="789"/>
      </w:tabs>
      <w:spacing w:after="0" w:line="240" w:lineRule="auto"/>
      <w:ind w:left="709"/>
      <w:outlineLvl w:val="2"/>
    </w:pPr>
    <w:rPr>
      <w:rFonts w:ascii="Times New Roman" w:eastAsia="Calibri" w:hAnsi="Times New Roman" w:cs="Times New Roman"/>
      <w:b/>
      <w:kern w:val="0"/>
      <w:sz w:val="28"/>
      <w:szCs w:val="28"/>
      <w:lang w:eastAsia="vi-VN" w:bidi="vi-VN"/>
      <w14:ligatures w14:val="none"/>
    </w:rPr>
  </w:style>
  <w:style w:type="paragraph" w:customStyle="1" w:styleId="XXXX">
    <w:name w:val="!X.X.X.X."/>
    <w:basedOn w:val="Normal"/>
    <w:link w:val="XXXXChar"/>
    <w:autoRedefine/>
    <w:qFormat/>
    <w:rsid w:val="00B05470"/>
    <w:pPr>
      <w:numPr>
        <w:ilvl w:val="3"/>
        <w:numId w:val="7"/>
      </w:numPr>
      <w:spacing w:before="40" w:after="40" w:line="240" w:lineRule="auto"/>
      <w:outlineLvl w:val="3"/>
    </w:pPr>
    <w:rPr>
      <w:rFonts w:ascii="Times New Roman" w:eastAsia="Calibri" w:hAnsi="Times New Roman" w:cs="Times New Roman"/>
      <w:b/>
      <w:bCs/>
      <w:i/>
      <w:kern w:val="0"/>
      <w:sz w:val="26"/>
      <w:szCs w:val="26"/>
      <w14:ligatures w14:val="none"/>
    </w:rPr>
  </w:style>
  <w:style w:type="paragraph" w:customStyle="1" w:styleId="CHUONG">
    <w:name w:val="!CHUONG..."/>
    <w:basedOn w:val="Normal"/>
    <w:autoRedefine/>
    <w:qFormat/>
    <w:rsid w:val="00B05470"/>
    <w:pPr>
      <w:numPr>
        <w:ilvl w:val="1"/>
        <w:numId w:val="6"/>
      </w:numPr>
      <w:spacing w:before="40" w:after="40" w:line="336" w:lineRule="auto"/>
      <w:jc w:val="center"/>
      <w:outlineLvl w:val="0"/>
    </w:pPr>
    <w:rPr>
      <w:rFonts w:ascii="Times New Roman" w:eastAsia="Calibri" w:hAnsi="Times New Roman" w:cs="Times New Roman"/>
      <w:b/>
      <w:kern w:val="0"/>
      <w:sz w:val="26"/>
      <w:szCs w:val="26"/>
      <w14:ligatures w14:val="none"/>
    </w:rPr>
  </w:style>
  <w:style w:type="paragraph" w:customStyle="1" w:styleId="PHAN">
    <w:name w:val="!!PHAN..."/>
    <w:basedOn w:val="Normal"/>
    <w:qFormat/>
    <w:rsid w:val="00B05470"/>
    <w:pPr>
      <w:numPr>
        <w:numId w:val="6"/>
      </w:numPr>
      <w:spacing w:before="40" w:after="40" w:line="336" w:lineRule="auto"/>
      <w:jc w:val="center"/>
      <w:outlineLvl w:val="0"/>
    </w:pPr>
    <w:rPr>
      <w:rFonts w:ascii="Times New Roman" w:eastAsia="Calibri" w:hAnsi="Times New Roman" w:cs="Times New Roman"/>
      <w:b/>
      <w:color w:val="0000FF"/>
      <w:kern w:val="0"/>
      <w:sz w:val="26"/>
      <w:szCs w:val="26"/>
      <w14:ligatures w14:val="none"/>
    </w:rPr>
  </w:style>
  <w:style w:type="character" w:customStyle="1" w:styleId="XXChar">
    <w:name w:val="!X.X. Char"/>
    <w:link w:val="XX"/>
    <w:rsid w:val="00B05470"/>
    <w:rPr>
      <w:rFonts w:ascii="Times New Roman" w:eastAsia="Calibri" w:hAnsi="Times New Roman" w:cs="Times New Roman"/>
      <w:b/>
      <w:color w:val="000000"/>
      <w:kern w:val="0"/>
      <w:sz w:val="28"/>
      <w:szCs w:val="28"/>
      <w14:ligatures w14:val="none"/>
    </w:rPr>
  </w:style>
  <w:style w:type="character" w:customStyle="1" w:styleId="XXXChar">
    <w:name w:val="!X.X.X. Char"/>
    <w:link w:val="XXX"/>
    <w:rsid w:val="00B05470"/>
    <w:rPr>
      <w:rFonts w:ascii="Times New Roman" w:eastAsia="Calibri" w:hAnsi="Times New Roman" w:cs="Times New Roman"/>
      <w:b/>
      <w:kern w:val="0"/>
      <w:sz w:val="28"/>
      <w:szCs w:val="28"/>
      <w:lang w:eastAsia="vi-VN" w:bidi="vi-VN"/>
      <w14:ligatures w14:val="none"/>
    </w:rPr>
  </w:style>
  <w:style w:type="character" w:customStyle="1" w:styleId="XXXXChar">
    <w:name w:val="!X.X.X.X. Char"/>
    <w:link w:val="XXXX"/>
    <w:rsid w:val="00B05470"/>
    <w:rPr>
      <w:rFonts w:ascii="Times New Roman" w:eastAsia="Calibri" w:hAnsi="Times New Roman" w:cs="Times New Roman"/>
      <w:b/>
      <w:bCs/>
      <w:i/>
      <w:kern w:val="0"/>
      <w:sz w:val="26"/>
      <w:szCs w:val="26"/>
      <w14:ligatures w14:val="none"/>
    </w:rPr>
  </w:style>
  <w:style w:type="paragraph" w:customStyle="1" w:styleId="B1Daudong-Cap1">
    <w:name w:val="B1. Dau dong - Cap 1"/>
    <w:basedOn w:val="Normal"/>
    <w:qFormat/>
    <w:rsid w:val="00B05470"/>
    <w:pPr>
      <w:numPr>
        <w:numId w:val="7"/>
      </w:numPr>
      <w:spacing w:before="60" w:after="60" w:line="276" w:lineRule="auto"/>
      <w:jc w:val="both"/>
    </w:pPr>
    <w:rPr>
      <w:rFonts w:ascii="Times New Roman" w:eastAsia="Calibri" w:hAnsi="Times New Roman" w:cs="Times New Roman"/>
      <w:bCs/>
      <w:kern w:val="0"/>
      <w:sz w:val="26"/>
      <w:szCs w:val="26"/>
      <w:lang w:val="vi-VN"/>
      <w14:ligatures w14:val="none"/>
    </w:rPr>
  </w:style>
  <w:style w:type="paragraph" w:customStyle="1" w:styleId="B2Daudong-Cap2">
    <w:name w:val="B2. Dau dong - Cap 2"/>
    <w:basedOn w:val="B1Daudong-Cap1"/>
    <w:qFormat/>
    <w:rsid w:val="00B05470"/>
    <w:pPr>
      <w:numPr>
        <w:ilvl w:val="1"/>
      </w:numPr>
      <w:tabs>
        <w:tab w:val="clear" w:pos="1276"/>
        <w:tab w:val="num" w:pos="360"/>
      </w:tabs>
      <w:ind w:left="360" w:hanging="360"/>
    </w:pPr>
  </w:style>
  <w:style w:type="paragraph" w:customStyle="1" w:styleId="B3Daudong-Cap3">
    <w:name w:val="B3. Dau dong - Cap 3"/>
    <w:basedOn w:val="B2Daudong-Cap2"/>
    <w:qFormat/>
    <w:rsid w:val="00B05470"/>
    <w:pPr>
      <w:numPr>
        <w:ilvl w:val="2"/>
      </w:numPr>
      <w:tabs>
        <w:tab w:val="num" w:pos="360"/>
        <w:tab w:val="num" w:pos="720"/>
      </w:tabs>
      <w:ind w:left="720" w:hanging="720"/>
    </w:pPr>
  </w:style>
  <w:style w:type="paragraph" w:customStyle="1" w:styleId="Normal1">
    <w:name w:val="Normal1"/>
    <w:basedOn w:val="Normal"/>
    <w:link w:val="Normal1Char"/>
    <w:qFormat/>
    <w:rsid w:val="00B05470"/>
    <w:pPr>
      <w:widowControl w:val="0"/>
      <w:spacing w:before="120" w:after="120" w:line="240" w:lineRule="auto"/>
      <w:ind w:left="1134"/>
      <w:jc w:val="both"/>
    </w:pPr>
    <w:rPr>
      <w:rFonts w:ascii="Times New Roman" w:eastAsia="Times New Roman" w:hAnsi="Times New Roman" w:cs="Times New Roman"/>
      <w:snapToGrid w:val="0"/>
      <w:color w:val="000000"/>
      <w:spacing w:val="-2"/>
      <w:kern w:val="20"/>
      <w:sz w:val="26"/>
      <w:szCs w:val="20"/>
      <w14:ligatures w14:val="none"/>
    </w:rPr>
  </w:style>
  <w:style w:type="character" w:customStyle="1" w:styleId="Normal1Char">
    <w:name w:val="Normal1 Char"/>
    <w:link w:val="Normal1"/>
    <w:rsid w:val="00B05470"/>
    <w:rPr>
      <w:rFonts w:ascii="Times New Roman" w:eastAsia="Times New Roman" w:hAnsi="Times New Roman" w:cs="Times New Roman"/>
      <w:snapToGrid w:val="0"/>
      <w:color w:val="000000"/>
      <w:spacing w:val="-2"/>
      <w:kern w:val="20"/>
      <w:sz w:val="26"/>
      <w:szCs w:val="20"/>
      <w:lang w:val="en-US"/>
      <w14:ligatures w14:val="none"/>
    </w:rPr>
  </w:style>
  <w:style w:type="paragraph" w:styleId="BodyText">
    <w:name w:val="Body Text"/>
    <w:basedOn w:val="Normal"/>
    <w:link w:val="BodyTextChar1"/>
    <w:rsid w:val="00475AD8"/>
    <w:pPr>
      <w:spacing w:after="0" w:line="240" w:lineRule="auto"/>
      <w:jc w:val="both"/>
    </w:pPr>
    <w:rPr>
      <w:rFonts w:ascii="Times" w:eastAsia="Times New Roman" w:hAnsi="Times" w:cs="Times New Roman"/>
      <w:kern w:val="0"/>
      <w:szCs w:val="20"/>
      <w14:ligatures w14:val="none"/>
    </w:rPr>
  </w:style>
  <w:style w:type="character" w:customStyle="1" w:styleId="BodyTextChar">
    <w:name w:val="Body Text Char"/>
    <w:basedOn w:val="DefaultParagraphFont"/>
    <w:uiPriority w:val="99"/>
    <w:semiHidden/>
    <w:rsid w:val="00475AD8"/>
  </w:style>
  <w:style w:type="character" w:customStyle="1" w:styleId="BodyTextChar1">
    <w:name w:val="Body Text Char1"/>
    <w:link w:val="BodyText"/>
    <w:rsid w:val="00475AD8"/>
    <w:rPr>
      <w:rFonts w:ascii="Times" w:eastAsia="Times New Roman" w:hAnsi="Times" w:cs="Times New Roman"/>
      <w:kern w:val="0"/>
      <w:szCs w:val="20"/>
      <w14:ligatures w14:val="none"/>
    </w:rPr>
  </w:style>
  <w:style w:type="paragraph" w:customStyle="1" w:styleId="StyleFirstline127cm">
    <w:name w:val="Style First line:  1.27 cm"/>
    <w:basedOn w:val="Normal"/>
    <w:autoRedefine/>
    <w:rsid w:val="00475AD8"/>
    <w:pPr>
      <w:spacing w:before="80" w:after="0" w:line="240" w:lineRule="auto"/>
      <w:ind w:firstLine="709"/>
      <w:jc w:val="both"/>
    </w:pPr>
    <w:rPr>
      <w:rFonts w:ascii="Times New Roman" w:eastAsia="Times New Roman" w:hAnsi="Times New Roman" w:cs="Times New Roman"/>
      <w:iCs/>
      <w:snapToGrid w:val="0"/>
      <w:color w:val="000000"/>
      <w:kern w:val="0"/>
      <w:sz w:val="26"/>
      <w:szCs w:val="26"/>
      <w:lang w:val="fr-FR"/>
      <w14:ligatures w14:val="none"/>
    </w:rPr>
  </w:style>
  <w:style w:type="paragraph" w:styleId="BodyTextIndent2">
    <w:name w:val="Body Text Indent 2"/>
    <w:basedOn w:val="Normal"/>
    <w:link w:val="BodyTextIndent2Char"/>
    <w:uiPriority w:val="99"/>
    <w:semiHidden/>
    <w:unhideWhenUsed/>
    <w:rsid w:val="00C90B7A"/>
    <w:pPr>
      <w:spacing w:after="120" w:line="480" w:lineRule="auto"/>
      <w:ind w:left="360"/>
    </w:pPr>
  </w:style>
  <w:style w:type="character" w:customStyle="1" w:styleId="BodyTextIndent2Char">
    <w:name w:val="Body Text Indent 2 Char"/>
    <w:basedOn w:val="DefaultParagraphFont"/>
    <w:link w:val="BodyTextIndent2"/>
    <w:uiPriority w:val="99"/>
    <w:semiHidden/>
    <w:rsid w:val="00C9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Bạch Minh Tuấn</dc:creator>
  <cp:keywords/>
  <dc:description/>
  <cp:lastModifiedBy>Nguyễn Trung Hiếu</cp:lastModifiedBy>
  <cp:revision>16</cp:revision>
  <dcterms:created xsi:type="dcterms:W3CDTF">2025-09-03T12:24:00Z</dcterms:created>
  <dcterms:modified xsi:type="dcterms:W3CDTF">2025-09-26T05:16:00Z</dcterms:modified>
</cp:coreProperties>
</file>