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D5E0" w14:textId="77777777" w:rsidR="00813D6B" w:rsidRPr="00813D6B" w:rsidRDefault="00813D6B" w:rsidP="00813D6B">
      <w:pPr>
        <w:pStyle w:val="TOC1"/>
        <w:spacing w:line="264" w:lineRule="auto"/>
        <w:rPr>
          <w:rFonts w:ascii="Times New Roman" w:hAnsi="Times New Roman" w:cs="Times New Roman"/>
        </w:rPr>
      </w:pPr>
      <w:r w:rsidRPr="00813D6B">
        <w:rPr>
          <w:rFonts w:ascii="Times New Roman" w:hAnsi="Times New Roman" w:cs="Times New Roman"/>
        </w:rPr>
        <w:t xml:space="preserve">Mục </w:t>
      </w:r>
      <w:r w:rsidRPr="00813D6B">
        <w:rPr>
          <w:rFonts w:ascii="Times New Roman" w:hAnsi="Times New Roman" w:cs="Times New Roman"/>
          <w:lang w:val="pl-PL"/>
        </w:rPr>
        <w:t>3</w:t>
      </w:r>
      <w:r w:rsidRPr="00813D6B">
        <w:rPr>
          <w:rFonts w:ascii="Times New Roman" w:hAnsi="Times New Roman" w:cs="Times New Roman"/>
        </w:rPr>
        <w:t>. Tiêu chuẩn đánh giá về kỹ thuật</w:t>
      </w:r>
    </w:p>
    <w:p w14:paraId="01ECE612" w14:textId="77777777" w:rsidR="00813D6B" w:rsidRPr="00813D6B" w:rsidRDefault="00813D6B" w:rsidP="00813D6B">
      <w:pPr>
        <w:spacing w:before="80" w:after="80" w:line="264" w:lineRule="auto"/>
        <w:ind w:firstLine="709"/>
        <w:rPr>
          <w:sz w:val="28"/>
          <w:szCs w:val="28"/>
        </w:rPr>
      </w:pPr>
      <w:r w:rsidRPr="00813D6B">
        <w:rPr>
          <w:sz w:val="28"/>
          <w:szCs w:val="28"/>
          <w:lang w:val="vi-VN"/>
        </w:rPr>
        <w:t>Sử dụng tiêu chí đạt/không đạt để đánh giá về kỹ thuật</w:t>
      </w:r>
      <w:r w:rsidRPr="00813D6B">
        <w:rPr>
          <w:sz w:val="28"/>
          <w:szCs w:val="28"/>
        </w:rPr>
        <w:t>, cụ thể:</w:t>
      </w:r>
    </w:p>
    <w:tbl>
      <w:tblPr>
        <w:tblStyle w:val="TableGrid"/>
        <w:tblW w:w="0" w:type="auto"/>
        <w:tblLook w:val="04A0" w:firstRow="1" w:lastRow="0" w:firstColumn="1" w:lastColumn="0" w:noHBand="0" w:noVBand="1"/>
      </w:tblPr>
      <w:tblGrid>
        <w:gridCol w:w="3095"/>
        <w:gridCol w:w="4810"/>
        <w:gridCol w:w="1382"/>
      </w:tblGrid>
      <w:tr w:rsidR="00813D6B" w:rsidRPr="00813D6B" w14:paraId="36855DB5" w14:textId="77777777" w:rsidTr="00A628F9">
        <w:tc>
          <w:tcPr>
            <w:tcW w:w="7905" w:type="dxa"/>
            <w:gridSpan w:val="2"/>
            <w:vAlign w:val="center"/>
          </w:tcPr>
          <w:p w14:paraId="7842DF08" w14:textId="77777777" w:rsidR="00813D6B" w:rsidRPr="00813D6B" w:rsidRDefault="00813D6B" w:rsidP="00A628F9">
            <w:pPr>
              <w:jc w:val="center"/>
              <w:rPr>
                <w:sz w:val="26"/>
                <w:szCs w:val="26"/>
                <w:lang w:val="nl-NL"/>
              </w:rPr>
            </w:pPr>
            <w:r w:rsidRPr="00813D6B">
              <w:rPr>
                <w:b/>
                <w:bCs/>
                <w:sz w:val="26"/>
                <w:szCs w:val="26"/>
                <w:bdr w:val="none" w:sz="0" w:space="0" w:color="auto" w:frame="1"/>
              </w:rPr>
              <w:t>Nội dung đánh giá</w:t>
            </w:r>
          </w:p>
        </w:tc>
        <w:tc>
          <w:tcPr>
            <w:tcW w:w="1382" w:type="dxa"/>
            <w:vAlign w:val="center"/>
          </w:tcPr>
          <w:p w14:paraId="38733357" w14:textId="77777777" w:rsidR="00813D6B" w:rsidRPr="00813D6B" w:rsidRDefault="00813D6B" w:rsidP="00A628F9">
            <w:pPr>
              <w:jc w:val="center"/>
              <w:rPr>
                <w:sz w:val="26"/>
                <w:szCs w:val="26"/>
                <w:lang w:val="nl-NL"/>
              </w:rPr>
            </w:pPr>
            <w:r w:rsidRPr="00813D6B">
              <w:rPr>
                <w:b/>
                <w:bCs/>
                <w:sz w:val="26"/>
                <w:szCs w:val="26"/>
                <w:bdr w:val="none" w:sz="0" w:space="0" w:color="auto" w:frame="1"/>
              </w:rPr>
              <w:t>Sử dụng tiêu chí đạt, không đạt</w:t>
            </w:r>
          </w:p>
        </w:tc>
      </w:tr>
      <w:tr w:rsidR="00813D6B" w:rsidRPr="00813D6B" w14:paraId="0E76F8F9" w14:textId="77777777" w:rsidTr="00A628F9">
        <w:tc>
          <w:tcPr>
            <w:tcW w:w="9287" w:type="dxa"/>
            <w:gridSpan w:val="3"/>
          </w:tcPr>
          <w:p w14:paraId="3568BF13" w14:textId="77777777" w:rsidR="00813D6B" w:rsidRPr="00813D6B" w:rsidRDefault="00813D6B" w:rsidP="00A628F9">
            <w:pPr>
              <w:jc w:val="left"/>
              <w:rPr>
                <w:b/>
                <w:bCs/>
                <w:sz w:val="26"/>
                <w:szCs w:val="26"/>
                <w:bdr w:val="none" w:sz="0" w:space="0" w:color="auto" w:frame="1"/>
              </w:rPr>
            </w:pPr>
            <w:r w:rsidRPr="00813D6B">
              <w:rPr>
                <w:b/>
                <w:bCs/>
                <w:sz w:val="26"/>
                <w:szCs w:val="26"/>
                <w:bdr w:val="none" w:sz="0" w:space="0" w:color="auto" w:frame="1"/>
              </w:rPr>
              <w:t>1. Năng lực của Nhà thầu</w:t>
            </w:r>
          </w:p>
        </w:tc>
      </w:tr>
      <w:tr w:rsidR="00813D6B" w:rsidRPr="00813D6B" w14:paraId="215241D5" w14:textId="77777777" w:rsidTr="00A628F9">
        <w:tc>
          <w:tcPr>
            <w:tcW w:w="3095" w:type="dxa"/>
            <w:vMerge w:val="restart"/>
            <w:vAlign w:val="center"/>
          </w:tcPr>
          <w:p w14:paraId="053A1D5C" w14:textId="77777777" w:rsidR="00813D6B" w:rsidRPr="00813D6B" w:rsidRDefault="00813D6B" w:rsidP="00A628F9">
            <w:pPr>
              <w:jc w:val="center"/>
              <w:rPr>
                <w:b/>
                <w:bCs/>
                <w:sz w:val="26"/>
                <w:szCs w:val="26"/>
                <w:bdr w:val="none" w:sz="0" w:space="0" w:color="auto" w:frame="1"/>
              </w:rPr>
            </w:pPr>
            <w:r w:rsidRPr="00813D6B">
              <w:rPr>
                <w:bCs/>
                <w:sz w:val="26"/>
                <w:szCs w:val="26"/>
              </w:rPr>
              <w:t>1.1 Giấy chứng nhận đăng ký kinh doanh/Giấy chứng nhận đầu tư được cấp phép theo quy định của pháp luật hoặc Quyết định thành lập đối với tổ chức, cá nhân không có đăng ký kinh doanh hoặc các văn bản hoạt động hợp pháp khác còn hiệu lực và ngành nghề kinh doanh phù hợp nội dung, tính chất gói thầu.</w:t>
            </w:r>
          </w:p>
        </w:tc>
        <w:tc>
          <w:tcPr>
            <w:tcW w:w="4810" w:type="dxa"/>
          </w:tcPr>
          <w:p w14:paraId="21850F0B" w14:textId="77777777" w:rsidR="00813D6B" w:rsidRPr="00813D6B" w:rsidRDefault="00813D6B" w:rsidP="00A628F9">
            <w:pPr>
              <w:rPr>
                <w:bCs/>
                <w:sz w:val="26"/>
                <w:szCs w:val="26"/>
              </w:rPr>
            </w:pPr>
            <w:r w:rsidRPr="00813D6B">
              <w:rPr>
                <w:bCs/>
                <w:sz w:val="26"/>
                <w:szCs w:val="26"/>
              </w:rPr>
              <w:t>- Nhà thầu CÓ Giấy chứng nhận đăng ký kinh doanh/Giấy chứng nhận đầu tư được cấp phép theo quy định của pháp luật hoặc Quyết định thành lập đối với tổ chức, cá nhân không có đăng ký kinh doanh hoặc các văn bản hoạt động hợp pháp khác còn hiệu lực;</w:t>
            </w:r>
          </w:p>
          <w:p w14:paraId="089ECA74" w14:textId="77777777" w:rsidR="00813D6B" w:rsidRPr="00813D6B" w:rsidRDefault="00813D6B" w:rsidP="00A628F9">
            <w:pPr>
              <w:rPr>
                <w:sz w:val="26"/>
                <w:szCs w:val="26"/>
                <w:lang w:val="nl-NL"/>
              </w:rPr>
            </w:pPr>
            <w:r w:rsidRPr="00813D6B">
              <w:rPr>
                <w:bCs/>
                <w:sz w:val="26"/>
                <w:szCs w:val="26"/>
              </w:rPr>
              <w:t>- Ngành nghề kinh doanh phù hợp nội dung, tính chất gói thầu.</w:t>
            </w:r>
          </w:p>
        </w:tc>
        <w:tc>
          <w:tcPr>
            <w:tcW w:w="1382" w:type="dxa"/>
            <w:vAlign w:val="center"/>
          </w:tcPr>
          <w:p w14:paraId="4EC9731F"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Đạt</w:t>
            </w:r>
          </w:p>
        </w:tc>
      </w:tr>
      <w:tr w:rsidR="00813D6B" w:rsidRPr="00813D6B" w14:paraId="35240BF8" w14:textId="77777777" w:rsidTr="00A628F9">
        <w:tc>
          <w:tcPr>
            <w:tcW w:w="3095" w:type="dxa"/>
            <w:vMerge/>
          </w:tcPr>
          <w:p w14:paraId="6BB44C7D" w14:textId="77777777" w:rsidR="00813D6B" w:rsidRPr="00813D6B" w:rsidRDefault="00813D6B" w:rsidP="00A628F9">
            <w:pPr>
              <w:rPr>
                <w:b/>
                <w:bCs/>
                <w:sz w:val="26"/>
                <w:szCs w:val="26"/>
                <w:bdr w:val="none" w:sz="0" w:space="0" w:color="auto" w:frame="1"/>
              </w:rPr>
            </w:pPr>
          </w:p>
        </w:tc>
        <w:tc>
          <w:tcPr>
            <w:tcW w:w="4810" w:type="dxa"/>
          </w:tcPr>
          <w:p w14:paraId="7EE73584" w14:textId="77777777" w:rsidR="00813D6B" w:rsidRPr="00813D6B" w:rsidRDefault="00813D6B" w:rsidP="00A628F9">
            <w:pPr>
              <w:rPr>
                <w:bCs/>
                <w:sz w:val="26"/>
                <w:szCs w:val="26"/>
              </w:rPr>
            </w:pPr>
            <w:r w:rsidRPr="00813D6B">
              <w:rPr>
                <w:bCs/>
                <w:sz w:val="26"/>
                <w:szCs w:val="26"/>
              </w:rPr>
              <w:t>- Nhà thầu KHÔNG CÓ Giấy chứng nhận đăng ký kinh doanh/Giấy chứng nhận đầu tư được cấp phép theo quy định của pháp luật hoặc Quyết định thành lập đối với tổ chức, cá nhân không có đăng ký kinh doanh hoặc các văn bản hoạt động hợp pháp khác HẾT hiệu lực hoặc Ngành nghề kinh doanh không phù hợp nội dung, tính chất gói thầu.</w:t>
            </w:r>
          </w:p>
        </w:tc>
        <w:tc>
          <w:tcPr>
            <w:tcW w:w="1382" w:type="dxa"/>
            <w:vAlign w:val="center"/>
          </w:tcPr>
          <w:p w14:paraId="06FD0E8E"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Không đạt</w:t>
            </w:r>
          </w:p>
        </w:tc>
      </w:tr>
      <w:tr w:rsidR="00813D6B" w:rsidRPr="00813D6B" w14:paraId="6CEA77AB" w14:textId="77777777" w:rsidTr="00A628F9">
        <w:tc>
          <w:tcPr>
            <w:tcW w:w="3095" w:type="dxa"/>
            <w:vMerge w:val="restart"/>
            <w:vAlign w:val="center"/>
          </w:tcPr>
          <w:p w14:paraId="42EBED47" w14:textId="77777777" w:rsidR="00813D6B" w:rsidRPr="00813D6B" w:rsidRDefault="00813D6B" w:rsidP="00A628F9">
            <w:pPr>
              <w:jc w:val="center"/>
              <w:rPr>
                <w:b/>
                <w:bCs/>
                <w:sz w:val="26"/>
                <w:szCs w:val="26"/>
                <w:bdr w:val="none" w:sz="0" w:space="0" w:color="auto" w:frame="1"/>
              </w:rPr>
            </w:pPr>
            <w:r w:rsidRPr="00813D6B">
              <w:rPr>
                <w:sz w:val="26"/>
                <w:szCs w:val="26"/>
                <w:lang w:val="nl-NL"/>
              </w:rPr>
              <w:t>1.2 Nhà thầu đủ điều kiện mua bán trang thiết bị y tế (</w:t>
            </w:r>
            <w:r w:rsidRPr="00813D6B">
              <w:rPr>
                <w:i/>
                <w:iCs/>
                <w:sz w:val="26"/>
                <w:szCs w:val="26"/>
                <w:lang w:val="nl-NL"/>
              </w:rPr>
              <w:t>Căn cứ Điều 40 và 41 Nghị định 98/NĐ-CP</w:t>
            </w:r>
            <w:r w:rsidRPr="00813D6B">
              <w:rPr>
                <w:sz w:val="26"/>
                <w:szCs w:val="26"/>
                <w:lang w:val="nl-NL"/>
              </w:rPr>
              <w:t>)</w:t>
            </w:r>
          </w:p>
        </w:tc>
        <w:tc>
          <w:tcPr>
            <w:tcW w:w="4810" w:type="dxa"/>
          </w:tcPr>
          <w:p w14:paraId="6FFAA1DE" w14:textId="77777777" w:rsidR="00813D6B" w:rsidRPr="00813D6B" w:rsidRDefault="00813D6B" w:rsidP="00A628F9">
            <w:pPr>
              <w:rPr>
                <w:sz w:val="26"/>
                <w:szCs w:val="26"/>
                <w:lang w:val="nl-NL"/>
              </w:rPr>
            </w:pPr>
            <w:r w:rsidRPr="00813D6B">
              <w:rPr>
                <w:sz w:val="26"/>
                <w:szCs w:val="26"/>
                <w:lang w:val="nl-NL"/>
              </w:rPr>
              <w:t>Nhà thầu CÓ Phiếu tiếp nhận Hồ sơ công bố đủ điều kiện mua bán trang thiết bị y tế và được công bố trên trang dmec.moh.gov.vn hoặc imda.moh.gov.vn</w:t>
            </w:r>
          </w:p>
        </w:tc>
        <w:tc>
          <w:tcPr>
            <w:tcW w:w="1382" w:type="dxa"/>
            <w:vAlign w:val="center"/>
          </w:tcPr>
          <w:p w14:paraId="7D20C31F"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Đạt</w:t>
            </w:r>
          </w:p>
        </w:tc>
      </w:tr>
      <w:tr w:rsidR="00813D6B" w:rsidRPr="00813D6B" w14:paraId="1F978F33" w14:textId="77777777" w:rsidTr="00A628F9">
        <w:tc>
          <w:tcPr>
            <w:tcW w:w="3095" w:type="dxa"/>
            <w:vMerge/>
          </w:tcPr>
          <w:p w14:paraId="79FDBB40" w14:textId="77777777" w:rsidR="00813D6B" w:rsidRPr="00813D6B" w:rsidRDefault="00813D6B" w:rsidP="00A628F9">
            <w:pPr>
              <w:rPr>
                <w:b/>
                <w:bCs/>
                <w:sz w:val="26"/>
                <w:szCs w:val="26"/>
                <w:bdr w:val="none" w:sz="0" w:space="0" w:color="auto" w:frame="1"/>
              </w:rPr>
            </w:pPr>
          </w:p>
        </w:tc>
        <w:tc>
          <w:tcPr>
            <w:tcW w:w="4810" w:type="dxa"/>
          </w:tcPr>
          <w:p w14:paraId="16058841" w14:textId="77777777" w:rsidR="00813D6B" w:rsidRPr="00813D6B" w:rsidRDefault="00813D6B" w:rsidP="00A628F9">
            <w:pPr>
              <w:rPr>
                <w:sz w:val="26"/>
                <w:szCs w:val="26"/>
                <w:lang w:val="nl-NL"/>
              </w:rPr>
            </w:pPr>
            <w:r w:rsidRPr="00813D6B">
              <w:rPr>
                <w:sz w:val="26"/>
                <w:szCs w:val="26"/>
                <w:lang w:val="nl-NL"/>
              </w:rPr>
              <w:t>Nhà thầu KHÔNG CÓ Phiếu tiếp nhận Hồ sơ công bố đủ điều kiện mua bán trang thiết bị y tế và KHÔNG được công bố trên trang dmec.moh.gov.vn hoặc imda.moh.gov.vn</w:t>
            </w:r>
          </w:p>
        </w:tc>
        <w:tc>
          <w:tcPr>
            <w:tcW w:w="1382" w:type="dxa"/>
            <w:vAlign w:val="center"/>
          </w:tcPr>
          <w:p w14:paraId="6D48DEC8"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Không đạt</w:t>
            </w:r>
          </w:p>
        </w:tc>
      </w:tr>
      <w:tr w:rsidR="00813D6B" w:rsidRPr="00813D6B" w14:paraId="5ED60033" w14:textId="77777777" w:rsidTr="00A628F9">
        <w:tc>
          <w:tcPr>
            <w:tcW w:w="9287" w:type="dxa"/>
            <w:gridSpan w:val="3"/>
          </w:tcPr>
          <w:p w14:paraId="145D6AC7" w14:textId="77777777" w:rsidR="00813D6B" w:rsidRPr="00813D6B" w:rsidRDefault="00813D6B" w:rsidP="00A628F9">
            <w:pPr>
              <w:jc w:val="left"/>
              <w:rPr>
                <w:b/>
                <w:bCs/>
                <w:sz w:val="26"/>
                <w:szCs w:val="26"/>
                <w:bdr w:val="none" w:sz="0" w:space="0" w:color="auto" w:frame="1"/>
              </w:rPr>
            </w:pPr>
            <w:r w:rsidRPr="00813D6B">
              <w:rPr>
                <w:b/>
                <w:bCs/>
                <w:sz w:val="26"/>
                <w:szCs w:val="26"/>
                <w:lang w:val="nl-NL"/>
              </w:rPr>
              <w:t>2. Uy tín của Nhà thầu</w:t>
            </w:r>
          </w:p>
        </w:tc>
      </w:tr>
      <w:tr w:rsidR="00813D6B" w:rsidRPr="00813D6B" w14:paraId="5FDBF156" w14:textId="77777777" w:rsidTr="00A628F9">
        <w:tc>
          <w:tcPr>
            <w:tcW w:w="3095" w:type="dxa"/>
            <w:vMerge w:val="restart"/>
          </w:tcPr>
          <w:p w14:paraId="52D28F4D" w14:textId="77777777" w:rsidR="00813D6B" w:rsidRPr="00813D6B" w:rsidRDefault="00813D6B" w:rsidP="00A628F9">
            <w:pPr>
              <w:rPr>
                <w:b/>
                <w:bCs/>
                <w:sz w:val="26"/>
                <w:szCs w:val="26"/>
                <w:bdr w:val="none" w:sz="0" w:space="0" w:color="auto" w:frame="1"/>
              </w:rPr>
            </w:pPr>
            <w:r w:rsidRPr="00813D6B">
              <w:rPr>
                <w:sz w:val="26"/>
                <w:szCs w:val="26"/>
              </w:rPr>
              <w:t>Kết quả thực hiện hợp đồng của nhà thầu theo quy định tại Điều 17 và Điều 18 của Nghị định 24/2024/NĐ-CP</w:t>
            </w:r>
          </w:p>
        </w:tc>
        <w:tc>
          <w:tcPr>
            <w:tcW w:w="4810" w:type="dxa"/>
          </w:tcPr>
          <w:p w14:paraId="72D05097" w14:textId="77777777" w:rsidR="00813D6B" w:rsidRPr="00813D6B" w:rsidRDefault="00813D6B" w:rsidP="00A628F9">
            <w:pPr>
              <w:rPr>
                <w:sz w:val="26"/>
                <w:szCs w:val="26"/>
                <w:lang w:val="nl-NL"/>
              </w:rPr>
            </w:pPr>
            <w:r w:rsidRPr="00813D6B">
              <w:rPr>
                <w:sz w:val="26"/>
                <w:szCs w:val="26"/>
                <w:lang w:val="nl-NL"/>
              </w:rPr>
              <w:t>Nhà thầu không có vi phạm trong quá trình thực hiện hợp đồng tương tự trước đó</w:t>
            </w:r>
          </w:p>
        </w:tc>
        <w:tc>
          <w:tcPr>
            <w:tcW w:w="1382" w:type="dxa"/>
            <w:vAlign w:val="center"/>
          </w:tcPr>
          <w:p w14:paraId="3CB0A5F8"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Đạt</w:t>
            </w:r>
          </w:p>
        </w:tc>
      </w:tr>
      <w:tr w:rsidR="00813D6B" w:rsidRPr="00813D6B" w14:paraId="21AB0D1C" w14:textId="77777777" w:rsidTr="00A628F9">
        <w:tc>
          <w:tcPr>
            <w:tcW w:w="3095" w:type="dxa"/>
            <w:vMerge/>
          </w:tcPr>
          <w:p w14:paraId="13C64CB5" w14:textId="77777777" w:rsidR="00813D6B" w:rsidRPr="00813D6B" w:rsidRDefault="00813D6B" w:rsidP="00A628F9">
            <w:pPr>
              <w:rPr>
                <w:b/>
                <w:bCs/>
                <w:sz w:val="26"/>
                <w:szCs w:val="26"/>
                <w:bdr w:val="none" w:sz="0" w:space="0" w:color="auto" w:frame="1"/>
              </w:rPr>
            </w:pPr>
          </w:p>
        </w:tc>
        <w:tc>
          <w:tcPr>
            <w:tcW w:w="4810" w:type="dxa"/>
          </w:tcPr>
          <w:p w14:paraId="397974C6" w14:textId="77777777" w:rsidR="00813D6B" w:rsidRPr="00813D6B" w:rsidRDefault="00813D6B" w:rsidP="00A628F9">
            <w:pPr>
              <w:rPr>
                <w:sz w:val="26"/>
                <w:szCs w:val="26"/>
                <w:lang w:val="nl-NL"/>
              </w:rPr>
            </w:pPr>
            <w:r w:rsidRPr="00813D6B">
              <w:rPr>
                <w:sz w:val="26"/>
                <w:szCs w:val="26"/>
                <w:lang w:val="nl-NL"/>
              </w:rPr>
              <w:t>Nhà thầu có vi phạm trong quá trình thực hiện hợp đồng tương tự trước đó</w:t>
            </w:r>
          </w:p>
        </w:tc>
        <w:tc>
          <w:tcPr>
            <w:tcW w:w="1382" w:type="dxa"/>
            <w:vAlign w:val="center"/>
          </w:tcPr>
          <w:p w14:paraId="0381B28A"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Không đạt</w:t>
            </w:r>
          </w:p>
        </w:tc>
      </w:tr>
      <w:tr w:rsidR="00813D6B" w:rsidRPr="00813D6B" w14:paraId="5F971C2B" w14:textId="77777777" w:rsidTr="00A628F9">
        <w:tc>
          <w:tcPr>
            <w:tcW w:w="9287" w:type="dxa"/>
            <w:gridSpan w:val="3"/>
          </w:tcPr>
          <w:p w14:paraId="3A22AEC2" w14:textId="77777777" w:rsidR="00813D6B" w:rsidRPr="00813D6B" w:rsidRDefault="00813D6B" w:rsidP="00A628F9">
            <w:pPr>
              <w:jc w:val="left"/>
              <w:rPr>
                <w:b/>
                <w:bCs/>
                <w:sz w:val="26"/>
                <w:szCs w:val="26"/>
                <w:bdr w:val="none" w:sz="0" w:space="0" w:color="auto" w:frame="1"/>
              </w:rPr>
            </w:pPr>
            <w:r w:rsidRPr="00813D6B">
              <w:rPr>
                <w:b/>
                <w:bCs/>
                <w:sz w:val="26"/>
                <w:szCs w:val="26"/>
                <w:lang w:val="nl-NL"/>
              </w:rPr>
              <w:t>3. Chất lượng hàng hoá dự thầu</w:t>
            </w:r>
          </w:p>
        </w:tc>
      </w:tr>
      <w:tr w:rsidR="00813D6B" w:rsidRPr="00813D6B" w14:paraId="64A0ED91" w14:textId="77777777" w:rsidTr="00A628F9">
        <w:tc>
          <w:tcPr>
            <w:tcW w:w="3095" w:type="dxa"/>
            <w:vMerge w:val="restart"/>
            <w:vAlign w:val="center"/>
          </w:tcPr>
          <w:p w14:paraId="432099B4" w14:textId="77777777" w:rsidR="00813D6B" w:rsidRPr="00813D6B" w:rsidRDefault="00813D6B" w:rsidP="00A628F9">
            <w:pPr>
              <w:jc w:val="center"/>
              <w:rPr>
                <w:b/>
                <w:bCs/>
                <w:sz w:val="26"/>
                <w:szCs w:val="26"/>
                <w:bdr w:val="none" w:sz="0" w:space="0" w:color="auto" w:frame="1"/>
              </w:rPr>
            </w:pPr>
            <w:r w:rsidRPr="00813D6B">
              <w:rPr>
                <w:sz w:val="26"/>
                <w:szCs w:val="26"/>
              </w:rPr>
              <w:t>Chất lượng hàng hóa tương tự được công khai theo quy định tại Điều 18 của Nghị định 24/2024/NĐ-CP</w:t>
            </w:r>
          </w:p>
        </w:tc>
        <w:tc>
          <w:tcPr>
            <w:tcW w:w="4810" w:type="dxa"/>
          </w:tcPr>
          <w:p w14:paraId="54B56070" w14:textId="77777777" w:rsidR="00813D6B" w:rsidRPr="00813D6B" w:rsidRDefault="00813D6B" w:rsidP="00A628F9">
            <w:pPr>
              <w:rPr>
                <w:sz w:val="26"/>
                <w:szCs w:val="26"/>
                <w:lang w:val="nl-NL"/>
              </w:rPr>
            </w:pPr>
            <w:r w:rsidRPr="00813D6B">
              <w:rPr>
                <w:sz w:val="26"/>
                <w:szCs w:val="26"/>
              </w:rPr>
              <w:t>Chất lượng hàng hóa tương tự: đạt chất lượng trong quá trình thực hiện hợp đồng và không có vi phạm chất lượng được công khai theo quy định tại Điều 18 của Nghị định 24/2024/NĐ-CP</w:t>
            </w:r>
          </w:p>
        </w:tc>
        <w:tc>
          <w:tcPr>
            <w:tcW w:w="1382" w:type="dxa"/>
            <w:vAlign w:val="center"/>
          </w:tcPr>
          <w:p w14:paraId="4D417E8E"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Đạt</w:t>
            </w:r>
          </w:p>
        </w:tc>
      </w:tr>
      <w:tr w:rsidR="00813D6B" w:rsidRPr="00813D6B" w14:paraId="007315F3" w14:textId="77777777" w:rsidTr="00A628F9">
        <w:tc>
          <w:tcPr>
            <w:tcW w:w="3095" w:type="dxa"/>
            <w:vMerge/>
          </w:tcPr>
          <w:p w14:paraId="0CC6C7AB" w14:textId="77777777" w:rsidR="00813D6B" w:rsidRPr="00813D6B" w:rsidRDefault="00813D6B" w:rsidP="00A628F9">
            <w:pPr>
              <w:rPr>
                <w:b/>
                <w:bCs/>
                <w:sz w:val="26"/>
                <w:szCs w:val="26"/>
                <w:bdr w:val="none" w:sz="0" w:space="0" w:color="auto" w:frame="1"/>
              </w:rPr>
            </w:pPr>
          </w:p>
        </w:tc>
        <w:tc>
          <w:tcPr>
            <w:tcW w:w="4810" w:type="dxa"/>
          </w:tcPr>
          <w:p w14:paraId="40E6A57E" w14:textId="77777777" w:rsidR="00813D6B" w:rsidRPr="00813D6B" w:rsidRDefault="00813D6B" w:rsidP="00A628F9">
            <w:pPr>
              <w:rPr>
                <w:sz w:val="26"/>
                <w:szCs w:val="26"/>
                <w:lang w:val="nl-NL"/>
              </w:rPr>
            </w:pPr>
            <w:r w:rsidRPr="00813D6B">
              <w:rPr>
                <w:sz w:val="26"/>
                <w:szCs w:val="26"/>
              </w:rPr>
              <w:t xml:space="preserve">Chất lượng hàng hóa tương tự: </w:t>
            </w:r>
            <w:r w:rsidRPr="00813D6B">
              <w:rPr>
                <w:b/>
                <w:bCs/>
                <w:sz w:val="26"/>
                <w:szCs w:val="26"/>
              </w:rPr>
              <w:t>KHÔNG</w:t>
            </w:r>
            <w:r w:rsidRPr="00813D6B">
              <w:rPr>
                <w:sz w:val="26"/>
                <w:szCs w:val="26"/>
              </w:rPr>
              <w:t xml:space="preserve"> đạt chất lượng trong quá trình thực hiện hợp đồng và có vi phạm chất lượng được công khai theo quy định tại Điều 18 của Nghị định 24/2024/NĐ-CP</w:t>
            </w:r>
          </w:p>
        </w:tc>
        <w:tc>
          <w:tcPr>
            <w:tcW w:w="1382" w:type="dxa"/>
            <w:vAlign w:val="center"/>
          </w:tcPr>
          <w:p w14:paraId="6B67995B"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Không đạt</w:t>
            </w:r>
          </w:p>
        </w:tc>
      </w:tr>
      <w:tr w:rsidR="00813D6B" w:rsidRPr="00813D6B" w14:paraId="3FDB9E6E" w14:textId="77777777" w:rsidTr="00A628F9">
        <w:tc>
          <w:tcPr>
            <w:tcW w:w="9287" w:type="dxa"/>
            <w:gridSpan w:val="3"/>
          </w:tcPr>
          <w:p w14:paraId="5A1DAF51" w14:textId="77777777" w:rsidR="00813D6B" w:rsidRPr="00813D6B" w:rsidRDefault="00813D6B" w:rsidP="00A628F9">
            <w:pPr>
              <w:jc w:val="left"/>
              <w:rPr>
                <w:b/>
                <w:bCs/>
                <w:sz w:val="26"/>
                <w:szCs w:val="26"/>
                <w:bdr w:val="none" w:sz="0" w:space="0" w:color="auto" w:frame="1"/>
              </w:rPr>
            </w:pPr>
            <w:r w:rsidRPr="00813D6B">
              <w:rPr>
                <w:b/>
                <w:bCs/>
                <w:sz w:val="26"/>
                <w:szCs w:val="26"/>
              </w:rPr>
              <w:t>4. Đặc tính, thông số kỹ thuật của hàng hóa dự thầu</w:t>
            </w:r>
          </w:p>
        </w:tc>
      </w:tr>
      <w:tr w:rsidR="00813D6B" w:rsidRPr="00813D6B" w14:paraId="017B6222" w14:textId="77777777" w:rsidTr="00A628F9">
        <w:tc>
          <w:tcPr>
            <w:tcW w:w="3095" w:type="dxa"/>
            <w:vMerge w:val="restart"/>
            <w:vAlign w:val="center"/>
          </w:tcPr>
          <w:p w14:paraId="6759A565" w14:textId="77777777" w:rsidR="00813D6B" w:rsidRPr="00813D6B" w:rsidRDefault="00813D6B" w:rsidP="00A628F9">
            <w:pPr>
              <w:jc w:val="center"/>
              <w:rPr>
                <w:b/>
                <w:bCs/>
                <w:sz w:val="26"/>
                <w:szCs w:val="26"/>
                <w:bdr w:val="none" w:sz="0" w:space="0" w:color="auto" w:frame="1"/>
              </w:rPr>
            </w:pPr>
            <w:r w:rsidRPr="00813D6B">
              <w:rPr>
                <w:sz w:val="26"/>
                <w:szCs w:val="26"/>
              </w:rPr>
              <w:t>Đặc tính, thông số kỹ thuật của hàng hóa do Bên mời thầu quy định tại Chương V. YÊU CẦU VỀ KỸ THUẬT</w:t>
            </w:r>
          </w:p>
        </w:tc>
        <w:tc>
          <w:tcPr>
            <w:tcW w:w="4810" w:type="dxa"/>
          </w:tcPr>
          <w:p w14:paraId="752AFFCF" w14:textId="77777777" w:rsidR="00813D6B" w:rsidRPr="00813D6B" w:rsidRDefault="00813D6B" w:rsidP="00A628F9">
            <w:pPr>
              <w:rPr>
                <w:sz w:val="26"/>
                <w:szCs w:val="26"/>
                <w:lang w:val="nl-NL"/>
              </w:rPr>
            </w:pPr>
            <w:r w:rsidRPr="00813D6B">
              <w:rPr>
                <w:sz w:val="26"/>
                <w:szCs w:val="26"/>
              </w:rPr>
              <w:t xml:space="preserve">Đặc tính, thông số kỹ thuật của hàng hóa dự thầu đáp ứng theo yêu cầu của Bên mời thầu quy định tại Chương V. YÊU CẦU VỀ KỸ THUẬT </w:t>
            </w:r>
          </w:p>
        </w:tc>
        <w:tc>
          <w:tcPr>
            <w:tcW w:w="1382" w:type="dxa"/>
            <w:vAlign w:val="center"/>
          </w:tcPr>
          <w:p w14:paraId="0DA4AC87"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Đạt</w:t>
            </w:r>
          </w:p>
        </w:tc>
      </w:tr>
      <w:tr w:rsidR="00813D6B" w:rsidRPr="00813D6B" w14:paraId="24711AFC" w14:textId="77777777" w:rsidTr="00A628F9">
        <w:tc>
          <w:tcPr>
            <w:tcW w:w="3095" w:type="dxa"/>
            <w:vMerge/>
          </w:tcPr>
          <w:p w14:paraId="75705078" w14:textId="77777777" w:rsidR="00813D6B" w:rsidRPr="00813D6B" w:rsidRDefault="00813D6B" w:rsidP="00A628F9">
            <w:pPr>
              <w:rPr>
                <w:b/>
                <w:bCs/>
                <w:sz w:val="26"/>
                <w:szCs w:val="26"/>
                <w:bdr w:val="none" w:sz="0" w:space="0" w:color="auto" w:frame="1"/>
              </w:rPr>
            </w:pPr>
          </w:p>
        </w:tc>
        <w:tc>
          <w:tcPr>
            <w:tcW w:w="4810" w:type="dxa"/>
          </w:tcPr>
          <w:p w14:paraId="70CC0C8B" w14:textId="77777777" w:rsidR="00813D6B" w:rsidRPr="00813D6B" w:rsidRDefault="00813D6B" w:rsidP="00A628F9">
            <w:pPr>
              <w:rPr>
                <w:sz w:val="26"/>
                <w:szCs w:val="26"/>
                <w:lang w:val="nl-NL"/>
              </w:rPr>
            </w:pPr>
            <w:r w:rsidRPr="00813D6B">
              <w:rPr>
                <w:sz w:val="26"/>
                <w:szCs w:val="26"/>
              </w:rPr>
              <w:t xml:space="preserve">Đặc tính, thông số kỹ thuật của hàng hóa dự thầu </w:t>
            </w:r>
            <w:r w:rsidRPr="00813D6B">
              <w:rPr>
                <w:b/>
                <w:bCs/>
                <w:sz w:val="26"/>
                <w:szCs w:val="26"/>
              </w:rPr>
              <w:t>KHÔNG</w:t>
            </w:r>
            <w:r w:rsidRPr="00813D6B">
              <w:rPr>
                <w:sz w:val="26"/>
                <w:szCs w:val="26"/>
              </w:rPr>
              <w:t xml:space="preserve"> đáp ứng theo yêu cầu của Bên mời thầu quy định tại Chương V. YÊU CẦU VỀ KỸ THUẬT</w:t>
            </w:r>
          </w:p>
        </w:tc>
        <w:tc>
          <w:tcPr>
            <w:tcW w:w="1382" w:type="dxa"/>
            <w:vAlign w:val="center"/>
          </w:tcPr>
          <w:p w14:paraId="5F0A2D1A"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Không đạt</w:t>
            </w:r>
          </w:p>
        </w:tc>
      </w:tr>
      <w:tr w:rsidR="00813D6B" w:rsidRPr="00813D6B" w14:paraId="7EEC6740" w14:textId="77777777" w:rsidTr="00A628F9">
        <w:tc>
          <w:tcPr>
            <w:tcW w:w="9287" w:type="dxa"/>
            <w:gridSpan w:val="3"/>
          </w:tcPr>
          <w:p w14:paraId="2224F58A" w14:textId="77777777" w:rsidR="00813D6B" w:rsidRPr="00813D6B" w:rsidRDefault="00813D6B" w:rsidP="00A628F9">
            <w:pPr>
              <w:jc w:val="left"/>
              <w:rPr>
                <w:b/>
                <w:bCs/>
                <w:sz w:val="26"/>
                <w:szCs w:val="26"/>
                <w:bdr w:val="none" w:sz="0" w:space="0" w:color="auto" w:frame="1"/>
              </w:rPr>
            </w:pPr>
            <w:r w:rsidRPr="00813D6B">
              <w:rPr>
                <w:b/>
                <w:bCs/>
                <w:sz w:val="26"/>
                <w:szCs w:val="26"/>
                <w:bdr w:val="none" w:sz="0" w:space="0" w:color="auto" w:frame="1"/>
              </w:rPr>
              <w:t>5. Giấy phép lưu hành của hàng hoá dự thầu</w:t>
            </w:r>
          </w:p>
        </w:tc>
      </w:tr>
      <w:tr w:rsidR="00813D6B" w:rsidRPr="00813D6B" w14:paraId="3771BCF0" w14:textId="77777777" w:rsidTr="00A628F9">
        <w:tc>
          <w:tcPr>
            <w:tcW w:w="3095" w:type="dxa"/>
            <w:vMerge w:val="restart"/>
            <w:vAlign w:val="center"/>
          </w:tcPr>
          <w:p w14:paraId="4E420453" w14:textId="77777777" w:rsidR="00813D6B" w:rsidRPr="00813D6B" w:rsidRDefault="00813D6B" w:rsidP="00A628F9">
            <w:pPr>
              <w:jc w:val="center"/>
              <w:rPr>
                <w:sz w:val="26"/>
                <w:szCs w:val="26"/>
                <w:bdr w:val="none" w:sz="0" w:space="0" w:color="auto" w:frame="1"/>
              </w:rPr>
            </w:pPr>
            <w:r w:rsidRPr="00813D6B">
              <w:rPr>
                <w:sz w:val="26"/>
                <w:szCs w:val="26"/>
                <w:bdr w:val="none" w:sz="0" w:space="0" w:color="auto" w:frame="1"/>
              </w:rPr>
              <w:t>Căn cứ Điều 21 Nghị định 98/2021/NĐ-CP</w:t>
            </w:r>
          </w:p>
        </w:tc>
        <w:tc>
          <w:tcPr>
            <w:tcW w:w="4810" w:type="dxa"/>
          </w:tcPr>
          <w:p w14:paraId="55ACCA94" w14:textId="77777777" w:rsidR="00813D6B" w:rsidRPr="00813D6B" w:rsidRDefault="00813D6B" w:rsidP="00A628F9">
            <w:pPr>
              <w:rPr>
                <w:sz w:val="26"/>
                <w:szCs w:val="26"/>
              </w:rPr>
            </w:pPr>
            <w:r w:rsidRPr="00813D6B">
              <w:rPr>
                <w:sz w:val="26"/>
                <w:szCs w:val="26"/>
              </w:rPr>
              <w:t>Hàng hoá dự thầu CÓ giấy phép lưu hành còn hiệu lực</w:t>
            </w:r>
          </w:p>
        </w:tc>
        <w:tc>
          <w:tcPr>
            <w:tcW w:w="1382" w:type="dxa"/>
            <w:vAlign w:val="center"/>
          </w:tcPr>
          <w:p w14:paraId="60E47538"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Đạt</w:t>
            </w:r>
          </w:p>
        </w:tc>
      </w:tr>
      <w:tr w:rsidR="00813D6B" w:rsidRPr="00813D6B" w14:paraId="46A41026" w14:textId="77777777" w:rsidTr="00A628F9">
        <w:tc>
          <w:tcPr>
            <w:tcW w:w="3095" w:type="dxa"/>
            <w:vMerge/>
          </w:tcPr>
          <w:p w14:paraId="216A03A1" w14:textId="77777777" w:rsidR="00813D6B" w:rsidRPr="00813D6B" w:rsidRDefault="00813D6B" w:rsidP="00A628F9">
            <w:pPr>
              <w:rPr>
                <w:b/>
                <w:bCs/>
                <w:sz w:val="26"/>
                <w:szCs w:val="26"/>
                <w:bdr w:val="none" w:sz="0" w:space="0" w:color="auto" w:frame="1"/>
              </w:rPr>
            </w:pPr>
          </w:p>
        </w:tc>
        <w:tc>
          <w:tcPr>
            <w:tcW w:w="4810" w:type="dxa"/>
          </w:tcPr>
          <w:p w14:paraId="7B19F30E" w14:textId="77777777" w:rsidR="00813D6B" w:rsidRPr="00813D6B" w:rsidRDefault="00813D6B" w:rsidP="00A628F9">
            <w:pPr>
              <w:rPr>
                <w:sz w:val="26"/>
                <w:szCs w:val="26"/>
              </w:rPr>
            </w:pPr>
            <w:r w:rsidRPr="00813D6B">
              <w:rPr>
                <w:sz w:val="26"/>
                <w:szCs w:val="26"/>
              </w:rPr>
              <w:t>Hàng hoá dự thầu KHÔNG CÓ giấy phép lưu hành hoặc CÓ giấy phép lưu hành nhưng hết hiệu lực.</w:t>
            </w:r>
          </w:p>
        </w:tc>
        <w:tc>
          <w:tcPr>
            <w:tcW w:w="1382" w:type="dxa"/>
            <w:vAlign w:val="center"/>
          </w:tcPr>
          <w:p w14:paraId="2D8E4970"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Không đạt</w:t>
            </w:r>
          </w:p>
        </w:tc>
      </w:tr>
      <w:tr w:rsidR="00813D6B" w:rsidRPr="00813D6B" w14:paraId="38CE32FC" w14:textId="77777777" w:rsidTr="00A628F9">
        <w:tc>
          <w:tcPr>
            <w:tcW w:w="9287" w:type="dxa"/>
            <w:gridSpan w:val="3"/>
          </w:tcPr>
          <w:p w14:paraId="1F0C6011" w14:textId="77777777" w:rsidR="00813D6B" w:rsidRPr="00813D6B" w:rsidRDefault="00813D6B" w:rsidP="00A628F9">
            <w:pPr>
              <w:jc w:val="left"/>
              <w:rPr>
                <w:b/>
                <w:bCs/>
                <w:sz w:val="26"/>
                <w:szCs w:val="26"/>
                <w:bdr w:val="none" w:sz="0" w:space="0" w:color="auto" w:frame="1"/>
              </w:rPr>
            </w:pPr>
            <w:r w:rsidRPr="00813D6B">
              <w:rPr>
                <w:b/>
                <w:bCs/>
                <w:sz w:val="26"/>
                <w:szCs w:val="26"/>
                <w:bdr w:val="none" w:sz="0" w:space="0" w:color="auto" w:frame="1"/>
              </w:rPr>
              <w:t>6. Hệ thống quản lý chất lượng ISO của Nhà sản xuất hàng hoá dự thầu</w:t>
            </w:r>
          </w:p>
        </w:tc>
      </w:tr>
      <w:tr w:rsidR="00813D6B" w:rsidRPr="00813D6B" w14:paraId="0DD1643E" w14:textId="77777777" w:rsidTr="00A628F9">
        <w:tc>
          <w:tcPr>
            <w:tcW w:w="3095" w:type="dxa"/>
            <w:vMerge w:val="restart"/>
            <w:vAlign w:val="center"/>
          </w:tcPr>
          <w:p w14:paraId="5986B9F9" w14:textId="77777777" w:rsidR="00813D6B" w:rsidRPr="00813D6B" w:rsidRDefault="00813D6B" w:rsidP="00A628F9">
            <w:pPr>
              <w:jc w:val="left"/>
              <w:rPr>
                <w:sz w:val="26"/>
                <w:szCs w:val="26"/>
                <w:bdr w:val="none" w:sz="0" w:space="0" w:color="auto" w:frame="1"/>
              </w:rPr>
            </w:pPr>
            <w:bookmarkStart w:id="0" w:name="_Hlk179190119"/>
            <w:r w:rsidRPr="00813D6B">
              <w:rPr>
                <w:sz w:val="26"/>
                <w:szCs w:val="26"/>
                <w:bdr w:val="none" w:sz="0" w:space="0" w:color="auto" w:frame="1"/>
              </w:rPr>
              <w:t>Giấy chứng nhận đạt tiêu chuẩn quản lý chất lượng ISO 13485</w:t>
            </w:r>
            <w:bookmarkEnd w:id="0"/>
          </w:p>
        </w:tc>
        <w:tc>
          <w:tcPr>
            <w:tcW w:w="4810" w:type="dxa"/>
          </w:tcPr>
          <w:p w14:paraId="209969CA" w14:textId="77777777" w:rsidR="00813D6B" w:rsidRPr="00813D6B" w:rsidRDefault="00813D6B" w:rsidP="00A628F9">
            <w:pPr>
              <w:rPr>
                <w:sz w:val="26"/>
                <w:szCs w:val="26"/>
              </w:rPr>
            </w:pPr>
            <w:r w:rsidRPr="00813D6B">
              <w:rPr>
                <w:sz w:val="26"/>
                <w:szCs w:val="26"/>
              </w:rPr>
              <w:t>Nhà sản xuất hàng hoá dự thầu được cấp giấy chứng nhận đạt tiêu chuẩn quản lý chất lượng ISO 13485 còn hiệu lực</w:t>
            </w:r>
          </w:p>
        </w:tc>
        <w:tc>
          <w:tcPr>
            <w:tcW w:w="1382" w:type="dxa"/>
            <w:vAlign w:val="center"/>
          </w:tcPr>
          <w:p w14:paraId="387C262D"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Đạt</w:t>
            </w:r>
          </w:p>
        </w:tc>
      </w:tr>
      <w:tr w:rsidR="00813D6B" w:rsidRPr="00813D6B" w14:paraId="5A102C4A" w14:textId="77777777" w:rsidTr="00A628F9">
        <w:tc>
          <w:tcPr>
            <w:tcW w:w="3095" w:type="dxa"/>
            <w:vMerge/>
          </w:tcPr>
          <w:p w14:paraId="34FF5479" w14:textId="77777777" w:rsidR="00813D6B" w:rsidRPr="00813D6B" w:rsidRDefault="00813D6B" w:rsidP="00A628F9">
            <w:pPr>
              <w:rPr>
                <w:b/>
                <w:bCs/>
                <w:sz w:val="26"/>
                <w:szCs w:val="26"/>
                <w:bdr w:val="none" w:sz="0" w:space="0" w:color="auto" w:frame="1"/>
              </w:rPr>
            </w:pPr>
          </w:p>
        </w:tc>
        <w:tc>
          <w:tcPr>
            <w:tcW w:w="4810" w:type="dxa"/>
          </w:tcPr>
          <w:p w14:paraId="42587767" w14:textId="77777777" w:rsidR="00813D6B" w:rsidRPr="00813D6B" w:rsidRDefault="00813D6B" w:rsidP="00A628F9">
            <w:pPr>
              <w:rPr>
                <w:sz w:val="26"/>
                <w:szCs w:val="26"/>
              </w:rPr>
            </w:pPr>
            <w:r w:rsidRPr="00813D6B">
              <w:rPr>
                <w:sz w:val="26"/>
                <w:szCs w:val="26"/>
              </w:rPr>
              <w:t>Nhà sản xuất hàng hoá dự thầu CHƯA được cấp giấy chứng nhận đạt tiêu chuẩn quản lý chất lượng ISO 13485 hoặc được cấp giấy chứng nhận đạt tiêu chuẩn quản lý chất lượng ISO 13485 nhưng hết hiệu lực</w:t>
            </w:r>
          </w:p>
        </w:tc>
        <w:tc>
          <w:tcPr>
            <w:tcW w:w="1382" w:type="dxa"/>
            <w:vAlign w:val="center"/>
          </w:tcPr>
          <w:p w14:paraId="56E99544"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Không đạt</w:t>
            </w:r>
          </w:p>
        </w:tc>
      </w:tr>
      <w:tr w:rsidR="00813D6B" w:rsidRPr="00813D6B" w14:paraId="7F217EEA" w14:textId="77777777" w:rsidTr="00A628F9">
        <w:tc>
          <w:tcPr>
            <w:tcW w:w="9287" w:type="dxa"/>
            <w:gridSpan w:val="3"/>
          </w:tcPr>
          <w:p w14:paraId="398003E0" w14:textId="77777777" w:rsidR="00813D6B" w:rsidRPr="00813D6B" w:rsidRDefault="00813D6B" w:rsidP="00A628F9">
            <w:pPr>
              <w:jc w:val="left"/>
              <w:rPr>
                <w:b/>
                <w:bCs/>
                <w:sz w:val="26"/>
                <w:szCs w:val="26"/>
                <w:bdr w:val="none" w:sz="0" w:space="0" w:color="auto" w:frame="1"/>
              </w:rPr>
            </w:pPr>
            <w:r w:rsidRPr="00813D6B">
              <w:rPr>
                <w:b/>
                <w:bCs/>
                <w:sz w:val="26"/>
                <w:szCs w:val="26"/>
                <w:bdr w:val="none" w:sz="0" w:space="0" w:color="auto" w:frame="1"/>
              </w:rPr>
              <w:t>7. Số lượng hàng hoá dự thầu</w:t>
            </w:r>
          </w:p>
        </w:tc>
      </w:tr>
      <w:tr w:rsidR="00813D6B" w:rsidRPr="00813D6B" w14:paraId="295B8E26" w14:textId="77777777" w:rsidTr="00A628F9">
        <w:tc>
          <w:tcPr>
            <w:tcW w:w="3095" w:type="dxa"/>
            <w:vMerge w:val="restart"/>
            <w:vAlign w:val="center"/>
          </w:tcPr>
          <w:p w14:paraId="430ECF58" w14:textId="77777777" w:rsidR="00813D6B" w:rsidRPr="00813D6B" w:rsidRDefault="00813D6B" w:rsidP="00A628F9">
            <w:pPr>
              <w:rPr>
                <w:sz w:val="26"/>
                <w:szCs w:val="26"/>
                <w:bdr w:val="none" w:sz="0" w:space="0" w:color="auto" w:frame="1"/>
              </w:rPr>
            </w:pPr>
            <w:r w:rsidRPr="00813D6B">
              <w:rPr>
                <w:sz w:val="26"/>
                <w:szCs w:val="26"/>
                <w:bdr w:val="none" w:sz="0" w:space="0" w:color="auto" w:frame="1"/>
              </w:rPr>
              <w:t>Số lượng hàng hoá dự thầu trong E-HSDT của Nhà thầu</w:t>
            </w:r>
          </w:p>
        </w:tc>
        <w:tc>
          <w:tcPr>
            <w:tcW w:w="4810" w:type="dxa"/>
          </w:tcPr>
          <w:p w14:paraId="2A353205" w14:textId="77777777" w:rsidR="00813D6B" w:rsidRPr="00813D6B" w:rsidRDefault="00813D6B" w:rsidP="00A628F9">
            <w:pPr>
              <w:rPr>
                <w:sz w:val="26"/>
                <w:szCs w:val="26"/>
                <w:lang w:val="nl-NL"/>
              </w:rPr>
            </w:pPr>
            <w:r w:rsidRPr="00813D6B">
              <w:rPr>
                <w:sz w:val="26"/>
                <w:szCs w:val="26"/>
                <w:bdr w:val="none" w:sz="0" w:space="0" w:color="auto" w:frame="1"/>
              </w:rPr>
              <w:t>Số lượng hàng hoá dự thầu trong E-HSDT của Nhà thầu đáp ứng theo Yêu cầu của Bên mời thầu</w:t>
            </w:r>
          </w:p>
        </w:tc>
        <w:tc>
          <w:tcPr>
            <w:tcW w:w="1382" w:type="dxa"/>
            <w:vAlign w:val="center"/>
          </w:tcPr>
          <w:p w14:paraId="55CCB57E"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Đạt</w:t>
            </w:r>
          </w:p>
        </w:tc>
      </w:tr>
      <w:tr w:rsidR="00813D6B" w:rsidRPr="00813D6B" w14:paraId="5C4D1238" w14:textId="77777777" w:rsidTr="00A628F9">
        <w:tc>
          <w:tcPr>
            <w:tcW w:w="3095" w:type="dxa"/>
            <w:vMerge/>
          </w:tcPr>
          <w:p w14:paraId="38690672" w14:textId="77777777" w:rsidR="00813D6B" w:rsidRPr="00813D6B" w:rsidRDefault="00813D6B" w:rsidP="00A628F9">
            <w:pPr>
              <w:rPr>
                <w:sz w:val="26"/>
                <w:szCs w:val="26"/>
                <w:bdr w:val="none" w:sz="0" w:space="0" w:color="auto" w:frame="1"/>
              </w:rPr>
            </w:pPr>
          </w:p>
        </w:tc>
        <w:tc>
          <w:tcPr>
            <w:tcW w:w="4810" w:type="dxa"/>
          </w:tcPr>
          <w:p w14:paraId="3029178F" w14:textId="77777777" w:rsidR="00813D6B" w:rsidRPr="00813D6B" w:rsidRDefault="00813D6B" w:rsidP="00A628F9">
            <w:pPr>
              <w:rPr>
                <w:sz w:val="26"/>
                <w:szCs w:val="26"/>
                <w:lang w:val="nl-NL"/>
              </w:rPr>
            </w:pPr>
            <w:r w:rsidRPr="00813D6B">
              <w:rPr>
                <w:sz w:val="26"/>
                <w:szCs w:val="26"/>
                <w:bdr w:val="none" w:sz="0" w:space="0" w:color="auto" w:frame="1"/>
              </w:rPr>
              <w:t>Số lượng hàng hoá dự thầu trong E-HSDT của Nhà thầu KHÔNG đáp ứng theo Yêu cầu của Bên mời thầu</w:t>
            </w:r>
          </w:p>
        </w:tc>
        <w:tc>
          <w:tcPr>
            <w:tcW w:w="1382" w:type="dxa"/>
            <w:vAlign w:val="center"/>
          </w:tcPr>
          <w:p w14:paraId="3379A21D"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Không đạt</w:t>
            </w:r>
          </w:p>
        </w:tc>
      </w:tr>
      <w:tr w:rsidR="00813D6B" w:rsidRPr="00813D6B" w14:paraId="658A67B8" w14:textId="77777777" w:rsidTr="00A628F9">
        <w:tc>
          <w:tcPr>
            <w:tcW w:w="9287" w:type="dxa"/>
            <w:gridSpan w:val="3"/>
          </w:tcPr>
          <w:p w14:paraId="13C0C676" w14:textId="77777777" w:rsidR="00813D6B" w:rsidRPr="00813D6B" w:rsidRDefault="00813D6B" w:rsidP="00A628F9">
            <w:pPr>
              <w:jc w:val="left"/>
              <w:rPr>
                <w:b/>
                <w:bCs/>
                <w:sz w:val="26"/>
                <w:szCs w:val="26"/>
                <w:bdr w:val="none" w:sz="0" w:space="0" w:color="auto" w:frame="1"/>
              </w:rPr>
            </w:pPr>
            <w:r w:rsidRPr="00813D6B">
              <w:rPr>
                <w:b/>
                <w:bCs/>
                <w:sz w:val="26"/>
                <w:szCs w:val="26"/>
                <w:bdr w:val="none" w:sz="0" w:space="0" w:color="auto" w:frame="1"/>
              </w:rPr>
              <w:t>8. Tài liệu hướng dẫn sử dụng và Catalogue bằng tiếng Việt</w:t>
            </w:r>
          </w:p>
        </w:tc>
      </w:tr>
      <w:tr w:rsidR="00813D6B" w:rsidRPr="00813D6B" w14:paraId="3799C9AB" w14:textId="77777777" w:rsidTr="00A628F9">
        <w:tc>
          <w:tcPr>
            <w:tcW w:w="3095" w:type="dxa"/>
            <w:vMerge w:val="restart"/>
            <w:vAlign w:val="center"/>
          </w:tcPr>
          <w:p w14:paraId="09B9E94B" w14:textId="77777777" w:rsidR="00813D6B" w:rsidRPr="00813D6B" w:rsidRDefault="00813D6B" w:rsidP="00A628F9">
            <w:pPr>
              <w:jc w:val="left"/>
              <w:rPr>
                <w:sz w:val="26"/>
                <w:szCs w:val="26"/>
                <w:bdr w:val="none" w:sz="0" w:space="0" w:color="auto" w:frame="1"/>
              </w:rPr>
            </w:pPr>
            <w:r w:rsidRPr="00813D6B">
              <w:rPr>
                <w:sz w:val="26"/>
                <w:szCs w:val="26"/>
                <w:bdr w:val="none" w:sz="0" w:space="0" w:color="auto" w:frame="1"/>
              </w:rPr>
              <w:t>Tài liệu hướng dẫn sử dụng và Catalogue đính kèm E-HSDT</w:t>
            </w:r>
          </w:p>
        </w:tc>
        <w:tc>
          <w:tcPr>
            <w:tcW w:w="4810" w:type="dxa"/>
          </w:tcPr>
          <w:p w14:paraId="3C37A7DB" w14:textId="77777777" w:rsidR="00813D6B" w:rsidRPr="00813D6B" w:rsidRDefault="00813D6B" w:rsidP="00A628F9">
            <w:pPr>
              <w:rPr>
                <w:sz w:val="26"/>
                <w:szCs w:val="26"/>
                <w:bdr w:val="none" w:sz="0" w:space="0" w:color="auto" w:frame="1"/>
              </w:rPr>
            </w:pPr>
            <w:r w:rsidRPr="00813D6B">
              <w:rPr>
                <w:sz w:val="26"/>
                <w:szCs w:val="26"/>
                <w:bdr w:val="none" w:sz="0" w:space="0" w:color="auto" w:frame="1"/>
              </w:rPr>
              <w:t>Nhà thầu CÓ Tài liệu hướng dẫn sử dụng và Catalogue bằng tiếng Việt</w:t>
            </w:r>
          </w:p>
        </w:tc>
        <w:tc>
          <w:tcPr>
            <w:tcW w:w="1382" w:type="dxa"/>
            <w:vAlign w:val="center"/>
          </w:tcPr>
          <w:p w14:paraId="3E2F4C95" w14:textId="77777777" w:rsidR="00813D6B" w:rsidRPr="00813D6B" w:rsidRDefault="00813D6B" w:rsidP="00A628F9">
            <w:pPr>
              <w:jc w:val="center"/>
              <w:rPr>
                <w:b/>
                <w:bCs/>
                <w:sz w:val="26"/>
                <w:szCs w:val="26"/>
                <w:bdr w:val="none" w:sz="0" w:space="0" w:color="auto" w:frame="1"/>
              </w:rPr>
            </w:pPr>
          </w:p>
        </w:tc>
      </w:tr>
      <w:tr w:rsidR="00813D6B" w:rsidRPr="00813D6B" w14:paraId="45A19CB1" w14:textId="77777777" w:rsidTr="00A628F9">
        <w:tc>
          <w:tcPr>
            <w:tcW w:w="3095" w:type="dxa"/>
            <w:vMerge/>
          </w:tcPr>
          <w:p w14:paraId="21DA8149" w14:textId="77777777" w:rsidR="00813D6B" w:rsidRPr="00813D6B" w:rsidRDefault="00813D6B" w:rsidP="00A628F9">
            <w:pPr>
              <w:rPr>
                <w:sz w:val="26"/>
                <w:szCs w:val="26"/>
                <w:bdr w:val="none" w:sz="0" w:space="0" w:color="auto" w:frame="1"/>
              </w:rPr>
            </w:pPr>
          </w:p>
        </w:tc>
        <w:tc>
          <w:tcPr>
            <w:tcW w:w="4810" w:type="dxa"/>
          </w:tcPr>
          <w:p w14:paraId="569E9107" w14:textId="77777777" w:rsidR="00813D6B" w:rsidRPr="00813D6B" w:rsidRDefault="00813D6B" w:rsidP="00A628F9">
            <w:pPr>
              <w:rPr>
                <w:sz w:val="26"/>
                <w:szCs w:val="26"/>
                <w:bdr w:val="none" w:sz="0" w:space="0" w:color="auto" w:frame="1"/>
              </w:rPr>
            </w:pPr>
            <w:r w:rsidRPr="00813D6B">
              <w:rPr>
                <w:sz w:val="26"/>
                <w:szCs w:val="26"/>
                <w:bdr w:val="none" w:sz="0" w:space="0" w:color="auto" w:frame="1"/>
              </w:rPr>
              <w:t>Nhà thầu KHÔNG CÓ Tài liệu hướng dẫn sử dụng và Catalogue bằng tiếng Việt</w:t>
            </w:r>
          </w:p>
        </w:tc>
        <w:tc>
          <w:tcPr>
            <w:tcW w:w="1382" w:type="dxa"/>
            <w:vAlign w:val="center"/>
          </w:tcPr>
          <w:p w14:paraId="1C2EACA3" w14:textId="77777777" w:rsidR="00813D6B" w:rsidRPr="00813D6B" w:rsidRDefault="00813D6B" w:rsidP="00A628F9">
            <w:pPr>
              <w:jc w:val="center"/>
              <w:rPr>
                <w:b/>
                <w:bCs/>
                <w:sz w:val="26"/>
                <w:szCs w:val="26"/>
                <w:bdr w:val="none" w:sz="0" w:space="0" w:color="auto" w:frame="1"/>
              </w:rPr>
            </w:pPr>
          </w:p>
        </w:tc>
      </w:tr>
      <w:tr w:rsidR="00813D6B" w:rsidRPr="00813D6B" w14:paraId="66A2930E" w14:textId="77777777" w:rsidTr="00A628F9">
        <w:tc>
          <w:tcPr>
            <w:tcW w:w="7905" w:type="dxa"/>
            <w:gridSpan w:val="2"/>
          </w:tcPr>
          <w:p w14:paraId="640503F9" w14:textId="77777777" w:rsidR="00813D6B" w:rsidRPr="00813D6B" w:rsidRDefault="00813D6B" w:rsidP="00A628F9">
            <w:pPr>
              <w:rPr>
                <w:b/>
                <w:bCs/>
                <w:sz w:val="26"/>
                <w:szCs w:val="26"/>
                <w:lang w:val="nl-NL"/>
              </w:rPr>
            </w:pPr>
            <w:r w:rsidRPr="00813D6B">
              <w:rPr>
                <w:b/>
                <w:bCs/>
                <w:sz w:val="26"/>
                <w:szCs w:val="26"/>
                <w:lang w:val="nl-NL"/>
              </w:rPr>
              <w:t>9. Thời gian giao hàng</w:t>
            </w:r>
          </w:p>
        </w:tc>
        <w:tc>
          <w:tcPr>
            <w:tcW w:w="1382" w:type="dxa"/>
            <w:vAlign w:val="center"/>
          </w:tcPr>
          <w:p w14:paraId="2F7640D9" w14:textId="77777777" w:rsidR="00813D6B" w:rsidRPr="00813D6B" w:rsidRDefault="00813D6B" w:rsidP="00A628F9">
            <w:pPr>
              <w:jc w:val="center"/>
              <w:rPr>
                <w:b/>
                <w:bCs/>
                <w:sz w:val="26"/>
                <w:szCs w:val="26"/>
                <w:bdr w:val="none" w:sz="0" w:space="0" w:color="auto" w:frame="1"/>
              </w:rPr>
            </w:pPr>
          </w:p>
        </w:tc>
      </w:tr>
      <w:tr w:rsidR="00813D6B" w:rsidRPr="00813D6B" w14:paraId="210CA701" w14:textId="77777777" w:rsidTr="00A628F9">
        <w:tc>
          <w:tcPr>
            <w:tcW w:w="3095" w:type="dxa"/>
            <w:vMerge w:val="restart"/>
            <w:vAlign w:val="center"/>
          </w:tcPr>
          <w:p w14:paraId="05F07235" w14:textId="77777777" w:rsidR="00813D6B" w:rsidRPr="00813D6B" w:rsidRDefault="00813D6B" w:rsidP="00A628F9">
            <w:pPr>
              <w:rPr>
                <w:sz w:val="26"/>
                <w:szCs w:val="26"/>
                <w:bdr w:val="none" w:sz="0" w:space="0" w:color="auto" w:frame="1"/>
              </w:rPr>
            </w:pPr>
            <w:r w:rsidRPr="00813D6B">
              <w:rPr>
                <w:sz w:val="26"/>
                <w:szCs w:val="26"/>
                <w:bdr w:val="none" w:sz="0" w:space="0" w:color="auto" w:frame="1"/>
              </w:rPr>
              <w:lastRenderedPageBreak/>
              <w:t>Căn cứ Bản tiến độ cung cấp của nhà thầu</w:t>
            </w:r>
          </w:p>
        </w:tc>
        <w:tc>
          <w:tcPr>
            <w:tcW w:w="4810" w:type="dxa"/>
          </w:tcPr>
          <w:p w14:paraId="745A00DD" w14:textId="77777777" w:rsidR="00813D6B" w:rsidRPr="00813D6B" w:rsidRDefault="00813D6B" w:rsidP="00A628F9">
            <w:pPr>
              <w:rPr>
                <w:sz w:val="26"/>
                <w:szCs w:val="26"/>
                <w:lang w:val="nl-NL"/>
              </w:rPr>
            </w:pPr>
            <w:r w:rsidRPr="00813D6B">
              <w:rPr>
                <w:sz w:val="26"/>
                <w:szCs w:val="26"/>
                <w:bdr w:val="none" w:sz="0" w:space="0" w:color="auto" w:frame="1"/>
              </w:rPr>
              <w:t>Bản tiến độ cung cấp</w:t>
            </w:r>
            <w:r w:rsidRPr="00813D6B">
              <w:rPr>
                <w:sz w:val="26"/>
                <w:szCs w:val="26"/>
                <w:lang w:val="nl-NL"/>
              </w:rPr>
              <w:t xml:space="preserve"> của Nhà thầu đảm bảo cung cấp hàng hoá đúng tiến độ theo Yêu cầu của Bên mời thầu</w:t>
            </w:r>
          </w:p>
        </w:tc>
        <w:tc>
          <w:tcPr>
            <w:tcW w:w="1382" w:type="dxa"/>
            <w:vAlign w:val="center"/>
          </w:tcPr>
          <w:p w14:paraId="3BE02588"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Đạt</w:t>
            </w:r>
          </w:p>
        </w:tc>
      </w:tr>
      <w:tr w:rsidR="00813D6B" w:rsidRPr="00813D6B" w14:paraId="7462432B" w14:textId="77777777" w:rsidTr="00A628F9">
        <w:tc>
          <w:tcPr>
            <w:tcW w:w="3095" w:type="dxa"/>
            <w:vMerge/>
            <w:vAlign w:val="center"/>
          </w:tcPr>
          <w:p w14:paraId="7D6F879C" w14:textId="77777777" w:rsidR="00813D6B" w:rsidRPr="00813D6B" w:rsidRDefault="00813D6B" w:rsidP="00A628F9">
            <w:pPr>
              <w:jc w:val="center"/>
              <w:rPr>
                <w:b/>
                <w:bCs/>
                <w:sz w:val="26"/>
                <w:szCs w:val="26"/>
                <w:bdr w:val="none" w:sz="0" w:space="0" w:color="auto" w:frame="1"/>
              </w:rPr>
            </w:pPr>
          </w:p>
        </w:tc>
        <w:tc>
          <w:tcPr>
            <w:tcW w:w="4810" w:type="dxa"/>
          </w:tcPr>
          <w:p w14:paraId="3AB258FE" w14:textId="77777777" w:rsidR="00813D6B" w:rsidRPr="00813D6B" w:rsidRDefault="00813D6B" w:rsidP="00A628F9">
            <w:pPr>
              <w:rPr>
                <w:sz w:val="26"/>
                <w:szCs w:val="26"/>
                <w:lang w:val="nl-NL"/>
              </w:rPr>
            </w:pPr>
            <w:r w:rsidRPr="00813D6B">
              <w:rPr>
                <w:sz w:val="26"/>
                <w:szCs w:val="26"/>
                <w:bdr w:val="none" w:sz="0" w:space="0" w:color="auto" w:frame="1"/>
              </w:rPr>
              <w:t>Bản tiến độ cung cấp</w:t>
            </w:r>
            <w:r w:rsidRPr="00813D6B">
              <w:rPr>
                <w:sz w:val="26"/>
                <w:szCs w:val="26"/>
                <w:lang w:val="nl-NL"/>
              </w:rPr>
              <w:t xml:space="preserve"> của Nhà thầu KHÔNG đảm bảo cung cấp hàng hoá đúng tiến độ theo Yêu cầu của Bên mời thầu</w:t>
            </w:r>
          </w:p>
        </w:tc>
        <w:tc>
          <w:tcPr>
            <w:tcW w:w="1382" w:type="dxa"/>
            <w:vAlign w:val="center"/>
          </w:tcPr>
          <w:p w14:paraId="670CE2B6"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Không đạt</w:t>
            </w:r>
          </w:p>
        </w:tc>
      </w:tr>
      <w:tr w:rsidR="00813D6B" w:rsidRPr="00813D6B" w14:paraId="2FFC2E46" w14:textId="77777777" w:rsidTr="00A628F9">
        <w:tc>
          <w:tcPr>
            <w:tcW w:w="7905" w:type="dxa"/>
            <w:gridSpan w:val="2"/>
          </w:tcPr>
          <w:p w14:paraId="78B7CDC4" w14:textId="77777777" w:rsidR="00813D6B" w:rsidRPr="00813D6B" w:rsidRDefault="00813D6B" w:rsidP="00A628F9">
            <w:pPr>
              <w:rPr>
                <w:sz w:val="26"/>
                <w:szCs w:val="26"/>
                <w:lang w:val="nl-NL"/>
              </w:rPr>
            </w:pPr>
            <w:r w:rsidRPr="00813D6B">
              <w:rPr>
                <w:b/>
                <w:bCs/>
                <w:sz w:val="26"/>
                <w:szCs w:val="26"/>
                <w:bdr w:val="none" w:sz="0" w:space="0" w:color="auto" w:frame="1"/>
              </w:rPr>
              <w:t>10. Yêu cầu khác</w:t>
            </w:r>
          </w:p>
        </w:tc>
        <w:tc>
          <w:tcPr>
            <w:tcW w:w="1382" w:type="dxa"/>
            <w:vAlign w:val="center"/>
          </w:tcPr>
          <w:p w14:paraId="3E5DCFDD" w14:textId="77777777" w:rsidR="00813D6B" w:rsidRPr="00813D6B" w:rsidRDefault="00813D6B" w:rsidP="00A628F9">
            <w:pPr>
              <w:jc w:val="center"/>
              <w:rPr>
                <w:b/>
                <w:bCs/>
                <w:sz w:val="26"/>
                <w:szCs w:val="26"/>
                <w:bdr w:val="none" w:sz="0" w:space="0" w:color="auto" w:frame="1"/>
              </w:rPr>
            </w:pPr>
          </w:p>
        </w:tc>
      </w:tr>
      <w:tr w:rsidR="00813D6B" w:rsidRPr="00813D6B" w14:paraId="4CF39931" w14:textId="77777777" w:rsidTr="00A628F9">
        <w:tc>
          <w:tcPr>
            <w:tcW w:w="3095" w:type="dxa"/>
            <w:vMerge w:val="restart"/>
            <w:vAlign w:val="center"/>
          </w:tcPr>
          <w:p w14:paraId="7887F6DD" w14:textId="77777777" w:rsidR="00813D6B" w:rsidRPr="00813D6B" w:rsidRDefault="00813D6B" w:rsidP="00A628F9">
            <w:pPr>
              <w:rPr>
                <w:sz w:val="26"/>
                <w:szCs w:val="26"/>
                <w:bdr w:val="none" w:sz="0" w:space="0" w:color="auto" w:frame="1"/>
              </w:rPr>
            </w:pPr>
            <w:r w:rsidRPr="00813D6B">
              <w:rPr>
                <w:sz w:val="26"/>
                <w:szCs w:val="26"/>
                <w:bdr w:val="none" w:sz="0" w:space="0" w:color="auto" w:frame="1"/>
              </w:rPr>
              <w:t>Yêu cầu tại Điểm a Khoản 1.2 Mục 1, Chương V:  YÊU CẦU VỀ KỸ THUẬT</w:t>
            </w:r>
          </w:p>
        </w:tc>
        <w:tc>
          <w:tcPr>
            <w:tcW w:w="4810" w:type="dxa"/>
          </w:tcPr>
          <w:p w14:paraId="13166869" w14:textId="77777777" w:rsidR="00813D6B" w:rsidRPr="00813D6B" w:rsidRDefault="00813D6B" w:rsidP="00A628F9">
            <w:pPr>
              <w:rPr>
                <w:sz w:val="26"/>
                <w:szCs w:val="26"/>
                <w:lang w:val="nl-NL"/>
              </w:rPr>
            </w:pPr>
            <w:r w:rsidRPr="00813D6B">
              <w:rPr>
                <w:sz w:val="26"/>
                <w:szCs w:val="26"/>
                <w:bdr w:val="none" w:sz="0" w:space="0" w:color="auto" w:frame="1"/>
              </w:rPr>
              <w:t>Nhà thầu CÓ cam kết theo yêu cầu tại Điểm a Khoản 1.2 Mục 1, Chương V:  YÊU CẦU VỀ KỸ THUẬT</w:t>
            </w:r>
          </w:p>
        </w:tc>
        <w:tc>
          <w:tcPr>
            <w:tcW w:w="1382" w:type="dxa"/>
            <w:vAlign w:val="center"/>
          </w:tcPr>
          <w:p w14:paraId="5DB03BD1"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Đạt</w:t>
            </w:r>
          </w:p>
        </w:tc>
      </w:tr>
      <w:tr w:rsidR="00813D6B" w:rsidRPr="00813D6B" w14:paraId="05C8D9F8" w14:textId="77777777" w:rsidTr="00A628F9">
        <w:tc>
          <w:tcPr>
            <w:tcW w:w="3095" w:type="dxa"/>
            <w:vMerge/>
          </w:tcPr>
          <w:p w14:paraId="3848C597" w14:textId="77777777" w:rsidR="00813D6B" w:rsidRPr="00813D6B" w:rsidRDefault="00813D6B" w:rsidP="00A628F9">
            <w:pPr>
              <w:rPr>
                <w:sz w:val="26"/>
                <w:szCs w:val="26"/>
                <w:bdr w:val="none" w:sz="0" w:space="0" w:color="auto" w:frame="1"/>
              </w:rPr>
            </w:pPr>
          </w:p>
        </w:tc>
        <w:tc>
          <w:tcPr>
            <w:tcW w:w="4810" w:type="dxa"/>
          </w:tcPr>
          <w:p w14:paraId="5AD1150F" w14:textId="77777777" w:rsidR="00813D6B" w:rsidRPr="00813D6B" w:rsidRDefault="00813D6B" w:rsidP="00A628F9">
            <w:pPr>
              <w:rPr>
                <w:sz w:val="26"/>
                <w:szCs w:val="26"/>
                <w:bdr w:val="none" w:sz="0" w:space="0" w:color="auto" w:frame="1"/>
              </w:rPr>
            </w:pPr>
            <w:r w:rsidRPr="00813D6B">
              <w:rPr>
                <w:sz w:val="26"/>
                <w:szCs w:val="26"/>
                <w:bdr w:val="none" w:sz="0" w:space="0" w:color="auto" w:frame="1"/>
              </w:rPr>
              <w:t>Nhà thầu KHÔNG CÓ cam kết theo yêu cầu tại Điểm a Khoản 1.2 Mục 1, Chương V:  YÊU CẦU VỀ KỸ THUẬT</w:t>
            </w:r>
          </w:p>
        </w:tc>
        <w:tc>
          <w:tcPr>
            <w:tcW w:w="1382" w:type="dxa"/>
            <w:vAlign w:val="center"/>
          </w:tcPr>
          <w:p w14:paraId="2221CD2C" w14:textId="77777777" w:rsidR="00813D6B" w:rsidRPr="00813D6B" w:rsidRDefault="00813D6B" w:rsidP="00A628F9">
            <w:pPr>
              <w:jc w:val="center"/>
              <w:rPr>
                <w:b/>
                <w:bCs/>
                <w:sz w:val="26"/>
                <w:szCs w:val="26"/>
                <w:bdr w:val="none" w:sz="0" w:space="0" w:color="auto" w:frame="1"/>
              </w:rPr>
            </w:pPr>
            <w:r w:rsidRPr="00813D6B">
              <w:rPr>
                <w:b/>
                <w:bCs/>
                <w:sz w:val="26"/>
                <w:szCs w:val="26"/>
                <w:bdr w:val="none" w:sz="0" w:space="0" w:color="auto" w:frame="1"/>
              </w:rPr>
              <w:t>Không đạt</w:t>
            </w:r>
          </w:p>
        </w:tc>
      </w:tr>
      <w:tr w:rsidR="00813D6B" w:rsidRPr="00813D6B" w14:paraId="68599FEF" w14:textId="77777777" w:rsidTr="00A628F9">
        <w:tc>
          <w:tcPr>
            <w:tcW w:w="9287" w:type="dxa"/>
            <w:gridSpan w:val="3"/>
          </w:tcPr>
          <w:p w14:paraId="055EAF6D" w14:textId="77777777" w:rsidR="00813D6B" w:rsidRPr="00813D6B" w:rsidRDefault="00813D6B" w:rsidP="00A628F9">
            <w:pPr>
              <w:spacing w:line="375" w:lineRule="atLeast"/>
              <w:textAlignment w:val="baseline"/>
              <w:rPr>
                <w:b/>
                <w:bCs/>
                <w:sz w:val="26"/>
                <w:szCs w:val="26"/>
                <w:bdr w:val="none" w:sz="0" w:space="0" w:color="auto" w:frame="1"/>
              </w:rPr>
            </w:pPr>
            <w:r w:rsidRPr="00813D6B">
              <w:rPr>
                <w:b/>
                <w:bCs/>
                <w:sz w:val="26"/>
                <w:szCs w:val="26"/>
                <w:bdr w:val="none" w:sz="0" w:space="0" w:color="auto" w:frame="1"/>
              </w:rPr>
              <w:t>Kết luận(1):</w:t>
            </w:r>
          </w:p>
          <w:p w14:paraId="1C7CA225" w14:textId="77777777" w:rsidR="00813D6B" w:rsidRPr="00813D6B" w:rsidRDefault="00813D6B" w:rsidP="00A628F9">
            <w:pPr>
              <w:spacing w:line="375" w:lineRule="atLeast"/>
              <w:ind w:firstLine="284"/>
              <w:textAlignment w:val="baseline"/>
              <w:rPr>
                <w:i/>
                <w:iCs/>
                <w:sz w:val="26"/>
                <w:szCs w:val="26"/>
              </w:rPr>
            </w:pPr>
            <w:r w:rsidRPr="00813D6B">
              <w:rPr>
                <w:sz w:val="26"/>
                <w:szCs w:val="26"/>
              </w:rPr>
              <w:t xml:space="preserve">- </w:t>
            </w:r>
            <w:r w:rsidRPr="00813D6B">
              <w:rPr>
                <w:b/>
                <w:bCs/>
                <w:i/>
                <w:iCs/>
                <w:sz w:val="26"/>
                <w:szCs w:val="26"/>
                <w:bdr w:val="none" w:sz="0" w:space="0" w:color="auto" w:frame="1"/>
              </w:rPr>
              <w:t xml:space="preserve">Đạt: </w:t>
            </w:r>
            <w:r w:rsidRPr="00813D6B">
              <w:rPr>
                <w:i/>
                <w:iCs/>
                <w:sz w:val="26"/>
                <w:szCs w:val="26"/>
              </w:rPr>
              <w:t>Khi tất cả các yêu cầu chi tiết được đánh giá là “Ðạt”</w:t>
            </w:r>
          </w:p>
          <w:p w14:paraId="74652C19" w14:textId="77777777" w:rsidR="00813D6B" w:rsidRPr="00813D6B" w:rsidRDefault="00813D6B" w:rsidP="00A628F9">
            <w:pPr>
              <w:spacing w:line="375" w:lineRule="atLeast"/>
              <w:ind w:firstLine="284"/>
              <w:textAlignment w:val="baseline"/>
              <w:rPr>
                <w:i/>
                <w:iCs/>
                <w:sz w:val="26"/>
                <w:szCs w:val="26"/>
              </w:rPr>
            </w:pPr>
            <w:r w:rsidRPr="00813D6B">
              <w:rPr>
                <w:i/>
                <w:iCs/>
                <w:sz w:val="26"/>
                <w:szCs w:val="26"/>
              </w:rPr>
              <w:t xml:space="preserve">- </w:t>
            </w:r>
            <w:r w:rsidRPr="00813D6B">
              <w:rPr>
                <w:b/>
                <w:bCs/>
                <w:i/>
                <w:iCs/>
                <w:sz w:val="26"/>
                <w:szCs w:val="26"/>
                <w:bdr w:val="none" w:sz="0" w:space="0" w:color="auto" w:frame="1"/>
              </w:rPr>
              <w:t xml:space="preserve">Không đạt: </w:t>
            </w:r>
            <w:r w:rsidRPr="00813D6B">
              <w:rPr>
                <w:i/>
                <w:iCs/>
                <w:spacing w:val="-4"/>
                <w:sz w:val="26"/>
                <w:szCs w:val="26"/>
              </w:rPr>
              <w:t>Khi có bất kỳ 01 tiêu chí chi tiết được đánh giá là “Không đạt”</w:t>
            </w:r>
          </w:p>
        </w:tc>
      </w:tr>
    </w:tbl>
    <w:p w14:paraId="29CE269A" w14:textId="77777777" w:rsidR="00626716" w:rsidRPr="00813D6B" w:rsidRDefault="00626716"/>
    <w:sectPr w:rsidR="00626716" w:rsidRPr="00813D6B"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6B"/>
    <w:rsid w:val="00051F66"/>
    <w:rsid w:val="000A2AA9"/>
    <w:rsid w:val="001064D4"/>
    <w:rsid w:val="001F36E8"/>
    <w:rsid w:val="003A5E39"/>
    <w:rsid w:val="00626716"/>
    <w:rsid w:val="0081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804C"/>
  <w15:chartTrackingRefBased/>
  <w15:docId w15:val="{71C34094-4B54-4368-B5EC-3DC3B95B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6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13D6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3D6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3D6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3D6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13D6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13D6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13D6B"/>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13D6B"/>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13D6B"/>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D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D6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D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3D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3D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3D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3D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3D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3D6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3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D6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3D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3D6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13D6B"/>
    <w:rPr>
      <w:i/>
      <w:iCs/>
      <w:color w:val="404040" w:themeColor="text1" w:themeTint="BF"/>
    </w:rPr>
  </w:style>
  <w:style w:type="paragraph" w:styleId="ListParagraph">
    <w:name w:val="List Paragraph"/>
    <w:basedOn w:val="Normal"/>
    <w:uiPriority w:val="34"/>
    <w:qFormat/>
    <w:rsid w:val="00813D6B"/>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813D6B"/>
    <w:rPr>
      <w:i/>
      <w:iCs/>
      <w:color w:val="2F5496" w:themeColor="accent1" w:themeShade="BF"/>
    </w:rPr>
  </w:style>
  <w:style w:type="paragraph" w:styleId="IntenseQuote">
    <w:name w:val="Intense Quote"/>
    <w:basedOn w:val="Normal"/>
    <w:next w:val="Normal"/>
    <w:link w:val="IntenseQuoteChar"/>
    <w:uiPriority w:val="30"/>
    <w:qFormat/>
    <w:rsid w:val="00813D6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13D6B"/>
    <w:rPr>
      <w:i/>
      <w:iCs/>
      <w:color w:val="2F5496" w:themeColor="accent1" w:themeShade="BF"/>
    </w:rPr>
  </w:style>
  <w:style w:type="character" w:styleId="IntenseReference">
    <w:name w:val="Intense Reference"/>
    <w:basedOn w:val="DefaultParagraphFont"/>
    <w:uiPriority w:val="32"/>
    <w:qFormat/>
    <w:rsid w:val="00813D6B"/>
    <w:rPr>
      <w:b/>
      <w:bCs/>
      <w:smallCaps/>
      <w:color w:val="2F5496" w:themeColor="accent1" w:themeShade="BF"/>
      <w:spacing w:val="5"/>
    </w:rPr>
  </w:style>
  <w:style w:type="paragraph" w:styleId="TOC1">
    <w:name w:val="toc 1"/>
    <w:basedOn w:val="Normal"/>
    <w:next w:val="Normal"/>
    <w:autoRedefine/>
    <w:uiPriority w:val="39"/>
    <w:qFormat/>
    <w:rsid w:val="00813D6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uiPriority w:val="59"/>
    <w:rsid w:val="00813D6B"/>
    <w:pPr>
      <w:spacing w:after="0" w:line="240" w:lineRule="auto"/>
    </w:pPr>
    <w:rPr>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2025-09-17T03:33:00Z</dcterms:created>
  <dcterms:modified xsi:type="dcterms:W3CDTF">2025-09-17T03:33:00Z</dcterms:modified>
</cp:coreProperties>
</file>