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37D2" w14:textId="77777777" w:rsidR="00A35573" w:rsidRPr="00180F17" w:rsidRDefault="00A35573" w:rsidP="00A35573">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56394E40" w14:textId="77777777" w:rsidR="00A35573" w:rsidRPr="00180F17" w:rsidRDefault="00A35573" w:rsidP="00A35573">
      <w:pPr>
        <w:pStyle w:val="Subtitle"/>
        <w:rPr>
          <w:sz w:val="20"/>
          <w:szCs w:val="32"/>
          <w:lang w:val="nl-NL"/>
        </w:rPr>
      </w:pPr>
    </w:p>
    <w:p w14:paraId="6F7BDAB8" w14:textId="77777777" w:rsidR="00A35573" w:rsidRDefault="00A35573" w:rsidP="00A35573">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7D82AD24" w14:textId="77777777" w:rsidR="00A35573" w:rsidRPr="00180F17" w:rsidRDefault="00A35573" w:rsidP="00A35573">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939384A" w14:textId="77777777" w:rsidR="00A35573" w:rsidRPr="00180F17" w:rsidRDefault="00A35573" w:rsidP="00A35573">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14:paraId="43312C40" w14:textId="77777777" w:rsidR="00A35573" w:rsidRPr="00180F17" w:rsidRDefault="00A35573" w:rsidP="00A35573">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507B6406" w14:textId="77777777" w:rsidR="00A35573" w:rsidRPr="00180F17" w:rsidRDefault="00A35573" w:rsidP="00A35573">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28B90CAD" w14:textId="77777777" w:rsidR="00A35573" w:rsidRPr="00180F17" w:rsidRDefault="00A35573" w:rsidP="00A35573">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5E282229" w14:textId="77777777" w:rsidR="00A35573" w:rsidRPr="004A2800" w:rsidRDefault="00A35573" w:rsidP="00A35573">
      <w:pPr>
        <w:spacing w:before="100" w:line="440" w:lineRule="exact"/>
        <w:ind w:firstLine="567"/>
        <w:rPr>
          <w:spacing w:val="-4"/>
          <w:sz w:val="28"/>
          <w:szCs w:val="28"/>
          <w:lang w:val="vi-VN"/>
        </w:rPr>
      </w:pPr>
      <w:bookmarkStart w:id="0" w:name="_Hlk154743134"/>
      <w:r w:rsidRPr="004A2800">
        <w:rPr>
          <w:spacing w:val="-4"/>
          <w:sz w:val="28"/>
          <w:szCs w:val="28"/>
          <w:lang w:val="vi-VN"/>
        </w:rPr>
        <w:t xml:space="preserve">- Tên gói thầu: </w:t>
      </w:r>
      <w:r>
        <w:rPr>
          <w:spacing w:val="-4"/>
          <w:sz w:val="28"/>
          <w:szCs w:val="28"/>
        </w:rPr>
        <w:t>Mua sinh phẩm xét nghiệm HIV năm 2025;</w:t>
      </w:r>
    </w:p>
    <w:p w14:paraId="44B36C84" w14:textId="77777777" w:rsidR="00A35573" w:rsidRPr="004A2800" w:rsidRDefault="00A35573" w:rsidP="00A35573">
      <w:pPr>
        <w:widowControl w:val="0"/>
        <w:spacing w:before="120" w:after="120"/>
        <w:ind w:firstLine="567"/>
        <w:rPr>
          <w:sz w:val="28"/>
          <w:szCs w:val="28"/>
          <w:lang w:val="nl-NL"/>
        </w:rPr>
      </w:pPr>
      <w:r w:rsidRPr="004A2800">
        <w:rPr>
          <w:sz w:val="28"/>
          <w:szCs w:val="28"/>
          <w:lang w:val="nl-NL"/>
        </w:rPr>
        <w:t>- Địa điểm thực hiện: Trung tâm Kiểm soát bệnh tật</w:t>
      </w:r>
      <w:r>
        <w:rPr>
          <w:sz w:val="28"/>
          <w:szCs w:val="28"/>
          <w:lang w:val="nl-NL"/>
        </w:rPr>
        <w:t xml:space="preserve"> (Cơ sở 2);</w:t>
      </w:r>
    </w:p>
    <w:p w14:paraId="3256D3D4" w14:textId="77777777" w:rsidR="00A35573" w:rsidRPr="004A2800" w:rsidRDefault="00A35573" w:rsidP="00A35573">
      <w:pPr>
        <w:widowControl w:val="0"/>
        <w:spacing w:before="120" w:after="120"/>
        <w:ind w:firstLine="567"/>
        <w:rPr>
          <w:sz w:val="28"/>
          <w:szCs w:val="28"/>
          <w:lang w:val="nl-NL"/>
        </w:rPr>
      </w:pPr>
      <w:r w:rsidRPr="004A2800">
        <w:rPr>
          <w:sz w:val="28"/>
          <w:szCs w:val="28"/>
          <w:lang w:val="nl-NL"/>
        </w:rPr>
        <w:t>- Địa chỉ:</w:t>
      </w:r>
      <w:r>
        <w:rPr>
          <w:sz w:val="28"/>
          <w:szCs w:val="28"/>
          <w:lang w:val="nl-NL"/>
        </w:rPr>
        <w:t xml:space="preserve"> </w:t>
      </w:r>
      <w:r w:rsidRPr="004A2800">
        <w:rPr>
          <w:sz w:val="28"/>
          <w:szCs w:val="28"/>
          <w:lang w:val="nl-NL"/>
        </w:rPr>
        <w:t xml:space="preserve">394 Lê Đại Hành, Phường Mỹ </w:t>
      </w:r>
      <w:r>
        <w:rPr>
          <w:sz w:val="28"/>
          <w:szCs w:val="28"/>
          <w:lang w:val="nl-NL"/>
        </w:rPr>
        <w:t>Trà</w:t>
      </w:r>
      <w:r w:rsidRPr="004A2800">
        <w:rPr>
          <w:sz w:val="28"/>
          <w:szCs w:val="28"/>
          <w:lang w:val="nl-NL"/>
        </w:rPr>
        <w:t>, tỉnh Đồng Tháp</w:t>
      </w:r>
      <w:r>
        <w:rPr>
          <w:sz w:val="28"/>
          <w:szCs w:val="28"/>
          <w:lang w:val="nl-NL"/>
        </w:rPr>
        <w:t>;</w:t>
      </w:r>
    </w:p>
    <w:p w14:paraId="4809379E" w14:textId="77777777" w:rsidR="00A35573" w:rsidRPr="004A2800" w:rsidRDefault="00A35573" w:rsidP="00A35573">
      <w:pPr>
        <w:spacing w:before="120" w:after="120"/>
        <w:ind w:firstLine="567"/>
        <w:rPr>
          <w:sz w:val="28"/>
          <w:szCs w:val="28"/>
          <w:lang w:val="nl-NL"/>
        </w:rPr>
      </w:pPr>
      <w:r w:rsidRPr="004A2800">
        <w:rPr>
          <w:sz w:val="28"/>
          <w:szCs w:val="28"/>
          <w:lang w:val="nl-NL"/>
        </w:rPr>
        <w:t xml:space="preserve">- Nguồn vốn: </w:t>
      </w:r>
      <w:r w:rsidRPr="00315B06">
        <w:rPr>
          <w:sz w:val="28"/>
          <w:szCs w:val="28"/>
          <w:lang w:val="nl-NL"/>
        </w:rPr>
        <w:t>Nguồn kinh phí không thực hiện chế độ tự chủ năm 2025</w:t>
      </w:r>
      <w:r>
        <w:rPr>
          <w:sz w:val="28"/>
          <w:szCs w:val="28"/>
          <w:lang w:val="nl-NL"/>
        </w:rPr>
        <w:t>;</w:t>
      </w:r>
    </w:p>
    <w:p w14:paraId="24A78CCE" w14:textId="77777777" w:rsidR="00A35573" w:rsidRPr="004A2800" w:rsidRDefault="00A35573" w:rsidP="00A35573">
      <w:pPr>
        <w:widowControl w:val="0"/>
        <w:spacing w:before="120" w:after="120"/>
        <w:ind w:firstLine="567"/>
        <w:rPr>
          <w:sz w:val="28"/>
          <w:szCs w:val="28"/>
          <w:lang w:val="nl-NL"/>
        </w:rPr>
      </w:pPr>
      <w:r w:rsidRPr="004A2800">
        <w:rPr>
          <w:sz w:val="28"/>
          <w:szCs w:val="28"/>
          <w:lang w:val="nl-NL"/>
        </w:rPr>
        <w:t>- Hình th</w:t>
      </w:r>
      <w:r>
        <w:rPr>
          <w:sz w:val="28"/>
          <w:szCs w:val="28"/>
          <w:lang w:val="nl-NL"/>
        </w:rPr>
        <w:t>ức</w:t>
      </w:r>
      <w:r w:rsidRPr="004A2800">
        <w:rPr>
          <w:sz w:val="28"/>
          <w:szCs w:val="28"/>
          <w:lang w:val="nl-NL"/>
        </w:rPr>
        <w:t xml:space="preserve"> lựa chọn nhà thầu: </w:t>
      </w:r>
      <w:r w:rsidRPr="009620FC">
        <w:rPr>
          <w:color w:val="EE0000"/>
          <w:sz w:val="28"/>
          <w:szCs w:val="28"/>
          <w:lang w:val="sv-SE"/>
        </w:rPr>
        <w:t xml:space="preserve">Chào hàng cạnh tranh qua mạng, </w:t>
      </w:r>
      <w:r w:rsidRPr="009620FC">
        <w:rPr>
          <w:color w:val="EE0000"/>
          <w:sz w:val="28"/>
          <w:szCs w:val="28"/>
        </w:rPr>
        <w:t>xét từng</w:t>
      </w:r>
      <w:r w:rsidRPr="009620FC">
        <w:rPr>
          <w:color w:val="EE0000"/>
          <w:sz w:val="28"/>
          <w:szCs w:val="28"/>
        </w:rPr>
        <w:br/>
        <w:t>phần, mỗi phần là một mặt hàng</w:t>
      </w:r>
      <w:r w:rsidRPr="00D74C24">
        <w:rPr>
          <w:color w:val="000000"/>
          <w:sz w:val="28"/>
          <w:szCs w:val="28"/>
        </w:rPr>
        <w:t>;</w:t>
      </w:r>
    </w:p>
    <w:p w14:paraId="4AD17D99" w14:textId="77777777" w:rsidR="00A35573" w:rsidRPr="004A2800" w:rsidRDefault="00A35573" w:rsidP="00A35573">
      <w:pPr>
        <w:widowControl w:val="0"/>
        <w:spacing w:before="120" w:after="120"/>
        <w:ind w:firstLine="567"/>
        <w:rPr>
          <w:sz w:val="28"/>
          <w:szCs w:val="28"/>
          <w:lang w:val="nl-NL"/>
        </w:rPr>
      </w:pPr>
      <w:r w:rsidRPr="004A2800">
        <w:rPr>
          <w:sz w:val="28"/>
          <w:szCs w:val="28"/>
          <w:lang w:val="nl-NL"/>
        </w:rPr>
        <w:t>- Phương thức lựa chọ</w:t>
      </w:r>
      <w:r>
        <w:rPr>
          <w:sz w:val="28"/>
          <w:szCs w:val="28"/>
          <w:lang w:val="nl-NL"/>
        </w:rPr>
        <w:t>n</w:t>
      </w:r>
      <w:r w:rsidRPr="004A2800">
        <w:rPr>
          <w:sz w:val="28"/>
          <w:szCs w:val="28"/>
          <w:lang w:val="nl-NL"/>
        </w:rPr>
        <w:t xml:space="preserve"> nhà thầu: </w:t>
      </w:r>
      <w:r>
        <w:rPr>
          <w:sz w:val="28"/>
          <w:szCs w:val="28"/>
          <w:lang w:val="nl-NL"/>
        </w:rPr>
        <w:t>M</w:t>
      </w:r>
      <w:r w:rsidRPr="004A2800">
        <w:rPr>
          <w:sz w:val="28"/>
          <w:szCs w:val="28"/>
          <w:lang w:val="nl-NL"/>
        </w:rPr>
        <w:t>ột g</w:t>
      </w:r>
      <w:r>
        <w:rPr>
          <w:sz w:val="28"/>
          <w:szCs w:val="28"/>
          <w:lang w:val="nl-NL"/>
        </w:rPr>
        <w:t>i</w:t>
      </w:r>
      <w:r w:rsidRPr="004A2800">
        <w:rPr>
          <w:sz w:val="28"/>
          <w:szCs w:val="28"/>
          <w:lang w:val="nl-NL"/>
        </w:rPr>
        <w:t>ai đoạn, một túi hồ sơ.</w:t>
      </w:r>
    </w:p>
    <w:p w14:paraId="61CC2A5A" w14:textId="77777777" w:rsidR="00A35573" w:rsidRPr="004A2800" w:rsidRDefault="00A35573" w:rsidP="00A35573">
      <w:pPr>
        <w:widowControl w:val="0"/>
        <w:spacing w:before="120" w:after="120"/>
        <w:ind w:firstLine="567"/>
        <w:rPr>
          <w:sz w:val="28"/>
          <w:szCs w:val="28"/>
          <w:lang w:val="nl-NL"/>
        </w:rPr>
      </w:pPr>
      <w:r w:rsidRPr="004A2800">
        <w:rPr>
          <w:sz w:val="28"/>
          <w:szCs w:val="28"/>
          <w:lang w:val="nl-NL"/>
        </w:rPr>
        <w:t>- Loại hợp đ</w:t>
      </w:r>
      <w:r>
        <w:rPr>
          <w:sz w:val="28"/>
          <w:szCs w:val="28"/>
          <w:lang w:val="nl-NL"/>
        </w:rPr>
        <w:t>ồ</w:t>
      </w:r>
      <w:r w:rsidRPr="004A2800">
        <w:rPr>
          <w:sz w:val="28"/>
          <w:szCs w:val="28"/>
          <w:lang w:val="nl-NL"/>
        </w:rPr>
        <w:t xml:space="preserve">ng: </w:t>
      </w:r>
      <w:r w:rsidRPr="00D74C24">
        <w:rPr>
          <w:color w:val="EE0000"/>
          <w:sz w:val="28"/>
          <w:szCs w:val="28"/>
          <w:lang w:val="nl-NL"/>
        </w:rPr>
        <w:t>Theo đơn giá cố định</w:t>
      </w:r>
      <w:r w:rsidRPr="004A2800">
        <w:rPr>
          <w:sz w:val="28"/>
          <w:szCs w:val="28"/>
          <w:lang w:val="nl-NL"/>
        </w:rPr>
        <w:t>.</w:t>
      </w:r>
    </w:p>
    <w:p w14:paraId="70819B61" w14:textId="77777777" w:rsidR="00A35573" w:rsidRPr="004A2800" w:rsidRDefault="00A35573" w:rsidP="00A35573">
      <w:pPr>
        <w:widowControl w:val="0"/>
        <w:spacing w:before="120" w:after="120"/>
        <w:ind w:firstLine="567"/>
        <w:rPr>
          <w:sz w:val="28"/>
          <w:szCs w:val="28"/>
          <w:lang w:val="nl-NL"/>
        </w:rPr>
      </w:pPr>
      <w:r w:rsidRPr="004A2800">
        <w:rPr>
          <w:sz w:val="28"/>
          <w:szCs w:val="28"/>
          <w:lang w:val="nl-NL"/>
        </w:rPr>
        <w:t>- Thời gian bắt đầu lựa</w:t>
      </w:r>
      <w:r>
        <w:rPr>
          <w:sz w:val="28"/>
          <w:szCs w:val="28"/>
          <w:lang w:val="nl-NL"/>
        </w:rPr>
        <w:t xml:space="preserve"> chọn nhà thầu: </w:t>
      </w:r>
      <w:r w:rsidRPr="009620FC">
        <w:rPr>
          <w:color w:val="EE0000"/>
          <w:sz w:val="28"/>
          <w:szCs w:val="28"/>
          <w:lang w:val="nl-NL"/>
        </w:rPr>
        <w:t>Quý III năm 2025</w:t>
      </w:r>
      <w:r w:rsidRPr="004A2800">
        <w:rPr>
          <w:sz w:val="28"/>
          <w:szCs w:val="28"/>
          <w:lang w:val="nl-NL"/>
        </w:rPr>
        <w:t>.</w:t>
      </w:r>
    </w:p>
    <w:p w14:paraId="3732CC87" w14:textId="77777777" w:rsidR="00A35573" w:rsidRPr="00180F17" w:rsidRDefault="00A35573" w:rsidP="00A35573">
      <w:pPr>
        <w:widowControl w:val="0"/>
        <w:spacing w:before="120" w:after="120" w:line="264" w:lineRule="auto"/>
        <w:ind w:firstLine="709"/>
        <w:rPr>
          <w:i/>
          <w:spacing w:val="2"/>
          <w:sz w:val="28"/>
          <w:szCs w:val="28"/>
          <w:lang w:val="nl-NL"/>
        </w:rPr>
      </w:pPr>
      <w:r w:rsidRPr="004A2800">
        <w:rPr>
          <w:sz w:val="28"/>
          <w:szCs w:val="28"/>
          <w:lang w:val="nl-NL"/>
        </w:rPr>
        <w:t xml:space="preserve">- Thời gian thực hiện hợp đồng: </w:t>
      </w:r>
      <w:r w:rsidRPr="00E228C4">
        <w:rPr>
          <w:color w:val="EE0000"/>
          <w:sz w:val="28"/>
          <w:szCs w:val="28"/>
          <w:lang w:val="nl-NL"/>
        </w:rPr>
        <w:t>90 ngày</w:t>
      </w:r>
      <w:r w:rsidRPr="004A2800">
        <w:rPr>
          <w:sz w:val="28"/>
          <w:szCs w:val="28"/>
          <w:lang w:val="nl-NL"/>
        </w:rPr>
        <w:t>, kể từ ngày hợp đ</w:t>
      </w:r>
      <w:r>
        <w:rPr>
          <w:sz w:val="28"/>
          <w:szCs w:val="28"/>
          <w:lang w:val="nl-NL"/>
        </w:rPr>
        <w:t>ồ</w:t>
      </w:r>
      <w:r w:rsidRPr="004A2800">
        <w:rPr>
          <w:sz w:val="28"/>
          <w:szCs w:val="28"/>
          <w:lang w:val="nl-NL"/>
        </w:rPr>
        <w:t>ng có hiệu lực.</w:t>
      </w:r>
    </w:p>
    <w:bookmarkEnd w:id="0"/>
    <w:p w14:paraId="32DD2D49" w14:textId="77777777" w:rsidR="00A35573" w:rsidRPr="00180F17" w:rsidRDefault="00A35573" w:rsidP="00A35573">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6A1F25FB" w14:textId="77777777" w:rsidR="00A35573" w:rsidRDefault="00A35573" w:rsidP="00A35573">
      <w:pPr>
        <w:widowControl w:val="0"/>
        <w:spacing w:before="120" w:after="120" w:line="264" w:lineRule="auto"/>
        <w:ind w:firstLine="709"/>
        <w:rPr>
          <w:i/>
          <w:spacing w:val="-2"/>
          <w:sz w:val="28"/>
          <w:szCs w:val="28"/>
          <w:lang w:val="nl-NL"/>
        </w:rPr>
      </w:pPr>
      <w:r w:rsidRPr="00A369E2">
        <w:rPr>
          <w:i/>
          <w:spacing w:val="-2"/>
          <w:sz w:val="28"/>
          <w:szCs w:val="28"/>
          <w:lang w:val="nl-NL"/>
        </w:rPr>
        <w:t>a) Yêu cầu về kỹ thuật chung</w:t>
      </w:r>
      <w:r>
        <w:rPr>
          <w:i/>
          <w:spacing w:val="-2"/>
          <w:sz w:val="28"/>
          <w:szCs w:val="28"/>
          <w:lang w:val="nl-NL"/>
        </w:rPr>
        <w:t xml:space="preserve">: </w:t>
      </w:r>
    </w:p>
    <w:p w14:paraId="4800ED91" w14:textId="77777777" w:rsidR="00A35573" w:rsidRPr="007C002C" w:rsidRDefault="00A35573" w:rsidP="00A35573">
      <w:pPr>
        <w:widowControl w:val="0"/>
        <w:spacing w:before="120" w:after="120" w:line="264" w:lineRule="auto"/>
        <w:ind w:firstLine="709"/>
        <w:rPr>
          <w:iCs/>
          <w:spacing w:val="-2"/>
          <w:sz w:val="28"/>
          <w:szCs w:val="28"/>
          <w:lang w:val="nl-NL"/>
        </w:rPr>
      </w:pPr>
      <w:r w:rsidRPr="007C002C">
        <w:rPr>
          <w:iCs/>
          <w:spacing w:val="-2"/>
          <w:sz w:val="28"/>
          <w:szCs w:val="28"/>
          <w:lang w:val="nl-NL"/>
        </w:rPr>
        <w:t xml:space="preserve">- Nhà thầu cam kết: </w:t>
      </w:r>
    </w:p>
    <w:p w14:paraId="66A6B648" w14:textId="77777777" w:rsidR="00A35573" w:rsidRPr="007C002C" w:rsidRDefault="00A35573" w:rsidP="00A35573">
      <w:pPr>
        <w:widowControl w:val="0"/>
        <w:spacing w:before="120" w:after="120" w:line="264" w:lineRule="auto"/>
        <w:ind w:firstLine="709"/>
        <w:rPr>
          <w:iCs/>
          <w:spacing w:val="-2"/>
          <w:sz w:val="28"/>
          <w:szCs w:val="28"/>
          <w:lang w:val="nl-NL"/>
        </w:rPr>
      </w:pPr>
      <w:r w:rsidRPr="007C002C">
        <w:rPr>
          <w:iCs/>
          <w:spacing w:val="-2"/>
          <w:sz w:val="28"/>
          <w:szCs w:val="28"/>
          <w:lang w:val="nl-NL"/>
        </w:rPr>
        <w:lastRenderedPageBreak/>
        <w:t xml:space="preserve">+ Hàng hoá mới 100%. Hàng hoá cung cấp phải còn nguyên đai, nguyên kiện theo quy định của nhà sản xuất; không bông tróc, ẩm móc khi giao đến nơi sử dụng của Bên mời thầu. </w:t>
      </w:r>
    </w:p>
    <w:p w14:paraId="24ABC37F" w14:textId="77777777" w:rsidR="00A35573" w:rsidRPr="007C002C" w:rsidRDefault="00A35573" w:rsidP="00A35573">
      <w:pPr>
        <w:widowControl w:val="0"/>
        <w:spacing w:before="120" w:after="120" w:line="264" w:lineRule="auto"/>
        <w:ind w:firstLine="709"/>
        <w:rPr>
          <w:iCs/>
          <w:spacing w:val="-2"/>
          <w:sz w:val="28"/>
          <w:szCs w:val="28"/>
          <w:lang w:val="nl-NL"/>
        </w:rPr>
      </w:pPr>
      <w:r w:rsidRPr="007C002C">
        <w:rPr>
          <w:iCs/>
          <w:spacing w:val="-2"/>
          <w:sz w:val="28"/>
          <w:szCs w:val="28"/>
          <w:lang w:val="nl-NL"/>
        </w:rPr>
        <w:t>+ Hàng hoá dự thầu được bảo quản trong bao bì đảm bảo an toàn, thân thiện với môi trường. Nếu hàng hoá có gây tác động xấu với môi trường, Nhà thầu sẽ đưa ra hướng dẫn xử lý cụ thể.</w:t>
      </w:r>
    </w:p>
    <w:p w14:paraId="6C77A2B8" w14:textId="77777777" w:rsidR="00A35573" w:rsidRPr="007C002C" w:rsidRDefault="00A35573" w:rsidP="00A35573">
      <w:pPr>
        <w:widowControl w:val="0"/>
        <w:spacing w:before="120" w:after="120" w:line="264" w:lineRule="auto"/>
        <w:ind w:firstLine="709"/>
        <w:rPr>
          <w:iCs/>
          <w:spacing w:val="-2"/>
          <w:sz w:val="28"/>
          <w:szCs w:val="28"/>
          <w:lang w:val="nl-NL"/>
        </w:rPr>
      </w:pPr>
      <w:r w:rsidRPr="007C002C">
        <w:rPr>
          <w:iCs/>
          <w:spacing w:val="-2"/>
          <w:sz w:val="28"/>
          <w:szCs w:val="28"/>
          <w:lang w:val="nl-NL"/>
        </w:rPr>
        <w:t>+ Vận chuyển hàng hoá trúng thầu đến kho của Bên mời thầu – Địa chỉ: 394 Lê Đại Hành, phường Mỹ Phú, thành phố Cao Lãnh, tỉnh Đồng Tháp. Khi giao hàng hoá, Nhà thầu phải cung cấp đầy đủ chứng từ hợp lệ (Hoá đơn GTGT, Mẫu 08 xác định khối lượng hoàn thành, biên bản nghiệm thu hàng hóa) cho Bên mời thầu.</w:t>
      </w:r>
    </w:p>
    <w:p w14:paraId="44AA66E7" w14:textId="77777777" w:rsidR="00A35573" w:rsidRDefault="00A35573" w:rsidP="00A35573">
      <w:pPr>
        <w:widowControl w:val="0"/>
        <w:spacing w:before="120" w:after="120" w:line="264" w:lineRule="auto"/>
        <w:ind w:firstLine="709"/>
        <w:rPr>
          <w:i/>
          <w:spacing w:val="-2"/>
          <w:sz w:val="28"/>
          <w:szCs w:val="28"/>
          <w:lang w:val="nl-NL"/>
        </w:rPr>
      </w:pPr>
      <w:r w:rsidRPr="007C002C">
        <w:rPr>
          <w:iCs/>
          <w:spacing w:val="-2"/>
          <w:sz w:val="28"/>
          <w:szCs w:val="28"/>
          <w:lang w:val="nl-NL"/>
        </w:rPr>
        <w:t>+ Nếu hàng hóa do nhà thầu cung cấp không đạt tiêu chuẩn kỹ thuật, không đạt chất lượng dựa trên Biên bản nghiệm thu hàng hoá thì nhà thầu phải chịu trách nhiệm thu hồi và cung cấp lại hàng hóa khác đạt kỹ thuật và đạt chất lượng theo yêu cầu của HSMT. Mọi chi phí phát sinh trong trường hợp này do nhà thầu chịu trách nhiệm chi trả.</w:t>
      </w:r>
    </w:p>
    <w:p w14:paraId="583A81B6" w14:textId="77777777" w:rsidR="00A35573" w:rsidRDefault="00A35573" w:rsidP="00A35573">
      <w:pPr>
        <w:widowControl w:val="0"/>
        <w:spacing w:before="120" w:after="120" w:line="264" w:lineRule="auto"/>
        <w:ind w:firstLine="709"/>
        <w:rPr>
          <w:i/>
          <w:spacing w:val="-2"/>
          <w:sz w:val="28"/>
          <w:szCs w:val="28"/>
          <w:lang w:val="nl-NL"/>
        </w:rPr>
      </w:pPr>
      <w:r w:rsidRPr="00A369E2">
        <w:rPr>
          <w:i/>
          <w:spacing w:val="-2"/>
          <w:sz w:val="28"/>
          <w:szCs w:val="28"/>
          <w:lang w:val="nl-NL"/>
        </w:rPr>
        <w:t>b) Yêu cầu về kỹ thuật cụ thể</w:t>
      </w:r>
      <w:r>
        <w:rPr>
          <w:i/>
          <w:spacing w:val="-2"/>
          <w:sz w:val="28"/>
          <w:szCs w:val="28"/>
          <w:lang w:val="nl-NL"/>
        </w:rPr>
        <w:t>:</w:t>
      </w:r>
    </w:p>
    <w:p w14:paraId="578EFC22" w14:textId="77777777" w:rsidR="00A35573" w:rsidRPr="00A369E2" w:rsidRDefault="00A35573" w:rsidP="00A35573">
      <w:pPr>
        <w:widowControl w:val="0"/>
        <w:spacing w:before="120" w:after="120" w:line="264" w:lineRule="auto"/>
        <w:ind w:firstLine="709"/>
        <w:rPr>
          <w:i/>
          <w:spacing w:val="-2"/>
          <w:sz w:val="28"/>
          <w:szCs w:val="28"/>
          <w:lang w:val="nl-NL"/>
        </w:rPr>
      </w:pPr>
      <w:r w:rsidRPr="00E60196">
        <w:rPr>
          <w:iCs/>
          <w:spacing w:val="-2"/>
          <w:sz w:val="28"/>
          <w:szCs w:val="28"/>
          <w:lang w:val="nl-NL"/>
        </w:rPr>
        <w:t xml:space="preserve">- </w:t>
      </w:r>
      <w:r w:rsidRPr="000D242B">
        <w:rPr>
          <w:iCs/>
          <w:spacing w:val="-2"/>
          <w:sz w:val="28"/>
          <w:szCs w:val="28"/>
          <w:lang w:val="nl-NL"/>
        </w:rPr>
        <w:t>Tiến độ giao hàng, ngày hoàn thành dịch vụ theo yêu cầu tại Mẫu số 01</w:t>
      </w:r>
      <w:r>
        <w:rPr>
          <w:iCs/>
          <w:spacing w:val="-2"/>
          <w:sz w:val="28"/>
          <w:szCs w:val="28"/>
          <w:lang w:val="nl-NL"/>
        </w:rPr>
        <w:t>A</w:t>
      </w:r>
      <w:r w:rsidRPr="000D242B">
        <w:rPr>
          <w:iCs/>
          <w:spacing w:val="-2"/>
          <w:sz w:val="28"/>
          <w:szCs w:val="28"/>
          <w:lang w:val="nl-NL"/>
        </w:rPr>
        <w:t xml:space="preserve"> Chương IV.</w:t>
      </w:r>
      <w:r>
        <w:rPr>
          <w:iCs/>
          <w:spacing w:val="-2"/>
          <w:sz w:val="28"/>
          <w:szCs w:val="28"/>
          <w:lang w:val="nl-NL"/>
        </w:rPr>
        <w:t>.</w:t>
      </w:r>
    </w:p>
    <w:p w14:paraId="236B761A" w14:textId="77777777" w:rsidR="00A35573" w:rsidRDefault="00A35573" w:rsidP="00A35573">
      <w:pPr>
        <w:widowControl w:val="0"/>
        <w:spacing w:before="120" w:after="120" w:line="264" w:lineRule="auto"/>
        <w:ind w:firstLine="709"/>
        <w:rPr>
          <w:i/>
          <w:spacing w:val="-2"/>
          <w:sz w:val="28"/>
          <w:szCs w:val="28"/>
          <w:lang w:val="nl-NL"/>
        </w:rPr>
      </w:pPr>
      <w:r w:rsidRPr="006D01A7">
        <w:rPr>
          <w:i/>
          <w:spacing w:val="-2"/>
          <w:sz w:val="28"/>
          <w:szCs w:val="28"/>
          <w:lang w:val="nl-NL"/>
        </w:rPr>
        <w:t xml:space="preserve">- </w:t>
      </w:r>
      <w:r w:rsidRPr="006D01A7">
        <w:rPr>
          <w:iCs/>
          <w:spacing w:val="-2"/>
          <w:sz w:val="28"/>
          <w:szCs w:val="28"/>
          <w:lang w:val="nl-NL"/>
        </w:rPr>
        <w:t>Nhà thầu phải cung cấp tài liệu chứng minh thông số kỹ thuật của hàng hóa chào thầu tuân thủ với các yêu cầu về Thông số kỹ thuật và các tiêu chuẩn theo bảng dưới đây:</w:t>
      </w:r>
      <w:r w:rsidRPr="00180F17">
        <w:rPr>
          <w:i/>
          <w:spacing w:val="-2"/>
          <w:sz w:val="28"/>
          <w:szCs w:val="28"/>
          <w:lang w:val="nl-N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5670"/>
      </w:tblGrid>
      <w:tr w:rsidR="00A35573" w:rsidRPr="00A369E2" w14:paraId="75A40FB8" w14:textId="77777777" w:rsidTr="00A628F9">
        <w:trPr>
          <w:trHeight w:val="899"/>
        </w:trPr>
        <w:tc>
          <w:tcPr>
            <w:tcW w:w="1271" w:type="dxa"/>
            <w:shd w:val="clear" w:color="auto" w:fill="E2EFD9" w:themeFill="accent6" w:themeFillTint="33"/>
            <w:vAlign w:val="center"/>
          </w:tcPr>
          <w:p w14:paraId="6C9E7D70" w14:textId="77777777" w:rsidR="00A35573" w:rsidRPr="00386085" w:rsidRDefault="00A35573" w:rsidP="00A628F9">
            <w:pPr>
              <w:spacing w:before="120" w:after="120"/>
              <w:jc w:val="center"/>
              <w:rPr>
                <w:b/>
                <w:iCs/>
                <w:szCs w:val="24"/>
              </w:rPr>
            </w:pPr>
            <w:r w:rsidRPr="00386085">
              <w:rPr>
                <w:b/>
                <w:iCs/>
                <w:szCs w:val="24"/>
              </w:rPr>
              <w:t>Hạng mục số</w:t>
            </w:r>
          </w:p>
        </w:tc>
        <w:tc>
          <w:tcPr>
            <w:tcW w:w="2410" w:type="dxa"/>
            <w:shd w:val="clear" w:color="auto" w:fill="E2EFD9" w:themeFill="accent6" w:themeFillTint="33"/>
            <w:vAlign w:val="center"/>
          </w:tcPr>
          <w:p w14:paraId="173F2228" w14:textId="77777777" w:rsidR="00A35573" w:rsidRPr="00386085" w:rsidRDefault="00A35573" w:rsidP="00A628F9">
            <w:pPr>
              <w:spacing w:before="120" w:after="120"/>
              <w:jc w:val="center"/>
              <w:rPr>
                <w:b/>
                <w:iCs/>
                <w:szCs w:val="24"/>
              </w:rPr>
            </w:pPr>
            <w:r w:rsidRPr="00386085">
              <w:rPr>
                <w:b/>
                <w:iCs/>
                <w:szCs w:val="24"/>
              </w:rPr>
              <w:t>Tên hàng hóa/dịch vụ liên quan</w:t>
            </w:r>
          </w:p>
        </w:tc>
        <w:tc>
          <w:tcPr>
            <w:tcW w:w="5670" w:type="dxa"/>
            <w:shd w:val="clear" w:color="auto" w:fill="E2EFD9" w:themeFill="accent6" w:themeFillTint="33"/>
            <w:vAlign w:val="center"/>
          </w:tcPr>
          <w:p w14:paraId="6C0E24BB" w14:textId="77777777" w:rsidR="00A35573" w:rsidRPr="00386085" w:rsidRDefault="00A35573" w:rsidP="00A628F9">
            <w:pPr>
              <w:spacing w:before="120" w:after="120"/>
              <w:jc w:val="center"/>
              <w:rPr>
                <w:b/>
                <w:iCs/>
                <w:szCs w:val="24"/>
              </w:rPr>
            </w:pPr>
            <w:r w:rsidRPr="00386085">
              <w:rPr>
                <w:b/>
                <w:iCs/>
                <w:szCs w:val="24"/>
              </w:rPr>
              <w:t>Thông số kỹ thuật và các tiêu chuẩn</w:t>
            </w:r>
          </w:p>
        </w:tc>
      </w:tr>
      <w:tr w:rsidR="00A35573" w:rsidRPr="00A369E2" w14:paraId="24A333E0" w14:textId="77777777" w:rsidTr="00A628F9">
        <w:trPr>
          <w:trHeight w:val="371"/>
        </w:trPr>
        <w:tc>
          <w:tcPr>
            <w:tcW w:w="1271" w:type="dxa"/>
            <w:vAlign w:val="center"/>
          </w:tcPr>
          <w:p w14:paraId="31FBF45D" w14:textId="77777777" w:rsidR="00A35573" w:rsidRPr="00386085" w:rsidRDefault="00A35573" w:rsidP="00A628F9">
            <w:pPr>
              <w:spacing w:before="120" w:after="120"/>
              <w:jc w:val="center"/>
              <w:rPr>
                <w:i/>
                <w:iCs/>
                <w:szCs w:val="24"/>
              </w:rPr>
            </w:pPr>
            <w:r w:rsidRPr="00386085">
              <w:rPr>
                <w:color w:val="000000"/>
                <w:szCs w:val="24"/>
              </w:rPr>
              <w:t>1</w:t>
            </w:r>
          </w:p>
        </w:tc>
        <w:tc>
          <w:tcPr>
            <w:tcW w:w="2410" w:type="dxa"/>
            <w:vAlign w:val="center"/>
          </w:tcPr>
          <w:p w14:paraId="29DA6AA1" w14:textId="77777777" w:rsidR="00A35573" w:rsidRPr="00386085" w:rsidRDefault="00A35573" w:rsidP="00A628F9">
            <w:pPr>
              <w:spacing w:before="120" w:after="120"/>
              <w:ind w:left="70"/>
              <w:jc w:val="center"/>
              <w:rPr>
                <w:i/>
                <w:iCs/>
                <w:szCs w:val="24"/>
              </w:rPr>
            </w:pPr>
            <w:r w:rsidRPr="00386085">
              <w:rPr>
                <w:color w:val="000000"/>
                <w:szCs w:val="24"/>
              </w:rPr>
              <w:t xml:space="preserve">Test nhanh chẩn đoán HIV 1/2 Ag/Ab (thế hệ 4) </w:t>
            </w:r>
          </w:p>
        </w:tc>
        <w:tc>
          <w:tcPr>
            <w:tcW w:w="5670" w:type="dxa"/>
            <w:vAlign w:val="center"/>
          </w:tcPr>
          <w:p w14:paraId="3B3969F8" w14:textId="77777777" w:rsidR="00A35573" w:rsidRPr="00386085" w:rsidRDefault="00A35573" w:rsidP="00A628F9">
            <w:pPr>
              <w:spacing w:before="120" w:after="120"/>
              <w:jc w:val="center"/>
              <w:rPr>
                <w:i/>
                <w:iCs/>
                <w:szCs w:val="24"/>
              </w:rPr>
            </w:pPr>
            <w:r w:rsidRPr="00386085">
              <w:rPr>
                <w:color w:val="000000"/>
                <w:szCs w:val="24"/>
              </w:rPr>
              <w:t xml:space="preserve">- Độ nhạy:  ≥ 99%; </w:t>
            </w:r>
            <w:r w:rsidRPr="00386085">
              <w:rPr>
                <w:color w:val="000000"/>
                <w:szCs w:val="24"/>
              </w:rPr>
              <w:br/>
              <w:t xml:space="preserve">- Độ đặc hiệu:  ≥ 99%; </w:t>
            </w:r>
            <w:r w:rsidRPr="00386085">
              <w:rPr>
                <w:color w:val="000000"/>
                <w:szCs w:val="24"/>
              </w:rPr>
              <w:br/>
              <w:t>- Phát hiện định tính kháng thể (IgG, IgM, IgA) đối với virus kháng HIV-1 (bao gồm cả O) và 2 và kháng nguyên HIV-1 p24 trong huyết thanh, huyết tương hoặc máu toàn phần</w:t>
            </w:r>
            <w:r w:rsidRPr="00386085">
              <w:rPr>
                <w:color w:val="000000"/>
                <w:szCs w:val="24"/>
              </w:rPr>
              <w:br/>
              <w:t xml:space="preserve">- Dạng bào chế: </w:t>
            </w:r>
            <w:r w:rsidRPr="00386085">
              <w:rPr>
                <w:color w:val="000000"/>
                <w:szCs w:val="24"/>
              </w:rPr>
              <w:br/>
              <w:t xml:space="preserve"> + Tiếng Việt: Khay</w:t>
            </w:r>
            <w:r w:rsidRPr="00386085">
              <w:rPr>
                <w:color w:val="000000"/>
                <w:szCs w:val="24"/>
              </w:rPr>
              <w:br/>
              <w:t xml:space="preserve"> + Tiếng Anh: Cassette</w:t>
            </w:r>
          </w:p>
        </w:tc>
      </w:tr>
      <w:tr w:rsidR="00A35573" w:rsidRPr="00A369E2" w14:paraId="741BB6B0" w14:textId="77777777" w:rsidTr="00A628F9">
        <w:trPr>
          <w:trHeight w:val="279"/>
        </w:trPr>
        <w:tc>
          <w:tcPr>
            <w:tcW w:w="1271" w:type="dxa"/>
            <w:vAlign w:val="center"/>
          </w:tcPr>
          <w:p w14:paraId="2409D79E" w14:textId="77777777" w:rsidR="00A35573" w:rsidRPr="00386085" w:rsidRDefault="00A35573" w:rsidP="00A628F9">
            <w:pPr>
              <w:spacing w:before="120" w:after="120"/>
              <w:ind w:firstLine="22"/>
              <w:jc w:val="center"/>
              <w:rPr>
                <w:iCs/>
                <w:szCs w:val="24"/>
              </w:rPr>
            </w:pPr>
            <w:r w:rsidRPr="00386085">
              <w:rPr>
                <w:color w:val="000000"/>
                <w:szCs w:val="24"/>
              </w:rPr>
              <w:t>2</w:t>
            </w:r>
          </w:p>
        </w:tc>
        <w:tc>
          <w:tcPr>
            <w:tcW w:w="2410" w:type="dxa"/>
            <w:vAlign w:val="center"/>
          </w:tcPr>
          <w:p w14:paraId="28A18791" w14:textId="77777777" w:rsidR="00A35573" w:rsidRPr="00386085" w:rsidRDefault="00A35573" w:rsidP="00A628F9">
            <w:pPr>
              <w:spacing w:before="120" w:after="120"/>
              <w:ind w:firstLine="70"/>
              <w:jc w:val="center"/>
              <w:rPr>
                <w:iCs/>
                <w:szCs w:val="24"/>
              </w:rPr>
            </w:pPr>
            <w:r w:rsidRPr="00386085">
              <w:rPr>
                <w:color w:val="000000"/>
                <w:szCs w:val="24"/>
              </w:rPr>
              <w:t>Test nhanh chẩn đoán HIV 1/2 (thế hệ 3)</w:t>
            </w:r>
          </w:p>
        </w:tc>
        <w:tc>
          <w:tcPr>
            <w:tcW w:w="5670" w:type="dxa"/>
            <w:vAlign w:val="center"/>
          </w:tcPr>
          <w:p w14:paraId="57DA7DDF" w14:textId="77777777" w:rsidR="00A35573" w:rsidRPr="00386085" w:rsidRDefault="00A35573" w:rsidP="00A628F9">
            <w:pPr>
              <w:spacing w:before="120" w:after="120"/>
              <w:jc w:val="center"/>
              <w:rPr>
                <w:iCs/>
                <w:szCs w:val="24"/>
              </w:rPr>
            </w:pPr>
            <w:r w:rsidRPr="00386085">
              <w:rPr>
                <w:color w:val="000000"/>
                <w:szCs w:val="24"/>
              </w:rPr>
              <w:t xml:space="preserve">- Độ nhạy:  ≥ 99%; </w:t>
            </w:r>
            <w:r w:rsidRPr="00386085">
              <w:rPr>
                <w:color w:val="000000"/>
                <w:szCs w:val="24"/>
              </w:rPr>
              <w:br/>
              <w:t>- Độ đặc hiệu:  ≥ 99%</w:t>
            </w:r>
            <w:r w:rsidRPr="00386085">
              <w:rPr>
                <w:color w:val="000000"/>
                <w:szCs w:val="24"/>
              </w:rPr>
              <w:br/>
              <w:t>- Không cần sử dụng dung dịch đệm đối với mẫu huyết thanh và huyết tương;</w:t>
            </w:r>
            <w:r w:rsidRPr="00386085">
              <w:rPr>
                <w:color w:val="000000"/>
                <w:szCs w:val="24"/>
              </w:rPr>
              <w:br/>
              <w:t xml:space="preserve">- Dạng bào chế: </w:t>
            </w:r>
            <w:r w:rsidRPr="00386085">
              <w:rPr>
                <w:color w:val="000000"/>
                <w:szCs w:val="24"/>
              </w:rPr>
              <w:br/>
              <w:t xml:space="preserve"> + Tiếng Việt: Khay</w:t>
            </w:r>
            <w:r w:rsidRPr="00386085">
              <w:rPr>
                <w:color w:val="000000"/>
                <w:szCs w:val="24"/>
              </w:rPr>
              <w:br/>
              <w:t xml:space="preserve"> + Tiếng Anh: Cassette</w:t>
            </w:r>
          </w:p>
        </w:tc>
      </w:tr>
      <w:tr w:rsidR="00A35573" w:rsidRPr="00A369E2" w14:paraId="34433938" w14:textId="77777777" w:rsidTr="00A628F9">
        <w:trPr>
          <w:trHeight w:val="574"/>
        </w:trPr>
        <w:tc>
          <w:tcPr>
            <w:tcW w:w="1271" w:type="dxa"/>
            <w:vAlign w:val="center"/>
          </w:tcPr>
          <w:p w14:paraId="663C869B" w14:textId="77777777" w:rsidR="00A35573" w:rsidRPr="00386085" w:rsidRDefault="00A35573" w:rsidP="00A628F9">
            <w:pPr>
              <w:spacing w:before="120" w:after="120"/>
              <w:ind w:firstLine="29"/>
              <w:jc w:val="center"/>
              <w:rPr>
                <w:i/>
                <w:iCs/>
                <w:szCs w:val="24"/>
              </w:rPr>
            </w:pPr>
            <w:r w:rsidRPr="00386085">
              <w:rPr>
                <w:color w:val="000000"/>
                <w:szCs w:val="24"/>
              </w:rPr>
              <w:lastRenderedPageBreak/>
              <w:t>3</w:t>
            </w:r>
          </w:p>
        </w:tc>
        <w:tc>
          <w:tcPr>
            <w:tcW w:w="2410" w:type="dxa"/>
            <w:vAlign w:val="center"/>
          </w:tcPr>
          <w:p w14:paraId="3B04CE23" w14:textId="77777777" w:rsidR="00A35573" w:rsidRPr="00386085" w:rsidRDefault="00A35573" w:rsidP="00A628F9">
            <w:pPr>
              <w:spacing w:before="120" w:after="120"/>
              <w:ind w:left="-221" w:firstLine="291"/>
              <w:jc w:val="center"/>
              <w:rPr>
                <w:i/>
                <w:iCs/>
                <w:szCs w:val="24"/>
              </w:rPr>
            </w:pPr>
            <w:r w:rsidRPr="00386085">
              <w:rPr>
                <w:color w:val="000000"/>
                <w:szCs w:val="24"/>
              </w:rPr>
              <w:t>Test nhanh chẩn đoán HIV 1/2 (thế hệ 3)</w:t>
            </w:r>
          </w:p>
        </w:tc>
        <w:tc>
          <w:tcPr>
            <w:tcW w:w="5670" w:type="dxa"/>
            <w:vAlign w:val="center"/>
          </w:tcPr>
          <w:p w14:paraId="4264E8C9" w14:textId="77777777" w:rsidR="00A35573" w:rsidRPr="00386085" w:rsidRDefault="00A35573" w:rsidP="00A628F9">
            <w:pPr>
              <w:spacing w:before="120" w:after="120"/>
              <w:ind w:firstLine="175"/>
              <w:jc w:val="center"/>
              <w:rPr>
                <w:i/>
                <w:iCs/>
                <w:szCs w:val="24"/>
              </w:rPr>
            </w:pPr>
            <w:r w:rsidRPr="00386085">
              <w:rPr>
                <w:color w:val="000000"/>
                <w:szCs w:val="24"/>
              </w:rPr>
              <w:t xml:space="preserve">- Độ nhạy:  ≥ 99%; </w:t>
            </w:r>
            <w:r w:rsidRPr="00386085">
              <w:rPr>
                <w:color w:val="000000"/>
                <w:szCs w:val="24"/>
              </w:rPr>
              <w:br/>
              <w:t>- Độ đặc hiệu:  ≥ 99%;</w:t>
            </w:r>
            <w:r w:rsidRPr="00386085">
              <w:rPr>
                <w:color w:val="000000"/>
                <w:szCs w:val="24"/>
              </w:rPr>
              <w:br/>
              <w:t xml:space="preserve">- Dạng bào chế: </w:t>
            </w:r>
            <w:r w:rsidRPr="00386085">
              <w:rPr>
                <w:color w:val="000000"/>
                <w:szCs w:val="24"/>
              </w:rPr>
              <w:br/>
              <w:t xml:space="preserve"> + Tiếng Việt: Khay</w:t>
            </w:r>
            <w:r w:rsidRPr="00386085">
              <w:rPr>
                <w:color w:val="000000"/>
                <w:szCs w:val="24"/>
              </w:rPr>
              <w:br/>
              <w:t xml:space="preserve"> + Tiếng Anh: Cassette</w:t>
            </w:r>
          </w:p>
        </w:tc>
      </w:tr>
    </w:tbl>
    <w:p w14:paraId="11F6D6CA" w14:textId="77777777" w:rsidR="00A35573" w:rsidRPr="00180F17" w:rsidRDefault="00A35573" w:rsidP="00A35573">
      <w:pPr>
        <w:spacing w:before="120" w:after="120" w:line="264" w:lineRule="auto"/>
        <w:ind w:firstLine="709"/>
        <w:rPr>
          <w:b/>
          <w:i/>
          <w:sz w:val="28"/>
          <w:szCs w:val="28"/>
          <w:lang w:val="nl-NL"/>
        </w:rPr>
      </w:pPr>
      <w:r w:rsidRPr="00180F17">
        <w:rPr>
          <w:b/>
          <w:i/>
          <w:sz w:val="28"/>
          <w:szCs w:val="28"/>
          <w:lang w:val="nl-NL"/>
        </w:rPr>
        <w:t>1.3. Các yêu cầu khác</w:t>
      </w:r>
    </w:p>
    <w:p w14:paraId="459AB4C3" w14:textId="77777777" w:rsidR="00A35573" w:rsidRPr="00F61446" w:rsidRDefault="00A35573" w:rsidP="00A35573">
      <w:pPr>
        <w:widowControl w:val="0"/>
        <w:spacing w:before="120" w:after="120" w:line="264" w:lineRule="auto"/>
        <w:ind w:firstLine="567"/>
        <w:rPr>
          <w:i/>
          <w:sz w:val="28"/>
          <w:szCs w:val="28"/>
          <w:lang w:val="nl-NL"/>
        </w:rPr>
      </w:pPr>
      <w:r>
        <w:rPr>
          <w:i/>
          <w:sz w:val="28"/>
          <w:szCs w:val="28"/>
          <w:lang w:val="nl-NL"/>
        </w:rPr>
        <w:t xml:space="preserve">  </w:t>
      </w:r>
      <w:r w:rsidRPr="00F61446">
        <w:rPr>
          <w:i/>
          <w:sz w:val="28"/>
          <w:szCs w:val="28"/>
          <w:lang w:val="nl-NL"/>
        </w:rPr>
        <w:t>- Phương thức thanh toán: bằng chuyển khoản.</w:t>
      </w:r>
    </w:p>
    <w:p w14:paraId="5B156B37" w14:textId="77777777" w:rsidR="00A35573" w:rsidRPr="00F61446" w:rsidRDefault="00A35573" w:rsidP="00A35573">
      <w:pPr>
        <w:widowControl w:val="0"/>
        <w:spacing w:before="120" w:after="120" w:line="264" w:lineRule="auto"/>
        <w:ind w:firstLine="567"/>
        <w:rPr>
          <w:i/>
          <w:sz w:val="28"/>
          <w:szCs w:val="28"/>
          <w:lang w:val="nl-NL"/>
        </w:rPr>
      </w:pPr>
      <w:r w:rsidRPr="00F61446">
        <w:rPr>
          <w:i/>
          <w:sz w:val="28"/>
          <w:szCs w:val="28"/>
          <w:lang w:val="nl-NL"/>
        </w:rPr>
        <w:tab/>
        <w:t>- Thời hạn thanh toán: Thanh toán nhiều lần trong quá trình thực hiện. Thời hạn thanh toán trong vòng 30 ngày làm việc kể từ ngày nhà thầu cung cấp đầy đủ các chứng từ thanh toán theo quy định của pháp luật.</w:t>
      </w:r>
    </w:p>
    <w:p w14:paraId="5FBEF6AB" w14:textId="77777777" w:rsidR="00A35573" w:rsidRPr="00180F17" w:rsidRDefault="00A35573" w:rsidP="00A35573">
      <w:pPr>
        <w:widowControl w:val="0"/>
        <w:spacing w:before="120" w:after="120" w:line="264" w:lineRule="auto"/>
        <w:ind w:firstLine="567"/>
        <w:rPr>
          <w:i/>
          <w:sz w:val="28"/>
          <w:szCs w:val="28"/>
          <w:lang w:val="nl-NL"/>
        </w:rPr>
      </w:pPr>
      <w:r w:rsidRPr="00F61446">
        <w:rPr>
          <w:i/>
          <w:sz w:val="28"/>
          <w:szCs w:val="28"/>
          <w:lang w:val="nl-NL"/>
        </w:rPr>
        <w:t xml:space="preserve">- Đấu thầu bền vững: hàng hóa phải thân thiện môi trường, xã hội, sản phẩm, dịch vụ được chứng nhận nhãn sinh thái, nhãn năng lượng và tương đương (nếu có) như: không có chất độc hại, phá hủy môi trường; hàng hóa sản xuất không vi phạm trách nhiệm xã hội hoặc từ nguồn nguyên liệu bền vững, hữu cơ, vật liệu tái chế; sử dụng vật liệu xanh để đóng gói hàng hóa;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  </w:t>
      </w:r>
      <w:r w:rsidRPr="00180F17">
        <w:rPr>
          <w:i/>
          <w:sz w:val="28"/>
          <w:szCs w:val="28"/>
          <w:lang w:val="nl-NL"/>
        </w:rPr>
        <w:t xml:space="preserve">  </w:t>
      </w:r>
    </w:p>
    <w:p w14:paraId="3C09E838" w14:textId="77777777" w:rsidR="00A35573" w:rsidRPr="00180F17" w:rsidRDefault="00A35573" w:rsidP="00A35573">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xml:space="preserve"> - </w:t>
      </w:r>
      <w:r w:rsidRPr="00180F17">
        <w:rPr>
          <w:sz w:val="28"/>
          <w:szCs w:val="28"/>
          <w:lang w:val="nl-NL"/>
        </w:rPr>
        <w:t>Không có bản vẽ</w:t>
      </w:r>
    </w:p>
    <w:p w14:paraId="631E8DF9" w14:textId="77777777" w:rsidR="00A35573" w:rsidRPr="00180F17" w:rsidRDefault="00A35573" w:rsidP="00A35573">
      <w:pPr>
        <w:spacing w:before="120" w:after="120" w:line="264" w:lineRule="auto"/>
        <w:ind w:firstLine="709"/>
        <w:rPr>
          <w:i/>
          <w:iCs/>
          <w:spacing w:val="-4"/>
          <w:sz w:val="28"/>
          <w:szCs w:val="28"/>
          <w:lang w:val="nl-NL"/>
        </w:rPr>
      </w:pPr>
      <w:r w:rsidRPr="00180F17">
        <w:rPr>
          <w:spacing w:val="-4"/>
          <w:sz w:val="28"/>
          <w:szCs w:val="28"/>
          <w:lang w:val="nl-NL"/>
        </w:rPr>
        <w:t xml:space="preserve">E-HSMT này gồm có các bản vẽ trong danh mục sau đây </w:t>
      </w:r>
      <w:r w:rsidRPr="00180F17">
        <w:rPr>
          <w:i/>
          <w:sz w:val="28"/>
          <w:szCs w:val="28"/>
          <w:lang w:val="nl-NL"/>
        </w:rPr>
        <w:t>[trường hợp không có bản vẽ kèm theo thì phải ghi rõ “</w:t>
      </w:r>
      <w:r w:rsidRPr="00180F17">
        <w:rPr>
          <w:sz w:val="28"/>
          <w:szCs w:val="28"/>
          <w:lang w:val="nl-NL"/>
        </w:rPr>
        <w:t>Không có bản vẽ</w:t>
      </w:r>
      <w:r w:rsidRPr="00180F17">
        <w:rPr>
          <w:i/>
          <w:sz w:val="28"/>
          <w:szCs w:val="28"/>
          <w:lang w:val="nl-NL"/>
        </w:rPr>
        <w:t>”]:</w:t>
      </w:r>
      <w:r w:rsidRPr="00180F17">
        <w:rPr>
          <w:spacing w:val="-4"/>
          <w:sz w:val="28"/>
          <w:szCs w:val="28"/>
          <w:lang w:val="nl-NL"/>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A35573" w:rsidRPr="00180F17" w14:paraId="06889F69" w14:textId="77777777" w:rsidTr="00A628F9">
        <w:trPr>
          <w:trHeight w:val="585"/>
        </w:trPr>
        <w:tc>
          <w:tcPr>
            <w:tcW w:w="9356" w:type="dxa"/>
            <w:gridSpan w:val="3"/>
            <w:vAlign w:val="center"/>
          </w:tcPr>
          <w:p w14:paraId="26397D4C" w14:textId="77777777" w:rsidR="00A35573" w:rsidRPr="00180F17" w:rsidRDefault="00A35573" w:rsidP="00A628F9">
            <w:pPr>
              <w:jc w:val="center"/>
              <w:rPr>
                <w:b/>
              </w:rPr>
            </w:pPr>
            <w:r w:rsidRPr="00180F17">
              <w:rPr>
                <w:b/>
              </w:rPr>
              <w:t>Danh mục bản vẽ</w:t>
            </w:r>
          </w:p>
        </w:tc>
      </w:tr>
      <w:tr w:rsidR="00A35573" w:rsidRPr="00180F17" w14:paraId="51AD62E6" w14:textId="77777777" w:rsidTr="00A628F9">
        <w:trPr>
          <w:trHeight w:val="600"/>
        </w:trPr>
        <w:tc>
          <w:tcPr>
            <w:tcW w:w="2070" w:type="dxa"/>
            <w:vAlign w:val="center"/>
          </w:tcPr>
          <w:p w14:paraId="4258279B" w14:textId="77777777" w:rsidR="00A35573" w:rsidRPr="00180F17" w:rsidRDefault="00A35573" w:rsidP="00A628F9">
            <w:pPr>
              <w:pStyle w:val="titulo"/>
              <w:spacing w:after="0"/>
              <w:rPr>
                <w:rFonts w:ascii="Times New Roman" w:hAnsi="Times New Roman"/>
              </w:rPr>
            </w:pPr>
            <w:r w:rsidRPr="00180F17">
              <w:rPr>
                <w:rFonts w:ascii="Times New Roman" w:hAnsi="Times New Roman"/>
              </w:rPr>
              <w:t>Bản vẽ số</w:t>
            </w:r>
          </w:p>
        </w:tc>
        <w:tc>
          <w:tcPr>
            <w:tcW w:w="3742" w:type="dxa"/>
            <w:vAlign w:val="center"/>
          </w:tcPr>
          <w:p w14:paraId="4AF44272" w14:textId="77777777" w:rsidR="00A35573" w:rsidRPr="00180F17" w:rsidRDefault="00A35573" w:rsidP="00A628F9">
            <w:pPr>
              <w:jc w:val="center"/>
              <w:rPr>
                <w:b/>
              </w:rPr>
            </w:pPr>
            <w:r w:rsidRPr="00180F17">
              <w:rPr>
                <w:b/>
              </w:rPr>
              <w:t>Tên bản vẽ</w:t>
            </w:r>
          </w:p>
        </w:tc>
        <w:tc>
          <w:tcPr>
            <w:tcW w:w="3544" w:type="dxa"/>
            <w:vAlign w:val="center"/>
          </w:tcPr>
          <w:p w14:paraId="17A5E0CA" w14:textId="77777777" w:rsidR="00A35573" w:rsidRPr="00180F17" w:rsidRDefault="00A35573" w:rsidP="00A628F9">
            <w:pPr>
              <w:jc w:val="center"/>
              <w:rPr>
                <w:b/>
              </w:rPr>
            </w:pPr>
            <w:r w:rsidRPr="00180F17">
              <w:rPr>
                <w:b/>
              </w:rPr>
              <w:t>Mục đích sử dụng</w:t>
            </w:r>
          </w:p>
        </w:tc>
      </w:tr>
    </w:tbl>
    <w:p w14:paraId="03B7F045" w14:textId="77777777" w:rsidR="00A35573" w:rsidRPr="00180F17" w:rsidRDefault="00A35573" w:rsidP="00A35573">
      <w:pPr>
        <w:pStyle w:val="SectionVIHeader"/>
        <w:widowControl w:val="0"/>
        <w:spacing w:after="120" w:line="264" w:lineRule="auto"/>
        <w:ind w:firstLine="709"/>
        <w:jc w:val="left"/>
        <w:rPr>
          <w:b w:val="0"/>
          <w:sz w:val="28"/>
        </w:rPr>
      </w:pPr>
      <w:r w:rsidRPr="00180F17">
        <w:rPr>
          <w:b w:val="0"/>
          <w:sz w:val="28"/>
        </w:rPr>
        <w:t>Trường hợp có bản vẽ thì phải đính kèm theo bản vẽ.</w:t>
      </w:r>
    </w:p>
    <w:p w14:paraId="42892AF5" w14:textId="77777777" w:rsidR="00A35573" w:rsidRPr="00180F17" w:rsidRDefault="00A35573" w:rsidP="00A35573">
      <w:pPr>
        <w:pStyle w:val="SectionVIHeader"/>
        <w:widowControl w:val="0"/>
        <w:spacing w:after="120" w:line="264" w:lineRule="auto"/>
        <w:ind w:firstLine="709"/>
        <w:jc w:val="left"/>
        <w:rPr>
          <w:sz w:val="32"/>
          <w:szCs w:val="32"/>
        </w:rPr>
      </w:pPr>
      <w:r w:rsidRPr="00180F17">
        <w:rPr>
          <w:sz w:val="28"/>
        </w:rPr>
        <w:t>Mục 3. Kiểm tra và thử nghiệm</w:t>
      </w:r>
    </w:p>
    <w:p w14:paraId="20A052D5" w14:textId="2341D312" w:rsidR="00626716" w:rsidRDefault="00A35573" w:rsidP="00A35573">
      <w:r w:rsidRPr="00951E06">
        <w:rPr>
          <w:sz w:val="28"/>
        </w:rPr>
        <w:t>Các kiểm tra và thử nghiệm cần tiến hành gồm có:</w:t>
      </w:r>
      <w:r>
        <w:rPr>
          <w:sz w:val="28"/>
        </w:rPr>
        <w:t xml:space="preserve"> </w:t>
      </w:r>
      <w:r w:rsidRPr="0054792C">
        <w:rPr>
          <w:iCs/>
          <w:spacing w:val="-2"/>
          <w:sz w:val="28"/>
          <w:szCs w:val="28"/>
          <w:lang w:val="nl-NL"/>
        </w:rPr>
        <w:t>hàng hoá khi được giao đến kho của Bên mời thầu thì sẽ được kiểm tra bằng cảm quan trước khi nhập kho. Nếu hàng hóa do nhà thầu cung cấp không đạt tiêu chuẩn kỹ thuật, không đạt chất lượng dựa trên Biên bản nghiệm thu hàng hoá thì nhà thầu phải chịu trách nhiệm thu hồi và cung cấp lại hàng hóa khác đạt kỹ thuật và đạt chất lượng theo yêu cầu của HSMT. Mọi chi phí phát sinh trong trường hợp này do nhà thầu chịu trách nhiệm chi trả.</w:t>
      </w:r>
    </w:p>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73"/>
    <w:rsid w:val="00051F66"/>
    <w:rsid w:val="000A2AA9"/>
    <w:rsid w:val="001064D4"/>
    <w:rsid w:val="001F36E8"/>
    <w:rsid w:val="003A5E39"/>
    <w:rsid w:val="00626716"/>
    <w:rsid w:val="00A3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8527"/>
  <w15:chartTrackingRefBased/>
  <w15:docId w15:val="{70B3025F-51D0-4976-AEA5-DBD89D2C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7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3557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557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557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557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3557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3557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A35573"/>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35573"/>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35573"/>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5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5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55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55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5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5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5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57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5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3557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A355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573"/>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35573"/>
    <w:rPr>
      <w:i/>
      <w:iCs/>
      <w:color w:val="404040" w:themeColor="text1" w:themeTint="BF"/>
    </w:rPr>
  </w:style>
  <w:style w:type="paragraph" w:styleId="ListParagraph">
    <w:name w:val="List Paragraph"/>
    <w:basedOn w:val="Normal"/>
    <w:uiPriority w:val="34"/>
    <w:qFormat/>
    <w:rsid w:val="00A35573"/>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A35573"/>
    <w:rPr>
      <w:i/>
      <w:iCs/>
      <w:color w:val="2F5496" w:themeColor="accent1" w:themeShade="BF"/>
    </w:rPr>
  </w:style>
  <w:style w:type="paragraph" w:styleId="IntenseQuote">
    <w:name w:val="Intense Quote"/>
    <w:basedOn w:val="Normal"/>
    <w:next w:val="Normal"/>
    <w:link w:val="IntenseQuoteChar"/>
    <w:uiPriority w:val="30"/>
    <w:qFormat/>
    <w:rsid w:val="00A355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35573"/>
    <w:rPr>
      <w:i/>
      <w:iCs/>
      <w:color w:val="2F5496" w:themeColor="accent1" w:themeShade="BF"/>
    </w:rPr>
  </w:style>
  <w:style w:type="character" w:styleId="IntenseReference">
    <w:name w:val="Intense Reference"/>
    <w:basedOn w:val="DefaultParagraphFont"/>
    <w:uiPriority w:val="32"/>
    <w:qFormat/>
    <w:rsid w:val="00A35573"/>
    <w:rPr>
      <w:b/>
      <w:bCs/>
      <w:smallCaps/>
      <w:color w:val="2F5496" w:themeColor="accent1" w:themeShade="BF"/>
      <w:spacing w:val="5"/>
    </w:rPr>
  </w:style>
  <w:style w:type="paragraph" w:customStyle="1" w:styleId="titulo">
    <w:name w:val="titulo"/>
    <w:basedOn w:val="Heading5"/>
    <w:rsid w:val="00A35573"/>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customStyle="1" w:styleId="SectionVIHeader">
    <w:name w:val="Section VI. Header"/>
    <w:basedOn w:val="Normal"/>
    <w:rsid w:val="00A3557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2025-09-17T03:36:00Z</dcterms:created>
  <dcterms:modified xsi:type="dcterms:W3CDTF">2025-09-17T03:36:00Z</dcterms:modified>
</cp:coreProperties>
</file>