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D4B9" w14:textId="77777777" w:rsidR="00E278A2" w:rsidRPr="0097778D" w:rsidRDefault="00E278A2" w:rsidP="00E278A2">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p>
    <w:p w14:paraId="618D716E" w14:textId="77777777" w:rsidR="00E278A2" w:rsidRPr="0097778D" w:rsidRDefault="00E278A2" w:rsidP="00E278A2">
      <w:pPr>
        <w:spacing w:before="120" w:after="120"/>
        <w:ind w:firstLine="709"/>
        <w:outlineLvl w:val="2"/>
        <w:rPr>
          <w:sz w:val="28"/>
          <w:szCs w:val="28"/>
        </w:rPr>
      </w:pPr>
      <w:r w:rsidRPr="0097778D">
        <w:rPr>
          <w:b/>
          <w:iCs/>
          <w:sz w:val="28"/>
          <w:szCs w:val="28"/>
        </w:rPr>
        <w:t>3.2. Đánh giá theo phương phápđạt/không đạt</w:t>
      </w:r>
      <w:r w:rsidRPr="0097778D">
        <w:rPr>
          <w:rStyle w:val="FootnoteReference"/>
          <w:b/>
          <w:iCs/>
          <w:sz w:val="28"/>
          <w:szCs w:val="28"/>
        </w:rPr>
        <w:footnoteReference w:id="1"/>
      </w:r>
      <w:r w:rsidRPr="0097778D">
        <w:rPr>
          <w:b/>
          <w:sz w:val="28"/>
          <w:szCs w:val="28"/>
        </w:rPr>
        <w:t>:</w:t>
      </w:r>
    </w:p>
    <w:p w14:paraId="0A4579F5" w14:textId="77777777" w:rsidR="00E278A2" w:rsidRDefault="00E278A2" w:rsidP="00E278A2">
      <w:pPr>
        <w:spacing w:before="120" w:after="120"/>
        <w:ind w:firstLine="709"/>
        <w:rPr>
          <w:spacing w:val="2"/>
          <w:sz w:val="28"/>
          <w:szCs w:val="28"/>
        </w:rPr>
      </w:pPr>
      <w:bookmarkStart w:id="0" w:name="_Hlk99723051"/>
      <w:r w:rsidRPr="00451A3D">
        <w:rPr>
          <w:spacing w:val="2"/>
          <w:sz w:val="28"/>
          <w:szCs w:val="28"/>
          <w:lang w:val="vi-VN"/>
        </w:rPr>
        <w:t>Sử dụng tiêu chí đạt/không đạt</w:t>
      </w:r>
      <w:r>
        <w:rPr>
          <w:spacing w:val="2"/>
          <w:sz w:val="28"/>
          <w:szCs w:val="28"/>
        </w:rPr>
        <w:t>.</w:t>
      </w:r>
    </w:p>
    <w:p w14:paraId="26645C2F" w14:textId="77777777" w:rsidR="00E278A2" w:rsidRPr="00451A3D" w:rsidRDefault="00E278A2" w:rsidP="00E278A2">
      <w:pPr>
        <w:spacing w:before="120" w:after="120"/>
        <w:ind w:firstLine="709"/>
        <w:rPr>
          <w:spacing w:val="2"/>
          <w:sz w:val="28"/>
          <w:szCs w:val="28"/>
        </w:rPr>
      </w:pPr>
      <w:r>
        <w:rPr>
          <w:spacing w:val="2"/>
          <w:sz w:val="28"/>
          <w:szCs w:val="28"/>
        </w:rPr>
        <w:t xml:space="preserve">Căn cứ quy mô, tính chất của gói thầu mà xác định mức độ yêu cầu đối với từng nội dung. </w:t>
      </w:r>
      <w:r w:rsidRPr="00451A3D">
        <w:rPr>
          <w:spacing w:val="2"/>
          <w:sz w:val="28"/>
          <w:szCs w:val="28"/>
        </w:rPr>
        <w:t>Đối với các tiêu chí đánh giá tổng quát, chỉ sử dụng tiêu chí đạt, không đạt. Đối với các tiêu chí chi tiết cơ bản</w:t>
      </w:r>
      <w:r>
        <w:rPr>
          <w:spacing w:val="2"/>
          <w:sz w:val="28"/>
          <w:szCs w:val="28"/>
        </w:rPr>
        <w:t xml:space="preserve"> và không cơ bản</w:t>
      </w:r>
      <w:r w:rsidRPr="00451A3D">
        <w:rPr>
          <w:spacing w:val="2"/>
          <w:sz w:val="28"/>
          <w:szCs w:val="28"/>
        </w:rPr>
        <w:t xml:space="preserve"> trong tiêu chí tổng quát, chỉ sử dụng tiêu chí đạt, không đạt;</w:t>
      </w:r>
    </w:p>
    <w:p w14:paraId="7331490B" w14:textId="77777777" w:rsidR="00E278A2" w:rsidRPr="00451A3D" w:rsidRDefault="00E278A2" w:rsidP="00E278A2">
      <w:pPr>
        <w:spacing w:before="120" w:after="120"/>
        <w:ind w:firstLine="709"/>
        <w:rPr>
          <w:spacing w:val="2"/>
          <w:sz w:val="28"/>
          <w:szCs w:val="28"/>
        </w:rPr>
      </w:pPr>
      <w:r w:rsidRPr="00451A3D">
        <w:rPr>
          <w:spacing w:val="2"/>
          <w:sz w:val="28"/>
          <w:szCs w:val="28"/>
        </w:rPr>
        <w:tab/>
        <w:t xml:space="preserve">Tiêu chí tổng quát được đánh giá là đạt khi tất cả các tiêu chí chi tiết cơ bản </w:t>
      </w:r>
      <w:r>
        <w:rPr>
          <w:spacing w:val="2"/>
          <w:sz w:val="28"/>
          <w:szCs w:val="28"/>
        </w:rPr>
        <w:t xml:space="preserve">và không cơ bản </w:t>
      </w:r>
      <w:r w:rsidRPr="00451A3D">
        <w:rPr>
          <w:spacing w:val="2"/>
          <w:sz w:val="28"/>
          <w:szCs w:val="28"/>
        </w:rPr>
        <w:t>được đánh giá là đạt</w:t>
      </w:r>
      <w:r>
        <w:rPr>
          <w:spacing w:val="2"/>
          <w:sz w:val="28"/>
          <w:szCs w:val="28"/>
        </w:rPr>
        <w:t>. E-HSDT được đánh giá là đáp ứng yêu cầu về kỹ thuật khi có tất cả các</w:t>
      </w:r>
      <w:r w:rsidRPr="00451A3D">
        <w:rPr>
          <w:spacing w:val="2"/>
          <w:sz w:val="28"/>
          <w:szCs w:val="28"/>
        </w:rPr>
        <w:t xml:space="preserve"> tiêu chí </w:t>
      </w:r>
      <w:r>
        <w:rPr>
          <w:spacing w:val="2"/>
          <w:sz w:val="28"/>
          <w:szCs w:val="28"/>
        </w:rPr>
        <w:t>tổng quát đều được</w:t>
      </w:r>
      <w:r w:rsidRPr="00451A3D">
        <w:rPr>
          <w:spacing w:val="2"/>
          <w:sz w:val="28"/>
          <w:szCs w:val="28"/>
        </w:rPr>
        <w:t xml:space="preserve"> đánh giá là đạt.</w:t>
      </w:r>
    </w:p>
    <w:p w14:paraId="44CC2042" w14:textId="77777777" w:rsidR="00E278A2" w:rsidRPr="00E008BA" w:rsidRDefault="00E278A2" w:rsidP="00E278A2">
      <w:pPr>
        <w:spacing w:before="120" w:after="120"/>
        <w:ind w:firstLine="709"/>
        <w:rPr>
          <w:spacing w:val="2"/>
          <w:sz w:val="28"/>
          <w:szCs w:val="28"/>
        </w:rPr>
      </w:pPr>
      <w:r>
        <w:rPr>
          <w:spacing w:val="2"/>
          <w:sz w:val="28"/>
          <w:szCs w:val="28"/>
        </w:rPr>
        <w:t>Trong nội dung yêu cầu kỹ thuật dưới đây nhà thầu nào có 1 nội dung yêu cầu đánh giá “Không đạt” coi như không đáp ứng về yêu cầu kỹ thuật hoặc những nhà thầu tham gia đấu thầu khi chào trong hồ sơ phần thông số kỹ thuật không nêu các nội dung, thông số cụ thể mà chỉ sao chép lại nội dung yêu cầu kỹ thuật như trong E-HSMT của bên mời thầu thì được đánh giá là không đạt yêu cầu về mặt kỹ thuật và không được xem xét đánh giá bước tiếp theo.</w:t>
      </w:r>
      <w:r w:rsidRPr="00451A3D">
        <w:rPr>
          <w:spacing w:val="2"/>
          <w:sz w:val="28"/>
          <w:szCs w:val="28"/>
        </w:rPr>
        <w:t xml:space="preserve"> </w:t>
      </w:r>
      <w:bookmarkEnd w:id="0"/>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841"/>
        <w:gridCol w:w="3849"/>
        <w:gridCol w:w="1220"/>
      </w:tblGrid>
      <w:tr w:rsidR="00E278A2" w:rsidRPr="00451A3D" w14:paraId="73D694BC" w14:textId="77777777" w:rsidTr="00BE3C63">
        <w:trPr>
          <w:trHeight w:val="464"/>
          <w:tblHeader/>
          <w:jc w:val="center"/>
        </w:trPr>
        <w:tc>
          <w:tcPr>
            <w:tcW w:w="608" w:type="dxa"/>
            <w:vAlign w:val="center"/>
          </w:tcPr>
          <w:p w14:paraId="65FE6827" w14:textId="77777777" w:rsidR="00E278A2" w:rsidRPr="00451A3D" w:rsidRDefault="00E278A2" w:rsidP="00BE3C63">
            <w:pPr>
              <w:spacing w:before="60" w:after="60"/>
              <w:ind w:right="17"/>
              <w:jc w:val="center"/>
              <w:rPr>
                <w:b/>
                <w:spacing w:val="-4"/>
                <w:sz w:val="28"/>
                <w:szCs w:val="28"/>
                <w:lang w:val="nl-NL"/>
              </w:rPr>
            </w:pPr>
            <w:r w:rsidRPr="00451A3D">
              <w:rPr>
                <w:b/>
                <w:spacing w:val="-4"/>
                <w:sz w:val="28"/>
                <w:szCs w:val="28"/>
                <w:lang w:val="nl-NL"/>
              </w:rPr>
              <w:t>Stt</w:t>
            </w:r>
          </w:p>
        </w:tc>
        <w:tc>
          <w:tcPr>
            <w:tcW w:w="3841" w:type="dxa"/>
            <w:vAlign w:val="center"/>
          </w:tcPr>
          <w:p w14:paraId="6BEE9AC0" w14:textId="77777777" w:rsidR="00E278A2" w:rsidRPr="00451A3D" w:rsidRDefault="00E278A2" w:rsidP="00BE3C63">
            <w:pPr>
              <w:spacing w:before="60" w:after="60"/>
              <w:ind w:right="17"/>
              <w:jc w:val="center"/>
              <w:rPr>
                <w:b/>
                <w:spacing w:val="-4"/>
                <w:sz w:val="28"/>
                <w:szCs w:val="28"/>
                <w:lang w:val="nl-NL"/>
              </w:rPr>
            </w:pPr>
            <w:r w:rsidRPr="00451A3D">
              <w:rPr>
                <w:b/>
                <w:spacing w:val="-4"/>
                <w:sz w:val="28"/>
                <w:szCs w:val="28"/>
                <w:lang w:val="nl-NL"/>
              </w:rPr>
              <w:t>Nội dung đánh giá</w:t>
            </w:r>
          </w:p>
        </w:tc>
        <w:tc>
          <w:tcPr>
            <w:tcW w:w="5069" w:type="dxa"/>
            <w:gridSpan w:val="2"/>
            <w:vAlign w:val="center"/>
          </w:tcPr>
          <w:p w14:paraId="3BB397E2" w14:textId="77777777" w:rsidR="00E278A2" w:rsidRPr="00451A3D" w:rsidRDefault="00E278A2" w:rsidP="00BE3C63">
            <w:pPr>
              <w:spacing w:before="60" w:after="60"/>
              <w:ind w:right="17"/>
              <w:jc w:val="center"/>
              <w:rPr>
                <w:b/>
                <w:spacing w:val="-4"/>
                <w:sz w:val="28"/>
                <w:szCs w:val="28"/>
                <w:lang w:val="nl-NL"/>
              </w:rPr>
            </w:pPr>
            <w:r w:rsidRPr="00451A3D">
              <w:rPr>
                <w:b/>
                <w:spacing w:val="-4"/>
                <w:sz w:val="28"/>
                <w:szCs w:val="28"/>
                <w:lang w:val="nl-NL"/>
              </w:rPr>
              <w:t>Sử dụng tiêu chí đạt và không đạt</w:t>
            </w:r>
          </w:p>
        </w:tc>
      </w:tr>
      <w:tr w:rsidR="00E278A2" w:rsidRPr="00451A3D" w14:paraId="6132C69F" w14:textId="77777777" w:rsidTr="00BE3C63">
        <w:trPr>
          <w:trHeight w:val="352"/>
          <w:jc w:val="center"/>
        </w:trPr>
        <w:tc>
          <w:tcPr>
            <w:tcW w:w="9518" w:type="dxa"/>
            <w:gridSpan w:val="4"/>
            <w:vAlign w:val="center"/>
          </w:tcPr>
          <w:p w14:paraId="0A14F61F" w14:textId="77777777" w:rsidR="00E278A2" w:rsidRPr="0039384C" w:rsidRDefault="00E278A2" w:rsidP="00E278A2">
            <w:pPr>
              <w:numPr>
                <w:ilvl w:val="0"/>
                <w:numId w:val="2"/>
              </w:numPr>
              <w:spacing w:before="60" w:after="60"/>
              <w:jc w:val="left"/>
              <w:rPr>
                <w:b/>
                <w:sz w:val="28"/>
                <w:szCs w:val="28"/>
              </w:rPr>
            </w:pPr>
            <w:r w:rsidRPr="0039384C">
              <w:rPr>
                <w:b/>
                <w:sz w:val="28"/>
                <w:szCs w:val="28"/>
                <w:lang w:val="pt-BR"/>
              </w:rPr>
              <w:t>Tiêu chuẩn</w:t>
            </w:r>
          </w:p>
        </w:tc>
      </w:tr>
      <w:tr w:rsidR="00E278A2" w:rsidRPr="00451A3D" w14:paraId="2BF09FE8" w14:textId="77777777" w:rsidTr="00BE3C63">
        <w:trPr>
          <w:trHeight w:val="352"/>
          <w:jc w:val="center"/>
        </w:trPr>
        <w:tc>
          <w:tcPr>
            <w:tcW w:w="608" w:type="dxa"/>
            <w:vMerge w:val="restart"/>
            <w:vAlign w:val="center"/>
          </w:tcPr>
          <w:p w14:paraId="73FAA6E9" w14:textId="77777777" w:rsidR="00E278A2" w:rsidRPr="00451A3D" w:rsidRDefault="00E278A2" w:rsidP="00BE3C63">
            <w:pPr>
              <w:spacing w:before="60" w:after="60"/>
              <w:jc w:val="center"/>
              <w:rPr>
                <w:bCs/>
                <w:sz w:val="28"/>
                <w:szCs w:val="28"/>
              </w:rPr>
            </w:pPr>
            <w:r>
              <w:rPr>
                <w:bCs/>
                <w:sz w:val="28"/>
                <w:szCs w:val="28"/>
              </w:rPr>
              <w:t>1</w:t>
            </w:r>
          </w:p>
        </w:tc>
        <w:tc>
          <w:tcPr>
            <w:tcW w:w="3841" w:type="dxa"/>
            <w:vMerge w:val="restart"/>
            <w:vAlign w:val="center"/>
          </w:tcPr>
          <w:p w14:paraId="71E24116" w14:textId="77777777" w:rsidR="00E278A2" w:rsidRDefault="00E278A2" w:rsidP="00BE3C63">
            <w:pPr>
              <w:spacing w:before="60" w:after="60"/>
              <w:rPr>
                <w:sz w:val="28"/>
                <w:szCs w:val="28"/>
                <w:lang w:val="pt-BR"/>
              </w:rPr>
            </w:pPr>
            <w:r>
              <w:rPr>
                <w:bCs/>
                <w:sz w:val="28"/>
                <w:szCs w:val="28"/>
              </w:rPr>
              <w:t>Tính hiệu quả của cung cấp dịch vụ</w:t>
            </w:r>
          </w:p>
        </w:tc>
        <w:tc>
          <w:tcPr>
            <w:tcW w:w="3849" w:type="dxa"/>
            <w:vAlign w:val="center"/>
          </w:tcPr>
          <w:p w14:paraId="0FE7E05B" w14:textId="77777777" w:rsidR="00E278A2" w:rsidRPr="00451A3D" w:rsidRDefault="00E278A2" w:rsidP="00BE3C63">
            <w:pPr>
              <w:spacing w:before="60" w:after="60"/>
              <w:rPr>
                <w:sz w:val="28"/>
                <w:szCs w:val="28"/>
              </w:rPr>
            </w:pPr>
            <w:r>
              <w:rPr>
                <w:bCs/>
                <w:sz w:val="28"/>
                <w:szCs w:val="28"/>
              </w:rPr>
              <w:t>Nêu được tính hiệu quả của việc cung cấp dịch vụ</w:t>
            </w:r>
          </w:p>
        </w:tc>
        <w:tc>
          <w:tcPr>
            <w:tcW w:w="1220" w:type="dxa"/>
            <w:vAlign w:val="center"/>
          </w:tcPr>
          <w:p w14:paraId="4D96C42C" w14:textId="77777777" w:rsidR="00E278A2" w:rsidRPr="00451A3D" w:rsidRDefault="00E278A2" w:rsidP="00BE3C63">
            <w:pPr>
              <w:spacing w:before="60" w:after="60"/>
              <w:jc w:val="center"/>
              <w:rPr>
                <w:sz w:val="28"/>
                <w:szCs w:val="28"/>
              </w:rPr>
            </w:pPr>
            <w:r w:rsidRPr="00451A3D">
              <w:rPr>
                <w:sz w:val="28"/>
                <w:szCs w:val="28"/>
              </w:rPr>
              <w:t>Đạt</w:t>
            </w:r>
          </w:p>
        </w:tc>
      </w:tr>
      <w:tr w:rsidR="00E278A2" w:rsidRPr="00451A3D" w14:paraId="35C7C7BD" w14:textId="77777777" w:rsidTr="00BE3C63">
        <w:trPr>
          <w:trHeight w:val="352"/>
          <w:jc w:val="center"/>
        </w:trPr>
        <w:tc>
          <w:tcPr>
            <w:tcW w:w="608" w:type="dxa"/>
            <w:vMerge/>
            <w:vAlign w:val="center"/>
          </w:tcPr>
          <w:p w14:paraId="49334B8A" w14:textId="77777777" w:rsidR="00E278A2" w:rsidRPr="00451A3D" w:rsidRDefault="00E278A2" w:rsidP="00BE3C63">
            <w:pPr>
              <w:spacing w:before="60" w:after="60"/>
              <w:jc w:val="center"/>
              <w:rPr>
                <w:bCs/>
                <w:sz w:val="28"/>
                <w:szCs w:val="28"/>
              </w:rPr>
            </w:pPr>
          </w:p>
        </w:tc>
        <w:tc>
          <w:tcPr>
            <w:tcW w:w="3841" w:type="dxa"/>
            <w:vMerge/>
            <w:vAlign w:val="center"/>
          </w:tcPr>
          <w:p w14:paraId="4FE5D92E" w14:textId="77777777" w:rsidR="00E278A2" w:rsidRDefault="00E278A2" w:rsidP="00BE3C63">
            <w:pPr>
              <w:spacing w:before="60" w:after="60"/>
              <w:rPr>
                <w:sz w:val="28"/>
                <w:szCs w:val="28"/>
                <w:lang w:val="pt-BR"/>
              </w:rPr>
            </w:pPr>
          </w:p>
        </w:tc>
        <w:tc>
          <w:tcPr>
            <w:tcW w:w="3849" w:type="dxa"/>
            <w:vAlign w:val="center"/>
          </w:tcPr>
          <w:p w14:paraId="3FC990B4" w14:textId="77777777" w:rsidR="00E278A2" w:rsidRPr="00451A3D" w:rsidRDefault="00E278A2" w:rsidP="00BE3C63">
            <w:pPr>
              <w:spacing w:before="60" w:after="60"/>
              <w:rPr>
                <w:sz w:val="28"/>
                <w:szCs w:val="28"/>
              </w:rPr>
            </w:pPr>
            <w:r w:rsidRPr="00451A3D">
              <w:rPr>
                <w:sz w:val="28"/>
                <w:szCs w:val="28"/>
              </w:rPr>
              <w:t>Không</w:t>
            </w:r>
            <w:r>
              <w:rPr>
                <w:sz w:val="28"/>
                <w:szCs w:val="28"/>
              </w:rPr>
              <w:t xml:space="preserve"> nêu hoặc không phù hợp với gói thầu</w:t>
            </w:r>
          </w:p>
        </w:tc>
        <w:tc>
          <w:tcPr>
            <w:tcW w:w="1220" w:type="dxa"/>
            <w:vAlign w:val="center"/>
          </w:tcPr>
          <w:p w14:paraId="32C11ECF" w14:textId="77777777" w:rsidR="00E278A2" w:rsidRPr="00451A3D" w:rsidRDefault="00E278A2" w:rsidP="00BE3C63">
            <w:pPr>
              <w:spacing w:before="60" w:after="60"/>
              <w:jc w:val="center"/>
              <w:rPr>
                <w:sz w:val="28"/>
                <w:szCs w:val="28"/>
              </w:rPr>
            </w:pPr>
            <w:r w:rsidRPr="00451A3D">
              <w:rPr>
                <w:sz w:val="28"/>
                <w:szCs w:val="28"/>
              </w:rPr>
              <w:t>Không đạt</w:t>
            </w:r>
          </w:p>
        </w:tc>
      </w:tr>
      <w:tr w:rsidR="00E278A2" w:rsidRPr="00451A3D" w14:paraId="012E1FE6" w14:textId="77777777" w:rsidTr="00BE3C63">
        <w:trPr>
          <w:trHeight w:val="352"/>
          <w:jc w:val="center"/>
        </w:trPr>
        <w:tc>
          <w:tcPr>
            <w:tcW w:w="608" w:type="dxa"/>
            <w:vMerge w:val="restart"/>
            <w:vAlign w:val="center"/>
          </w:tcPr>
          <w:p w14:paraId="4C465DA6" w14:textId="77777777" w:rsidR="00E278A2" w:rsidRPr="00451A3D" w:rsidRDefault="00E278A2" w:rsidP="00BE3C63">
            <w:pPr>
              <w:spacing w:before="60" w:after="60"/>
              <w:jc w:val="center"/>
              <w:rPr>
                <w:bCs/>
                <w:sz w:val="28"/>
                <w:szCs w:val="28"/>
              </w:rPr>
            </w:pPr>
            <w:r>
              <w:rPr>
                <w:bCs/>
                <w:sz w:val="28"/>
                <w:szCs w:val="28"/>
              </w:rPr>
              <w:t>2</w:t>
            </w:r>
          </w:p>
        </w:tc>
        <w:tc>
          <w:tcPr>
            <w:tcW w:w="3841" w:type="dxa"/>
            <w:vMerge w:val="restart"/>
            <w:vAlign w:val="center"/>
          </w:tcPr>
          <w:p w14:paraId="428387CA" w14:textId="77777777" w:rsidR="00E278A2" w:rsidRDefault="00E278A2" w:rsidP="00BE3C63">
            <w:pPr>
              <w:spacing w:before="60" w:after="60"/>
              <w:rPr>
                <w:sz w:val="28"/>
                <w:szCs w:val="28"/>
                <w:lang w:val="pt-BR"/>
              </w:rPr>
            </w:pPr>
            <w:r w:rsidRPr="00451A3D">
              <w:rPr>
                <w:bCs/>
                <w:sz w:val="28"/>
                <w:szCs w:val="28"/>
              </w:rPr>
              <w:t>Mức độ hiểu biết về tính chất và mục đích công việc</w:t>
            </w:r>
          </w:p>
        </w:tc>
        <w:tc>
          <w:tcPr>
            <w:tcW w:w="3849" w:type="dxa"/>
            <w:vAlign w:val="center"/>
          </w:tcPr>
          <w:p w14:paraId="4AFD2C18" w14:textId="77777777" w:rsidR="00E278A2" w:rsidRPr="00451A3D" w:rsidRDefault="00E278A2" w:rsidP="00BE3C63">
            <w:pPr>
              <w:spacing w:before="60" w:after="60"/>
              <w:rPr>
                <w:sz w:val="28"/>
                <w:szCs w:val="28"/>
              </w:rPr>
            </w:pPr>
            <w:r w:rsidRPr="00451A3D">
              <w:rPr>
                <w:sz w:val="28"/>
                <w:szCs w:val="28"/>
              </w:rPr>
              <w:t xml:space="preserve">Nhà thầu phải </w:t>
            </w:r>
            <w:r>
              <w:rPr>
                <w:sz w:val="28"/>
                <w:szCs w:val="28"/>
              </w:rPr>
              <w:t xml:space="preserve">trình bày </w:t>
            </w:r>
            <w:r w:rsidRPr="00451A3D">
              <w:rPr>
                <w:sz w:val="28"/>
                <w:szCs w:val="28"/>
              </w:rPr>
              <w:t>thể hiện hiểu biết đầy đủ nội dung, nhiệm vụ, quy mô và phạm vi của gói thầu</w:t>
            </w:r>
          </w:p>
        </w:tc>
        <w:tc>
          <w:tcPr>
            <w:tcW w:w="1220" w:type="dxa"/>
            <w:vAlign w:val="center"/>
          </w:tcPr>
          <w:p w14:paraId="6D917B25" w14:textId="77777777" w:rsidR="00E278A2" w:rsidRPr="00451A3D" w:rsidRDefault="00E278A2" w:rsidP="00BE3C63">
            <w:pPr>
              <w:spacing w:before="60" w:after="60"/>
              <w:jc w:val="center"/>
              <w:rPr>
                <w:sz w:val="28"/>
                <w:szCs w:val="28"/>
              </w:rPr>
            </w:pPr>
            <w:r w:rsidRPr="00451A3D">
              <w:rPr>
                <w:sz w:val="28"/>
                <w:szCs w:val="28"/>
              </w:rPr>
              <w:t>Đạt</w:t>
            </w:r>
          </w:p>
        </w:tc>
      </w:tr>
      <w:tr w:rsidR="00E278A2" w:rsidRPr="00451A3D" w14:paraId="281B162C" w14:textId="77777777" w:rsidTr="00BE3C63">
        <w:trPr>
          <w:trHeight w:val="352"/>
          <w:jc w:val="center"/>
        </w:trPr>
        <w:tc>
          <w:tcPr>
            <w:tcW w:w="608" w:type="dxa"/>
            <w:vMerge/>
            <w:vAlign w:val="center"/>
          </w:tcPr>
          <w:p w14:paraId="618A6BEE" w14:textId="77777777" w:rsidR="00E278A2" w:rsidRPr="00451A3D" w:rsidRDefault="00E278A2" w:rsidP="00BE3C63">
            <w:pPr>
              <w:spacing w:before="60" w:after="60"/>
              <w:jc w:val="center"/>
              <w:rPr>
                <w:bCs/>
                <w:sz w:val="28"/>
                <w:szCs w:val="28"/>
              </w:rPr>
            </w:pPr>
          </w:p>
        </w:tc>
        <w:tc>
          <w:tcPr>
            <w:tcW w:w="3841" w:type="dxa"/>
            <w:vMerge/>
            <w:vAlign w:val="center"/>
          </w:tcPr>
          <w:p w14:paraId="165B7E34" w14:textId="77777777" w:rsidR="00E278A2" w:rsidRDefault="00E278A2" w:rsidP="00BE3C63">
            <w:pPr>
              <w:spacing w:before="60" w:after="60"/>
              <w:rPr>
                <w:sz w:val="28"/>
                <w:szCs w:val="28"/>
                <w:lang w:val="pt-BR"/>
              </w:rPr>
            </w:pPr>
          </w:p>
        </w:tc>
        <w:tc>
          <w:tcPr>
            <w:tcW w:w="3849" w:type="dxa"/>
            <w:vAlign w:val="center"/>
          </w:tcPr>
          <w:p w14:paraId="4F054FAE" w14:textId="77777777" w:rsidR="00E278A2" w:rsidRPr="00451A3D" w:rsidRDefault="00E278A2" w:rsidP="00BE3C63">
            <w:pPr>
              <w:spacing w:before="60" w:after="60"/>
              <w:rPr>
                <w:sz w:val="28"/>
                <w:szCs w:val="28"/>
              </w:rPr>
            </w:pPr>
            <w:r w:rsidRPr="00451A3D">
              <w:rPr>
                <w:sz w:val="28"/>
                <w:szCs w:val="28"/>
              </w:rPr>
              <w:t xml:space="preserve">Không </w:t>
            </w:r>
            <w:r>
              <w:rPr>
                <w:sz w:val="28"/>
                <w:szCs w:val="28"/>
              </w:rPr>
              <w:t>trình bày hiểu biết về gói thầu hoặc có trình bày nhưng sơ sài hoặc thiếu nội dung cơ bản.</w:t>
            </w:r>
          </w:p>
        </w:tc>
        <w:tc>
          <w:tcPr>
            <w:tcW w:w="1220" w:type="dxa"/>
            <w:vAlign w:val="center"/>
          </w:tcPr>
          <w:p w14:paraId="19CEA84B" w14:textId="77777777" w:rsidR="00E278A2" w:rsidRPr="00451A3D" w:rsidRDefault="00E278A2" w:rsidP="00BE3C63">
            <w:pPr>
              <w:spacing w:before="60" w:after="60"/>
              <w:jc w:val="center"/>
              <w:rPr>
                <w:sz w:val="28"/>
                <w:szCs w:val="28"/>
              </w:rPr>
            </w:pPr>
            <w:r w:rsidRPr="00451A3D">
              <w:rPr>
                <w:sz w:val="28"/>
                <w:szCs w:val="28"/>
              </w:rPr>
              <w:t>Không đạt</w:t>
            </w:r>
          </w:p>
        </w:tc>
      </w:tr>
      <w:tr w:rsidR="00E278A2" w:rsidRPr="00451A3D" w14:paraId="78B6CA81" w14:textId="77777777" w:rsidTr="00BE3C63">
        <w:trPr>
          <w:jc w:val="center"/>
        </w:trPr>
        <w:tc>
          <w:tcPr>
            <w:tcW w:w="608" w:type="dxa"/>
            <w:vMerge w:val="restart"/>
            <w:vAlign w:val="center"/>
          </w:tcPr>
          <w:p w14:paraId="322E500E" w14:textId="77777777" w:rsidR="00E278A2" w:rsidRPr="00451A3D" w:rsidRDefault="00E278A2" w:rsidP="00BE3C63">
            <w:pPr>
              <w:spacing w:before="60" w:after="60"/>
              <w:jc w:val="center"/>
              <w:rPr>
                <w:bCs/>
                <w:sz w:val="28"/>
                <w:szCs w:val="28"/>
              </w:rPr>
            </w:pPr>
            <w:r>
              <w:rPr>
                <w:bCs/>
                <w:sz w:val="28"/>
                <w:szCs w:val="28"/>
              </w:rPr>
              <w:t>3</w:t>
            </w:r>
          </w:p>
        </w:tc>
        <w:tc>
          <w:tcPr>
            <w:tcW w:w="3841" w:type="dxa"/>
            <w:vMerge w:val="restart"/>
            <w:vAlign w:val="center"/>
          </w:tcPr>
          <w:p w14:paraId="35C1FA29" w14:textId="77777777" w:rsidR="00E278A2" w:rsidRPr="00451A3D" w:rsidRDefault="00E278A2" w:rsidP="00BE3C63">
            <w:pPr>
              <w:spacing w:before="60" w:after="60"/>
              <w:rPr>
                <w:sz w:val="28"/>
                <w:szCs w:val="28"/>
                <w:lang w:val="pt-BR"/>
              </w:rPr>
            </w:pPr>
            <w:r w:rsidRPr="00451A3D">
              <w:rPr>
                <w:sz w:val="28"/>
                <w:szCs w:val="28"/>
                <w:lang w:val="pt-BR"/>
              </w:rPr>
              <w:t>Đảm bảo chất lượng và phương pháp thực hiện</w:t>
            </w:r>
          </w:p>
        </w:tc>
        <w:tc>
          <w:tcPr>
            <w:tcW w:w="3849" w:type="dxa"/>
            <w:vAlign w:val="center"/>
          </w:tcPr>
          <w:p w14:paraId="6DA6BEE6" w14:textId="77777777" w:rsidR="00E278A2" w:rsidRPr="00451A3D" w:rsidRDefault="00E278A2" w:rsidP="00BE3C63">
            <w:pPr>
              <w:spacing w:before="60" w:after="60"/>
              <w:rPr>
                <w:sz w:val="28"/>
                <w:szCs w:val="28"/>
                <w:vertAlign w:val="superscript"/>
                <w:lang w:val="nl-NL"/>
              </w:rPr>
            </w:pPr>
            <w:r w:rsidRPr="00451A3D">
              <w:rPr>
                <w:sz w:val="28"/>
                <w:szCs w:val="28"/>
              </w:rPr>
              <w:t xml:space="preserve">Đề xuất thực hiện của nhà thầu phải bao gồm tất cả các hạng mục công việc quy định trong </w:t>
            </w:r>
            <w:r w:rsidRPr="00451A3D">
              <w:rPr>
                <w:sz w:val="28"/>
                <w:szCs w:val="28"/>
              </w:rPr>
              <w:lastRenderedPageBreak/>
              <w:t>điều khoản tham chiếu của chương V. Các hạng mục công việc yêu cầu được phân chia thành những công việc cụ thể cho từng nội dung thực hiện.</w:t>
            </w:r>
          </w:p>
        </w:tc>
        <w:tc>
          <w:tcPr>
            <w:tcW w:w="1220" w:type="dxa"/>
            <w:vAlign w:val="center"/>
          </w:tcPr>
          <w:p w14:paraId="30F66CC0" w14:textId="77777777" w:rsidR="00E278A2" w:rsidRPr="00451A3D" w:rsidRDefault="00E278A2" w:rsidP="00BE3C63">
            <w:pPr>
              <w:spacing w:before="60" w:after="60"/>
              <w:jc w:val="center"/>
              <w:rPr>
                <w:sz w:val="28"/>
                <w:szCs w:val="28"/>
              </w:rPr>
            </w:pPr>
            <w:r w:rsidRPr="00451A3D">
              <w:rPr>
                <w:sz w:val="28"/>
                <w:szCs w:val="28"/>
              </w:rPr>
              <w:lastRenderedPageBreak/>
              <w:t>Đạt</w:t>
            </w:r>
          </w:p>
        </w:tc>
      </w:tr>
      <w:tr w:rsidR="00E278A2" w:rsidRPr="00451A3D" w14:paraId="0B0F2D8A" w14:textId="77777777" w:rsidTr="00BE3C63">
        <w:trPr>
          <w:trHeight w:val="394"/>
          <w:jc w:val="center"/>
        </w:trPr>
        <w:tc>
          <w:tcPr>
            <w:tcW w:w="608" w:type="dxa"/>
            <w:vMerge/>
            <w:vAlign w:val="center"/>
          </w:tcPr>
          <w:p w14:paraId="17839F04" w14:textId="77777777" w:rsidR="00E278A2" w:rsidRPr="00451A3D" w:rsidRDefault="00E278A2" w:rsidP="00BE3C63">
            <w:pPr>
              <w:spacing w:before="60" w:after="60"/>
              <w:jc w:val="center"/>
              <w:rPr>
                <w:bCs/>
                <w:sz w:val="28"/>
                <w:szCs w:val="28"/>
              </w:rPr>
            </w:pPr>
          </w:p>
        </w:tc>
        <w:tc>
          <w:tcPr>
            <w:tcW w:w="3841" w:type="dxa"/>
            <w:vMerge/>
            <w:vAlign w:val="center"/>
          </w:tcPr>
          <w:p w14:paraId="2F782283" w14:textId="77777777" w:rsidR="00E278A2" w:rsidRPr="00451A3D" w:rsidRDefault="00E278A2" w:rsidP="00BE3C63">
            <w:pPr>
              <w:spacing w:before="60" w:after="60"/>
              <w:rPr>
                <w:sz w:val="28"/>
                <w:szCs w:val="28"/>
                <w:lang w:val="pt-BR"/>
              </w:rPr>
            </w:pPr>
          </w:p>
        </w:tc>
        <w:tc>
          <w:tcPr>
            <w:tcW w:w="3849" w:type="dxa"/>
            <w:vAlign w:val="center"/>
          </w:tcPr>
          <w:p w14:paraId="2ED0CF10" w14:textId="77777777" w:rsidR="00E278A2" w:rsidRPr="00451A3D" w:rsidRDefault="00E278A2" w:rsidP="00BE3C63">
            <w:pPr>
              <w:spacing w:before="60" w:after="60"/>
              <w:rPr>
                <w:sz w:val="28"/>
                <w:szCs w:val="28"/>
              </w:rPr>
            </w:pPr>
            <w:r w:rsidRPr="00451A3D">
              <w:rPr>
                <w:sz w:val="28"/>
                <w:szCs w:val="28"/>
              </w:rPr>
              <w:t xml:space="preserve">Không </w:t>
            </w:r>
            <w:r>
              <w:rPr>
                <w:sz w:val="28"/>
                <w:szCs w:val="28"/>
              </w:rPr>
              <w:t>trình bày hoặc có trình bày nhưng sơ sài, thiếu nội dung cơ bản, phương pháp thực hiện không hợp lý.</w:t>
            </w:r>
          </w:p>
        </w:tc>
        <w:tc>
          <w:tcPr>
            <w:tcW w:w="1220" w:type="dxa"/>
            <w:vAlign w:val="center"/>
          </w:tcPr>
          <w:p w14:paraId="1BA459A1" w14:textId="77777777" w:rsidR="00E278A2" w:rsidRPr="00451A3D" w:rsidRDefault="00E278A2" w:rsidP="00BE3C63">
            <w:pPr>
              <w:spacing w:before="60" w:after="60"/>
              <w:jc w:val="center"/>
              <w:rPr>
                <w:sz w:val="28"/>
                <w:szCs w:val="28"/>
              </w:rPr>
            </w:pPr>
            <w:r w:rsidRPr="00451A3D">
              <w:rPr>
                <w:sz w:val="28"/>
                <w:szCs w:val="28"/>
              </w:rPr>
              <w:t>Không đạt</w:t>
            </w:r>
          </w:p>
        </w:tc>
      </w:tr>
      <w:tr w:rsidR="00E278A2" w:rsidRPr="00451A3D" w14:paraId="01DB81CB" w14:textId="77777777" w:rsidTr="00BE3C63">
        <w:trPr>
          <w:trHeight w:hRule="exact" w:val="3130"/>
          <w:jc w:val="center"/>
        </w:trPr>
        <w:tc>
          <w:tcPr>
            <w:tcW w:w="608" w:type="dxa"/>
            <w:vMerge w:val="restart"/>
            <w:vAlign w:val="center"/>
          </w:tcPr>
          <w:p w14:paraId="6052B583" w14:textId="77777777" w:rsidR="00E278A2" w:rsidRPr="00451A3D" w:rsidRDefault="00E278A2" w:rsidP="00BE3C63">
            <w:pPr>
              <w:spacing w:before="60" w:after="60"/>
              <w:jc w:val="center"/>
              <w:rPr>
                <w:sz w:val="28"/>
                <w:szCs w:val="28"/>
              </w:rPr>
            </w:pPr>
            <w:r>
              <w:rPr>
                <w:sz w:val="28"/>
                <w:szCs w:val="28"/>
              </w:rPr>
              <w:t>4</w:t>
            </w:r>
          </w:p>
        </w:tc>
        <w:tc>
          <w:tcPr>
            <w:tcW w:w="3841" w:type="dxa"/>
            <w:vMerge w:val="restart"/>
            <w:vAlign w:val="center"/>
          </w:tcPr>
          <w:p w14:paraId="600A4D23" w14:textId="77777777" w:rsidR="00E278A2" w:rsidRPr="00451A3D" w:rsidRDefault="00E278A2" w:rsidP="00BE3C63">
            <w:pPr>
              <w:spacing w:before="60" w:after="60"/>
              <w:rPr>
                <w:sz w:val="28"/>
                <w:szCs w:val="28"/>
                <w:lang w:val="pt-BR"/>
              </w:rPr>
            </w:pPr>
            <w:r w:rsidRPr="00451A3D">
              <w:rPr>
                <w:sz w:val="28"/>
                <w:szCs w:val="28"/>
                <w:lang w:val="pt-BR"/>
              </w:rPr>
              <w:t>Kế hoạch, biện pháp tổ chức triển khai, cung cấp dịch vụ</w:t>
            </w:r>
          </w:p>
          <w:p w14:paraId="063E1CCC" w14:textId="77777777" w:rsidR="00E278A2" w:rsidRPr="00451A3D" w:rsidRDefault="00E278A2" w:rsidP="00BE3C63">
            <w:pPr>
              <w:spacing w:before="60" w:after="60"/>
              <w:rPr>
                <w:sz w:val="28"/>
                <w:szCs w:val="28"/>
                <w:lang w:val="pt-BR"/>
              </w:rPr>
            </w:pPr>
          </w:p>
        </w:tc>
        <w:tc>
          <w:tcPr>
            <w:tcW w:w="3849" w:type="dxa"/>
            <w:vAlign w:val="center"/>
          </w:tcPr>
          <w:p w14:paraId="17E372DD" w14:textId="77777777" w:rsidR="00E278A2" w:rsidRPr="00451A3D" w:rsidRDefault="00E278A2" w:rsidP="00BE3C63">
            <w:pPr>
              <w:spacing w:before="60" w:after="60"/>
              <w:rPr>
                <w:sz w:val="28"/>
                <w:szCs w:val="28"/>
              </w:rPr>
            </w:pPr>
            <w:r w:rsidRPr="00451A3D">
              <w:rPr>
                <w:sz w:val="28"/>
                <w:szCs w:val="28"/>
              </w:rPr>
              <w:t>Nhà thầu phải mô tả kế hoạch thực hiện công việc và tiến độ thực hiện phù hợp với các điều khoản tham chiếu chương V; trong đó mỗi nhiệm vụ thực hiện có thể phải được mô ta chi tiết về thời gian, biện pháp, phương tiện, nhân sự, quản lý hàng hóa thực hiện.</w:t>
            </w:r>
          </w:p>
        </w:tc>
        <w:tc>
          <w:tcPr>
            <w:tcW w:w="1220" w:type="dxa"/>
            <w:vAlign w:val="center"/>
          </w:tcPr>
          <w:p w14:paraId="0BBA36F8" w14:textId="77777777" w:rsidR="00E278A2" w:rsidRPr="00451A3D" w:rsidRDefault="00E278A2" w:rsidP="00BE3C63">
            <w:pPr>
              <w:spacing w:before="60" w:after="60"/>
              <w:jc w:val="center"/>
              <w:rPr>
                <w:sz w:val="28"/>
                <w:szCs w:val="28"/>
              </w:rPr>
            </w:pPr>
            <w:r w:rsidRPr="00451A3D">
              <w:rPr>
                <w:sz w:val="28"/>
                <w:szCs w:val="28"/>
              </w:rPr>
              <w:t>Đạt</w:t>
            </w:r>
          </w:p>
        </w:tc>
      </w:tr>
      <w:tr w:rsidR="00E278A2" w:rsidRPr="00451A3D" w14:paraId="0B2140D7" w14:textId="77777777" w:rsidTr="00BE3C63">
        <w:trPr>
          <w:trHeight w:hRule="exact" w:val="1403"/>
          <w:jc w:val="center"/>
        </w:trPr>
        <w:tc>
          <w:tcPr>
            <w:tcW w:w="608" w:type="dxa"/>
            <w:vMerge/>
            <w:vAlign w:val="center"/>
          </w:tcPr>
          <w:p w14:paraId="5D0EF6FA" w14:textId="77777777" w:rsidR="00E278A2" w:rsidRPr="00451A3D" w:rsidRDefault="00E278A2" w:rsidP="00BE3C63">
            <w:pPr>
              <w:spacing w:before="60" w:after="60"/>
              <w:jc w:val="center"/>
              <w:rPr>
                <w:sz w:val="28"/>
                <w:szCs w:val="28"/>
              </w:rPr>
            </w:pPr>
          </w:p>
        </w:tc>
        <w:tc>
          <w:tcPr>
            <w:tcW w:w="3841" w:type="dxa"/>
            <w:vMerge/>
            <w:vAlign w:val="center"/>
          </w:tcPr>
          <w:p w14:paraId="2225B170" w14:textId="77777777" w:rsidR="00E278A2" w:rsidRPr="00451A3D" w:rsidRDefault="00E278A2" w:rsidP="00BE3C63">
            <w:pPr>
              <w:spacing w:before="60" w:after="60"/>
              <w:jc w:val="center"/>
              <w:rPr>
                <w:sz w:val="28"/>
                <w:szCs w:val="28"/>
                <w:lang w:val="nl-NL"/>
              </w:rPr>
            </w:pPr>
          </w:p>
        </w:tc>
        <w:tc>
          <w:tcPr>
            <w:tcW w:w="3849" w:type="dxa"/>
            <w:vAlign w:val="center"/>
          </w:tcPr>
          <w:p w14:paraId="1B14CD49" w14:textId="77777777" w:rsidR="00E278A2" w:rsidRPr="00451A3D" w:rsidRDefault="00E278A2" w:rsidP="00BE3C63">
            <w:pPr>
              <w:spacing w:before="60" w:after="60"/>
              <w:rPr>
                <w:sz w:val="28"/>
                <w:szCs w:val="28"/>
              </w:rPr>
            </w:pPr>
            <w:r w:rsidRPr="00451A3D">
              <w:rPr>
                <w:sz w:val="28"/>
                <w:szCs w:val="28"/>
              </w:rPr>
              <w:t xml:space="preserve">Không </w:t>
            </w:r>
            <w:r>
              <w:rPr>
                <w:sz w:val="28"/>
                <w:szCs w:val="28"/>
              </w:rPr>
              <w:t>trình bày hoặc có trình bày nhưng sơ sài, thiếu nội dung cơ bản, kế hoạch triển khai không hợp lý.</w:t>
            </w:r>
          </w:p>
        </w:tc>
        <w:tc>
          <w:tcPr>
            <w:tcW w:w="1220" w:type="dxa"/>
            <w:vAlign w:val="center"/>
          </w:tcPr>
          <w:p w14:paraId="08143AD2" w14:textId="77777777" w:rsidR="00E278A2" w:rsidRPr="00451A3D" w:rsidRDefault="00E278A2" w:rsidP="00BE3C63">
            <w:pPr>
              <w:spacing w:before="60" w:after="60"/>
              <w:jc w:val="center"/>
              <w:rPr>
                <w:sz w:val="28"/>
                <w:szCs w:val="28"/>
              </w:rPr>
            </w:pPr>
            <w:r w:rsidRPr="00451A3D">
              <w:rPr>
                <w:sz w:val="28"/>
                <w:szCs w:val="28"/>
              </w:rPr>
              <w:t>Không đạt</w:t>
            </w:r>
          </w:p>
        </w:tc>
      </w:tr>
      <w:tr w:rsidR="00E278A2" w:rsidRPr="00451A3D" w14:paraId="513C6C7B" w14:textId="77777777" w:rsidTr="00BE3C63">
        <w:trPr>
          <w:trHeight w:hRule="exact" w:val="6101"/>
          <w:jc w:val="center"/>
        </w:trPr>
        <w:tc>
          <w:tcPr>
            <w:tcW w:w="608" w:type="dxa"/>
            <w:vMerge w:val="restart"/>
            <w:vAlign w:val="center"/>
          </w:tcPr>
          <w:p w14:paraId="15C13493" w14:textId="77777777" w:rsidR="00E278A2" w:rsidRPr="00451A3D" w:rsidRDefault="00E278A2" w:rsidP="00BE3C63">
            <w:pPr>
              <w:spacing w:before="60" w:after="60"/>
              <w:jc w:val="center"/>
              <w:rPr>
                <w:sz w:val="28"/>
                <w:szCs w:val="28"/>
              </w:rPr>
            </w:pPr>
            <w:r>
              <w:rPr>
                <w:sz w:val="28"/>
                <w:szCs w:val="28"/>
              </w:rPr>
              <w:lastRenderedPageBreak/>
              <w:t>5</w:t>
            </w:r>
          </w:p>
        </w:tc>
        <w:tc>
          <w:tcPr>
            <w:tcW w:w="3841" w:type="dxa"/>
            <w:vMerge w:val="restart"/>
            <w:vAlign w:val="center"/>
          </w:tcPr>
          <w:p w14:paraId="300AB548" w14:textId="77777777" w:rsidR="00E278A2" w:rsidRPr="00451A3D" w:rsidRDefault="00E278A2" w:rsidP="00BE3C63">
            <w:pPr>
              <w:spacing w:before="60" w:after="60"/>
              <w:jc w:val="center"/>
              <w:rPr>
                <w:sz w:val="28"/>
                <w:szCs w:val="28"/>
                <w:lang w:val="nl-NL"/>
              </w:rPr>
            </w:pPr>
            <w:r w:rsidRPr="00451A3D">
              <w:rPr>
                <w:sz w:val="28"/>
                <w:szCs w:val="28"/>
                <w:lang w:val="nl-NL"/>
              </w:rPr>
              <w:t>Tiêu chuẩn thực hiện dịch vụ</w:t>
            </w:r>
          </w:p>
        </w:tc>
        <w:tc>
          <w:tcPr>
            <w:tcW w:w="3849" w:type="dxa"/>
            <w:vAlign w:val="center"/>
          </w:tcPr>
          <w:p w14:paraId="25D968BE" w14:textId="77777777" w:rsidR="00E278A2" w:rsidRPr="00451A3D" w:rsidRDefault="00E278A2" w:rsidP="00BE3C63">
            <w:pPr>
              <w:tabs>
                <w:tab w:val="left" w:pos="359"/>
              </w:tabs>
              <w:spacing w:before="60" w:after="60"/>
              <w:rPr>
                <w:sz w:val="28"/>
                <w:szCs w:val="28"/>
              </w:rPr>
            </w:pPr>
            <w:r>
              <w:rPr>
                <w:sz w:val="28"/>
                <w:szCs w:val="28"/>
              </w:rPr>
              <w:t xml:space="preserve">- </w:t>
            </w:r>
            <w:r w:rsidRPr="00451A3D">
              <w:rPr>
                <w:sz w:val="28"/>
                <w:szCs w:val="28"/>
              </w:rPr>
              <w:t>Bố trí phương tiện: Phương tiện vận chuyển đảm bảo chất lượng, tiêu chuẩn theo điều khoản tham chiếu của Chương V</w:t>
            </w:r>
          </w:p>
          <w:p w14:paraId="209415D8" w14:textId="77777777" w:rsidR="00E278A2" w:rsidRPr="00451A3D" w:rsidRDefault="00E278A2" w:rsidP="00E278A2">
            <w:pPr>
              <w:numPr>
                <w:ilvl w:val="0"/>
                <w:numId w:val="1"/>
              </w:numPr>
              <w:tabs>
                <w:tab w:val="left" w:pos="359"/>
              </w:tabs>
              <w:spacing w:before="60" w:after="60"/>
              <w:ind w:left="0" w:firstLine="75"/>
              <w:rPr>
                <w:sz w:val="28"/>
                <w:szCs w:val="28"/>
              </w:rPr>
            </w:pPr>
            <w:r w:rsidRPr="00451A3D">
              <w:rPr>
                <w:sz w:val="28"/>
                <w:szCs w:val="28"/>
              </w:rPr>
              <w:t>Bố trí nhân sự: Có đề xuất bố trí nhân sự tham gia thực hiện gói thầu, trong đó nêu rõ thông tin liên quan đến nhân sự đó theo điều khoản tham chiếu của Chương V</w:t>
            </w:r>
          </w:p>
          <w:p w14:paraId="6C16CA9F" w14:textId="77777777" w:rsidR="00E278A2" w:rsidRPr="00451A3D" w:rsidRDefault="00E278A2" w:rsidP="00E278A2">
            <w:pPr>
              <w:numPr>
                <w:ilvl w:val="0"/>
                <w:numId w:val="1"/>
              </w:numPr>
              <w:tabs>
                <w:tab w:val="left" w:pos="359"/>
              </w:tabs>
              <w:spacing w:before="60" w:after="60"/>
              <w:ind w:left="0" w:firstLine="75"/>
              <w:rPr>
                <w:sz w:val="28"/>
                <w:szCs w:val="28"/>
              </w:rPr>
            </w:pPr>
            <w:r w:rsidRPr="00451A3D">
              <w:rPr>
                <w:sz w:val="28"/>
                <w:szCs w:val="28"/>
              </w:rPr>
              <w:t>Nhà thầu có cam kết nếu trúng thầu sẽ thực hiện khảo sát thuê kho bãi lưu trữ hàng hóa tại TP. Hồ Chí Minh, phối hợp với chủ đầu tư về phương án bốc xếp, vận chuyển hàng hóa trước khi thực hiện</w:t>
            </w:r>
          </w:p>
        </w:tc>
        <w:tc>
          <w:tcPr>
            <w:tcW w:w="1220" w:type="dxa"/>
            <w:vAlign w:val="center"/>
          </w:tcPr>
          <w:p w14:paraId="416816B8" w14:textId="77777777" w:rsidR="00E278A2" w:rsidRPr="00451A3D" w:rsidRDefault="00E278A2" w:rsidP="00BE3C63">
            <w:pPr>
              <w:spacing w:before="60" w:after="60"/>
              <w:jc w:val="center"/>
              <w:rPr>
                <w:sz w:val="28"/>
                <w:szCs w:val="28"/>
              </w:rPr>
            </w:pPr>
            <w:r w:rsidRPr="00451A3D">
              <w:rPr>
                <w:sz w:val="28"/>
                <w:szCs w:val="28"/>
              </w:rPr>
              <w:t>Đạt</w:t>
            </w:r>
          </w:p>
        </w:tc>
      </w:tr>
      <w:tr w:rsidR="00E278A2" w:rsidRPr="00451A3D" w14:paraId="2C2B82C6" w14:textId="77777777" w:rsidTr="00BE3C63">
        <w:trPr>
          <w:trHeight w:hRule="exact" w:val="1424"/>
          <w:jc w:val="center"/>
        </w:trPr>
        <w:tc>
          <w:tcPr>
            <w:tcW w:w="608" w:type="dxa"/>
            <w:vMerge/>
            <w:vAlign w:val="center"/>
          </w:tcPr>
          <w:p w14:paraId="161A8A25" w14:textId="77777777" w:rsidR="00E278A2" w:rsidRPr="00451A3D" w:rsidRDefault="00E278A2" w:rsidP="00BE3C63">
            <w:pPr>
              <w:spacing w:before="60" w:after="60"/>
              <w:jc w:val="center"/>
              <w:rPr>
                <w:sz w:val="28"/>
                <w:szCs w:val="28"/>
              </w:rPr>
            </w:pPr>
          </w:p>
        </w:tc>
        <w:tc>
          <w:tcPr>
            <w:tcW w:w="3841" w:type="dxa"/>
            <w:vMerge/>
            <w:vAlign w:val="center"/>
          </w:tcPr>
          <w:p w14:paraId="133270A8" w14:textId="77777777" w:rsidR="00E278A2" w:rsidRPr="00451A3D" w:rsidRDefault="00E278A2" w:rsidP="00BE3C63">
            <w:pPr>
              <w:spacing w:before="60" w:after="60"/>
              <w:jc w:val="center"/>
              <w:rPr>
                <w:sz w:val="28"/>
                <w:szCs w:val="28"/>
                <w:lang w:val="nl-NL"/>
              </w:rPr>
            </w:pPr>
          </w:p>
        </w:tc>
        <w:tc>
          <w:tcPr>
            <w:tcW w:w="3849" w:type="dxa"/>
            <w:vAlign w:val="center"/>
          </w:tcPr>
          <w:p w14:paraId="11188DE3" w14:textId="77777777" w:rsidR="00E278A2" w:rsidRPr="00451A3D" w:rsidRDefault="00E278A2" w:rsidP="00BE3C63">
            <w:pPr>
              <w:spacing w:before="60" w:after="60"/>
              <w:rPr>
                <w:sz w:val="28"/>
                <w:szCs w:val="28"/>
              </w:rPr>
            </w:pPr>
            <w:r>
              <w:rPr>
                <w:sz w:val="28"/>
                <w:szCs w:val="28"/>
              </w:rPr>
              <w:t>Không có cam kết; Bố trí phương tiện; Bố chí nhân sự, thực hiện khảo sát thuê kho bãi lưu trữ hàng hóa tại Tp. HCM.</w:t>
            </w:r>
          </w:p>
        </w:tc>
        <w:tc>
          <w:tcPr>
            <w:tcW w:w="1220" w:type="dxa"/>
            <w:vAlign w:val="center"/>
          </w:tcPr>
          <w:p w14:paraId="7608016C" w14:textId="77777777" w:rsidR="00E278A2" w:rsidRPr="00451A3D" w:rsidRDefault="00E278A2" w:rsidP="00BE3C63">
            <w:pPr>
              <w:spacing w:before="60" w:after="60"/>
              <w:jc w:val="center"/>
              <w:rPr>
                <w:sz w:val="28"/>
                <w:szCs w:val="28"/>
              </w:rPr>
            </w:pPr>
            <w:r w:rsidRPr="00451A3D">
              <w:rPr>
                <w:sz w:val="28"/>
                <w:szCs w:val="28"/>
              </w:rPr>
              <w:t>Không đạt</w:t>
            </w:r>
          </w:p>
        </w:tc>
      </w:tr>
      <w:tr w:rsidR="00E278A2" w:rsidRPr="00451A3D" w14:paraId="32A93080" w14:textId="77777777" w:rsidTr="00BE3C63">
        <w:trPr>
          <w:trHeight w:hRule="exact" w:val="899"/>
          <w:jc w:val="center"/>
        </w:trPr>
        <w:tc>
          <w:tcPr>
            <w:tcW w:w="608" w:type="dxa"/>
            <w:vMerge w:val="restart"/>
            <w:vAlign w:val="center"/>
          </w:tcPr>
          <w:p w14:paraId="1C44A732" w14:textId="77777777" w:rsidR="00E278A2" w:rsidRPr="00451A3D" w:rsidRDefault="00E278A2" w:rsidP="00BE3C63">
            <w:pPr>
              <w:spacing w:before="60" w:after="60"/>
              <w:jc w:val="center"/>
              <w:rPr>
                <w:sz w:val="28"/>
                <w:szCs w:val="28"/>
              </w:rPr>
            </w:pPr>
            <w:r>
              <w:rPr>
                <w:sz w:val="28"/>
                <w:szCs w:val="28"/>
              </w:rPr>
              <w:t>6</w:t>
            </w:r>
          </w:p>
        </w:tc>
        <w:tc>
          <w:tcPr>
            <w:tcW w:w="3841" w:type="dxa"/>
            <w:vMerge w:val="restart"/>
            <w:vAlign w:val="center"/>
          </w:tcPr>
          <w:p w14:paraId="10CEE4A9" w14:textId="77777777" w:rsidR="00E278A2" w:rsidRPr="00451A3D" w:rsidRDefault="00E278A2" w:rsidP="00BE3C63">
            <w:pPr>
              <w:spacing w:before="60" w:after="60"/>
              <w:rPr>
                <w:sz w:val="28"/>
                <w:szCs w:val="28"/>
                <w:lang w:val="nl-NL"/>
              </w:rPr>
            </w:pPr>
            <w:r>
              <w:rPr>
                <w:sz w:val="28"/>
                <w:szCs w:val="28"/>
                <w:lang w:val="nl-NL"/>
              </w:rPr>
              <w:t>Tiến độ thực hiện gói thầu đáp ứng yêu cầu của E-HSMT</w:t>
            </w:r>
          </w:p>
        </w:tc>
        <w:tc>
          <w:tcPr>
            <w:tcW w:w="3849" w:type="dxa"/>
            <w:vAlign w:val="center"/>
          </w:tcPr>
          <w:p w14:paraId="6C26E369" w14:textId="77777777" w:rsidR="00E278A2" w:rsidRDefault="00E278A2" w:rsidP="00BE3C63">
            <w:pPr>
              <w:spacing w:before="60" w:after="60"/>
              <w:rPr>
                <w:sz w:val="28"/>
                <w:szCs w:val="28"/>
              </w:rPr>
            </w:pPr>
            <w:r>
              <w:rPr>
                <w:sz w:val="28"/>
                <w:szCs w:val="28"/>
                <w:lang w:val="nl-NL"/>
              </w:rPr>
              <w:t>Tiến độ thực hiện gói thầu đáp ứng yêu cầu của E-HSMT</w:t>
            </w:r>
          </w:p>
        </w:tc>
        <w:tc>
          <w:tcPr>
            <w:tcW w:w="1220" w:type="dxa"/>
            <w:vAlign w:val="center"/>
          </w:tcPr>
          <w:p w14:paraId="2AEF1FF1" w14:textId="77777777" w:rsidR="00E278A2" w:rsidRPr="00451A3D" w:rsidRDefault="00E278A2" w:rsidP="00BE3C63">
            <w:pPr>
              <w:spacing w:before="60" w:after="60"/>
              <w:jc w:val="center"/>
              <w:rPr>
                <w:sz w:val="28"/>
                <w:szCs w:val="28"/>
              </w:rPr>
            </w:pPr>
            <w:r w:rsidRPr="00451A3D">
              <w:rPr>
                <w:sz w:val="28"/>
                <w:szCs w:val="28"/>
              </w:rPr>
              <w:t>Đạt</w:t>
            </w:r>
          </w:p>
        </w:tc>
      </w:tr>
      <w:tr w:rsidR="00E278A2" w:rsidRPr="00451A3D" w14:paraId="4A25F3EF" w14:textId="77777777" w:rsidTr="00BE3C63">
        <w:trPr>
          <w:trHeight w:hRule="exact" w:val="1137"/>
          <w:jc w:val="center"/>
        </w:trPr>
        <w:tc>
          <w:tcPr>
            <w:tcW w:w="608" w:type="dxa"/>
            <w:vMerge/>
            <w:vAlign w:val="center"/>
          </w:tcPr>
          <w:p w14:paraId="1FB67113" w14:textId="77777777" w:rsidR="00E278A2" w:rsidRPr="00451A3D" w:rsidRDefault="00E278A2" w:rsidP="00BE3C63">
            <w:pPr>
              <w:spacing w:before="60" w:after="60"/>
              <w:jc w:val="center"/>
              <w:rPr>
                <w:sz w:val="28"/>
                <w:szCs w:val="28"/>
              </w:rPr>
            </w:pPr>
          </w:p>
        </w:tc>
        <w:tc>
          <w:tcPr>
            <w:tcW w:w="3841" w:type="dxa"/>
            <w:vMerge/>
            <w:vAlign w:val="center"/>
          </w:tcPr>
          <w:p w14:paraId="351C9FD3" w14:textId="77777777" w:rsidR="00E278A2" w:rsidRPr="00451A3D" w:rsidRDefault="00E278A2" w:rsidP="00BE3C63">
            <w:pPr>
              <w:spacing w:before="60" w:after="60"/>
              <w:jc w:val="center"/>
              <w:rPr>
                <w:sz w:val="28"/>
                <w:szCs w:val="28"/>
                <w:lang w:val="nl-NL"/>
              </w:rPr>
            </w:pPr>
          </w:p>
        </w:tc>
        <w:tc>
          <w:tcPr>
            <w:tcW w:w="3849" w:type="dxa"/>
            <w:vAlign w:val="center"/>
          </w:tcPr>
          <w:p w14:paraId="262C24CA" w14:textId="77777777" w:rsidR="00E278A2" w:rsidRDefault="00E278A2" w:rsidP="00BE3C63">
            <w:pPr>
              <w:spacing w:before="60" w:after="60"/>
              <w:rPr>
                <w:sz w:val="28"/>
                <w:szCs w:val="28"/>
              </w:rPr>
            </w:pPr>
            <w:r>
              <w:rPr>
                <w:sz w:val="28"/>
                <w:szCs w:val="28"/>
                <w:lang w:val="nl-NL"/>
              </w:rPr>
              <w:t>Tiến độ thực hiện gói thầu không đáp ứng yêu cầu của E-HSMT</w:t>
            </w:r>
          </w:p>
        </w:tc>
        <w:tc>
          <w:tcPr>
            <w:tcW w:w="1220" w:type="dxa"/>
            <w:vAlign w:val="center"/>
          </w:tcPr>
          <w:p w14:paraId="068C29A3" w14:textId="77777777" w:rsidR="00E278A2" w:rsidRPr="00451A3D" w:rsidRDefault="00E278A2" w:rsidP="00BE3C63">
            <w:pPr>
              <w:spacing w:before="60" w:after="60"/>
              <w:jc w:val="center"/>
              <w:rPr>
                <w:sz w:val="28"/>
                <w:szCs w:val="28"/>
              </w:rPr>
            </w:pPr>
            <w:r w:rsidRPr="00451A3D">
              <w:rPr>
                <w:sz w:val="28"/>
                <w:szCs w:val="28"/>
              </w:rPr>
              <w:t>Không đạt</w:t>
            </w:r>
          </w:p>
        </w:tc>
      </w:tr>
      <w:tr w:rsidR="00E278A2" w:rsidRPr="00451A3D" w14:paraId="375F4531" w14:textId="77777777" w:rsidTr="00BE3C63">
        <w:trPr>
          <w:trHeight w:hRule="exact" w:val="1550"/>
          <w:jc w:val="center"/>
        </w:trPr>
        <w:tc>
          <w:tcPr>
            <w:tcW w:w="608" w:type="dxa"/>
            <w:vMerge w:val="restart"/>
            <w:vAlign w:val="center"/>
          </w:tcPr>
          <w:p w14:paraId="2D0BE7A0" w14:textId="77777777" w:rsidR="00E278A2" w:rsidRPr="00451A3D" w:rsidRDefault="00E278A2" w:rsidP="00BE3C63">
            <w:pPr>
              <w:spacing w:before="60" w:after="60"/>
              <w:jc w:val="center"/>
              <w:rPr>
                <w:sz w:val="28"/>
                <w:szCs w:val="28"/>
              </w:rPr>
            </w:pPr>
            <w:r>
              <w:rPr>
                <w:sz w:val="28"/>
                <w:szCs w:val="28"/>
              </w:rPr>
              <w:t>7</w:t>
            </w:r>
          </w:p>
        </w:tc>
        <w:tc>
          <w:tcPr>
            <w:tcW w:w="3841" w:type="dxa"/>
            <w:vMerge w:val="restart"/>
            <w:vAlign w:val="center"/>
          </w:tcPr>
          <w:p w14:paraId="3CC1A9C3" w14:textId="77777777" w:rsidR="00E278A2" w:rsidRPr="00451A3D" w:rsidRDefault="00E278A2" w:rsidP="00BE3C63">
            <w:pPr>
              <w:spacing w:before="60" w:after="60"/>
              <w:rPr>
                <w:sz w:val="28"/>
                <w:szCs w:val="28"/>
                <w:lang w:val="nl-NL"/>
              </w:rPr>
            </w:pPr>
            <w:r>
              <w:rPr>
                <w:sz w:val="28"/>
                <w:szCs w:val="28"/>
                <w:lang w:val="nl-NL"/>
              </w:rPr>
              <w:t>Thông tin về kết quả thực hiện hợp đồng của nhà thầu</w:t>
            </w:r>
          </w:p>
        </w:tc>
        <w:tc>
          <w:tcPr>
            <w:tcW w:w="3849" w:type="dxa"/>
            <w:vAlign w:val="center"/>
          </w:tcPr>
          <w:p w14:paraId="6C9A6000" w14:textId="77777777" w:rsidR="00E278A2" w:rsidRDefault="00E278A2" w:rsidP="00BE3C63">
            <w:pPr>
              <w:spacing w:before="60" w:after="60"/>
              <w:rPr>
                <w:sz w:val="28"/>
                <w:szCs w:val="28"/>
                <w:lang w:val="nl-NL"/>
              </w:rPr>
            </w:pPr>
            <w:r>
              <w:rPr>
                <w:sz w:val="28"/>
                <w:szCs w:val="28"/>
                <w:lang w:val="nl-NL"/>
              </w:rPr>
              <w:t>Nhà thầu không vi phạm về kết quả thực hiện hợp đồng như: Vi phạm hợp đồng, chấm dứt hợp đồng do lỗi của nhà thầu</w:t>
            </w:r>
          </w:p>
        </w:tc>
        <w:tc>
          <w:tcPr>
            <w:tcW w:w="1220" w:type="dxa"/>
            <w:vAlign w:val="center"/>
          </w:tcPr>
          <w:p w14:paraId="7961C8BF" w14:textId="77777777" w:rsidR="00E278A2" w:rsidRPr="00451A3D" w:rsidRDefault="00E278A2" w:rsidP="00BE3C63">
            <w:pPr>
              <w:spacing w:before="60" w:after="60"/>
              <w:jc w:val="center"/>
              <w:rPr>
                <w:sz w:val="28"/>
                <w:szCs w:val="28"/>
              </w:rPr>
            </w:pPr>
            <w:r w:rsidRPr="00451A3D">
              <w:rPr>
                <w:sz w:val="28"/>
                <w:szCs w:val="28"/>
              </w:rPr>
              <w:t>Đạt</w:t>
            </w:r>
          </w:p>
        </w:tc>
      </w:tr>
      <w:tr w:rsidR="00E278A2" w:rsidRPr="00451A3D" w14:paraId="129E9A2A" w14:textId="77777777" w:rsidTr="00BE3C63">
        <w:trPr>
          <w:trHeight w:hRule="exact" w:val="1416"/>
          <w:jc w:val="center"/>
        </w:trPr>
        <w:tc>
          <w:tcPr>
            <w:tcW w:w="608" w:type="dxa"/>
            <w:vMerge/>
            <w:vAlign w:val="center"/>
          </w:tcPr>
          <w:p w14:paraId="5CEE41BD" w14:textId="77777777" w:rsidR="00E278A2" w:rsidRDefault="00E278A2" w:rsidP="00BE3C63">
            <w:pPr>
              <w:spacing w:before="60" w:after="60"/>
              <w:jc w:val="center"/>
              <w:rPr>
                <w:sz w:val="28"/>
                <w:szCs w:val="28"/>
              </w:rPr>
            </w:pPr>
          </w:p>
        </w:tc>
        <w:tc>
          <w:tcPr>
            <w:tcW w:w="3841" w:type="dxa"/>
            <w:vMerge/>
            <w:vAlign w:val="center"/>
          </w:tcPr>
          <w:p w14:paraId="3B5CE0CD" w14:textId="77777777" w:rsidR="00E278A2" w:rsidRPr="00451A3D" w:rsidRDefault="00E278A2" w:rsidP="00BE3C63">
            <w:pPr>
              <w:spacing w:before="60" w:after="60"/>
              <w:jc w:val="center"/>
              <w:rPr>
                <w:sz w:val="28"/>
                <w:szCs w:val="28"/>
                <w:lang w:val="nl-NL"/>
              </w:rPr>
            </w:pPr>
          </w:p>
        </w:tc>
        <w:tc>
          <w:tcPr>
            <w:tcW w:w="3849" w:type="dxa"/>
            <w:vAlign w:val="center"/>
          </w:tcPr>
          <w:p w14:paraId="7528FCF3" w14:textId="77777777" w:rsidR="00E278A2" w:rsidRDefault="00E278A2" w:rsidP="00BE3C63">
            <w:pPr>
              <w:spacing w:before="60" w:after="60"/>
              <w:rPr>
                <w:sz w:val="28"/>
                <w:szCs w:val="28"/>
                <w:lang w:val="nl-NL"/>
              </w:rPr>
            </w:pPr>
            <w:r>
              <w:rPr>
                <w:sz w:val="28"/>
                <w:szCs w:val="28"/>
                <w:lang w:val="nl-NL"/>
              </w:rPr>
              <w:t>Nhà thầu vi phạm về kết quả thực hiện hợp đồng: Vi phạm hợp đồng, chấm dứt hợp đồng do lỗi của nhà thầu</w:t>
            </w:r>
          </w:p>
        </w:tc>
        <w:tc>
          <w:tcPr>
            <w:tcW w:w="1220" w:type="dxa"/>
            <w:vAlign w:val="center"/>
          </w:tcPr>
          <w:p w14:paraId="407CE65F" w14:textId="77777777" w:rsidR="00E278A2" w:rsidRPr="00451A3D" w:rsidRDefault="00E278A2" w:rsidP="00BE3C63">
            <w:pPr>
              <w:spacing w:before="60" w:after="60"/>
              <w:jc w:val="center"/>
              <w:rPr>
                <w:sz w:val="28"/>
                <w:szCs w:val="28"/>
              </w:rPr>
            </w:pPr>
            <w:r w:rsidRPr="00451A3D">
              <w:rPr>
                <w:sz w:val="28"/>
                <w:szCs w:val="28"/>
              </w:rPr>
              <w:t>Không đạt</w:t>
            </w:r>
          </w:p>
        </w:tc>
      </w:tr>
      <w:tr w:rsidR="00E278A2" w:rsidRPr="00451A3D" w14:paraId="5F77C868" w14:textId="77777777" w:rsidTr="00BE3C63">
        <w:trPr>
          <w:trHeight w:hRule="exact" w:val="474"/>
          <w:jc w:val="center"/>
        </w:trPr>
        <w:tc>
          <w:tcPr>
            <w:tcW w:w="9518" w:type="dxa"/>
            <w:gridSpan w:val="4"/>
            <w:vAlign w:val="center"/>
          </w:tcPr>
          <w:p w14:paraId="698CF3F4" w14:textId="77777777" w:rsidR="00E278A2" w:rsidRPr="00451A3D" w:rsidRDefault="00E278A2" w:rsidP="00BE3C63">
            <w:pPr>
              <w:spacing w:before="60" w:after="60"/>
              <w:rPr>
                <w:b/>
                <w:sz w:val="28"/>
                <w:szCs w:val="28"/>
              </w:rPr>
            </w:pPr>
            <w:r>
              <w:rPr>
                <w:b/>
                <w:sz w:val="28"/>
                <w:szCs w:val="28"/>
                <w:lang w:val="nl-NL" w:eastAsia="vi-VN"/>
              </w:rPr>
              <w:t xml:space="preserve">II. </w:t>
            </w:r>
            <w:r w:rsidRPr="00451A3D">
              <w:rPr>
                <w:b/>
                <w:sz w:val="28"/>
                <w:szCs w:val="28"/>
                <w:lang w:val="nl-NL" w:eastAsia="vi-VN"/>
              </w:rPr>
              <w:t>Đánh giá về điều kiện tài chính, thương mại</w:t>
            </w:r>
          </w:p>
        </w:tc>
      </w:tr>
      <w:tr w:rsidR="00E278A2" w:rsidRPr="00451A3D" w14:paraId="0C579140" w14:textId="77777777" w:rsidTr="00BE3C63">
        <w:trPr>
          <w:trHeight w:hRule="exact" w:val="743"/>
          <w:jc w:val="center"/>
        </w:trPr>
        <w:tc>
          <w:tcPr>
            <w:tcW w:w="608" w:type="dxa"/>
            <w:vMerge w:val="restart"/>
            <w:vAlign w:val="center"/>
          </w:tcPr>
          <w:p w14:paraId="115025C9" w14:textId="77777777" w:rsidR="00E278A2" w:rsidRPr="00451A3D" w:rsidRDefault="00E278A2" w:rsidP="00BE3C63">
            <w:pPr>
              <w:spacing w:before="60" w:after="60"/>
              <w:jc w:val="center"/>
              <w:rPr>
                <w:sz w:val="28"/>
                <w:szCs w:val="28"/>
              </w:rPr>
            </w:pPr>
            <w:r w:rsidRPr="00451A3D">
              <w:rPr>
                <w:sz w:val="28"/>
                <w:szCs w:val="28"/>
              </w:rPr>
              <w:t>1</w:t>
            </w:r>
          </w:p>
        </w:tc>
        <w:tc>
          <w:tcPr>
            <w:tcW w:w="3841" w:type="dxa"/>
            <w:vMerge w:val="restart"/>
            <w:vAlign w:val="center"/>
          </w:tcPr>
          <w:p w14:paraId="4AC647FE" w14:textId="77777777" w:rsidR="00E278A2" w:rsidRPr="00451A3D" w:rsidRDefault="00E278A2" w:rsidP="00BE3C63">
            <w:pPr>
              <w:spacing w:before="60" w:after="60"/>
              <w:rPr>
                <w:sz w:val="28"/>
                <w:szCs w:val="28"/>
                <w:lang w:val="nl-NL"/>
              </w:rPr>
            </w:pPr>
            <w:r w:rsidRPr="00451A3D">
              <w:rPr>
                <w:sz w:val="28"/>
                <w:szCs w:val="28"/>
                <w:lang w:val="nl-NL"/>
              </w:rPr>
              <w:t>Thời gian thực hiện hợp đồng</w:t>
            </w:r>
          </w:p>
        </w:tc>
        <w:tc>
          <w:tcPr>
            <w:tcW w:w="3849" w:type="dxa"/>
            <w:vAlign w:val="center"/>
          </w:tcPr>
          <w:p w14:paraId="33C4A90D" w14:textId="77777777" w:rsidR="00E278A2" w:rsidRPr="00451A3D" w:rsidRDefault="00E278A2" w:rsidP="00BE3C63">
            <w:pPr>
              <w:spacing w:before="60" w:after="60"/>
              <w:jc w:val="center"/>
              <w:rPr>
                <w:sz w:val="28"/>
                <w:szCs w:val="28"/>
              </w:rPr>
            </w:pPr>
            <w:r>
              <w:rPr>
                <w:sz w:val="28"/>
                <w:szCs w:val="28"/>
              </w:rPr>
              <w:t>≥ 150</w:t>
            </w:r>
            <w:r w:rsidRPr="00451A3D">
              <w:rPr>
                <w:sz w:val="28"/>
                <w:szCs w:val="28"/>
              </w:rPr>
              <w:t xml:space="preserve"> ngày</w:t>
            </w:r>
          </w:p>
        </w:tc>
        <w:tc>
          <w:tcPr>
            <w:tcW w:w="1220" w:type="dxa"/>
            <w:vAlign w:val="center"/>
          </w:tcPr>
          <w:p w14:paraId="1A962008" w14:textId="77777777" w:rsidR="00E278A2" w:rsidRPr="00451A3D" w:rsidRDefault="00E278A2" w:rsidP="00BE3C63">
            <w:pPr>
              <w:spacing w:before="60" w:after="60"/>
              <w:jc w:val="center"/>
              <w:rPr>
                <w:sz w:val="28"/>
                <w:szCs w:val="28"/>
              </w:rPr>
            </w:pPr>
            <w:r>
              <w:rPr>
                <w:sz w:val="28"/>
                <w:szCs w:val="28"/>
              </w:rPr>
              <w:t>Đạt</w:t>
            </w:r>
          </w:p>
        </w:tc>
      </w:tr>
      <w:tr w:rsidR="00E278A2" w:rsidRPr="00451A3D" w14:paraId="4B9B3B2A" w14:textId="77777777" w:rsidTr="00BE3C63">
        <w:trPr>
          <w:trHeight w:hRule="exact" w:val="424"/>
          <w:jc w:val="center"/>
        </w:trPr>
        <w:tc>
          <w:tcPr>
            <w:tcW w:w="608" w:type="dxa"/>
            <w:vMerge/>
            <w:vAlign w:val="center"/>
          </w:tcPr>
          <w:p w14:paraId="166BFC86" w14:textId="77777777" w:rsidR="00E278A2" w:rsidRPr="00451A3D" w:rsidRDefault="00E278A2" w:rsidP="00BE3C63">
            <w:pPr>
              <w:spacing w:before="60" w:after="60"/>
              <w:jc w:val="center"/>
              <w:rPr>
                <w:sz w:val="28"/>
                <w:szCs w:val="28"/>
              </w:rPr>
            </w:pPr>
          </w:p>
        </w:tc>
        <w:tc>
          <w:tcPr>
            <w:tcW w:w="3841" w:type="dxa"/>
            <w:vMerge/>
            <w:vAlign w:val="center"/>
          </w:tcPr>
          <w:p w14:paraId="47C363F7" w14:textId="77777777" w:rsidR="00E278A2" w:rsidRPr="00451A3D" w:rsidRDefault="00E278A2" w:rsidP="00BE3C63">
            <w:pPr>
              <w:spacing w:before="60" w:after="60"/>
              <w:rPr>
                <w:sz w:val="28"/>
                <w:szCs w:val="28"/>
                <w:lang w:val="nl-NL"/>
              </w:rPr>
            </w:pPr>
          </w:p>
        </w:tc>
        <w:tc>
          <w:tcPr>
            <w:tcW w:w="3849" w:type="dxa"/>
            <w:vAlign w:val="center"/>
          </w:tcPr>
          <w:p w14:paraId="2DDED8EB" w14:textId="77777777" w:rsidR="00E278A2" w:rsidRPr="00451A3D" w:rsidRDefault="00E278A2" w:rsidP="00BE3C63">
            <w:pPr>
              <w:spacing w:before="60" w:after="60"/>
              <w:jc w:val="center"/>
              <w:rPr>
                <w:sz w:val="28"/>
                <w:szCs w:val="28"/>
              </w:rPr>
            </w:pPr>
            <w:r>
              <w:rPr>
                <w:sz w:val="28"/>
                <w:szCs w:val="28"/>
              </w:rPr>
              <w:t>&lt; 150</w:t>
            </w:r>
            <w:r w:rsidRPr="00451A3D">
              <w:rPr>
                <w:sz w:val="28"/>
                <w:szCs w:val="28"/>
              </w:rPr>
              <w:t xml:space="preserve"> ngày</w:t>
            </w:r>
          </w:p>
        </w:tc>
        <w:tc>
          <w:tcPr>
            <w:tcW w:w="1220" w:type="dxa"/>
            <w:vAlign w:val="center"/>
          </w:tcPr>
          <w:p w14:paraId="59346F35" w14:textId="77777777" w:rsidR="00E278A2" w:rsidRPr="00451A3D" w:rsidRDefault="00E278A2" w:rsidP="00BE3C63">
            <w:pPr>
              <w:spacing w:before="60" w:after="60"/>
              <w:jc w:val="center"/>
              <w:rPr>
                <w:sz w:val="28"/>
                <w:szCs w:val="28"/>
              </w:rPr>
            </w:pPr>
            <w:r>
              <w:rPr>
                <w:sz w:val="28"/>
                <w:szCs w:val="28"/>
              </w:rPr>
              <w:t>Không đạt</w:t>
            </w:r>
          </w:p>
        </w:tc>
      </w:tr>
      <w:tr w:rsidR="00E278A2" w:rsidRPr="00451A3D" w14:paraId="645A9463" w14:textId="77777777" w:rsidTr="00BE3C63">
        <w:trPr>
          <w:trHeight w:hRule="exact" w:val="424"/>
          <w:jc w:val="center"/>
        </w:trPr>
        <w:tc>
          <w:tcPr>
            <w:tcW w:w="608" w:type="dxa"/>
            <w:vMerge w:val="restart"/>
            <w:vAlign w:val="center"/>
          </w:tcPr>
          <w:p w14:paraId="1D399E37" w14:textId="77777777" w:rsidR="00E278A2" w:rsidRPr="00451A3D" w:rsidRDefault="00E278A2" w:rsidP="00BE3C63">
            <w:pPr>
              <w:spacing w:before="60" w:after="60"/>
              <w:jc w:val="center"/>
              <w:rPr>
                <w:sz w:val="28"/>
                <w:szCs w:val="28"/>
              </w:rPr>
            </w:pPr>
            <w:r w:rsidRPr="00451A3D">
              <w:rPr>
                <w:sz w:val="28"/>
                <w:szCs w:val="28"/>
              </w:rPr>
              <w:t>2</w:t>
            </w:r>
          </w:p>
        </w:tc>
        <w:tc>
          <w:tcPr>
            <w:tcW w:w="3841" w:type="dxa"/>
            <w:vMerge w:val="restart"/>
            <w:vAlign w:val="center"/>
          </w:tcPr>
          <w:p w14:paraId="4677634B" w14:textId="77777777" w:rsidR="00E278A2" w:rsidRPr="00451A3D" w:rsidRDefault="00E278A2" w:rsidP="00BE3C63">
            <w:pPr>
              <w:spacing w:before="60" w:after="60"/>
              <w:rPr>
                <w:sz w:val="28"/>
                <w:szCs w:val="28"/>
                <w:lang w:val="en-GB"/>
              </w:rPr>
            </w:pPr>
            <w:r w:rsidRPr="00451A3D">
              <w:rPr>
                <w:sz w:val="28"/>
                <w:szCs w:val="28"/>
              </w:rPr>
              <w:t>Địa điểm giao, nhận hàng hóa:</w:t>
            </w:r>
            <w:r w:rsidRPr="00451A3D">
              <w:rPr>
                <w:spacing w:val="-2"/>
                <w:sz w:val="28"/>
                <w:szCs w:val="28"/>
                <w:lang w:val="nl-NL"/>
              </w:rPr>
              <w:t xml:space="preserve"> Bố trí xe, lái xe, nhân công để nhận hàng tại Kho Xuân Phương, Nam Từ Liêm, Hà Nội trong vòng 03 ngày kể từ khi nhận được thông báo của </w:t>
            </w:r>
            <w:r w:rsidRPr="00451A3D">
              <w:rPr>
                <w:sz w:val="28"/>
                <w:szCs w:val="28"/>
                <w:lang w:val="nl-NL"/>
              </w:rPr>
              <w:t>Bên mời thầu</w:t>
            </w:r>
            <w:r w:rsidRPr="00451A3D">
              <w:rPr>
                <w:spacing w:val="-2"/>
                <w:sz w:val="28"/>
                <w:szCs w:val="28"/>
                <w:lang w:val="nl-NL"/>
              </w:rPr>
              <w:t xml:space="preserve"> và vận chuyển vào TP Hồ Chí Minh theo </w:t>
            </w:r>
            <w:r w:rsidRPr="00451A3D">
              <w:rPr>
                <w:sz w:val="28"/>
                <w:szCs w:val="28"/>
                <w:lang w:val="nl-NL"/>
              </w:rPr>
              <w:t>kế hoạch vận chuyển hàng hoá của Bên mời thầu.</w:t>
            </w:r>
          </w:p>
          <w:p w14:paraId="6D2920BD" w14:textId="77777777" w:rsidR="00E278A2" w:rsidRPr="00451A3D" w:rsidRDefault="00E278A2" w:rsidP="00BE3C63">
            <w:pPr>
              <w:spacing w:before="60" w:after="60"/>
              <w:rPr>
                <w:sz w:val="28"/>
                <w:szCs w:val="28"/>
                <w:lang w:val="nl-NL"/>
              </w:rPr>
            </w:pPr>
          </w:p>
        </w:tc>
        <w:tc>
          <w:tcPr>
            <w:tcW w:w="3849" w:type="dxa"/>
            <w:vAlign w:val="center"/>
          </w:tcPr>
          <w:p w14:paraId="5DD9F376" w14:textId="77777777" w:rsidR="00E278A2" w:rsidRPr="00451A3D" w:rsidRDefault="00E278A2" w:rsidP="00BE3C63">
            <w:pPr>
              <w:spacing w:before="60" w:after="60"/>
              <w:jc w:val="center"/>
              <w:rPr>
                <w:sz w:val="28"/>
                <w:szCs w:val="28"/>
              </w:rPr>
            </w:pPr>
            <w:r w:rsidRPr="00451A3D">
              <w:rPr>
                <w:sz w:val="28"/>
                <w:szCs w:val="28"/>
              </w:rPr>
              <w:t xml:space="preserve">Có bản cam kết </w:t>
            </w:r>
          </w:p>
        </w:tc>
        <w:tc>
          <w:tcPr>
            <w:tcW w:w="1220" w:type="dxa"/>
            <w:vAlign w:val="center"/>
          </w:tcPr>
          <w:p w14:paraId="0D5DD900" w14:textId="77777777" w:rsidR="00E278A2" w:rsidRPr="00451A3D" w:rsidRDefault="00E278A2" w:rsidP="00BE3C63">
            <w:pPr>
              <w:overflowPunct w:val="0"/>
              <w:autoSpaceDE w:val="0"/>
              <w:autoSpaceDN w:val="0"/>
              <w:adjustRightInd w:val="0"/>
              <w:spacing w:before="60" w:after="60"/>
              <w:jc w:val="center"/>
              <w:rPr>
                <w:sz w:val="28"/>
                <w:szCs w:val="28"/>
              </w:rPr>
            </w:pPr>
            <w:r w:rsidRPr="00451A3D">
              <w:rPr>
                <w:sz w:val="28"/>
                <w:szCs w:val="28"/>
              </w:rPr>
              <w:t>Đạt</w:t>
            </w:r>
          </w:p>
        </w:tc>
      </w:tr>
      <w:tr w:rsidR="00E278A2" w:rsidRPr="00451A3D" w14:paraId="7947EC5E" w14:textId="77777777" w:rsidTr="00BE3C63">
        <w:trPr>
          <w:trHeight w:hRule="exact" w:val="2887"/>
          <w:jc w:val="center"/>
        </w:trPr>
        <w:tc>
          <w:tcPr>
            <w:tcW w:w="608" w:type="dxa"/>
            <w:vMerge/>
            <w:vAlign w:val="center"/>
          </w:tcPr>
          <w:p w14:paraId="01FB8D6F" w14:textId="77777777" w:rsidR="00E278A2" w:rsidRPr="00451A3D" w:rsidRDefault="00E278A2" w:rsidP="00BE3C63">
            <w:pPr>
              <w:spacing w:before="60" w:after="60"/>
              <w:jc w:val="center"/>
              <w:rPr>
                <w:sz w:val="28"/>
                <w:szCs w:val="28"/>
              </w:rPr>
            </w:pPr>
          </w:p>
        </w:tc>
        <w:tc>
          <w:tcPr>
            <w:tcW w:w="3841" w:type="dxa"/>
            <w:vMerge/>
            <w:vAlign w:val="center"/>
          </w:tcPr>
          <w:p w14:paraId="2A6D8B48" w14:textId="77777777" w:rsidR="00E278A2" w:rsidRPr="00451A3D" w:rsidRDefault="00E278A2" w:rsidP="00BE3C63">
            <w:pPr>
              <w:spacing w:before="60" w:after="60"/>
              <w:rPr>
                <w:sz w:val="28"/>
                <w:szCs w:val="28"/>
                <w:lang w:val="nl-NL"/>
              </w:rPr>
            </w:pPr>
          </w:p>
        </w:tc>
        <w:tc>
          <w:tcPr>
            <w:tcW w:w="3849" w:type="dxa"/>
            <w:vAlign w:val="center"/>
          </w:tcPr>
          <w:p w14:paraId="4785063A" w14:textId="77777777" w:rsidR="00E278A2" w:rsidRPr="00451A3D" w:rsidRDefault="00E278A2" w:rsidP="00BE3C63">
            <w:pPr>
              <w:spacing w:before="60" w:after="60"/>
              <w:jc w:val="center"/>
              <w:rPr>
                <w:sz w:val="28"/>
                <w:szCs w:val="28"/>
              </w:rPr>
            </w:pPr>
            <w:r w:rsidRPr="00451A3D">
              <w:rPr>
                <w:sz w:val="28"/>
                <w:szCs w:val="28"/>
              </w:rPr>
              <w:t>Không có cam kết</w:t>
            </w:r>
          </w:p>
        </w:tc>
        <w:tc>
          <w:tcPr>
            <w:tcW w:w="1220" w:type="dxa"/>
            <w:vAlign w:val="center"/>
          </w:tcPr>
          <w:p w14:paraId="554CAAF9" w14:textId="77777777" w:rsidR="00E278A2" w:rsidRPr="00451A3D" w:rsidRDefault="00E278A2" w:rsidP="00BE3C63">
            <w:pPr>
              <w:overflowPunct w:val="0"/>
              <w:autoSpaceDE w:val="0"/>
              <w:autoSpaceDN w:val="0"/>
              <w:adjustRightInd w:val="0"/>
              <w:spacing w:before="60" w:after="60"/>
              <w:jc w:val="center"/>
              <w:rPr>
                <w:sz w:val="28"/>
                <w:szCs w:val="28"/>
              </w:rPr>
            </w:pPr>
            <w:r w:rsidRPr="00451A3D">
              <w:rPr>
                <w:sz w:val="28"/>
                <w:szCs w:val="28"/>
              </w:rPr>
              <w:t>Không đạt</w:t>
            </w:r>
          </w:p>
        </w:tc>
      </w:tr>
      <w:tr w:rsidR="00E278A2" w:rsidRPr="00451A3D" w14:paraId="55B94F2F" w14:textId="77777777" w:rsidTr="00BE3C63">
        <w:trPr>
          <w:trHeight w:val="830"/>
          <w:jc w:val="center"/>
        </w:trPr>
        <w:tc>
          <w:tcPr>
            <w:tcW w:w="608" w:type="dxa"/>
            <w:vMerge w:val="restart"/>
            <w:vAlign w:val="center"/>
          </w:tcPr>
          <w:p w14:paraId="5743D127" w14:textId="77777777" w:rsidR="00E278A2" w:rsidRPr="00451A3D" w:rsidRDefault="00E278A2" w:rsidP="00BE3C63">
            <w:pPr>
              <w:spacing w:before="60" w:after="60"/>
              <w:ind w:right="16"/>
              <w:jc w:val="center"/>
              <w:rPr>
                <w:spacing w:val="-4"/>
                <w:sz w:val="28"/>
                <w:szCs w:val="28"/>
                <w:lang w:val="nl-NL"/>
              </w:rPr>
            </w:pPr>
            <w:r w:rsidRPr="00451A3D">
              <w:rPr>
                <w:spacing w:val="-4"/>
                <w:sz w:val="28"/>
                <w:szCs w:val="28"/>
                <w:lang w:val="nl-NL"/>
              </w:rPr>
              <w:t>3</w:t>
            </w:r>
          </w:p>
        </w:tc>
        <w:tc>
          <w:tcPr>
            <w:tcW w:w="3841" w:type="dxa"/>
            <w:vMerge w:val="restart"/>
            <w:vAlign w:val="center"/>
          </w:tcPr>
          <w:p w14:paraId="5FBB9A82" w14:textId="77777777" w:rsidR="00E278A2" w:rsidRPr="00451A3D" w:rsidRDefault="00E278A2" w:rsidP="00BE3C63">
            <w:pPr>
              <w:spacing w:before="60" w:after="60"/>
              <w:rPr>
                <w:sz w:val="28"/>
                <w:szCs w:val="28"/>
              </w:rPr>
            </w:pPr>
            <w:r w:rsidRPr="00451A3D">
              <w:rPr>
                <w:sz w:val="28"/>
                <w:szCs w:val="28"/>
              </w:rPr>
              <w:t>Phương thức thanh toán:</w:t>
            </w:r>
          </w:p>
          <w:p w14:paraId="3B236929" w14:textId="77777777" w:rsidR="00E278A2" w:rsidRPr="00451A3D" w:rsidRDefault="00E278A2" w:rsidP="00BE3C63">
            <w:pPr>
              <w:spacing w:before="60" w:after="60"/>
              <w:rPr>
                <w:sz w:val="28"/>
                <w:szCs w:val="28"/>
                <w:lang w:val="nl-NL" w:eastAsia="vi-VN"/>
              </w:rPr>
            </w:pPr>
            <w:r w:rsidRPr="00451A3D">
              <w:rPr>
                <w:sz w:val="28"/>
                <w:szCs w:val="28"/>
                <w:lang w:val="nl-NL" w:eastAsia="vi-VN"/>
              </w:rPr>
              <w:t>- Thanh toán b</w:t>
            </w:r>
            <w:r w:rsidRPr="00451A3D">
              <w:rPr>
                <w:sz w:val="28"/>
                <w:szCs w:val="28"/>
                <w:lang w:val="vi-VN" w:eastAsia="vi-VN"/>
              </w:rPr>
              <w:t xml:space="preserve">ằng tiền VND, bằng hình thức chuyển khoản. </w:t>
            </w:r>
          </w:p>
          <w:p w14:paraId="58860E01" w14:textId="77777777" w:rsidR="00E278A2" w:rsidRPr="00451A3D" w:rsidRDefault="00E278A2" w:rsidP="00BE3C63">
            <w:pPr>
              <w:spacing w:before="60" w:after="60"/>
              <w:rPr>
                <w:sz w:val="28"/>
                <w:szCs w:val="28"/>
                <w:lang w:eastAsia="vi-VN"/>
              </w:rPr>
            </w:pPr>
            <w:r w:rsidRPr="00451A3D">
              <w:rPr>
                <w:sz w:val="28"/>
                <w:szCs w:val="28"/>
                <w:lang w:val="pt-BR"/>
              </w:rPr>
              <w:t xml:space="preserve">- </w:t>
            </w:r>
            <w:r w:rsidRPr="00451A3D">
              <w:rPr>
                <w:sz w:val="28"/>
                <w:szCs w:val="28"/>
                <w:lang w:val="vi-VN"/>
              </w:rPr>
              <w:t>Sau khi ký hợp đồng, trong vòng 10</w:t>
            </w:r>
            <w:r w:rsidRPr="00451A3D">
              <w:rPr>
                <w:sz w:val="28"/>
                <w:szCs w:val="28"/>
                <w:lang w:val="pt-BR"/>
              </w:rPr>
              <w:t xml:space="preserve"> ngày </w:t>
            </w:r>
            <w:r w:rsidRPr="00451A3D">
              <w:rPr>
                <w:sz w:val="28"/>
                <w:szCs w:val="28"/>
                <w:lang w:val="nl-NL"/>
              </w:rPr>
              <w:t>nhà thầu</w:t>
            </w:r>
            <w:r w:rsidRPr="00451A3D">
              <w:rPr>
                <w:sz w:val="28"/>
                <w:szCs w:val="28"/>
                <w:lang w:val="vi-VN"/>
              </w:rPr>
              <w:t xml:space="preserve"> phải</w:t>
            </w:r>
            <w:r w:rsidRPr="00451A3D">
              <w:rPr>
                <w:sz w:val="28"/>
                <w:szCs w:val="28"/>
                <w:lang w:val="pt-BR"/>
              </w:rPr>
              <w:t xml:space="preserve"> </w:t>
            </w:r>
            <w:r w:rsidRPr="00451A3D">
              <w:rPr>
                <w:sz w:val="28"/>
                <w:szCs w:val="28"/>
                <w:lang w:val="vi-VN"/>
              </w:rPr>
              <w:t>cung cấp cho chủ đầu tư: b</w:t>
            </w:r>
            <w:r w:rsidRPr="00451A3D">
              <w:rPr>
                <w:sz w:val="28"/>
                <w:szCs w:val="28"/>
                <w:lang w:val="pt-BR"/>
              </w:rPr>
              <w:t xml:space="preserve">ảo đảm thực hiện hợp đồng </w:t>
            </w:r>
            <w:r w:rsidRPr="00451A3D">
              <w:rPr>
                <w:sz w:val="28"/>
                <w:szCs w:val="28"/>
                <w:lang w:val="vi-VN" w:eastAsia="vi-VN"/>
              </w:rPr>
              <w:t xml:space="preserve">có giá trị bằng 3% tổng giá trị hợp đồng và giấy </w:t>
            </w:r>
            <w:r w:rsidRPr="00451A3D">
              <w:rPr>
                <w:sz w:val="28"/>
                <w:szCs w:val="28"/>
                <w:lang w:eastAsia="vi-VN"/>
              </w:rPr>
              <w:t xml:space="preserve">xác nhận tài khoản phong tỏa </w:t>
            </w:r>
            <w:r w:rsidRPr="00451A3D">
              <w:rPr>
                <w:sz w:val="28"/>
                <w:szCs w:val="28"/>
                <w:lang w:val="vi-VN" w:eastAsia="vi-VN"/>
              </w:rPr>
              <w:t>của Ngân hàng</w:t>
            </w:r>
            <w:r w:rsidRPr="00451A3D">
              <w:rPr>
                <w:sz w:val="28"/>
                <w:szCs w:val="28"/>
                <w:lang w:eastAsia="vi-VN"/>
              </w:rPr>
              <w:t xml:space="preserve"> hoạt động hợp pháp </w:t>
            </w:r>
            <w:r w:rsidRPr="00451A3D">
              <w:rPr>
                <w:sz w:val="28"/>
                <w:szCs w:val="28"/>
                <w:lang w:val="vi-VN" w:eastAsia="vi-VN"/>
              </w:rPr>
              <w:t xml:space="preserve">tại Việt Nam. Chủ đầu tư sẽ chuyển 100% giá trị hợp đồng cho nhà thầu vào tài khoản phong tỏa. </w:t>
            </w:r>
          </w:p>
          <w:p w14:paraId="29D41A7A" w14:textId="77777777" w:rsidR="00E278A2" w:rsidRDefault="00E278A2" w:rsidP="00BE3C63">
            <w:pPr>
              <w:spacing w:before="60" w:after="60"/>
              <w:rPr>
                <w:sz w:val="28"/>
                <w:szCs w:val="28"/>
                <w:lang w:eastAsia="vi-VN"/>
              </w:rPr>
            </w:pPr>
            <w:r w:rsidRPr="00451A3D">
              <w:rPr>
                <w:sz w:val="28"/>
                <w:szCs w:val="28"/>
                <w:lang w:eastAsia="vi-VN"/>
              </w:rPr>
              <w:t xml:space="preserve">- </w:t>
            </w:r>
            <w:r w:rsidRPr="00451A3D">
              <w:rPr>
                <w:sz w:val="28"/>
                <w:szCs w:val="28"/>
                <w:lang w:val="vi-VN" w:eastAsia="vi-VN"/>
              </w:rPr>
              <w:t xml:space="preserve">Tài khoản phong tỏa được giải tỏa </w:t>
            </w:r>
            <w:r w:rsidRPr="00451A3D">
              <w:rPr>
                <w:sz w:val="28"/>
                <w:szCs w:val="28"/>
                <w:lang w:eastAsia="vi-VN"/>
              </w:rPr>
              <w:t>10</w:t>
            </w:r>
            <w:r w:rsidRPr="00451A3D">
              <w:rPr>
                <w:sz w:val="28"/>
                <w:szCs w:val="28"/>
                <w:lang w:val="vi-VN" w:eastAsia="vi-VN"/>
              </w:rPr>
              <w:t xml:space="preserve">0% giá </w:t>
            </w:r>
            <w:proofErr w:type="gramStart"/>
            <w:r w:rsidRPr="00451A3D">
              <w:rPr>
                <w:sz w:val="28"/>
                <w:szCs w:val="28"/>
                <w:lang w:val="vi-VN" w:eastAsia="vi-VN"/>
              </w:rPr>
              <w:t>trị  sau</w:t>
            </w:r>
            <w:proofErr w:type="gramEnd"/>
            <w:r w:rsidRPr="00451A3D">
              <w:rPr>
                <w:sz w:val="28"/>
                <w:szCs w:val="28"/>
                <w:lang w:val="vi-VN" w:eastAsia="vi-VN"/>
              </w:rPr>
              <w:t xml:space="preserve"> khi 2 bên ký biên bản nghiệm thu giao</w:t>
            </w:r>
            <w:r w:rsidRPr="00451A3D">
              <w:rPr>
                <w:sz w:val="28"/>
                <w:szCs w:val="28"/>
                <w:lang w:eastAsia="vi-VN"/>
              </w:rPr>
              <w:t>, nhận</w:t>
            </w:r>
            <w:r w:rsidRPr="00451A3D">
              <w:rPr>
                <w:sz w:val="28"/>
                <w:szCs w:val="28"/>
                <w:lang w:val="vi-VN" w:eastAsia="vi-VN"/>
              </w:rPr>
              <w:t xml:space="preserve"> toàn bộ hàng hóa của hợp </w:t>
            </w:r>
            <w:r w:rsidRPr="00451A3D">
              <w:rPr>
                <w:sz w:val="28"/>
                <w:szCs w:val="28"/>
                <w:lang w:val="vi-VN" w:eastAsia="vi-VN"/>
              </w:rPr>
              <w:lastRenderedPageBreak/>
              <w:t>đồng, xuất hóa đơn tài chính</w:t>
            </w:r>
            <w:r w:rsidRPr="00451A3D">
              <w:rPr>
                <w:sz w:val="28"/>
                <w:szCs w:val="28"/>
                <w:lang w:eastAsia="vi-VN"/>
              </w:rPr>
              <w:t xml:space="preserve"> các văn bản khác liên quan đến thanh quyết toán </w:t>
            </w:r>
            <w:r w:rsidRPr="00451A3D">
              <w:rPr>
                <w:sz w:val="28"/>
                <w:szCs w:val="28"/>
                <w:lang w:val="vi-VN" w:eastAsia="vi-VN"/>
              </w:rPr>
              <w:t>và có công văn đề nghị giải tỏa của chủ đầu tư.</w:t>
            </w:r>
          </w:p>
          <w:p w14:paraId="49087331" w14:textId="77777777" w:rsidR="00E278A2" w:rsidRPr="00831072" w:rsidRDefault="00E278A2" w:rsidP="00BE3C63">
            <w:pPr>
              <w:spacing w:before="60" w:after="60"/>
              <w:rPr>
                <w:sz w:val="28"/>
                <w:szCs w:val="28"/>
              </w:rPr>
            </w:pPr>
            <w:r>
              <w:rPr>
                <w:sz w:val="28"/>
                <w:szCs w:val="28"/>
                <w:lang w:eastAsia="vi-VN"/>
              </w:rPr>
              <w:t>- Trường hợp trước 3 ngày bảo đảm thực hiện hợp đồng hết hiệu lực mà nhà thầu thực hiện cho bên mời thầu hoặc vi phạm các điều khoản của hợp đồng, bên mời thầu có quyền đơn phương phát công văn yêu cầu ngân hàng trong thư bảo lãnh có nghĩa vụ gia hạn thời gian có hiệu lực của bảo lãnh thực hiện hợp đồng, nếu không chấp nhận gia hạn sẽ yêu cầu ngân hàng chuyển trả bên mời thầu toàn bộ số tiền bảo lãnh thực hiện hợp đồng và 100% số tiền bên mời thầu đã chuyển vào tài khoản phong tỏa của nhà thầu.</w:t>
            </w:r>
          </w:p>
        </w:tc>
        <w:tc>
          <w:tcPr>
            <w:tcW w:w="3849" w:type="dxa"/>
            <w:vAlign w:val="center"/>
          </w:tcPr>
          <w:p w14:paraId="6437F378" w14:textId="77777777" w:rsidR="00E278A2" w:rsidRPr="00451A3D" w:rsidRDefault="00E278A2" w:rsidP="00BE3C63">
            <w:pPr>
              <w:spacing w:before="60" w:after="60"/>
              <w:jc w:val="center"/>
              <w:rPr>
                <w:sz w:val="28"/>
                <w:szCs w:val="28"/>
              </w:rPr>
            </w:pPr>
            <w:r w:rsidRPr="00451A3D">
              <w:rPr>
                <w:sz w:val="28"/>
                <w:szCs w:val="28"/>
              </w:rPr>
              <w:lastRenderedPageBreak/>
              <w:t xml:space="preserve">Có bản cam kết </w:t>
            </w:r>
          </w:p>
        </w:tc>
        <w:tc>
          <w:tcPr>
            <w:tcW w:w="1220" w:type="dxa"/>
            <w:vAlign w:val="center"/>
          </w:tcPr>
          <w:p w14:paraId="5184262C" w14:textId="77777777" w:rsidR="00E278A2" w:rsidRPr="00451A3D" w:rsidRDefault="00E278A2" w:rsidP="00BE3C63">
            <w:pPr>
              <w:overflowPunct w:val="0"/>
              <w:autoSpaceDE w:val="0"/>
              <w:autoSpaceDN w:val="0"/>
              <w:adjustRightInd w:val="0"/>
              <w:spacing w:before="60" w:after="60"/>
              <w:jc w:val="center"/>
              <w:rPr>
                <w:sz w:val="28"/>
                <w:szCs w:val="28"/>
                <w:lang w:val="en-GB"/>
              </w:rPr>
            </w:pPr>
            <w:r w:rsidRPr="00451A3D">
              <w:rPr>
                <w:sz w:val="28"/>
                <w:szCs w:val="28"/>
              </w:rPr>
              <w:t>Đạt</w:t>
            </w:r>
          </w:p>
        </w:tc>
      </w:tr>
      <w:tr w:rsidR="00E278A2" w:rsidRPr="00451A3D" w14:paraId="330B7309" w14:textId="77777777" w:rsidTr="00BE3C63">
        <w:trPr>
          <w:jc w:val="center"/>
        </w:trPr>
        <w:tc>
          <w:tcPr>
            <w:tcW w:w="608" w:type="dxa"/>
            <w:vMerge/>
            <w:vAlign w:val="center"/>
          </w:tcPr>
          <w:p w14:paraId="411F98D0" w14:textId="77777777" w:rsidR="00E278A2" w:rsidRPr="00451A3D" w:rsidRDefault="00E278A2" w:rsidP="00BE3C63">
            <w:pPr>
              <w:spacing w:before="60" w:after="60"/>
              <w:ind w:right="16"/>
              <w:jc w:val="center"/>
              <w:rPr>
                <w:spacing w:val="-4"/>
                <w:sz w:val="28"/>
                <w:szCs w:val="28"/>
                <w:lang w:val="nl-NL"/>
              </w:rPr>
            </w:pPr>
          </w:p>
        </w:tc>
        <w:tc>
          <w:tcPr>
            <w:tcW w:w="3841" w:type="dxa"/>
            <w:vMerge/>
            <w:vAlign w:val="center"/>
          </w:tcPr>
          <w:p w14:paraId="74363C20" w14:textId="77777777" w:rsidR="00E278A2" w:rsidRPr="00451A3D" w:rsidRDefault="00E278A2" w:rsidP="00BE3C63">
            <w:pPr>
              <w:spacing w:before="60" w:after="60"/>
              <w:rPr>
                <w:sz w:val="28"/>
                <w:szCs w:val="28"/>
                <w:lang w:val="en-GB"/>
              </w:rPr>
            </w:pPr>
          </w:p>
        </w:tc>
        <w:tc>
          <w:tcPr>
            <w:tcW w:w="3849" w:type="dxa"/>
            <w:vAlign w:val="center"/>
          </w:tcPr>
          <w:p w14:paraId="5FAD8C49" w14:textId="77777777" w:rsidR="00E278A2" w:rsidRPr="00451A3D" w:rsidRDefault="00E278A2" w:rsidP="00BE3C63">
            <w:pPr>
              <w:spacing w:before="60" w:after="60"/>
              <w:jc w:val="center"/>
              <w:rPr>
                <w:sz w:val="28"/>
                <w:szCs w:val="28"/>
              </w:rPr>
            </w:pPr>
            <w:r w:rsidRPr="00451A3D">
              <w:rPr>
                <w:sz w:val="28"/>
                <w:szCs w:val="28"/>
              </w:rPr>
              <w:t>Không có cam kết</w:t>
            </w:r>
          </w:p>
        </w:tc>
        <w:tc>
          <w:tcPr>
            <w:tcW w:w="1220" w:type="dxa"/>
            <w:vAlign w:val="center"/>
          </w:tcPr>
          <w:p w14:paraId="1FEBC5AE" w14:textId="77777777" w:rsidR="00E278A2" w:rsidRPr="00451A3D" w:rsidRDefault="00E278A2" w:rsidP="00BE3C63">
            <w:pPr>
              <w:overflowPunct w:val="0"/>
              <w:autoSpaceDE w:val="0"/>
              <w:autoSpaceDN w:val="0"/>
              <w:adjustRightInd w:val="0"/>
              <w:spacing w:before="60" w:after="60"/>
              <w:jc w:val="center"/>
              <w:rPr>
                <w:sz w:val="28"/>
                <w:szCs w:val="28"/>
                <w:lang w:val="en-GB"/>
              </w:rPr>
            </w:pPr>
            <w:r w:rsidRPr="00451A3D">
              <w:rPr>
                <w:sz w:val="28"/>
                <w:szCs w:val="28"/>
              </w:rPr>
              <w:t>Không đạt</w:t>
            </w:r>
          </w:p>
        </w:tc>
      </w:tr>
      <w:tr w:rsidR="00E278A2" w:rsidRPr="00451A3D" w14:paraId="0C3802EC" w14:textId="77777777" w:rsidTr="00BE3C63">
        <w:trPr>
          <w:trHeight w:val="1378"/>
          <w:jc w:val="center"/>
        </w:trPr>
        <w:tc>
          <w:tcPr>
            <w:tcW w:w="608" w:type="dxa"/>
            <w:vMerge w:val="restart"/>
            <w:vAlign w:val="center"/>
          </w:tcPr>
          <w:p w14:paraId="5948FD67" w14:textId="77777777" w:rsidR="00E278A2" w:rsidRPr="00451A3D" w:rsidRDefault="00E278A2" w:rsidP="00BE3C63">
            <w:pPr>
              <w:spacing w:before="60" w:after="60"/>
              <w:ind w:right="16"/>
              <w:jc w:val="center"/>
              <w:rPr>
                <w:spacing w:val="-4"/>
                <w:sz w:val="28"/>
                <w:szCs w:val="28"/>
                <w:lang w:val="nl-NL"/>
              </w:rPr>
            </w:pPr>
            <w:r w:rsidRPr="00451A3D">
              <w:rPr>
                <w:spacing w:val="-4"/>
                <w:sz w:val="28"/>
                <w:szCs w:val="28"/>
                <w:lang w:val="nl-NL"/>
              </w:rPr>
              <w:t>4</w:t>
            </w:r>
          </w:p>
        </w:tc>
        <w:tc>
          <w:tcPr>
            <w:tcW w:w="3841" w:type="dxa"/>
            <w:vMerge w:val="restart"/>
            <w:vAlign w:val="center"/>
          </w:tcPr>
          <w:p w14:paraId="602E5027" w14:textId="77777777" w:rsidR="00E278A2" w:rsidRPr="00451A3D" w:rsidRDefault="00E278A2" w:rsidP="00BE3C63">
            <w:pPr>
              <w:overflowPunct w:val="0"/>
              <w:autoSpaceDE w:val="0"/>
              <w:autoSpaceDN w:val="0"/>
              <w:adjustRightInd w:val="0"/>
              <w:spacing w:before="60" w:after="60"/>
              <w:rPr>
                <w:sz w:val="28"/>
                <w:szCs w:val="28"/>
                <w:lang w:val="pt-BR"/>
              </w:rPr>
            </w:pPr>
            <w:r w:rsidRPr="00451A3D">
              <w:rPr>
                <w:sz w:val="28"/>
                <w:szCs w:val="28"/>
                <w:lang w:val="pt-BR"/>
              </w:rPr>
              <w:t>Phạt vi phạm hợp đồng:</w:t>
            </w:r>
          </w:p>
          <w:p w14:paraId="6BC5CC0C" w14:textId="77777777" w:rsidR="00E278A2" w:rsidRPr="00451A3D" w:rsidRDefault="00E278A2" w:rsidP="00BE3C63">
            <w:pPr>
              <w:widowControl w:val="0"/>
              <w:spacing w:before="60" w:after="60"/>
              <w:rPr>
                <w:sz w:val="28"/>
                <w:szCs w:val="28"/>
              </w:rPr>
            </w:pPr>
            <w:r w:rsidRPr="00451A3D">
              <w:rPr>
                <w:spacing w:val="-6"/>
                <w:sz w:val="28"/>
                <w:szCs w:val="28"/>
                <w:lang w:val="nl-NL"/>
              </w:rPr>
              <w:t>- Trừ trường hợp bất khả kháng theo quy định tại Mục 26 E-ĐKC</w:t>
            </w:r>
            <w:r w:rsidRPr="00451A3D">
              <w:rPr>
                <w:sz w:val="28"/>
                <w:szCs w:val="28"/>
                <w:lang w:val="nl-NL"/>
              </w:rPr>
              <w:t>, n</w:t>
            </w:r>
            <w:r>
              <w:rPr>
                <w:sz w:val="28"/>
                <w:szCs w:val="28"/>
                <w:lang w:val="nl-NL"/>
              </w:rPr>
              <w:t xml:space="preserve">ếu nhà thầu không thực hiện đầy đủ các nội dung hợp đồng khớp với mục 15 E-ĐKC </w:t>
            </w:r>
            <w:r w:rsidRPr="00451A3D">
              <w:rPr>
                <w:sz w:val="28"/>
                <w:szCs w:val="28"/>
                <w:lang w:val="nl-NL"/>
              </w:rPr>
              <w:t xml:space="preserve">hay cung cấp các dịch vụ liên quan theo đúng thời hạn đã nêu trong hợp đồng thì Chủ đầu tư có thể </w:t>
            </w:r>
            <w:r w:rsidRPr="00451A3D">
              <w:rPr>
                <w:sz w:val="28"/>
                <w:szCs w:val="28"/>
                <w:lang w:val="vi-VN"/>
              </w:rPr>
              <w:t>khấu trừ vào giá hợp đồng một khoản tiền phạt tương ứng 1%/tuần (</w:t>
            </w:r>
            <w:r w:rsidRPr="00451A3D">
              <w:rPr>
                <w:sz w:val="28"/>
                <w:szCs w:val="28"/>
              </w:rPr>
              <w:t xml:space="preserve">sau 15 ngày kể từ ngày nhận được thông báo kế hoạch vận chuyển của Chủ đầu tư, nhà thầu không có văn bản </w:t>
            </w:r>
            <w:r w:rsidRPr="00451A3D">
              <w:rPr>
                <w:sz w:val="28"/>
                <w:szCs w:val="28"/>
                <w:lang w:val="nl-NL"/>
              </w:rPr>
              <w:t xml:space="preserve">thông báo về địa điểm, vị trí kho, bãi để </w:t>
            </w:r>
            <w:r w:rsidRPr="00451A3D">
              <w:rPr>
                <w:sz w:val="28"/>
                <w:szCs w:val="28"/>
                <w:lang w:val="nl-NL"/>
              </w:rPr>
              <w:lastRenderedPageBreak/>
              <w:t>kiểm tra các tiêu chí đã yêu cầu)</w:t>
            </w:r>
          </w:p>
          <w:p w14:paraId="1E31C712" w14:textId="77777777" w:rsidR="00E278A2" w:rsidRPr="00451A3D" w:rsidRDefault="00E278A2" w:rsidP="00BE3C63">
            <w:pPr>
              <w:widowControl w:val="0"/>
              <w:spacing w:before="60" w:after="60"/>
              <w:rPr>
                <w:sz w:val="28"/>
                <w:szCs w:val="28"/>
                <w:lang w:val="vi-VN"/>
              </w:rPr>
            </w:pPr>
            <w:r w:rsidRPr="00451A3D">
              <w:rPr>
                <w:sz w:val="28"/>
                <w:szCs w:val="28"/>
                <w:lang w:val="vi-VN"/>
              </w:rPr>
              <w:t>cho đến khi nội dung công việc đó được thực hiện.</w:t>
            </w:r>
            <w:r w:rsidRPr="00451A3D">
              <w:rPr>
                <w:sz w:val="28"/>
                <w:szCs w:val="28"/>
              </w:rPr>
              <w:t xml:space="preserve"> Mức </w:t>
            </w:r>
            <w:r>
              <w:rPr>
                <w:sz w:val="28"/>
                <w:szCs w:val="28"/>
                <w:lang w:val="vi-VN"/>
              </w:rPr>
              <w:t>khấu trừ tối</w:t>
            </w:r>
            <w:r>
              <w:rPr>
                <w:sz w:val="28"/>
                <w:szCs w:val="28"/>
              </w:rPr>
              <w:t xml:space="preserve"> đa </w:t>
            </w:r>
            <w:r w:rsidRPr="00451A3D">
              <w:rPr>
                <w:sz w:val="28"/>
                <w:szCs w:val="28"/>
                <w:lang w:val="vi-VN"/>
              </w:rPr>
              <w:t>đến 3% giá trị hợp đồng.</w:t>
            </w:r>
          </w:p>
          <w:p w14:paraId="76AEC7CA" w14:textId="77777777" w:rsidR="00E278A2" w:rsidRPr="00451A3D" w:rsidRDefault="00E278A2" w:rsidP="00BE3C63">
            <w:pPr>
              <w:overflowPunct w:val="0"/>
              <w:autoSpaceDE w:val="0"/>
              <w:autoSpaceDN w:val="0"/>
              <w:adjustRightInd w:val="0"/>
              <w:spacing w:before="60" w:after="60"/>
              <w:rPr>
                <w:sz w:val="28"/>
                <w:szCs w:val="28"/>
                <w:lang w:val="vi-VN"/>
              </w:rPr>
            </w:pPr>
            <w:r w:rsidRPr="00451A3D">
              <w:rPr>
                <w:sz w:val="28"/>
                <w:szCs w:val="28"/>
                <w:lang w:val="vi-VN"/>
              </w:rPr>
              <w:t xml:space="preserve">- Trường hợp trước 3 ngày, đảm bảo của ngân hàng cho việc thực hiện hợp đồng hết hiệu lực mà </w:t>
            </w:r>
            <w:r w:rsidRPr="00451A3D">
              <w:rPr>
                <w:sz w:val="28"/>
                <w:szCs w:val="28"/>
              </w:rPr>
              <w:t>việc vận chuyển chưa được thực hiện</w:t>
            </w:r>
            <w:r w:rsidRPr="00451A3D">
              <w:rPr>
                <w:sz w:val="28"/>
                <w:szCs w:val="28"/>
                <w:lang w:val="vi-VN"/>
              </w:rPr>
              <w:t xml:space="preserve"> hoặc </w:t>
            </w:r>
            <w:r w:rsidRPr="00451A3D">
              <w:rPr>
                <w:sz w:val="28"/>
                <w:szCs w:val="28"/>
              </w:rPr>
              <w:t xml:space="preserve">nha thầu </w:t>
            </w:r>
            <w:r w:rsidRPr="00451A3D">
              <w:rPr>
                <w:sz w:val="28"/>
                <w:szCs w:val="28"/>
                <w:lang w:val="vi-VN"/>
              </w:rPr>
              <w:t>vi phạm các điều khoản của hợp đồng, chủ đầu tư có quyền đơn phương phát công văn yêu cầu ngân hàng trong thư bảo lãnh gia hạn thời gian có hiệu lực của đảm bảo thực hiện hợp đồng; nếu không chấp nhận gia hạn sẽ yêu cầu ngân hàng chuyển trả cho chủ đầu tư toàn bộ số tiền chủ đầu tư đã chuyển vào tài khoản phong tỏa</w:t>
            </w:r>
            <w:r w:rsidRPr="00451A3D">
              <w:rPr>
                <w:sz w:val="28"/>
                <w:szCs w:val="28"/>
              </w:rPr>
              <w:t xml:space="preserve"> và</w:t>
            </w:r>
            <w:r w:rsidRPr="00451A3D">
              <w:rPr>
                <w:sz w:val="28"/>
                <w:szCs w:val="28"/>
                <w:lang w:val="vi-VN"/>
              </w:rPr>
              <w:t xml:space="preserve"> đảm bảo thực hiện hợp đồng </w:t>
            </w:r>
            <w:r w:rsidRPr="00451A3D">
              <w:rPr>
                <w:sz w:val="28"/>
                <w:szCs w:val="28"/>
              </w:rPr>
              <w:t xml:space="preserve">(nếu do lỗi của nhà thầu) </w:t>
            </w:r>
          </w:p>
          <w:p w14:paraId="2A3390D0" w14:textId="77777777" w:rsidR="00E278A2" w:rsidRPr="00451A3D" w:rsidRDefault="00E278A2" w:rsidP="00BE3C63">
            <w:pPr>
              <w:spacing w:before="60" w:after="60"/>
              <w:rPr>
                <w:sz w:val="28"/>
                <w:szCs w:val="28"/>
                <w:lang w:eastAsia="vi-VN"/>
              </w:rPr>
            </w:pPr>
            <w:r w:rsidRPr="00451A3D">
              <w:rPr>
                <w:sz w:val="28"/>
                <w:szCs w:val="28"/>
                <w:lang w:val="vi-VN"/>
              </w:rPr>
              <w:t xml:space="preserve">- Khi đạt đến mức tối đa, chủ đầu tư có thể xem xét chấm dứt hợp đồng, chủ đầu tư có thể </w:t>
            </w:r>
            <w:r w:rsidRPr="00451A3D">
              <w:rPr>
                <w:sz w:val="28"/>
                <w:szCs w:val="28"/>
              </w:rPr>
              <w:t xml:space="preserve">thuê </w:t>
            </w:r>
            <w:r w:rsidRPr="00451A3D">
              <w:rPr>
                <w:sz w:val="28"/>
                <w:szCs w:val="28"/>
                <w:lang w:val="vi-VN"/>
              </w:rPr>
              <w:t>dịch vụ</w:t>
            </w:r>
            <w:r w:rsidRPr="00451A3D">
              <w:rPr>
                <w:sz w:val="28"/>
                <w:szCs w:val="28"/>
              </w:rPr>
              <w:t xml:space="preserve"> </w:t>
            </w:r>
            <w:r w:rsidRPr="00451A3D">
              <w:rPr>
                <w:sz w:val="28"/>
                <w:szCs w:val="28"/>
                <w:lang w:val="vi-VN"/>
              </w:rPr>
              <w:t xml:space="preserve">liên quan tương tự </w:t>
            </w:r>
            <w:r w:rsidRPr="00451A3D">
              <w:rPr>
                <w:sz w:val="28"/>
                <w:szCs w:val="28"/>
              </w:rPr>
              <w:t xml:space="preserve">chưa </w:t>
            </w:r>
            <w:r w:rsidRPr="00451A3D">
              <w:rPr>
                <w:sz w:val="28"/>
                <w:szCs w:val="28"/>
                <w:lang w:val="vi-VN"/>
              </w:rPr>
              <w:t xml:space="preserve">được thực hiện theo các điều khoản và phương thức phù hợp. Nhà thầu phải chịu trách nhiệm hoàn trả </w:t>
            </w:r>
            <w:r w:rsidRPr="00451A3D">
              <w:rPr>
                <w:sz w:val="28"/>
                <w:szCs w:val="28"/>
              </w:rPr>
              <w:t xml:space="preserve">toàn bộ </w:t>
            </w:r>
            <w:r w:rsidRPr="00451A3D">
              <w:rPr>
                <w:sz w:val="28"/>
                <w:szCs w:val="28"/>
                <w:lang w:val="vi-VN"/>
              </w:rPr>
              <w:t xml:space="preserve">số tiền, bồi thường cho chủ đầu tư các chi phí phụ trội phát sinh </w:t>
            </w:r>
            <w:r w:rsidRPr="00451A3D">
              <w:rPr>
                <w:sz w:val="28"/>
                <w:szCs w:val="28"/>
              </w:rPr>
              <w:t>nếu có</w:t>
            </w:r>
            <w:r w:rsidRPr="00451A3D">
              <w:rPr>
                <w:sz w:val="28"/>
                <w:szCs w:val="28"/>
                <w:lang w:val="vi-VN"/>
              </w:rPr>
              <w:t>.</w:t>
            </w:r>
          </w:p>
        </w:tc>
        <w:tc>
          <w:tcPr>
            <w:tcW w:w="3849" w:type="dxa"/>
            <w:vAlign w:val="center"/>
          </w:tcPr>
          <w:p w14:paraId="17473BEE" w14:textId="77777777" w:rsidR="00E278A2" w:rsidRPr="00451A3D" w:rsidRDefault="00E278A2" w:rsidP="00BE3C63">
            <w:pPr>
              <w:overflowPunct w:val="0"/>
              <w:autoSpaceDE w:val="0"/>
              <w:autoSpaceDN w:val="0"/>
              <w:adjustRightInd w:val="0"/>
              <w:spacing w:before="60" w:after="60"/>
              <w:jc w:val="center"/>
              <w:rPr>
                <w:sz w:val="28"/>
                <w:szCs w:val="28"/>
              </w:rPr>
            </w:pPr>
            <w:r w:rsidRPr="00451A3D">
              <w:rPr>
                <w:sz w:val="28"/>
                <w:szCs w:val="28"/>
              </w:rPr>
              <w:lastRenderedPageBreak/>
              <w:t>Có bản cam kết</w:t>
            </w:r>
          </w:p>
        </w:tc>
        <w:tc>
          <w:tcPr>
            <w:tcW w:w="1220" w:type="dxa"/>
            <w:vAlign w:val="center"/>
          </w:tcPr>
          <w:p w14:paraId="22D2CE10" w14:textId="77777777" w:rsidR="00E278A2" w:rsidRPr="00451A3D" w:rsidRDefault="00E278A2" w:rsidP="00BE3C63">
            <w:pPr>
              <w:overflowPunct w:val="0"/>
              <w:autoSpaceDE w:val="0"/>
              <w:autoSpaceDN w:val="0"/>
              <w:adjustRightInd w:val="0"/>
              <w:spacing w:before="60" w:after="60"/>
              <w:jc w:val="center"/>
              <w:rPr>
                <w:sz w:val="28"/>
                <w:szCs w:val="28"/>
              </w:rPr>
            </w:pPr>
            <w:r w:rsidRPr="00451A3D">
              <w:rPr>
                <w:sz w:val="28"/>
                <w:szCs w:val="28"/>
              </w:rPr>
              <w:t>Đạt</w:t>
            </w:r>
          </w:p>
        </w:tc>
      </w:tr>
      <w:tr w:rsidR="00E278A2" w:rsidRPr="00451A3D" w14:paraId="47D34E00" w14:textId="77777777" w:rsidTr="00BE3C63">
        <w:trPr>
          <w:jc w:val="center"/>
        </w:trPr>
        <w:tc>
          <w:tcPr>
            <w:tcW w:w="608" w:type="dxa"/>
            <w:vMerge/>
            <w:vAlign w:val="center"/>
          </w:tcPr>
          <w:p w14:paraId="5BD4D9AB" w14:textId="77777777" w:rsidR="00E278A2" w:rsidRPr="00451A3D" w:rsidRDefault="00E278A2" w:rsidP="00BE3C63">
            <w:pPr>
              <w:spacing w:before="60" w:after="60"/>
              <w:ind w:right="16"/>
              <w:jc w:val="center"/>
              <w:rPr>
                <w:spacing w:val="-4"/>
                <w:sz w:val="28"/>
                <w:szCs w:val="28"/>
                <w:lang w:val="nl-NL"/>
              </w:rPr>
            </w:pPr>
          </w:p>
        </w:tc>
        <w:tc>
          <w:tcPr>
            <w:tcW w:w="3841" w:type="dxa"/>
            <w:vMerge/>
            <w:vAlign w:val="center"/>
          </w:tcPr>
          <w:p w14:paraId="0FAF6F55" w14:textId="77777777" w:rsidR="00E278A2" w:rsidRPr="00451A3D" w:rsidRDefault="00E278A2" w:rsidP="00BE3C63">
            <w:pPr>
              <w:spacing w:before="60" w:after="60"/>
              <w:rPr>
                <w:sz w:val="28"/>
                <w:szCs w:val="28"/>
                <w:lang w:val="vi-VN" w:eastAsia="vi-VN"/>
              </w:rPr>
            </w:pPr>
          </w:p>
        </w:tc>
        <w:tc>
          <w:tcPr>
            <w:tcW w:w="3849" w:type="dxa"/>
            <w:vAlign w:val="center"/>
          </w:tcPr>
          <w:p w14:paraId="584ECD2B" w14:textId="77777777" w:rsidR="00E278A2" w:rsidRPr="00451A3D" w:rsidRDefault="00E278A2" w:rsidP="00BE3C63">
            <w:pPr>
              <w:overflowPunct w:val="0"/>
              <w:autoSpaceDE w:val="0"/>
              <w:autoSpaceDN w:val="0"/>
              <w:adjustRightInd w:val="0"/>
              <w:spacing w:before="60" w:after="60"/>
              <w:jc w:val="center"/>
              <w:rPr>
                <w:sz w:val="28"/>
                <w:szCs w:val="28"/>
                <w:lang w:val="pt-BR"/>
              </w:rPr>
            </w:pPr>
            <w:r w:rsidRPr="00451A3D">
              <w:rPr>
                <w:sz w:val="28"/>
                <w:szCs w:val="28"/>
              </w:rPr>
              <w:t>Không có cam kết</w:t>
            </w:r>
          </w:p>
        </w:tc>
        <w:tc>
          <w:tcPr>
            <w:tcW w:w="1220" w:type="dxa"/>
            <w:vAlign w:val="center"/>
          </w:tcPr>
          <w:p w14:paraId="6221DAC9" w14:textId="77777777" w:rsidR="00E278A2" w:rsidRPr="00451A3D" w:rsidRDefault="00E278A2" w:rsidP="00BE3C63">
            <w:pPr>
              <w:overflowPunct w:val="0"/>
              <w:autoSpaceDE w:val="0"/>
              <w:autoSpaceDN w:val="0"/>
              <w:adjustRightInd w:val="0"/>
              <w:spacing w:before="60" w:after="60"/>
              <w:jc w:val="center"/>
              <w:rPr>
                <w:sz w:val="28"/>
                <w:szCs w:val="28"/>
                <w:lang w:val="en-GB"/>
              </w:rPr>
            </w:pPr>
            <w:r w:rsidRPr="00451A3D">
              <w:rPr>
                <w:sz w:val="28"/>
                <w:szCs w:val="28"/>
              </w:rPr>
              <w:t>Không đạt</w:t>
            </w:r>
          </w:p>
        </w:tc>
      </w:tr>
      <w:tr w:rsidR="00E278A2" w:rsidRPr="00451A3D" w14:paraId="1037A5AC" w14:textId="77777777" w:rsidTr="00BE3C63">
        <w:trPr>
          <w:trHeight w:val="2110"/>
          <w:jc w:val="center"/>
        </w:trPr>
        <w:tc>
          <w:tcPr>
            <w:tcW w:w="608" w:type="dxa"/>
            <w:vMerge w:val="restart"/>
            <w:vAlign w:val="center"/>
          </w:tcPr>
          <w:p w14:paraId="10642EF1" w14:textId="77777777" w:rsidR="00E278A2" w:rsidRPr="00451A3D" w:rsidRDefault="00E278A2" w:rsidP="00BE3C63">
            <w:pPr>
              <w:spacing w:before="60" w:after="60"/>
              <w:ind w:right="16"/>
              <w:jc w:val="center"/>
              <w:rPr>
                <w:spacing w:val="-4"/>
                <w:sz w:val="28"/>
                <w:szCs w:val="28"/>
                <w:lang w:val="nl-NL"/>
              </w:rPr>
            </w:pPr>
            <w:r w:rsidRPr="00451A3D">
              <w:rPr>
                <w:spacing w:val="-4"/>
                <w:sz w:val="28"/>
                <w:szCs w:val="28"/>
                <w:lang w:val="nl-NL"/>
              </w:rPr>
              <w:lastRenderedPageBreak/>
              <w:t>5</w:t>
            </w:r>
          </w:p>
        </w:tc>
        <w:tc>
          <w:tcPr>
            <w:tcW w:w="3841" w:type="dxa"/>
            <w:vMerge w:val="restart"/>
            <w:vAlign w:val="center"/>
          </w:tcPr>
          <w:p w14:paraId="6E699E54" w14:textId="77777777" w:rsidR="00E278A2" w:rsidRPr="00451A3D" w:rsidRDefault="00E278A2" w:rsidP="00BE3C63">
            <w:pPr>
              <w:spacing w:before="60" w:after="60"/>
              <w:rPr>
                <w:sz w:val="28"/>
                <w:szCs w:val="28"/>
                <w:lang w:eastAsia="vi-VN"/>
              </w:rPr>
            </w:pPr>
            <w:r w:rsidRPr="00451A3D">
              <w:rPr>
                <w:sz w:val="28"/>
                <w:szCs w:val="28"/>
                <w:lang w:val="pt-BR"/>
              </w:rPr>
              <w:t>Không có tên vi phạm trên hệ thống mạng đấu thầu quốc gia</w:t>
            </w:r>
          </w:p>
        </w:tc>
        <w:tc>
          <w:tcPr>
            <w:tcW w:w="3849" w:type="dxa"/>
            <w:vAlign w:val="center"/>
          </w:tcPr>
          <w:p w14:paraId="64EBE0FE" w14:textId="77777777" w:rsidR="00E278A2" w:rsidRPr="00451A3D" w:rsidRDefault="00E278A2" w:rsidP="00BE3C63">
            <w:pPr>
              <w:overflowPunct w:val="0"/>
              <w:autoSpaceDE w:val="0"/>
              <w:autoSpaceDN w:val="0"/>
              <w:adjustRightInd w:val="0"/>
              <w:spacing w:before="60" w:after="60"/>
              <w:rPr>
                <w:sz w:val="28"/>
                <w:szCs w:val="28"/>
                <w:lang w:val="pt-BR"/>
              </w:rPr>
            </w:pPr>
            <w:r w:rsidRPr="00451A3D">
              <w:rPr>
                <w:sz w:val="28"/>
                <w:szCs w:val="28"/>
                <w:lang w:val="pt-BR"/>
              </w:rPr>
              <w:t>Nhà thầu không bị liệt kê vào danh sách vi phạm đăng tải công khai trên Hệ thống mạng đấu thầu quốc gia trong vòng 5 năm gần đây.</w:t>
            </w:r>
          </w:p>
        </w:tc>
        <w:tc>
          <w:tcPr>
            <w:tcW w:w="1220" w:type="dxa"/>
            <w:vAlign w:val="center"/>
          </w:tcPr>
          <w:p w14:paraId="48236071" w14:textId="77777777" w:rsidR="00E278A2" w:rsidRPr="00451A3D" w:rsidRDefault="00E278A2" w:rsidP="00BE3C63">
            <w:pPr>
              <w:spacing w:before="60" w:after="60"/>
              <w:jc w:val="center"/>
              <w:rPr>
                <w:sz w:val="28"/>
                <w:szCs w:val="28"/>
                <w:lang w:eastAsia="vi-VN"/>
              </w:rPr>
            </w:pPr>
            <w:r w:rsidRPr="00451A3D">
              <w:rPr>
                <w:sz w:val="28"/>
                <w:szCs w:val="28"/>
                <w:lang w:eastAsia="vi-VN"/>
              </w:rPr>
              <w:t>Đạt</w:t>
            </w:r>
          </w:p>
        </w:tc>
      </w:tr>
      <w:tr w:rsidR="00E278A2" w:rsidRPr="00451A3D" w14:paraId="46B5831B" w14:textId="77777777" w:rsidTr="00BE3C63">
        <w:trPr>
          <w:jc w:val="center"/>
        </w:trPr>
        <w:tc>
          <w:tcPr>
            <w:tcW w:w="608" w:type="dxa"/>
            <w:vMerge/>
            <w:vAlign w:val="center"/>
          </w:tcPr>
          <w:p w14:paraId="41DB6A10" w14:textId="77777777" w:rsidR="00E278A2" w:rsidRPr="00451A3D" w:rsidRDefault="00E278A2" w:rsidP="00BE3C63">
            <w:pPr>
              <w:spacing w:before="60" w:after="60"/>
              <w:ind w:right="16"/>
              <w:jc w:val="center"/>
              <w:rPr>
                <w:spacing w:val="-4"/>
                <w:sz w:val="28"/>
                <w:szCs w:val="28"/>
                <w:lang w:val="nl-NL"/>
              </w:rPr>
            </w:pPr>
          </w:p>
        </w:tc>
        <w:tc>
          <w:tcPr>
            <w:tcW w:w="3841" w:type="dxa"/>
            <w:vMerge/>
            <w:vAlign w:val="center"/>
          </w:tcPr>
          <w:p w14:paraId="1980B298" w14:textId="77777777" w:rsidR="00E278A2" w:rsidRPr="00451A3D" w:rsidRDefault="00E278A2" w:rsidP="00BE3C63">
            <w:pPr>
              <w:spacing w:before="60" w:after="60"/>
              <w:rPr>
                <w:sz w:val="28"/>
                <w:szCs w:val="28"/>
                <w:lang w:eastAsia="vi-VN"/>
              </w:rPr>
            </w:pPr>
          </w:p>
        </w:tc>
        <w:tc>
          <w:tcPr>
            <w:tcW w:w="3849" w:type="dxa"/>
            <w:vAlign w:val="center"/>
          </w:tcPr>
          <w:p w14:paraId="79502F55" w14:textId="77777777" w:rsidR="00E278A2" w:rsidRPr="00451A3D" w:rsidRDefault="00E278A2" w:rsidP="00BE3C63">
            <w:pPr>
              <w:spacing w:before="60" w:after="60"/>
              <w:jc w:val="center"/>
              <w:rPr>
                <w:sz w:val="28"/>
                <w:szCs w:val="28"/>
                <w:lang w:eastAsia="vi-VN"/>
              </w:rPr>
            </w:pPr>
            <w:r w:rsidRPr="00451A3D">
              <w:rPr>
                <w:sz w:val="28"/>
                <w:szCs w:val="28"/>
                <w:lang w:val="pt-BR"/>
              </w:rPr>
              <w:t>Có tên vi phạm trong 5 năm</w:t>
            </w:r>
          </w:p>
        </w:tc>
        <w:tc>
          <w:tcPr>
            <w:tcW w:w="1220" w:type="dxa"/>
            <w:vAlign w:val="center"/>
          </w:tcPr>
          <w:p w14:paraId="1434BFFA" w14:textId="77777777" w:rsidR="00E278A2" w:rsidRPr="00451A3D" w:rsidRDefault="00E278A2" w:rsidP="00BE3C63">
            <w:pPr>
              <w:spacing w:before="60" w:after="60"/>
              <w:jc w:val="center"/>
              <w:rPr>
                <w:sz w:val="28"/>
                <w:szCs w:val="28"/>
                <w:lang w:eastAsia="vi-VN"/>
              </w:rPr>
            </w:pPr>
            <w:r w:rsidRPr="00451A3D">
              <w:rPr>
                <w:sz w:val="28"/>
                <w:szCs w:val="28"/>
                <w:lang w:eastAsia="vi-VN"/>
              </w:rPr>
              <w:t>Không đạt</w:t>
            </w:r>
          </w:p>
        </w:tc>
      </w:tr>
    </w:tbl>
    <w:p w14:paraId="3C737FDF" w14:textId="77777777" w:rsidR="00E278A2" w:rsidRPr="00E008BA" w:rsidRDefault="00E278A2" w:rsidP="00E278A2">
      <w:pPr>
        <w:spacing w:before="120" w:after="120"/>
        <w:ind w:firstLine="709"/>
        <w:outlineLvl w:val="1"/>
        <w:rPr>
          <w:b/>
          <w:sz w:val="28"/>
          <w:szCs w:val="28"/>
        </w:rPr>
      </w:pPr>
      <w:bookmarkStart w:id="1" w:name="_Toc399947674"/>
      <w:r w:rsidRPr="0097778D">
        <w:rPr>
          <w:b/>
          <w:sz w:val="28"/>
          <w:szCs w:val="28"/>
        </w:rPr>
        <w:t xml:space="preserve">Mục 4.  Tiêu chuẩn đánh giá về </w:t>
      </w:r>
      <w:bookmarkEnd w:id="1"/>
      <w:r w:rsidRPr="0097778D">
        <w:rPr>
          <w:b/>
          <w:sz w:val="28"/>
          <w:szCs w:val="28"/>
        </w:rPr>
        <w:t>tài chính</w:t>
      </w:r>
    </w:p>
    <w:p w14:paraId="35FD586B" w14:textId="77777777" w:rsidR="00E278A2" w:rsidRPr="0097778D" w:rsidRDefault="00E278A2" w:rsidP="00E278A2">
      <w:pPr>
        <w:spacing w:before="120" w:after="120"/>
        <w:ind w:firstLine="709"/>
        <w:outlineLvl w:val="2"/>
        <w:rPr>
          <w:b/>
          <w:sz w:val="28"/>
          <w:szCs w:val="28"/>
        </w:rPr>
      </w:pPr>
      <w:r w:rsidRPr="0097778D">
        <w:rPr>
          <w:b/>
          <w:sz w:val="28"/>
          <w:szCs w:val="28"/>
        </w:rPr>
        <w:t>Phương pháp giá thấp nhất</w:t>
      </w:r>
      <w:r w:rsidRPr="0097778D">
        <w:rPr>
          <w:rStyle w:val="FootnoteReference"/>
          <w:sz w:val="28"/>
          <w:szCs w:val="28"/>
        </w:rPr>
        <w:footnoteReference w:id="2"/>
      </w:r>
      <w:r w:rsidRPr="0097778D">
        <w:rPr>
          <w:b/>
          <w:sz w:val="28"/>
          <w:szCs w:val="28"/>
        </w:rPr>
        <w:t>:</w:t>
      </w:r>
    </w:p>
    <w:p w14:paraId="5335C282" w14:textId="77777777" w:rsidR="00E278A2" w:rsidRPr="0097778D" w:rsidRDefault="00E278A2" w:rsidP="00E278A2">
      <w:pPr>
        <w:spacing w:before="120" w:after="120"/>
        <w:ind w:firstLine="709"/>
        <w:rPr>
          <w:sz w:val="28"/>
          <w:szCs w:val="28"/>
        </w:rPr>
      </w:pPr>
      <w:r w:rsidRPr="0097778D">
        <w:rPr>
          <w:sz w:val="28"/>
          <w:szCs w:val="28"/>
        </w:rPr>
        <w:t>Cách xác định giá thấp nhất theo các bước sau đây:</w:t>
      </w:r>
    </w:p>
    <w:p w14:paraId="5073D390" w14:textId="77777777" w:rsidR="00E278A2" w:rsidRPr="0097778D" w:rsidRDefault="00E278A2" w:rsidP="00E278A2">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06880918" w14:textId="77777777" w:rsidR="00E278A2" w:rsidRPr="0097778D" w:rsidRDefault="00E278A2" w:rsidP="00E278A2">
      <w:pPr>
        <w:pStyle w:val="Sub-ClauseText"/>
        <w:tabs>
          <w:tab w:val="left" w:pos="993"/>
        </w:tabs>
        <w:ind w:firstLine="709"/>
        <w:rPr>
          <w:sz w:val="28"/>
          <w:szCs w:val="28"/>
        </w:rPr>
      </w:pPr>
      <w:r w:rsidRPr="0097778D">
        <w:rPr>
          <w:sz w:val="28"/>
          <w:szCs w:val="28"/>
        </w:rPr>
        <w:t>Bước 2. Xác định ưu đãi (nếu có) theo quy định tại Mục 28 E-CDNT</w:t>
      </w:r>
    </w:p>
    <w:p w14:paraId="2BD17FAA" w14:textId="77777777" w:rsidR="00E278A2" w:rsidRPr="0097778D" w:rsidRDefault="00E278A2" w:rsidP="00E278A2">
      <w:pPr>
        <w:widowControl w:val="0"/>
        <w:tabs>
          <w:tab w:val="left" w:pos="993"/>
        </w:tabs>
        <w:spacing w:before="120" w:after="120"/>
        <w:ind w:firstLine="709"/>
        <w:rPr>
          <w:b/>
          <w:sz w:val="28"/>
          <w:szCs w:val="28"/>
        </w:rPr>
      </w:pPr>
      <w:r w:rsidRPr="0097778D">
        <w:rPr>
          <w:sz w:val="28"/>
          <w:szCs w:val="28"/>
        </w:rPr>
        <w:t>Bước 3. Xếp hạng nhà thầu: E-HSDT có giá dự thầu, trừ đi giá trị giảm giá (nếu có), sau ưu đãi (nếu có) thấp nhất được xếp hạng thứ nhất.</w:t>
      </w:r>
    </w:p>
    <w:p w14:paraId="1F1B5B1A" w14:textId="77777777" w:rsidR="00E278A2" w:rsidRPr="0097778D" w:rsidRDefault="00E278A2" w:rsidP="00E278A2">
      <w:pPr>
        <w:widowControl w:val="0"/>
        <w:spacing w:before="120" w:after="120"/>
        <w:ind w:firstLine="709"/>
        <w:outlineLvl w:val="1"/>
        <w:rPr>
          <w:b/>
          <w:bCs/>
          <w:sz w:val="28"/>
          <w:szCs w:val="28"/>
        </w:rPr>
      </w:pPr>
      <w:r w:rsidRPr="0097778D">
        <w:rPr>
          <w:b/>
          <w:bCs/>
          <w:sz w:val="28"/>
          <w:szCs w:val="28"/>
        </w:rPr>
        <w:t>Mục 5. Phương án kỹ thuật thay thế trong E-</w:t>
      </w:r>
      <w:proofErr w:type="gramStart"/>
      <w:r>
        <w:rPr>
          <w:b/>
          <w:bCs/>
          <w:sz w:val="28"/>
          <w:szCs w:val="28"/>
        </w:rPr>
        <w:t>HSDT :</w:t>
      </w:r>
      <w:proofErr w:type="gramEnd"/>
      <w:r>
        <w:rPr>
          <w:b/>
          <w:bCs/>
          <w:sz w:val="28"/>
          <w:szCs w:val="28"/>
        </w:rPr>
        <w:t xml:space="preserve"> </w:t>
      </w:r>
      <w:r w:rsidRPr="00451A3D">
        <w:rPr>
          <w:sz w:val="28"/>
          <w:szCs w:val="28"/>
        </w:rPr>
        <w:t>Không áp dụng</w:t>
      </w:r>
    </w:p>
    <w:p w14:paraId="7782ACB7" w14:textId="77777777" w:rsidR="00E278A2" w:rsidRPr="0097778D" w:rsidRDefault="00E278A2" w:rsidP="00E278A2">
      <w:pPr>
        <w:spacing w:before="120" w:after="120"/>
        <w:ind w:firstLine="567"/>
        <w:jc w:val="center"/>
        <w:rPr>
          <w:b/>
          <w:sz w:val="28"/>
          <w:szCs w:val="28"/>
        </w:rPr>
      </w:pPr>
    </w:p>
    <w:p w14:paraId="1D5C0048" w14:textId="77777777" w:rsidR="003B2B27" w:rsidRDefault="003B2B27"/>
    <w:sectPr w:rsidR="003B2B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21B6" w14:textId="77777777" w:rsidR="00575A3C" w:rsidRDefault="00575A3C" w:rsidP="00E278A2">
      <w:r>
        <w:separator/>
      </w:r>
    </w:p>
  </w:endnote>
  <w:endnote w:type="continuationSeparator" w:id="0">
    <w:p w14:paraId="0492928A" w14:textId="77777777" w:rsidR="00575A3C" w:rsidRDefault="00575A3C" w:rsidP="00E2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172C" w14:textId="77777777" w:rsidR="00575A3C" w:rsidRDefault="00575A3C" w:rsidP="00E278A2">
      <w:r>
        <w:separator/>
      </w:r>
    </w:p>
  </w:footnote>
  <w:footnote w:type="continuationSeparator" w:id="0">
    <w:p w14:paraId="359A0EBF" w14:textId="77777777" w:rsidR="00575A3C" w:rsidRDefault="00575A3C" w:rsidP="00E278A2">
      <w:r>
        <w:continuationSeparator/>
      </w:r>
    </w:p>
  </w:footnote>
  <w:footnote w:id="1">
    <w:p w14:paraId="6B28D221" w14:textId="77777777" w:rsidR="00E278A2" w:rsidRPr="008110CC" w:rsidRDefault="00E278A2" w:rsidP="00E278A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 w:id="2">
    <w:p w14:paraId="18121A53" w14:textId="77777777" w:rsidR="00E278A2" w:rsidRPr="008110CC" w:rsidRDefault="00E278A2" w:rsidP="00E278A2">
      <w:pPr>
        <w:pStyle w:val="FootnoteText"/>
        <w:tabs>
          <w:tab w:val="clear" w:pos="360"/>
        </w:tabs>
        <w:spacing w:before="60" w:after="60"/>
        <w:ind w:left="0" w:right="49" w:firstLine="0"/>
        <w:rPr>
          <w:lang w:val="nl-NL"/>
        </w:rPr>
      </w:pPr>
      <w:r w:rsidRPr="008110CC">
        <w:rPr>
          <w:rStyle w:val="FootnoteReference"/>
        </w:rPr>
        <w:footnoteRef/>
      </w:r>
      <w:r w:rsidRPr="008110CC">
        <w:rPr>
          <w:lang w:val="vi-VN"/>
        </w:rPr>
        <w:t xml:space="preserve">Trường hợp áp dụng </w:t>
      </w:r>
      <w:r w:rsidRPr="008110CC">
        <w:rPr>
          <w:lang w:val="nl-NL"/>
        </w:rPr>
        <w:t>phương pháp này thì xóa bỏ Khoản 4.2. Phương pháp giá đánh giá.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95BBA"/>
    <w:multiLevelType w:val="hybridMultilevel"/>
    <w:tmpl w:val="70CA8C8A"/>
    <w:lvl w:ilvl="0" w:tplc="2946CF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D4712D"/>
    <w:multiLevelType w:val="hybridMultilevel"/>
    <w:tmpl w:val="249A7614"/>
    <w:lvl w:ilvl="0" w:tplc="D88C0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A2"/>
    <w:rsid w:val="003B2B27"/>
    <w:rsid w:val="00575A3C"/>
    <w:rsid w:val="00714351"/>
    <w:rsid w:val="00E2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7412"/>
  <w15:chartTrackingRefBased/>
  <w15:docId w15:val="{A56896EA-FBF2-43E7-BC9E-A840F92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A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278A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278A2"/>
    <w:rPr>
      <w:rFonts w:eastAsia="Times New Roman" w:cs="Times New Roman"/>
      <w:sz w:val="20"/>
      <w:szCs w:val="20"/>
    </w:rPr>
  </w:style>
  <w:style w:type="character" w:styleId="FootnoteReference">
    <w:name w:val="footnote reference"/>
    <w:aliases w:val="callout"/>
    <w:uiPriority w:val="99"/>
    <w:rsid w:val="00E278A2"/>
    <w:rPr>
      <w:vertAlign w:val="superscript"/>
    </w:rPr>
  </w:style>
  <w:style w:type="paragraph" w:customStyle="1" w:styleId="Sub-ClauseText">
    <w:name w:val="Sub-Clause Text"/>
    <w:basedOn w:val="Normal"/>
    <w:rsid w:val="00E278A2"/>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VTKT</dc:creator>
  <cp:keywords/>
  <dc:description/>
  <cp:lastModifiedBy>VTKT</cp:lastModifiedBy>
  <cp:revision>1</cp:revision>
  <dcterms:created xsi:type="dcterms:W3CDTF">2025-09-17T10:13:00Z</dcterms:created>
  <dcterms:modified xsi:type="dcterms:W3CDTF">2025-09-17T10:14:00Z</dcterms:modified>
</cp:coreProperties>
</file>