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6405"/>
        <w:gridCol w:w="1919"/>
      </w:tblGrid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Stt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Tiêu chuẩn đánh giá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Đánh giá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1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</w:rPr>
              <w:t>Phạm vi thực hiện  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Nhà thầu đáp ứng đầy đủ các yêu cầu tại Biểu mẫu số 1A (Webform t</w:t>
            </w:r>
            <w:bookmarkStart w:id="0" w:name="_GoBack"/>
            <w:r w:rsidRPr="001D3A2F">
              <w:rPr>
                <w:sz w:val="26"/>
                <w:szCs w:val="26"/>
              </w:rPr>
              <w:t>r</w:t>
            </w:r>
            <w:bookmarkEnd w:id="0"/>
            <w:r w:rsidRPr="001D3A2F">
              <w:rPr>
                <w:sz w:val="26"/>
                <w:szCs w:val="26"/>
              </w:rPr>
              <w:t>ên hệ thống) – Phạm vi cung cấp, Chương IV - Biểu mẫu mời thầu và dự thầu của E-HSMT.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Nhà thầu không đáp ứng đầy đủ yêu cầu tại Biểu mẫu số 1A (Webform trên hệ thống) – Phạm vi cung cấp, Chương IV - Biểu mẫu mời thầu và dự thầu của E-HSMT.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2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Giải pháp, phương án kỹ thuật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n-GB"/>
              </w:rPr>
              <w:t>Có đưa ra g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iải pháp, phương án kỹ thuật chi tiết bao gồm nhưng không giới hạn các nội dung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quy định tại mục 3.2.2, chương V của E-HSMT</w:t>
            </w:r>
            <w:r w:rsidRPr="001D3A2F">
              <w:rPr>
                <w:sz w:val="26"/>
                <w:szCs w:val="26"/>
                <w:lang w:val="pl-PL"/>
              </w:rPr>
              <w:t>.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Không đưa ra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n-GB"/>
              </w:rPr>
              <w:t>g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iải pháp, phương án kỹ thuật chi tiết quy định tại mục 3.2.2, chương V của E-HSMT hoặc có đưa ra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n-GB"/>
              </w:rPr>
              <w:t>g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iải pháp, phương án kỹ thuật nhưng không đủ nội dung quy định tại mục 3.2.2, chương V của E-HSMT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 </w:t>
            </w:r>
            <w:r w:rsidRPr="001D3A2F">
              <w:rPr>
                <w:sz w:val="26"/>
                <w:szCs w:val="26"/>
                <w:lang w:val="pl-PL"/>
              </w:rPr>
              <w:t>.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3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</w:rPr>
              <w:t>Vật tư thực hiện dịch vụ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3.1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Yêu cầu về kỹ thuật vật tư thực hiện dịch vụ 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3.1.1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Nhà thầu đáp ứng yêu cầu theo quy định tại mục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3.2.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Chương V của E-HSMT 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3.1.2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Không đáp ứng yêu cầu theo quy định tại mục 3.2.3, Chương V của E-HSMT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3.2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Cam kết cung cấp đầy đủ </w:t>
            </w: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BR"/>
              </w:rPr>
              <w:t>CO, CQ</w:t>
            </w: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hoặc các giấy tờ khác tương đương </w:t>
            </w: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của vật tư thực hiện dịch vụ 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3.2.1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 xml:space="preserve">Nhà thầu có cam kết cung cấp đầy đủ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>CO, CQ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hoặc các giấy tờ khác tương đương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 xml:space="preserve">của vật tư thực hiện dịch vụ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theo quy định tại mục 5.2, Chương V của E-HSMT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3.2.2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Nhà thầu không có cam kết cung cấp đầy đủ CO, CQ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hoặc các giấy tờ khác tương đương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của vật tư thực hiện dịch vụ (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hoặc có cam kết nhưng không đáp ứng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 theo quy định tại mục 5.2, Chương V của E-HSMT (kể cả sau khi làm rõ)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4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es-ES"/>
              </w:rPr>
              <w:t>Tiến độ thực hiện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 xml:space="preserve">Nhà thầu đáp ứng thời gian thực hiện dịch vụ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theo quy định tại mục 3.2.4, Chương V của E- HSMT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 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Nhà thầu không đáp ứng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thời gian thực hiện dịch vụ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 theo yêu cầu quy định tại mục 3.2.4, Chương V của E-HSMT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5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Thời gian bảo hành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 xml:space="preserve">Có cam kết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 xml:space="preserve">thời gian bảo hành 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theo quy định tại mục 3.2.4, Chương V của E- HSMT</w:t>
            </w:r>
            <w:r w:rsidRPr="001D3A2F">
              <w:rPr>
                <w:color w:val="000000"/>
                <w:sz w:val="26"/>
                <w:szCs w:val="26"/>
                <w:shd w:val="clear" w:color="auto" w:fill="FFFFFF"/>
              </w:rPr>
              <w:t> 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Đạt 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1D3A2F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spacing w:line="276" w:lineRule="auto"/>
              <w:ind w:left="44" w:right="61" w:hanging="2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Không có cam kết  hoặc có cam kết nhưng không đáp ứng theo quy định tại mục 3.2.4, Chương V của E-HSMT (kể cả sau khi làm rõ)</w:t>
            </w:r>
            <w:r w:rsidRPr="001D3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  <w:lang w:val="es-ES"/>
              </w:rPr>
              <w:t>Không đạt</w:t>
            </w:r>
            <w:r w:rsidRPr="001D3A2F">
              <w:rPr>
                <w:sz w:val="26"/>
                <w:szCs w:val="26"/>
              </w:rPr>
              <w:t> </w:t>
            </w:r>
          </w:p>
        </w:tc>
      </w:tr>
      <w:tr w:rsidR="00492675" w:rsidRPr="00A027FC" w:rsidTr="005606CD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675" w:rsidRPr="001D3A2F" w:rsidRDefault="00492675" w:rsidP="005606CD">
            <w:pPr>
              <w:ind w:left="-60" w:right="-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</w:rPr>
              <w:t>KẾT LUẬN</w:t>
            </w:r>
            <w:r w:rsidRPr="001D3A2F">
              <w:rPr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675" w:rsidRPr="00A027FC" w:rsidRDefault="00492675" w:rsidP="005606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D3A2F">
              <w:rPr>
                <w:b/>
                <w:bCs/>
                <w:sz w:val="26"/>
                <w:szCs w:val="26"/>
                <w:lang w:val="es-ES"/>
              </w:rPr>
              <w:t>Đạt/Không đạt</w:t>
            </w:r>
            <w:r w:rsidRPr="00A027FC">
              <w:rPr>
                <w:sz w:val="26"/>
                <w:szCs w:val="26"/>
              </w:rPr>
              <w:t> </w:t>
            </w:r>
          </w:p>
        </w:tc>
      </w:tr>
    </w:tbl>
    <w:p w:rsidR="00062456" w:rsidRDefault="00062456"/>
    <w:sectPr w:rsidR="00062456" w:rsidSect="0049267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75"/>
    <w:rsid w:val="00062456"/>
    <w:rsid w:val="004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4CF940-A24B-4D0C-8DC3-C43968B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1650</Characters>
  <Application>Microsoft Office Word</Application>
  <DocSecurity>0</DocSecurity>
  <Lines>51</Lines>
  <Paragraphs>26</Paragraphs>
  <ScaleCrop>false</ScaleCrop>
  <Company>Microsoft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2025-09-21T09:42:00Z</dcterms:created>
  <dcterms:modified xsi:type="dcterms:W3CDTF">2025-09-21T09:44:00Z</dcterms:modified>
</cp:coreProperties>
</file>