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7A" w:rsidRPr="00665FE0" w:rsidRDefault="002E427A" w:rsidP="002A6656">
      <w:pPr>
        <w:spacing w:before="120"/>
        <w:ind w:right="43"/>
        <w:jc w:val="center"/>
        <w:outlineLvl w:val="0"/>
        <w:rPr>
          <w:b/>
          <w:bCs/>
          <w:color w:val="000000" w:themeColor="text1"/>
        </w:rPr>
      </w:pPr>
      <w:r w:rsidRPr="00665FE0">
        <w:rPr>
          <w:b/>
          <w:color w:val="000000" w:themeColor="text1"/>
          <w:lang w:val="es-ES"/>
        </w:rPr>
        <w:t>Chương III. TIÊU CHUẨN ĐÁNH GIÁ E-HSDT</w:t>
      </w:r>
    </w:p>
    <w:p w:rsidR="002E427A" w:rsidRPr="00665FE0" w:rsidRDefault="002E427A" w:rsidP="002E427A">
      <w:pPr>
        <w:spacing w:before="120"/>
        <w:ind w:right="43"/>
        <w:jc w:val="both"/>
        <w:outlineLvl w:val="0"/>
        <w:rPr>
          <w:b/>
          <w:bCs/>
          <w:color w:val="000000" w:themeColor="text1"/>
        </w:rPr>
      </w:pPr>
      <w:r w:rsidRPr="00665FE0">
        <w:rPr>
          <w:b/>
          <w:bCs/>
          <w:color w:val="000000" w:themeColor="text1"/>
        </w:rPr>
        <w:t>Mục 3. Tiêu chuẩn đánh giá về kỹ thuật</w:t>
      </w:r>
    </w:p>
    <w:p w:rsidR="002E427A" w:rsidRPr="00665FE0" w:rsidRDefault="002E427A" w:rsidP="002E427A">
      <w:pPr>
        <w:numPr>
          <w:ilvl w:val="0"/>
          <w:numId w:val="1"/>
        </w:numPr>
        <w:spacing w:before="120"/>
        <w:ind w:left="360" w:right="43"/>
        <w:jc w:val="both"/>
        <w:rPr>
          <w:color w:val="000000" w:themeColor="text1"/>
        </w:rPr>
      </w:pPr>
      <w:r w:rsidRPr="00665FE0">
        <w:rPr>
          <w:color w:val="000000" w:themeColor="text1"/>
        </w:rPr>
        <w:t>Đánh giá theo phương pháp “đạt”, “không đạt”:</w:t>
      </w:r>
    </w:p>
    <w:p w:rsidR="002E427A" w:rsidRPr="00665FE0" w:rsidRDefault="002E427A" w:rsidP="002E427A">
      <w:pPr>
        <w:spacing w:before="120"/>
        <w:ind w:right="43" w:firstLine="360"/>
        <w:jc w:val="both"/>
        <w:rPr>
          <w:color w:val="000000" w:themeColor="text1"/>
        </w:rPr>
      </w:pPr>
      <w:r w:rsidRPr="00665FE0">
        <w:rPr>
          <w:color w:val="000000" w:themeColor="text1"/>
        </w:rPr>
        <w:t>Hàng hóa dự thầu sẽ được đánh giá về kỹ thuật theo các yêu cầu, điều kiện sau:</w:t>
      </w:r>
    </w:p>
    <w:p w:rsidR="000F124C" w:rsidRPr="00665FE0" w:rsidRDefault="000F124C" w:rsidP="002E427A">
      <w:pPr>
        <w:spacing w:before="120"/>
        <w:ind w:right="43" w:firstLine="360"/>
        <w:jc w:val="both"/>
        <w:rPr>
          <w:color w:val="000000" w:themeColor="text1"/>
        </w:rPr>
      </w:pPr>
    </w:p>
    <w:tbl>
      <w:tblPr>
        <w:tblW w:w="14130" w:type="dxa"/>
        <w:tblLook w:val="04A0" w:firstRow="1" w:lastRow="0" w:firstColumn="1" w:lastColumn="0" w:noHBand="0" w:noVBand="1"/>
      </w:tblPr>
      <w:tblGrid>
        <w:gridCol w:w="670"/>
        <w:gridCol w:w="2745"/>
        <w:gridCol w:w="2790"/>
        <w:gridCol w:w="1840"/>
        <w:gridCol w:w="2565"/>
        <w:gridCol w:w="3520"/>
      </w:tblGrid>
      <w:tr w:rsidR="00665FE0" w:rsidRPr="00665FE0" w:rsidTr="00DF22D2">
        <w:trPr>
          <w:trHeight w:val="312"/>
          <w:tblHeader/>
        </w:trPr>
        <w:tc>
          <w:tcPr>
            <w:tcW w:w="670" w:type="dxa"/>
            <w:vMerge w:val="restart"/>
            <w:tcBorders>
              <w:top w:val="single" w:sz="4" w:space="0" w:color="auto"/>
              <w:left w:val="single" w:sz="4" w:space="0" w:color="auto"/>
              <w:right w:val="single" w:sz="4" w:space="0" w:color="auto"/>
            </w:tcBorders>
            <w:shd w:val="clear" w:color="auto" w:fill="auto"/>
            <w:noWrap/>
            <w:vAlign w:val="center"/>
          </w:tcPr>
          <w:p w:rsidR="00DF22D2" w:rsidRPr="00665FE0" w:rsidRDefault="00DF22D2" w:rsidP="000F124C">
            <w:pPr>
              <w:jc w:val="center"/>
              <w:rPr>
                <w:b/>
                <w:bCs/>
                <w:color w:val="000000" w:themeColor="text1"/>
              </w:rPr>
            </w:pPr>
            <w:r w:rsidRPr="00665FE0">
              <w:rPr>
                <w:b/>
                <w:bCs/>
                <w:color w:val="000000" w:themeColor="text1"/>
              </w:rPr>
              <w:t>STT</w:t>
            </w:r>
          </w:p>
        </w:tc>
        <w:tc>
          <w:tcPr>
            <w:tcW w:w="2745" w:type="dxa"/>
            <w:vMerge w:val="restart"/>
            <w:tcBorders>
              <w:top w:val="single" w:sz="4" w:space="0" w:color="auto"/>
              <w:left w:val="nil"/>
              <w:right w:val="single" w:sz="4" w:space="0" w:color="auto"/>
            </w:tcBorders>
            <w:shd w:val="clear" w:color="auto" w:fill="auto"/>
            <w:noWrap/>
            <w:vAlign w:val="center"/>
          </w:tcPr>
          <w:p w:rsidR="00DF22D2" w:rsidRPr="00665FE0" w:rsidRDefault="00DF22D2" w:rsidP="000F124C">
            <w:pPr>
              <w:jc w:val="center"/>
              <w:rPr>
                <w:b/>
                <w:bCs/>
                <w:color w:val="000000" w:themeColor="text1"/>
              </w:rPr>
            </w:pPr>
            <w:r w:rsidRPr="00665FE0">
              <w:rPr>
                <w:b/>
                <w:bCs/>
                <w:color w:val="000000" w:themeColor="text1"/>
              </w:rPr>
              <w:t>Nội dung</w:t>
            </w:r>
          </w:p>
        </w:tc>
        <w:tc>
          <w:tcPr>
            <w:tcW w:w="7195" w:type="dxa"/>
            <w:gridSpan w:val="3"/>
            <w:tcBorders>
              <w:top w:val="single" w:sz="4" w:space="0" w:color="auto"/>
              <w:left w:val="nil"/>
              <w:bottom w:val="single" w:sz="4" w:space="0" w:color="auto"/>
              <w:right w:val="single" w:sz="4" w:space="0" w:color="auto"/>
            </w:tcBorders>
            <w:shd w:val="clear" w:color="auto" w:fill="auto"/>
            <w:noWrap/>
            <w:vAlign w:val="center"/>
          </w:tcPr>
          <w:p w:rsidR="00DF22D2" w:rsidRPr="00665FE0" w:rsidRDefault="00DF22D2" w:rsidP="000F124C">
            <w:pPr>
              <w:jc w:val="center"/>
              <w:rPr>
                <w:b/>
                <w:bCs/>
                <w:color w:val="000000" w:themeColor="text1"/>
              </w:rPr>
            </w:pPr>
            <w:r w:rsidRPr="00665FE0">
              <w:rPr>
                <w:b/>
                <w:bCs/>
                <w:color w:val="000000" w:themeColor="text1"/>
              </w:rPr>
              <w:t>Mức độ đáp ứng</w:t>
            </w:r>
          </w:p>
        </w:tc>
        <w:tc>
          <w:tcPr>
            <w:tcW w:w="3520" w:type="dxa"/>
            <w:vMerge w:val="restart"/>
            <w:tcBorders>
              <w:top w:val="single" w:sz="4" w:space="0" w:color="auto"/>
              <w:left w:val="nil"/>
              <w:right w:val="single" w:sz="4" w:space="0" w:color="auto"/>
            </w:tcBorders>
            <w:shd w:val="clear" w:color="auto" w:fill="auto"/>
            <w:noWrap/>
            <w:vAlign w:val="center"/>
          </w:tcPr>
          <w:p w:rsidR="00DF22D2" w:rsidRPr="00665FE0" w:rsidRDefault="00DF22D2" w:rsidP="00DF22D2">
            <w:pPr>
              <w:jc w:val="center"/>
              <w:rPr>
                <w:b/>
                <w:bCs/>
                <w:color w:val="000000" w:themeColor="text1"/>
              </w:rPr>
            </w:pPr>
            <w:r w:rsidRPr="00665FE0">
              <w:rPr>
                <w:b/>
                <w:bCs/>
                <w:color w:val="000000" w:themeColor="text1"/>
              </w:rPr>
              <w:t>Căn cứ đánh giá</w:t>
            </w:r>
          </w:p>
        </w:tc>
      </w:tr>
      <w:tr w:rsidR="00665FE0" w:rsidRPr="00665FE0" w:rsidTr="00DF22D2">
        <w:trPr>
          <w:trHeight w:val="312"/>
          <w:tblHeader/>
        </w:trPr>
        <w:tc>
          <w:tcPr>
            <w:tcW w:w="670" w:type="dxa"/>
            <w:vMerge/>
            <w:tcBorders>
              <w:left w:val="single" w:sz="4" w:space="0" w:color="auto"/>
              <w:bottom w:val="single" w:sz="4" w:space="0" w:color="auto"/>
              <w:right w:val="single" w:sz="4" w:space="0" w:color="auto"/>
            </w:tcBorders>
            <w:shd w:val="clear" w:color="auto" w:fill="auto"/>
            <w:noWrap/>
            <w:vAlign w:val="center"/>
            <w:hideMark/>
          </w:tcPr>
          <w:p w:rsidR="00DF22D2" w:rsidRPr="00665FE0" w:rsidRDefault="00DF22D2" w:rsidP="000F124C">
            <w:pPr>
              <w:jc w:val="center"/>
              <w:rPr>
                <w:b/>
                <w:bCs/>
                <w:color w:val="000000" w:themeColor="text1"/>
              </w:rPr>
            </w:pPr>
          </w:p>
        </w:tc>
        <w:tc>
          <w:tcPr>
            <w:tcW w:w="2745" w:type="dxa"/>
            <w:vMerge/>
            <w:tcBorders>
              <w:left w:val="nil"/>
              <w:bottom w:val="single" w:sz="4" w:space="0" w:color="auto"/>
              <w:right w:val="single" w:sz="4" w:space="0" w:color="auto"/>
            </w:tcBorders>
            <w:shd w:val="clear" w:color="auto" w:fill="auto"/>
            <w:noWrap/>
            <w:vAlign w:val="center"/>
            <w:hideMark/>
          </w:tcPr>
          <w:p w:rsidR="00DF22D2" w:rsidRPr="00665FE0" w:rsidRDefault="00DF22D2" w:rsidP="000F124C">
            <w:pPr>
              <w:jc w:val="center"/>
              <w:rPr>
                <w:b/>
                <w:bCs/>
                <w:color w:val="000000" w:themeColor="text1"/>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DF22D2" w:rsidRPr="00665FE0" w:rsidRDefault="00DF22D2" w:rsidP="000F124C">
            <w:pPr>
              <w:jc w:val="center"/>
              <w:rPr>
                <w:b/>
                <w:bCs/>
                <w:color w:val="000000" w:themeColor="text1"/>
              </w:rPr>
            </w:pPr>
            <w:r w:rsidRPr="00665FE0">
              <w:rPr>
                <w:b/>
                <w:bCs/>
                <w:color w:val="000000" w:themeColor="text1"/>
              </w:rPr>
              <w:t>Đạt</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DF22D2" w:rsidRPr="00665FE0" w:rsidRDefault="00DF22D2" w:rsidP="000F124C">
            <w:pPr>
              <w:jc w:val="center"/>
              <w:rPr>
                <w:b/>
                <w:bCs/>
                <w:color w:val="000000" w:themeColor="text1"/>
              </w:rPr>
            </w:pPr>
            <w:r w:rsidRPr="00665FE0">
              <w:rPr>
                <w:b/>
                <w:bCs/>
                <w:color w:val="000000" w:themeColor="text1"/>
              </w:rPr>
              <w:t>Chấp nhận được</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rsidR="00DF22D2" w:rsidRPr="00665FE0" w:rsidRDefault="00DF22D2" w:rsidP="000F124C">
            <w:pPr>
              <w:jc w:val="center"/>
              <w:rPr>
                <w:b/>
                <w:bCs/>
                <w:color w:val="000000" w:themeColor="text1"/>
              </w:rPr>
            </w:pPr>
            <w:r w:rsidRPr="00665FE0">
              <w:rPr>
                <w:b/>
                <w:bCs/>
                <w:color w:val="000000" w:themeColor="text1"/>
              </w:rPr>
              <w:t>Không đạt</w:t>
            </w:r>
          </w:p>
        </w:tc>
        <w:tc>
          <w:tcPr>
            <w:tcW w:w="3520" w:type="dxa"/>
            <w:vMerge/>
            <w:tcBorders>
              <w:left w:val="nil"/>
              <w:bottom w:val="single" w:sz="4" w:space="0" w:color="auto"/>
              <w:right w:val="single" w:sz="4" w:space="0" w:color="auto"/>
            </w:tcBorders>
            <w:shd w:val="clear" w:color="auto" w:fill="auto"/>
            <w:noWrap/>
            <w:vAlign w:val="center"/>
            <w:hideMark/>
          </w:tcPr>
          <w:p w:rsidR="00DF22D2" w:rsidRPr="00665FE0" w:rsidRDefault="00DF22D2" w:rsidP="00DF22D2">
            <w:pPr>
              <w:rPr>
                <w:b/>
                <w:bCs/>
                <w:color w:val="000000" w:themeColor="text1"/>
              </w:rPr>
            </w:pPr>
          </w:p>
        </w:tc>
      </w:tr>
      <w:tr w:rsidR="00665FE0" w:rsidRPr="00665FE0" w:rsidTr="00DF22D2">
        <w:trPr>
          <w:trHeight w:val="33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BF569F" w:rsidRPr="00665FE0" w:rsidRDefault="00BF569F" w:rsidP="00BF569F">
            <w:pPr>
              <w:jc w:val="center"/>
              <w:rPr>
                <w:color w:val="000000" w:themeColor="text1"/>
              </w:rPr>
            </w:pPr>
            <w:r w:rsidRPr="00665FE0">
              <w:rPr>
                <w:color w:val="000000" w:themeColor="text1"/>
              </w:rPr>
              <w:t>1</w:t>
            </w:r>
          </w:p>
        </w:tc>
        <w:tc>
          <w:tcPr>
            <w:tcW w:w="2745" w:type="dxa"/>
            <w:tcBorders>
              <w:top w:val="nil"/>
              <w:left w:val="nil"/>
              <w:bottom w:val="single" w:sz="4" w:space="0" w:color="auto"/>
              <w:right w:val="single" w:sz="4" w:space="0" w:color="auto"/>
            </w:tcBorders>
            <w:shd w:val="clear" w:color="auto" w:fill="auto"/>
            <w:noWrap/>
            <w:vAlign w:val="center"/>
            <w:hideMark/>
          </w:tcPr>
          <w:p w:rsidR="00BF569F" w:rsidRPr="00665FE0" w:rsidRDefault="00BF569F" w:rsidP="00BF569F">
            <w:pPr>
              <w:rPr>
                <w:b/>
                <w:bCs/>
                <w:color w:val="000000" w:themeColor="text1"/>
              </w:rPr>
            </w:pPr>
            <w:r w:rsidRPr="00665FE0">
              <w:rPr>
                <w:color w:val="000000" w:themeColor="text1"/>
              </w:rPr>
              <w:t>Các tiêu chí về chất lượng, uy tín của mặt hàng dự thầu</w:t>
            </w:r>
          </w:p>
        </w:tc>
        <w:tc>
          <w:tcPr>
            <w:tcW w:w="2790" w:type="dxa"/>
            <w:tcBorders>
              <w:top w:val="nil"/>
              <w:left w:val="nil"/>
              <w:bottom w:val="single" w:sz="4" w:space="0" w:color="auto"/>
              <w:right w:val="single" w:sz="4" w:space="0" w:color="auto"/>
            </w:tcBorders>
            <w:shd w:val="clear" w:color="auto" w:fill="auto"/>
            <w:vAlign w:val="center"/>
          </w:tcPr>
          <w:p w:rsidR="00BF569F" w:rsidRPr="00665FE0" w:rsidRDefault="00BF569F" w:rsidP="004804A1">
            <w:pPr>
              <w:rPr>
                <w:color w:val="000000" w:themeColor="text1"/>
              </w:rPr>
            </w:pPr>
            <w:r w:rsidRPr="00665FE0">
              <w:rPr>
                <w:color w:val="000000" w:themeColor="text1"/>
              </w:rPr>
              <w:t>Các tiêu chí từ 1.1 đến 1.</w:t>
            </w:r>
            <w:r w:rsidR="004804A1">
              <w:rPr>
                <w:color w:val="000000" w:themeColor="text1"/>
              </w:rPr>
              <w:t>5</w:t>
            </w:r>
            <w:r w:rsidRPr="00665FE0">
              <w:rPr>
                <w:color w:val="000000" w:themeColor="text1"/>
              </w:rPr>
              <w:t xml:space="preserve"> được đánh giá đạt và tiêu chí 1.</w:t>
            </w:r>
            <w:r w:rsidR="004804A1">
              <w:rPr>
                <w:color w:val="000000" w:themeColor="text1"/>
              </w:rPr>
              <w:t>6</w:t>
            </w:r>
            <w:r w:rsidRPr="00665FE0">
              <w:rPr>
                <w:color w:val="000000" w:themeColor="text1"/>
              </w:rPr>
              <w:t xml:space="preserve"> được đánh giá đạt hoặc chấp nhận được</w:t>
            </w:r>
          </w:p>
        </w:tc>
        <w:tc>
          <w:tcPr>
            <w:tcW w:w="1840" w:type="dxa"/>
            <w:tcBorders>
              <w:top w:val="nil"/>
              <w:left w:val="nil"/>
              <w:bottom w:val="single" w:sz="4" w:space="0" w:color="auto"/>
              <w:right w:val="single" w:sz="4" w:space="0" w:color="auto"/>
            </w:tcBorders>
            <w:shd w:val="clear" w:color="auto" w:fill="auto"/>
            <w:vAlign w:val="center"/>
          </w:tcPr>
          <w:p w:rsidR="00BF569F" w:rsidRPr="00665FE0" w:rsidRDefault="008D1678" w:rsidP="00BF569F">
            <w:pPr>
              <w:rPr>
                <w:b/>
                <w:bCs/>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noWrap/>
            <w:vAlign w:val="center"/>
            <w:hideMark/>
          </w:tcPr>
          <w:p w:rsidR="00BF569F" w:rsidRPr="00665FE0" w:rsidRDefault="00277185" w:rsidP="004804A1">
            <w:pPr>
              <w:rPr>
                <w:color w:val="000000" w:themeColor="text1"/>
              </w:rPr>
            </w:pPr>
            <w:r w:rsidRPr="00665FE0">
              <w:rPr>
                <w:color w:val="000000" w:themeColor="text1"/>
              </w:rPr>
              <w:t xml:space="preserve">Có ít nhất </w:t>
            </w:r>
            <w:r w:rsidR="00BF569F" w:rsidRPr="00665FE0">
              <w:rPr>
                <w:color w:val="000000" w:themeColor="text1"/>
              </w:rPr>
              <w:t>một tiêu chí từ 1.1 đến 1.</w:t>
            </w:r>
            <w:r w:rsidR="004804A1">
              <w:rPr>
                <w:color w:val="000000" w:themeColor="text1"/>
              </w:rPr>
              <w:t>6</w:t>
            </w:r>
            <w:r w:rsidR="00BF569F" w:rsidRPr="00665FE0">
              <w:rPr>
                <w:color w:val="000000" w:themeColor="text1"/>
              </w:rPr>
              <w:t xml:space="preserve"> được đánh giá không đạt</w:t>
            </w:r>
          </w:p>
        </w:tc>
        <w:tc>
          <w:tcPr>
            <w:tcW w:w="3520" w:type="dxa"/>
            <w:tcBorders>
              <w:top w:val="nil"/>
              <w:left w:val="nil"/>
              <w:bottom w:val="single" w:sz="4" w:space="0" w:color="auto"/>
              <w:right w:val="single" w:sz="4" w:space="0" w:color="auto"/>
            </w:tcBorders>
            <w:shd w:val="clear" w:color="auto" w:fill="auto"/>
            <w:noWrap/>
            <w:vAlign w:val="center"/>
            <w:hideMark/>
          </w:tcPr>
          <w:p w:rsidR="00BF569F" w:rsidRPr="00665FE0" w:rsidRDefault="00BF569F" w:rsidP="0065524A">
            <w:pPr>
              <w:rPr>
                <w:color w:val="000000" w:themeColor="text1"/>
              </w:rPr>
            </w:pPr>
            <w:r w:rsidRPr="00665FE0">
              <w:rPr>
                <w:color w:val="000000" w:themeColor="text1"/>
              </w:rPr>
              <w:t>Kết quả đánh giá các tiêu chí từ 1.1 đến 1.</w:t>
            </w:r>
            <w:r w:rsidR="0065524A">
              <w:rPr>
                <w:color w:val="000000" w:themeColor="text1"/>
              </w:rPr>
              <w:t>6</w:t>
            </w:r>
          </w:p>
        </w:tc>
      </w:tr>
      <w:tr w:rsidR="00665FE0" w:rsidRPr="00665FE0" w:rsidTr="00DF22D2">
        <w:trPr>
          <w:trHeight w:val="405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F569F" w:rsidRPr="00665FE0" w:rsidRDefault="00BF569F" w:rsidP="00BF569F">
            <w:pPr>
              <w:jc w:val="center"/>
              <w:rPr>
                <w:color w:val="000000" w:themeColor="text1"/>
              </w:rPr>
            </w:pPr>
            <w:r w:rsidRPr="00665FE0">
              <w:rPr>
                <w:color w:val="000000" w:themeColor="text1"/>
              </w:rPr>
              <w:t>1.1</w:t>
            </w:r>
          </w:p>
        </w:tc>
        <w:tc>
          <w:tcPr>
            <w:tcW w:w="274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Mặt hàng tham dự thầu lưu hành hợp pháp trên thị trường</w:t>
            </w:r>
          </w:p>
        </w:tc>
        <w:tc>
          <w:tcPr>
            <w:tcW w:w="279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Cung cấp tài liệu chứng minh tính lưu hành của hàng hóa</w:t>
            </w:r>
          </w:p>
        </w:tc>
        <w:tc>
          <w:tcPr>
            <w:tcW w:w="184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Không thỏa mãn điều kiện đề ra</w:t>
            </w:r>
          </w:p>
        </w:tc>
        <w:tc>
          <w:tcPr>
            <w:tcW w:w="352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1A7C06">
            <w:pPr>
              <w:rPr>
                <w:color w:val="000000" w:themeColor="text1"/>
              </w:rPr>
            </w:pPr>
            <w:r w:rsidRPr="00665FE0">
              <w:rPr>
                <w:color w:val="000000" w:themeColor="text1"/>
              </w:rPr>
              <w:t xml:space="preserve">+ Hàng hóa dự thầu là </w:t>
            </w:r>
            <w:r w:rsidR="00C5354C" w:rsidRPr="00665FE0">
              <w:rPr>
                <w:color w:val="000000" w:themeColor="text1"/>
              </w:rPr>
              <w:t>thiết bị y tế</w:t>
            </w:r>
            <w:r w:rsidRPr="00665FE0">
              <w:rPr>
                <w:color w:val="000000" w:themeColor="text1"/>
              </w:rPr>
              <w:t xml:space="preserve">, cung cấp: </w:t>
            </w:r>
            <w:r w:rsidR="001A7C06" w:rsidRPr="00665FE0">
              <w:rPr>
                <w:color w:val="000000" w:themeColor="text1"/>
              </w:rPr>
              <w:t>h</w:t>
            </w:r>
            <w:r w:rsidRPr="00665FE0">
              <w:rPr>
                <w:color w:val="000000" w:themeColor="text1"/>
              </w:rPr>
              <w:t xml:space="preserve">ồ sơ công bố tiêu chuẩn áp dụng của </w:t>
            </w:r>
            <w:r w:rsidR="00C5354C" w:rsidRPr="00665FE0">
              <w:rPr>
                <w:color w:val="000000" w:themeColor="text1"/>
              </w:rPr>
              <w:t>thiết bị y tế</w:t>
            </w:r>
            <w:r w:rsidRPr="00665FE0">
              <w:rPr>
                <w:color w:val="000000" w:themeColor="text1"/>
              </w:rPr>
              <w:t xml:space="preserve"> loại A, B hoặc giấy chứng nhận đăng ký lưu hành đối với </w:t>
            </w:r>
            <w:r w:rsidR="00C5354C" w:rsidRPr="00665FE0">
              <w:rPr>
                <w:color w:val="000000" w:themeColor="text1"/>
              </w:rPr>
              <w:t>thiết bị y tế</w:t>
            </w:r>
            <w:r w:rsidRPr="00665FE0">
              <w:rPr>
                <w:color w:val="000000" w:themeColor="text1"/>
              </w:rPr>
              <w:t xml:space="preserve"> thuộc loại C, D hoặc giấy phép nhập khẩu</w:t>
            </w:r>
            <w:r w:rsidRPr="00665FE0">
              <w:rPr>
                <w:color w:val="000000" w:themeColor="text1"/>
              </w:rPr>
              <w:br/>
              <w:t xml:space="preserve">+ Hàng hóa dự thầu không là </w:t>
            </w:r>
            <w:r w:rsidR="00C5354C" w:rsidRPr="00665FE0">
              <w:rPr>
                <w:color w:val="000000" w:themeColor="text1"/>
              </w:rPr>
              <w:t>thiết bị y tế</w:t>
            </w:r>
            <w:r w:rsidRPr="00665FE0">
              <w:rPr>
                <w:color w:val="000000" w:themeColor="text1"/>
              </w:rPr>
              <w:t>: cung cấp tiêu chuẩn cơ sở hoặc phiếu công bố sản phẩm mỹ phẩm hoặc tờ khai nhập khẩu</w:t>
            </w:r>
            <w:r w:rsidR="00C44B01" w:rsidRPr="00665FE0">
              <w:rPr>
                <w:color w:val="000000" w:themeColor="text1"/>
              </w:rPr>
              <w:t>…</w:t>
            </w:r>
            <w:r w:rsidRPr="00665FE0">
              <w:rPr>
                <w:color w:val="000000" w:themeColor="text1"/>
              </w:rPr>
              <w:t xml:space="preserve"> chứng minh hàng hóa được n</w:t>
            </w:r>
            <w:r w:rsidR="00C44B01" w:rsidRPr="00665FE0">
              <w:rPr>
                <w:color w:val="000000" w:themeColor="text1"/>
              </w:rPr>
              <w:t>hập khẩu hợp pháp vào Việt Nam</w:t>
            </w:r>
          </w:p>
        </w:tc>
      </w:tr>
      <w:tr w:rsidR="00665FE0" w:rsidRPr="00665FE0" w:rsidTr="001A7C06">
        <w:trPr>
          <w:trHeight w:val="63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F569F" w:rsidRPr="00665FE0" w:rsidRDefault="00BF569F" w:rsidP="00BF569F">
            <w:pPr>
              <w:jc w:val="center"/>
              <w:rPr>
                <w:color w:val="000000" w:themeColor="text1"/>
              </w:rPr>
            </w:pPr>
            <w:r w:rsidRPr="00665FE0">
              <w:rPr>
                <w:color w:val="000000" w:themeColor="text1"/>
              </w:rPr>
              <w:t>1.2</w:t>
            </w:r>
          </w:p>
        </w:tc>
        <w:tc>
          <w:tcPr>
            <w:tcW w:w="274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Hàng hóa dự thầu có thời hạn sử dụng hợp lý tính từ khi cung cấp cho bệnh viện</w:t>
            </w:r>
          </w:p>
        </w:tc>
        <w:tc>
          <w:tcPr>
            <w:tcW w:w="279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 xml:space="preserve">Hàng hóa có thời hạn sử dụng tính từ thời điểm nhận hàng tối thiểu là 9 tháng đối với hàng hóa có hạn dùng từ 12 tháng trở lên, và tối thiểu là ½ hạn </w:t>
            </w:r>
            <w:r w:rsidRPr="00665FE0">
              <w:rPr>
                <w:color w:val="000000" w:themeColor="text1"/>
              </w:rPr>
              <w:lastRenderedPageBreak/>
              <w:t>dùng đối với hàng hóa có hạn dùng dưới 12 tháng</w:t>
            </w:r>
          </w:p>
        </w:tc>
        <w:tc>
          <w:tcPr>
            <w:tcW w:w="184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lastRenderedPageBreak/>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Không thỏa mãn điều kiện đề ra</w:t>
            </w:r>
          </w:p>
        </w:tc>
        <w:tc>
          <w:tcPr>
            <w:tcW w:w="352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BF569F">
            <w:pPr>
              <w:rPr>
                <w:color w:val="000000" w:themeColor="text1"/>
              </w:rPr>
            </w:pPr>
            <w:r w:rsidRPr="00665FE0">
              <w:rPr>
                <w:color w:val="000000" w:themeColor="text1"/>
              </w:rPr>
              <w:t>Cam kết của nhà thầu</w:t>
            </w:r>
          </w:p>
        </w:tc>
      </w:tr>
      <w:tr w:rsidR="00665FE0" w:rsidRPr="00665FE0" w:rsidTr="00973669">
        <w:trPr>
          <w:trHeight w:val="27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F569F" w:rsidRPr="00665FE0" w:rsidRDefault="00BF569F" w:rsidP="000D41AB">
            <w:pPr>
              <w:rPr>
                <w:color w:val="000000" w:themeColor="text1"/>
              </w:rPr>
            </w:pPr>
            <w:r w:rsidRPr="00665FE0">
              <w:rPr>
                <w:color w:val="000000" w:themeColor="text1"/>
              </w:rPr>
              <w:lastRenderedPageBreak/>
              <w:t>1.3</w:t>
            </w:r>
          </w:p>
        </w:tc>
        <w:tc>
          <w:tcPr>
            <w:tcW w:w="274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0D41AB">
            <w:pPr>
              <w:rPr>
                <w:color w:val="000000" w:themeColor="text1"/>
              </w:rPr>
            </w:pPr>
            <w:r w:rsidRPr="00665FE0">
              <w:rPr>
                <w:color w:val="000000" w:themeColor="text1"/>
              </w:rPr>
              <w:t>Hàng hóa dự thầu đúng số lượng, chủng loại, có cấu hình và thông số kỹ thuật phù hợp, có cùng chỉ định chuyên môn kỹ thuật với hàng hóa mời thầu, đảm bảo tính đồng bộ, tương thích với thiết bị, dụng cụ để sử dụng hàng hóa đó.</w:t>
            </w:r>
          </w:p>
        </w:tc>
        <w:tc>
          <w:tcPr>
            <w:tcW w:w="279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0D41AB">
            <w:pPr>
              <w:rPr>
                <w:color w:val="000000" w:themeColor="text1"/>
              </w:rPr>
            </w:pPr>
            <w:r w:rsidRPr="00665FE0">
              <w:rPr>
                <w:color w:val="000000" w:themeColor="text1"/>
              </w:rPr>
              <w:t xml:space="preserve">Thỏa mãn yêu cầu tại Phụ lục </w:t>
            </w:r>
            <w:r w:rsidR="004A686C">
              <w:rPr>
                <w:color w:val="000000" w:themeColor="text1"/>
              </w:rPr>
              <w:t xml:space="preserve">1 </w:t>
            </w:r>
            <w:r w:rsidRPr="00665FE0">
              <w:rPr>
                <w:color w:val="000000" w:themeColor="text1"/>
              </w:rPr>
              <w:t>danh mục hàn</w:t>
            </w:r>
            <w:r w:rsidR="000D41AB" w:rsidRPr="00665FE0">
              <w:rPr>
                <w:color w:val="000000" w:themeColor="text1"/>
              </w:rPr>
              <w:t>g hóa mời thầu</w:t>
            </w:r>
            <w:r w:rsidR="004A686C">
              <w:rPr>
                <w:color w:val="000000" w:themeColor="text1"/>
              </w:rPr>
              <w:t>,</w:t>
            </w:r>
            <w:r w:rsidR="000D41AB" w:rsidRPr="00665FE0">
              <w:rPr>
                <w:color w:val="000000" w:themeColor="text1"/>
              </w:rPr>
              <w:t xml:space="preserve"> mục 1.2 chương V</w:t>
            </w:r>
            <w:r w:rsidRPr="00665FE0">
              <w:rPr>
                <w:color w:val="000000" w:themeColor="text1"/>
              </w:rPr>
              <w:t>.</w:t>
            </w:r>
          </w:p>
        </w:tc>
        <w:tc>
          <w:tcPr>
            <w:tcW w:w="184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0D41AB">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0D41AB">
            <w:pPr>
              <w:rPr>
                <w:color w:val="000000" w:themeColor="text1"/>
              </w:rPr>
            </w:pPr>
            <w:r w:rsidRPr="00665FE0">
              <w:rPr>
                <w:color w:val="000000" w:themeColor="text1"/>
              </w:rPr>
              <w:t>Không thỏa mãn điều kiện đề ra.</w:t>
            </w:r>
          </w:p>
        </w:tc>
        <w:tc>
          <w:tcPr>
            <w:tcW w:w="3520" w:type="dxa"/>
            <w:tcBorders>
              <w:top w:val="nil"/>
              <w:left w:val="nil"/>
              <w:bottom w:val="single" w:sz="4" w:space="0" w:color="auto"/>
              <w:right w:val="single" w:sz="4" w:space="0" w:color="auto"/>
            </w:tcBorders>
            <w:shd w:val="clear" w:color="auto" w:fill="auto"/>
            <w:vAlign w:val="center"/>
            <w:hideMark/>
          </w:tcPr>
          <w:p w:rsidR="00070DA9" w:rsidRPr="00665FE0" w:rsidRDefault="00070DA9" w:rsidP="00070DA9">
            <w:pPr>
              <w:rPr>
                <w:color w:val="000000" w:themeColor="text1"/>
              </w:rPr>
            </w:pPr>
            <w:r w:rsidRPr="00665FE0">
              <w:rPr>
                <w:color w:val="000000" w:themeColor="text1"/>
              </w:rPr>
              <w:t>Tài liệu chứng minh thông số kỹ thuật gồm: hồ sơ tài liệu từ nhà sản xuất để chứng minh các thông số kỹ thuật, hình ảnh sản phẩm được chụp các g</w:t>
            </w:r>
            <w:r>
              <w:rPr>
                <w:color w:val="000000" w:themeColor="text1"/>
              </w:rPr>
              <w:t>ó</w:t>
            </w:r>
            <w:r w:rsidRPr="00665FE0">
              <w:rPr>
                <w:color w:val="000000" w:themeColor="text1"/>
              </w:rPr>
              <w:t xml:space="preserve">c độ khác nhau hoặc video, cataloge… để chứng minh sự phù hợp theo yêu cầu </w:t>
            </w:r>
            <w:r w:rsidRPr="003E3317">
              <w:rPr>
                <w:color w:val="000000" w:themeColor="text1"/>
              </w:rPr>
              <w:t>E</w:t>
            </w:r>
            <w:r>
              <w:rPr>
                <w:color w:val="000000" w:themeColor="text1"/>
              </w:rPr>
              <w:t>-</w:t>
            </w:r>
            <w:r w:rsidRPr="003E3317">
              <w:rPr>
                <w:color w:val="000000" w:themeColor="text1"/>
              </w:rPr>
              <w:t>HS</w:t>
            </w:r>
            <w:r>
              <w:rPr>
                <w:color w:val="000000" w:themeColor="text1"/>
              </w:rPr>
              <w:t>M</w:t>
            </w:r>
            <w:r w:rsidRPr="003E3317">
              <w:rPr>
                <w:color w:val="000000" w:themeColor="text1"/>
              </w:rPr>
              <w:t>T</w:t>
            </w:r>
          </w:p>
        </w:tc>
      </w:tr>
      <w:tr w:rsidR="00665FE0" w:rsidRPr="00665FE0" w:rsidTr="004D77AD">
        <w:trPr>
          <w:trHeight w:val="198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F569F" w:rsidRPr="00665FE0" w:rsidRDefault="00BF569F" w:rsidP="004D77AD">
            <w:pPr>
              <w:rPr>
                <w:color w:val="000000" w:themeColor="text1"/>
              </w:rPr>
            </w:pPr>
            <w:r w:rsidRPr="00665FE0">
              <w:rPr>
                <w:color w:val="000000" w:themeColor="text1"/>
              </w:rPr>
              <w:t>1.4</w:t>
            </w:r>
          </w:p>
        </w:tc>
        <w:tc>
          <w:tcPr>
            <w:tcW w:w="274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4D77AD">
            <w:pPr>
              <w:rPr>
                <w:color w:val="000000" w:themeColor="text1"/>
              </w:rPr>
            </w:pPr>
            <w:r w:rsidRPr="00665FE0">
              <w:rPr>
                <w:color w:val="000000" w:themeColor="text1"/>
              </w:rPr>
              <w:t>Chất lượng hàng hóa dự thầu được tiêu chuẩn hóa rõ ràng, uy tín, tin cậy</w:t>
            </w:r>
          </w:p>
        </w:tc>
        <w:tc>
          <w:tcPr>
            <w:tcW w:w="2790" w:type="dxa"/>
            <w:tcBorders>
              <w:top w:val="nil"/>
              <w:left w:val="nil"/>
              <w:bottom w:val="single" w:sz="4" w:space="0" w:color="auto"/>
              <w:right w:val="single" w:sz="4" w:space="0" w:color="auto"/>
            </w:tcBorders>
            <w:shd w:val="clear" w:color="auto" w:fill="auto"/>
            <w:vAlign w:val="center"/>
            <w:hideMark/>
          </w:tcPr>
          <w:p w:rsidR="00A9670C" w:rsidRPr="00665FE0" w:rsidRDefault="00BF569F" w:rsidP="004D77AD">
            <w:pPr>
              <w:rPr>
                <w:color w:val="000000" w:themeColor="text1"/>
              </w:rPr>
            </w:pPr>
            <w:r w:rsidRPr="00665FE0">
              <w:rPr>
                <w:color w:val="000000" w:themeColor="text1"/>
              </w:rPr>
              <w:t>Có chứng nhận tiêu chuẩn chất lượng hoặc tài liệu khác có giá trị tương đương theo tiêu chuẩn yêu cầu tại Phụ lục</w:t>
            </w:r>
            <w:r w:rsidR="00A9670C">
              <w:rPr>
                <w:color w:val="000000" w:themeColor="text1"/>
              </w:rPr>
              <w:t xml:space="preserve"> 1</w:t>
            </w:r>
            <w:r w:rsidRPr="00665FE0">
              <w:rPr>
                <w:color w:val="000000" w:themeColor="text1"/>
              </w:rPr>
              <w:t xml:space="preserve"> danh mục hàng hóa mời thầu, mục 1.2 chương V.</w:t>
            </w:r>
          </w:p>
        </w:tc>
        <w:tc>
          <w:tcPr>
            <w:tcW w:w="184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4D77AD">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4D77AD">
            <w:pPr>
              <w:rPr>
                <w:color w:val="000000" w:themeColor="text1"/>
              </w:rPr>
            </w:pPr>
            <w:r w:rsidRPr="00665FE0">
              <w:rPr>
                <w:color w:val="000000" w:themeColor="text1"/>
              </w:rPr>
              <w:t>Không thỏa mãn điều kiện đề ra</w:t>
            </w:r>
          </w:p>
        </w:tc>
        <w:tc>
          <w:tcPr>
            <w:tcW w:w="3520" w:type="dxa"/>
            <w:tcBorders>
              <w:top w:val="nil"/>
              <w:left w:val="nil"/>
              <w:bottom w:val="single" w:sz="4" w:space="0" w:color="auto"/>
              <w:right w:val="single" w:sz="4" w:space="0" w:color="auto"/>
            </w:tcBorders>
            <w:shd w:val="clear" w:color="auto" w:fill="auto"/>
            <w:vAlign w:val="center"/>
            <w:hideMark/>
          </w:tcPr>
          <w:p w:rsidR="00BF569F" w:rsidRPr="00665FE0" w:rsidRDefault="00BF569F" w:rsidP="004D77AD">
            <w:pPr>
              <w:rPr>
                <w:color w:val="000000" w:themeColor="text1"/>
              </w:rPr>
            </w:pPr>
            <w:r w:rsidRPr="00665FE0">
              <w:rPr>
                <w:color w:val="000000" w:themeColor="text1"/>
              </w:rPr>
              <w:t>Giấy chứng nhận chất lượng hoặc tài liệu khác có giá trị tương đương</w:t>
            </w:r>
          </w:p>
        </w:tc>
      </w:tr>
      <w:tr w:rsidR="00665FE0" w:rsidRPr="00665FE0" w:rsidTr="00C5354C">
        <w:trPr>
          <w:trHeight w:val="3120"/>
        </w:trPr>
        <w:tc>
          <w:tcPr>
            <w:tcW w:w="670" w:type="dxa"/>
            <w:tcBorders>
              <w:top w:val="nil"/>
              <w:left w:val="single" w:sz="4" w:space="0" w:color="auto"/>
              <w:bottom w:val="single" w:sz="4" w:space="0" w:color="auto"/>
              <w:right w:val="single" w:sz="4" w:space="0" w:color="auto"/>
            </w:tcBorders>
            <w:shd w:val="clear" w:color="auto" w:fill="auto"/>
            <w:vAlign w:val="center"/>
          </w:tcPr>
          <w:p w:rsidR="00C5354C" w:rsidRPr="00665FE0" w:rsidRDefault="00C5354C" w:rsidP="00C5354C">
            <w:pPr>
              <w:jc w:val="center"/>
              <w:rPr>
                <w:color w:val="000000" w:themeColor="text1"/>
              </w:rPr>
            </w:pPr>
            <w:r w:rsidRPr="00665FE0">
              <w:rPr>
                <w:color w:val="000000" w:themeColor="text1"/>
              </w:rPr>
              <w:t>1.5</w:t>
            </w:r>
          </w:p>
        </w:tc>
        <w:tc>
          <w:tcPr>
            <w:tcW w:w="2745" w:type="dxa"/>
            <w:tcBorders>
              <w:top w:val="nil"/>
              <w:left w:val="nil"/>
              <w:bottom w:val="single" w:sz="4" w:space="0" w:color="auto"/>
              <w:right w:val="single" w:sz="4" w:space="0" w:color="auto"/>
            </w:tcBorders>
            <w:shd w:val="clear" w:color="auto" w:fill="auto"/>
            <w:vAlign w:val="center"/>
          </w:tcPr>
          <w:p w:rsidR="00C5354C" w:rsidRPr="00665FE0" w:rsidRDefault="00C5354C" w:rsidP="00C5354C">
            <w:pPr>
              <w:rPr>
                <w:color w:val="000000" w:themeColor="text1"/>
              </w:rPr>
            </w:pPr>
            <w:r w:rsidRPr="00665FE0">
              <w:rPr>
                <w:color w:val="000000" w:themeColor="text1"/>
              </w:rPr>
              <w:t xml:space="preserve">Hàng hóa đáp ứng yêu cầu sử dụng, phù hợp đặc thù chuyên môn kỹ thuật và kinh nghiệm khám, chữa bệnh tại khoa lâm sàng; có tính đồng bộ và tương thích với trang thiết bị hiện có tại Bệnh viện đối với hàng hóa có tên trong Phụ lục 2 chương V </w:t>
            </w:r>
          </w:p>
        </w:tc>
        <w:tc>
          <w:tcPr>
            <w:tcW w:w="2790" w:type="dxa"/>
            <w:tcBorders>
              <w:top w:val="nil"/>
              <w:left w:val="nil"/>
              <w:bottom w:val="single" w:sz="4" w:space="0" w:color="auto"/>
              <w:right w:val="single" w:sz="4" w:space="0" w:color="auto"/>
            </w:tcBorders>
            <w:shd w:val="clear" w:color="auto" w:fill="auto"/>
            <w:vAlign w:val="center"/>
          </w:tcPr>
          <w:p w:rsidR="00C5354C" w:rsidRPr="00665FE0" w:rsidRDefault="00C5354C" w:rsidP="00213823">
            <w:pPr>
              <w:ind w:right="43"/>
              <w:rPr>
                <w:color w:val="000000" w:themeColor="text1"/>
              </w:rPr>
            </w:pPr>
            <w:r w:rsidRPr="00665FE0">
              <w:rPr>
                <w:color w:val="000000" w:themeColor="text1"/>
              </w:rPr>
              <w:t xml:space="preserve">Có cam kết cung cấp mẫu và </w:t>
            </w:r>
            <w:r w:rsidR="0018757D">
              <w:rPr>
                <w:color w:val="000000" w:themeColor="text1"/>
              </w:rPr>
              <w:t xml:space="preserve">kết quả </w:t>
            </w:r>
            <w:r w:rsidRPr="00665FE0">
              <w:rPr>
                <w:color w:val="000000" w:themeColor="text1"/>
              </w:rPr>
              <w:t>đánh giá là đáp ứng yêu cầu sử dụng, thỏa mãn đặc thù chuyên môn kỹ thuật và phù hợp kinh nghiệm khám chữa bệnh</w:t>
            </w:r>
          </w:p>
        </w:tc>
        <w:tc>
          <w:tcPr>
            <w:tcW w:w="1840" w:type="dxa"/>
            <w:tcBorders>
              <w:top w:val="nil"/>
              <w:left w:val="nil"/>
              <w:bottom w:val="single" w:sz="4" w:space="0" w:color="auto"/>
              <w:right w:val="single" w:sz="4" w:space="0" w:color="auto"/>
            </w:tcBorders>
            <w:shd w:val="clear" w:color="auto" w:fill="auto"/>
            <w:vAlign w:val="center"/>
          </w:tcPr>
          <w:p w:rsidR="00C5354C" w:rsidRPr="00665FE0" w:rsidRDefault="00C5354C" w:rsidP="00C5354C">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tcPr>
          <w:p w:rsidR="00C5354C" w:rsidRPr="00665FE0" w:rsidRDefault="00C5354C" w:rsidP="00213823">
            <w:pPr>
              <w:ind w:right="43"/>
              <w:rPr>
                <w:color w:val="000000" w:themeColor="text1"/>
              </w:rPr>
            </w:pPr>
            <w:r w:rsidRPr="00665FE0">
              <w:rPr>
                <w:color w:val="000000" w:themeColor="text1"/>
              </w:rPr>
              <w:t xml:space="preserve">Không cam kết cung cấp mẫu; hoặc cam kết nhưng không thực hiện; hoặc kết quả đánh giá chuyên môn </w:t>
            </w:r>
            <w:r w:rsidR="00957AB5" w:rsidRPr="00665FE0">
              <w:rPr>
                <w:color w:val="000000" w:themeColor="text1"/>
              </w:rPr>
              <w:t>là</w:t>
            </w:r>
            <w:r w:rsidR="00756794" w:rsidRPr="00665FE0">
              <w:rPr>
                <w:color w:val="000000" w:themeColor="text1"/>
              </w:rPr>
              <w:t xml:space="preserve"> không</w:t>
            </w:r>
            <w:r w:rsidR="00957AB5" w:rsidRPr="00665FE0">
              <w:rPr>
                <w:color w:val="000000" w:themeColor="text1"/>
              </w:rPr>
              <w:t xml:space="preserve"> </w:t>
            </w:r>
            <w:r w:rsidR="00756794" w:rsidRPr="00665FE0">
              <w:rPr>
                <w:color w:val="000000" w:themeColor="text1"/>
              </w:rPr>
              <w:t>đáp ứng yêu cầu sử dụng, không thỏa mãn đặc thù chuyên môn kỹ thuật và phù hợp kinh nghiệm khám chữa bệnh</w:t>
            </w:r>
          </w:p>
        </w:tc>
        <w:tc>
          <w:tcPr>
            <w:tcW w:w="3520" w:type="dxa"/>
            <w:tcBorders>
              <w:top w:val="nil"/>
              <w:left w:val="nil"/>
              <w:bottom w:val="single" w:sz="4" w:space="0" w:color="auto"/>
              <w:right w:val="single" w:sz="4" w:space="0" w:color="auto"/>
            </w:tcBorders>
            <w:shd w:val="clear" w:color="auto" w:fill="auto"/>
            <w:vAlign w:val="center"/>
          </w:tcPr>
          <w:p w:rsidR="00C5354C" w:rsidRPr="00665FE0" w:rsidRDefault="00C5354C" w:rsidP="00C5354C">
            <w:pPr>
              <w:ind w:right="-21"/>
              <w:rPr>
                <w:color w:val="000000" w:themeColor="text1"/>
              </w:rPr>
            </w:pPr>
            <w:r w:rsidRPr="00665FE0">
              <w:rPr>
                <w:color w:val="000000" w:themeColor="text1"/>
              </w:rPr>
              <w:t xml:space="preserve">- Cam kết cung cấp mẫu </w:t>
            </w:r>
            <w:r w:rsidR="00756794" w:rsidRPr="00665FE0">
              <w:rPr>
                <w:color w:val="000000" w:themeColor="text1"/>
              </w:rPr>
              <w:t xml:space="preserve">đối với hàng hóa có tên trong Phụ lục 2 chương V </w:t>
            </w:r>
            <w:r w:rsidR="00A146CF" w:rsidRPr="00665FE0">
              <w:rPr>
                <w:color w:val="000000" w:themeColor="text1"/>
              </w:rPr>
              <w:t xml:space="preserve">để kiểm tra, dùng thử, </w:t>
            </w:r>
            <w:r w:rsidRPr="00665FE0">
              <w:rPr>
                <w:color w:val="000000" w:themeColor="text1"/>
              </w:rPr>
              <w:t>chứng minh mặt hàng dự thầu đáp ứng yêu cầu kỹ thuật trong vòng 05 ngày làm việc kể từ khi nhận được công văn yêu cầu từ bên mời thầu</w:t>
            </w:r>
          </w:p>
          <w:p w:rsidR="00C5354C" w:rsidRPr="00665FE0" w:rsidRDefault="00C5354C" w:rsidP="00C5354C">
            <w:pPr>
              <w:ind w:right="-21"/>
              <w:rPr>
                <w:color w:val="000000" w:themeColor="text1"/>
              </w:rPr>
            </w:pPr>
            <w:r w:rsidRPr="00665FE0">
              <w:rPr>
                <w:color w:val="000000" w:themeColor="text1"/>
              </w:rPr>
              <w:t xml:space="preserve">- </w:t>
            </w:r>
            <w:r w:rsidR="00756794" w:rsidRPr="00665FE0">
              <w:rPr>
                <w:color w:val="000000" w:themeColor="text1"/>
              </w:rPr>
              <w:t>Mẫu hàng hóa</w:t>
            </w:r>
            <w:r w:rsidRPr="00665FE0">
              <w:rPr>
                <w:color w:val="000000" w:themeColor="text1"/>
              </w:rPr>
              <w:t xml:space="preserve"> </w:t>
            </w:r>
          </w:p>
          <w:p w:rsidR="00C5354C" w:rsidRPr="00665FE0" w:rsidRDefault="00C5354C" w:rsidP="00213823">
            <w:pPr>
              <w:ind w:right="43"/>
              <w:rPr>
                <w:color w:val="000000" w:themeColor="text1"/>
              </w:rPr>
            </w:pPr>
            <w:r w:rsidRPr="00665FE0">
              <w:rPr>
                <w:color w:val="000000" w:themeColor="text1"/>
              </w:rPr>
              <w:t xml:space="preserve">- Kết quả đánh giá chuyên môn </w:t>
            </w:r>
          </w:p>
        </w:tc>
      </w:tr>
      <w:tr w:rsidR="00665FE0" w:rsidRPr="00665FE0" w:rsidTr="00DF22D2">
        <w:trPr>
          <w:trHeight w:val="218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C5354C" w:rsidRPr="00B518F7" w:rsidRDefault="00C5354C" w:rsidP="00C5354C">
            <w:pPr>
              <w:jc w:val="center"/>
              <w:rPr>
                <w:color w:val="000000" w:themeColor="text1"/>
              </w:rPr>
            </w:pPr>
            <w:r w:rsidRPr="00B518F7">
              <w:rPr>
                <w:color w:val="000000" w:themeColor="text1"/>
              </w:rPr>
              <w:lastRenderedPageBreak/>
              <w:t>1.6</w:t>
            </w:r>
          </w:p>
        </w:tc>
        <w:tc>
          <w:tcPr>
            <w:tcW w:w="2745" w:type="dxa"/>
            <w:tcBorders>
              <w:top w:val="nil"/>
              <w:left w:val="nil"/>
              <w:bottom w:val="single" w:sz="4" w:space="0" w:color="auto"/>
              <w:right w:val="single" w:sz="4" w:space="0" w:color="auto"/>
            </w:tcBorders>
            <w:shd w:val="clear" w:color="auto" w:fill="auto"/>
            <w:vAlign w:val="center"/>
            <w:hideMark/>
          </w:tcPr>
          <w:p w:rsidR="00C5354C" w:rsidRPr="00B518F7" w:rsidRDefault="00C5354C" w:rsidP="00C5354C">
            <w:pPr>
              <w:rPr>
                <w:color w:val="000000" w:themeColor="text1"/>
              </w:rPr>
            </w:pPr>
            <w:r w:rsidRPr="00B518F7">
              <w:rPr>
                <w:color w:val="000000" w:themeColor="text1"/>
              </w:rPr>
              <w:t>Mặt hàng tham dự thầu có uy tín tại Bệnh viện Răng Hàm Mặt TW Tp.HCM</w:t>
            </w:r>
          </w:p>
        </w:tc>
        <w:tc>
          <w:tcPr>
            <w:tcW w:w="2790" w:type="dxa"/>
            <w:tcBorders>
              <w:top w:val="nil"/>
              <w:left w:val="nil"/>
              <w:bottom w:val="single" w:sz="4" w:space="0" w:color="auto"/>
              <w:right w:val="single" w:sz="4" w:space="0" w:color="auto"/>
            </w:tcBorders>
            <w:shd w:val="clear" w:color="auto" w:fill="auto"/>
            <w:vAlign w:val="center"/>
            <w:hideMark/>
          </w:tcPr>
          <w:p w:rsidR="00C5354C" w:rsidRPr="00B518F7" w:rsidRDefault="00C5354C" w:rsidP="00091F54">
            <w:pPr>
              <w:rPr>
                <w:color w:val="000000" w:themeColor="text1"/>
              </w:rPr>
            </w:pPr>
            <w:r w:rsidRPr="00B518F7">
              <w:rPr>
                <w:color w:val="000000" w:themeColor="text1"/>
              </w:rPr>
              <w:t xml:space="preserve">Mặt hàng đã từng được sử dụng tại Bệnh viện Răng Hàm Mặt TW Tp.HCM trong </w:t>
            </w:r>
            <w:r w:rsidR="00091F54">
              <w:rPr>
                <w:color w:val="000000" w:themeColor="text1"/>
              </w:rPr>
              <w:t>2</w:t>
            </w:r>
            <w:r w:rsidRPr="00B518F7">
              <w:rPr>
                <w:color w:val="000000" w:themeColor="text1"/>
              </w:rPr>
              <w:t xml:space="preserve"> năm gần nhất và </w:t>
            </w:r>
            <w:r w:rsidR="00066F12" w:rsidRPr="00B518F7">
              <w:rPr>
                <w:color w:val="000000" w:themeColor="text1"/>
              </w:rPr>
              <w:t>có biện pháp khắc phục khi hàng hóa chưa đảm bảo chất lượng</w:t>
            </w:r>
            <w:r w:rsidR="00742948">
              <w:rPr>
                <w:color w:val="000000" w:themeColor="text1"/>
              </w:rPr>
              <w:t>, tiến độ cung ứng</w:t>
            </w:r>
          </w:p>
        </w:tc>
        <w:tc>
          <w:tcPr>
            <w:tcW w:w="1840" w:type="dxa"/>
            <w:tcBorders>
              <w:top w:val="nil"/>
              <w:left w:val="nil"/>
              <w:bottom w:val="single" w:sz="4" w:space="0" w:color="auto"/>
              <w:right w:val="single" w:sz="4" w:space="0" w:color="auto"/>
            </w:tcBorders>
            <w:shd w:val="clear" w:color="auto" w:fill="auto"/>
            <w:vAlign w:val="center"/>
            <w:hideMark/>
          </w:tcPr>
          <w:p w:rsidR="00C5354C" w:rsidRPr="00B518F7" w:rsidRDefault="00C5354C" w:rsidP="00091F54">
            <w:pPr>
              <w:rPr>
                <w:color w:val="000000" w:themeColor="text1"/>
              </w:rPr>
            </w:pPr>
            <w:r w:rsidRPr="00B518F7">
              <w:rPr>
                <w:color w:val="000000" w:themeColor="text1"/>
              </w:rPr>
              <w:t xml:space="preserve">Mặt hàng chưa từng được sử dụng tại Bệnh viện Răng Hàm Mặt TW Tp.HCM trong </w:t>
            </w:r>
            <w:r w:rsidR="00091F54">
              <w:rPr>
                <w:color w:val="000000" w:themeColor="text1"/>
              </w:rPr>
              <w:t>2</w:t>
            </w:r>
            <w:r w:rsidRPr="00B518F7">
              <w:rPr>
                <w:color w:val="000000" w:themeColor="text1"/>
              </w:rPr>
              <w:t xml:space="preserve"> năm gần nhất </w:t>
            </w:r>
          </w:p>
        </w:tc>
        <w:tc>
          <w:tcPr>
            <w:tcW w:w="2565" w:type="dxa"/>
            <w:tcBorders>
              <w:top w:val="nil"/>
              <w:left w:val="nil"/>
              <w:bottom w:val="single" w:sz="4" w:space="0" w:color="auto"/>
              <w:right w:val="single" w:sz="4" w:space="0" w:color="auto"/>
            </w:tcBorders>
            <w:shd w:val="clear" w:color="auto" w:fill="auto"/>
            <w:vAlign w:val="center"/>
            <w:hideMark/>
          </w:tcPr>
          <w:p w:rsidR="00C5354C" w:rsidRPr="00B518F7" w:rsidRDefault="00066F12" w:rsidP="00091F54">
            <w:pPr>
              <w:rPr>
                <w:color w:val="000000" w:themeColor="text1"/>
              </w:rPr>
            </w:pPr>
            <w:r w:rsidRPr="00B518F7">
              <w:rPr>
                <w:color w:val="000000" w:themeColor="text1"/>
              </w:rPr>
              <w:t xml:space="preserve">Mặt hàng đã từng được sử dụng tại Bệnh viện Răng Hàm Mặt TW Tp.HCM trong </w:t>
            </w:r>
            <w:r w:rsidR="00091F54">
              <w:rPr>
                <w:color w:val="000000" w:themeColor="text1"/>
              </w:rPr>
              <w:t>2</w:t>
            </w:r>
            <w:r w:rsidRPr="00B518F7">
              <w:rPr>
                <w:color w:val="000000" w:themeColor="text1"/>
              </w:rPr>
              <w:t xml:space="preserve"> năm gần nhất và không có biện pháp khắc phục khi hàng hóa chưa đảm bảo chất lượng</w:t>
            </w:r>
            <w:r w:rsidR="00742948">
              <w:rPr>
                <w:color w:val="000000" w:themeColor="text1"/>
              </w:rPr>
              <w:t>, tiến độ cung ứng</w:t>
            </w:r>
          </w:p>
        </w:tc>
        <w:tc>
          <w:tcPr>
            <w:tcW w:w="3520" w:type="dxa"/>
            <w:tcBorders>
              <w:top w:val="nil"/>
              <w:left w:val="nil"/>
              <w:bottom w:val="single" w:sz="4" w:space="0" w:color="auto"/>
              <w:right w:val="single" w:sz="4" w:space="0" w:color="auto"/>
            </w:tcBorders>
            <w:shd w:val="clear" w:color="auto" w:fill="auto"/>
            <w:vAlign w:val="center"/>
            <w:hideMark/>
          </w:tcPr>
          <w:p w:rsidR="00C5354C" w:rsidRDefault="00C5354C" w:rsidP="0018757D">
            <w:pPr>
              <w:rPr>
                <w:color w:val="000000" w:themeColor="text1"/>
              </w:rPr>
            </w:pPr>
            <w:r w:rsidRPr="00B518F7">
              <w:rPr>
                <w:color w:val="000000" w:themeColor="text1"/>
              </w:rPr>
              <w:t>Hợp đồng hoặc hóa đơn hoặc tài liệu khác.</w:t>
            </w:r>
          </w:p>
          <w:p w:rsidR="001119AF" w:rsidRPr="00665FE0" w:rsidRDefault="001119AF" w:rsidP="0018757D">
            <w:pPr>
              <w:rPr>
                <w:color w:val="000000" w:themeColor="text1"/>
              </w:rPr>
            </w:pPr>
            <w:r>
              <w:rPr>
                <w:color w:val="000000" w:themeColor="text1"/>
              </w:rPr>
              <w:t>Công văn về biện pháp khắc phục.</w:t>
            </w:r>
          </w:p>
        </w:tc>
      </w:tr>
      <w:tr w:rsidR="00665FE0" w:rsidRPr="00665FE0" w:rsidTr="00DF22D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C5354C" w:rsidRPr="00665FE0" w:rsidRDefault="00B76FE3" w:rsidP="00C5354C">
            <w:pPr>
              <w:jc w:val="center"/>
              <w:rPr>
                <w:color w:val="000000" w:themeColor="text1"/>
              </w:rPr>
            </w:pPr>
            <w:r>
              <w:rPr>
                <w:color w:val="000000" w:themeColor="text1"/>
              </w:rPr>
              <w:t>2</w:t>
            </w:r>
          </w:p>
        </w:tc>
        <w:tc>
          <w:tcPr>
            <w:tcW w:w="2745" w:type="dxa"/>
            <w:tcBorders>
              <w:top w:val="nil"/>
              <w:left w:val="nil"/>
              <w:bottom w:val="single" w:sz="4" w:space="0" w:color="auto"/>
              <w:right w:val="single" w:sz="4" w:space="0" w:color="auto"/>
            </w:tcBorders>
            <w:shd w:val="clear" w:color="auto" w:fill="auto"/>
            <w:noWrap/>
            <w:vAlign w:val="center"/>
            <w:hideMark/>
          </w:tcPr>
          <w:p w:rsidR="00C5354C" w:rsidRPr="00665FE0" w:rsidRDefault="00C5354C" w:rsidP="00B76FE3">
            <w:pPr>
              <w:rPr>
                <w:color w:val="000000" w:themeColor="text1"/>
              </w:rPr>
            </w:pPr>
            <w:r w:rsidRPr="00665FE0">
              <w:rPr>
                <w:color w:val="000000" w:themeColor="text1"/>
              </w:rPr>
              <w:t xml:space="preserve">Các tiêu chí </w:t>
            </w:r>
            <w:r w:rsidR="00B76FE3">
              <w:rPr>
                <w:color w:val="000000" w:themeColor="text1"/>
              </w:rPr>
              <w:t>về</w:t>
            </w:r>
            <w:r w:rsidRPr="00665FE0">
              <w:rPr>
                <w:color w:val="000000" w:themeColor="text1"/>
              </w:rPr>
              <w:t xml:space="preserve"> </w:t>
            </w:r>
            <w:r w:rsidR="00B76FE3">
              <w:rPr>
                <w:color w:val="000000" w:themeColor="text1"/>
              </w:rPr>
              <w:t>kinh nghiệm cung ứng, uy tín của nhà thầu</w:t>
            </w:r>
            <w:r w:rsidRPr="00665FE0">
              <w:rPr>
                <w:color w:val="000000" w:themeColor="text1"/>
              </w:rPr>
              <w:t> </w:t>
            </w:r>
          </w:p>
        </w:tc>
        <w:tc>
          <w:tcPr>
            <w:tcW w:w="2790" w:type="dxa"/>
            <w:tcBorders>
              <w:top w:val="nil"/>
              <w:left w:val="nil"/>
              <w:bottom w:val="single" w:sz="4" w:space="0" w:color="auto"/>
              <w:right w:val="single" w:sz="4" w:space="0" w:color="auto"/>
            </w:tcBorders>
            <w:shd w:val="clear" w:color="auto" w:fill="auto"/>
            <w:vAlign w:val="center"/>
          </w:tcPr>
          <w:p w:rsidR="00C5354C" w:rsidRPr="00665FE0" w:rsidRDefault="00C5354C" w:rsidP="00B76FE3">
            <w:pPr>
              <w:rPr>
                <w:color w:val="000000" w:themeColor="text1"/>
              </w:rPr>
            </w:pPr>
            <w:r w:rsidRPr="00665FE0">
              <w:rPr>
                <w:color w:val="000000" w:themeColor="text1"/>
              </w:rPr>
              <w:t xml:space="preserve">Các tiêu chí từ </w:t>
            </w:r>
            <w:r w:rsidR="00B76FE3">
              <w:rPr>
                <w:color w:val="000000" w:themeColor="text1"/>
              </w:rPr>
              <w:t>2</w:t>
            </w:r>
            <w:r w:rsidRPr="00665FE0">
              <w:rPr>
                <w:color w:val="000000" w:themeColor="text1"/>
              </w:rPr>
              <w:t xml:space="preserve">.1 đến </w:t>
            </w:r>
            <w:r w:rsidR="00B76FE3">
              <w:rPr>
                <w:color w:val="000000" w:themeColor="text1"/>
              </w:rPr>
              <w:t>2</w:t>
            </w:r>
            <w:r w:rsidRPr="00665FE0">
              <w:rPr>
                <w:color w:val="000000" w:themeColor="text1"/>
              </w:rPr>
              <w:t>.</w:t>
            </w:r>
            <w:r w:rsidR="00B76FE3">
              <w:rPr>
                <w:color w:val="000000" w:themeColor="text1"/>
              </w:rPr>
              <w:t>3</w:t>
            </w:r>
            <w:r w:rsidRPr="00665FE0">
              <w:rPr>
                <w:color w:val="000000" w:themeColor="text1"/>
              </w:rPr>
              <w:t xml:space="preserve"> được đánh giá đạt và tiêu chí </w:t>
            </w:r>
            <w:r w:rsidR="00B76FE3">
              <w:rPr>
                <w:color w:val="000000" w:themeColor="text1"/>
              </w:rPr>
              <w:t>2.4</w:t>
            </w:r>
            <w:r w:rsidRPr="00665FE0">
              <w:rPr>
                <w:color w:val="000000" w:themeColor="text1"/>
              </w:rPr>
              <w:t xml:space="preserve"> được đánh giá đạt hoặc chấp nhận được</w:t>
            </w:r>
          </w:p>
        </w:tc>
        <w:tc>
          <w:tcPr>
            <w:tcW w:w="1840" w:type="dxa"/>
            <w:tcBorders>
              <w:top w:val="nil"/>
              <w:left w:val="nil"/>
              <w:bottom w:val="single" w:sz="4" w:space="0" w:color="auto"/>
              <w:right w:val="single" w:sz="4" w:space="0" w:color="auto"/>
            </w:tcBorders>
            <w:shd w:val="clear" w:color="auto" w:fill="auto"/>
            <w:vAlign w:val="center"/>
          </w:tcPr>
          <w:p w:rsidR="00C5354C" w:rsidRPr="00665FE0" w:rsidRDefault="00C5354C" w:rsidP="00C5354C">
            <w:pPr>
              <w:rPr>
                <w:b/>
                <w:bCs/>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C5354C" w:rsidRPr="00665FE0" w:rsidRDefault="00C5354C" w:rsidP="00B76FE3">
            <w:pPr>
              <w:rPr>
                <w:color w:val="000000" w:themeColor="text1"/>
              </w:rPr>
            </w:pPr>
            <w:r w:rsidRPr="00665FE0">
              <w:rPr>
                <w:color w:val="000000" w:themeColor="text1"/>
              </w:rPr>
              <w:t xml:space="preserve">Có ít nhất một tiêu chí từ </w:t>
            </w:r>
            <w:r w:rsidR="00B76FE3">
              <w:rPr>
                <w:color w:val="000000" w:themeColor="text1"/>
              </w:rPr>
              <w:t>2</w:t>
            </w:r>
            <w:r w:rsidRPr="00665FE0">
              <w:rPr>
                <w:color w:val="000000" w:themeColor="text1"/>
              </w:rPr>
              <w:t xml:space="preserve">.1 đến </w:t>
            </w:r>
            <w:r w:rsidR="00B76FE3">
              <w:rPr>
                <w:color w:val="000000" w:themeColor="text1"/>
              </w:rPr>
              <w:t>2.4</w:t>
            </w:r>
            <w:r w:rsidRPr="00665FE0">
              <w:rPr>
                <w:color w:val="000000" w:themeColor="text1"/>
              </w:rPr>
              <w:t xml:space="preserve"> được đánh giá không đạt</w:t>
            </w:r>
          </w:p>
        </w:tc>
        <w:tc>
          <w:tcPr>
            <w:tcW w:w="3520" w:type="dxa"/>
            <w:tcBorders>
              <w:top w:val="nil"/>
              <w:left w:val="nil"/>
              <w:bottom w:val="single" w:sz="4" w:space="0" w:color="auto"/>
              <w:right w:val="single" w:sz="4" w:space="0" w:color="auto"/>
            </w:tcBorders>
            <w:shd w:val="clear" w:color="auto" w:fill="auto"/>
            <w:vAlign w:val="center"/>
            <w:hideMark/>
          </w:tcPr>
          <w:p w:rsidR="00C5354C" w:rsidRPr="00665FE0" w:rsidRDefault="00C5354C" w:rsidP="00C5354C">
            <w:pPr>
              <w:rPr>
                <w:color w:val="000000" w:themeColor="text1"/>
              </w:rPr>
            </w:pPr>
            <w:r w:rsidRPr="00665FE0">
              <w:rPr>
                <w:color w:val="000000" w:themeColor="text1"/>
              </w:rPr>
              <w:t xml:space="preserve">Kết quả đánh giá các tiêu chí từ </w:t>
            </w:r>
            <w:r w:rsidR="00B76FE3">
              <w:rPr>
                <w:color w:val="000000" w:themeColor="text1"/>
              </w:rPr>
              <w:t>2</w:t>
            </w:r>
            <w:r w:rsidR="00B76FE3" w:rsidRPr="00665FE0">
              <w:rPr>
                <w:color w:val="000000" w:themeColor="text1"/>
              </w:rPr>
              <w:t xml:space="preserve">.1 đến </w:t>
            </w:r>
            <w:r w:rsidR="00B76FE3">
              <w:rPr>
                <w:color w:val="000000" w:themeColor="text1"/>
              </w:rPr>
              <w:t>2.4</w:t>
            </w:r>
          </w:p>
        </w:tc>
      </w:tr>
      <w:tr w:rsidR="00B76FE3" w:rsidRPr="00665FE0" w:rsidTr="00DF22D2">
        <w:trPr>
          <w:trHeight w:val="312"/>
        </w:trPr>
        <w:tc>
          <w:tcPr>
            <w:tcW w:w="670" w:type="dxa"/>
            <w:tcBorders>
              <w:top w:val="nil"/>
              <w:left w:val="single" w:sz="4" w:space="0" w:color="auto"/>
              <w:bottom w:val="single" w:sz="4" w:space="0" w:color="auto"/>
              <w:right w:val="single" w:sz="4" w:space="0" w:color="auto"/>
            </w:tcBorders>
            <w:shd w:val="clear" w:color="auto" w:fill="auto"/>
            <w:vAlign w:val="center"/>
          </w:tcPr>
          <w:p w:rsidR="00B76FE3" w:rsidRPr="00665FE0" w:rsidRDefault="00B76FE3" w:rsidP="00B76FE3">
            <w:pPr>
              <w:jc w:val="center"/>
              <w:rPr>
                <w:color w:val="000000" w:themeColor="text1"/>
              </w:rPr>
            </w:pPr>
            <w:r>
              <w:rPr>
                <w:color w:val="000000" w:themeColor="text1"/>
              </w:rPr>
              <w:t>2.1</w:t>
            </w:r>
          </w:p>
        </w:tc>
        <w:tc>
          <w:tcPr>
            <w:tcW w:w="2745" w:type="dxa"/>
            <w:tcBorders>
              <w:top w:val="nil"/>
              <w:left w:val="nil"/>
              <w:bottom w:val="single" w:sz="4" w:space="0" w:color="auto"/>
              <w:right w:val="single" w:sz="4" w:space="0" w:color="auto"/>
            </w:tcBorders>
            <w:shd w:val="clear" w:color="auto" w:fill="auto"/>
            <w:noWrap/>
            <w:vAlign w:val="center"/>
          </w:tcPr>
          <w:p w:rsidR="00B76FE3" w:rsidRPr="00665FE0" w:rsidRDefault="00B76FE3" w:rsidP="00B76FE3">
            <w:pPr>
              <w:rPr>
                <w:color w:val="000000" w:themeColor="text1"/>
              </w:rPr>
            </w:pPr>
            <w:r w:rsidRPr="00665FE0">
              <w:rPr>
                <w:color w:val="000000" w:themeColor="text1"/>
              </w:rPr>
              <w:t>Nhà thầu phải đủ điều kiện mua bán thiết bị y tế (đối với hàng hóa là thiết bị y tế loại B, C, D)</w:t>
            </w:r>
          </w:p>
        </w:tc>
        <w:tc>
          <w:tcPr>
            <w:tcW w:w="2790" w:type="dxa"/>
            <w:tcBorders>
              <w:top w:val="nil"/>
              <w:left w:val="nil"/>
              <w:bottom w:val="single" w:sz="4" w:space="0" w:color="auto"/>
              <w:right w:val="single" w:sz="4" w:space="0" w:color="auto"/>
            </w:tcBorders>
            <w:shd w:val="clear" w:color="auto" w:fill="auto"/>
            <w:vAlign w:val="center"/>
          </w:tcPr>
          <w:p w:rsidR="00B76FE3" w:rsidRPr="00665FE0" w:rsidRDefault="00B76FE3" w:rsidP="00B76FE3">
            <w:pPr>
              <w:rPr>
                <w:color w:val="000000" w:themeColor="text1"/>
              </w:rPr>
            </w:pPr>
            <w:r w:rsidRPr="00665FE0">
              <w:rPr>
                <w:color w:val="000000" w:themeColor="text1"/>
              </w:rPr>
              <w:t xml:space="preserve">Cung cấp phiếu tiếp nhận hồ sơ công bố đủ điều kiện mua bán thiết bị y tế hoặc tài liệu khác tương đương </w:t>
            </w:r>
          </w:p>
        </w:tc>
        <w:tc>
          <w:tcPr>
            <w:tcW w:w="1840" w:type="dxa"/>
            <w:tcBorders>
              <w:top w:val="nil"/>
              <w:left w:val="nil"/>
              <w:bottom w:val="single" w:sz="4" w:space="0" w:color="auto"/>
              <w:right w:val="single" w:sz="4" w:space="0" w:color="auto"/>
            </w:tcBorders>
            <w:shd w:val="clear" w:color="auto" w:fill="auto"/>
            <w:vAlign w:val="center"/>
          </w:tcPr>
          <w:p w:rsidR="00B76FE3" w:rsidRPr="00665FE0" w:rsidRDefault="00B76FE3" w:rsidP="00B76FE3">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tcPr>
          <w:p w:rsidR="00B76FE3" w:rsidRPr="00665FE0" w:rsidRDefault="00B76FE3" w:rsidP="00B76FE3">
            <w:pPr>
              <w:rPr>
                <w:color w:val="000000" w:themeColor="text1"/>
              </w:rPr>
            </w:pPr>
            <w:r w:rsidRPr="00665FE0">
              <w:rPr>
                <w:color w:val="000000" w:themeColor="text1"/>
              </w:rPr>
              <w:t xml:space="preserve">Không cung cấp phiếu tiếp nhận hồ sơ công bố đủ điều kiện mua bán thiết bị y tế </w:t>
            </w:r>
          </w:p>
        </w:tc>
        <w:tc>
          <w:tcPr>
            <w:tcW w:w="3520" w:type="dxa"/>
            <w:tcBorders>
              <w:top w:val="nil"/>
              <w:left w:val="nil"/>
              <w:bottom w:val="single" w:sz="4" w:space="0" w:color="auto"/>
              <w:right w:val="single" w:sz="4" w:space="0" w:color="auto"/>
            </w:tcBorders>
            <w:shd w:val="clear" w:color="auto" w:fill="auto"/>
            <w:vAlign w:val="center"/>
          </w:tcPr>
          <w:p w:rsidR="00B76FE3" w:rsidRPr="00665FE0" w:rsidRDefault="00B76FE3" w:rsidP="00B76FE3">
            <w:pPr>
              <w:rPr>
                <w:color w:val="000000" w:themeColor="text1"/>
              </w:rPr>
            </w:pPr>
            <w:r w:rsidRPr="00665FE0">
              <w:rPr>
                <w:color w:val="000000" w:themeColor="text1"/>
              </w:rPr>
              <w:t xml:space="preserve">Phiếu tiếp nhận hồ sơ công bố đủ điều kiện mua bán thiết bị y tế hoặc tài liệu khác tương đương </w:t>
            </w:r>
          </w:p>
        </w:tc>
      </w:tr>
      <w:tr w:rsidR="00B76FE3" w:rsidRPr="00665FE0" w:rsidTr="00767005">
        <w:trPr>
          <w:trHeight w:val="54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76FE3" w:rsidRPr="00665FE0" w:rsidRDefault="00B76FE3" w:rsidP="00B76FE3">
            <w:pPr>
              <w:jc w:val="center"/>
              <w:rPr>
                <w:color w:val="000000" w:themeColor="text1"/>
              </w:rPr>
            </w:pPr>
            <w:r>
              <w:rPr>
                <w:color w:val="000000" w:themeColor="text1"/>
              </w:rPr>
              <w:t>2.2</w:t>
            </w:r>
          </w:p>
        </w:tc>
        <w:tc>
          <w:tcPr>
            <w:tcW w:w="274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Cung cấp hàng hóa đúng theo biểu tiến độ quy định trong E-HSMT</w:t>
            </w:r>
          </w:p>
        </w:tc>
        <w:tc>
          <w:tcPr>
            <w:tcW w:w="279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Pr>
                <w:color w:val="000000" w:themeColor="text1"/>
              </w:rPr>
              <w:t xml:space="preserve">Đáp ứng thời gian giao hàng theo yêu cầu tại </w:t>
            </w:r>
            <w:r w:rsidRPr="00CC743C">
              <w:rPr>
                <w:color w:val="000000" w:themeColor="text1"/>
              </w:rPr>
              <w:t>Mẫu số 01B Phạm vi cung cấp hàng hóa</w:t>
            </w:r>
          </w:p>
        </w:tc>
        <w:tc>
          <w:tcPr>
            <w:tcW w:w="184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 xml:space="preserve">Không </w:t>
            </w:r>
            <w:r>
              <w:rPr>
                <w:color w:val="000000" w:themeColor="text1"/>
              </w:rPr>
              <w:t xml:space="preserve">đáp ứng thời gian giao hàng theo yêu cầu tại </w:t>
            </w:r>
            <w:r w:rsidRPr="00CC743C">
              <w:rPr>
                <w:color w:val="000000" w:themeColor="text1"/>
              </w:rPr>
              <w:t>Mẫu số 01B Phạm vi cung cấp hàng hóa</w:t>
            </w:r>
          </w:p>
        </w:tc>
        <w:tc>
          <w:tcPr>
            <w:tcW w:w="352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Cam kết của nhà thầu</w:t>
            </w:r>
          </w:p>
        </w:tc>
      </w:tr>
      <w:tr w:rsidR="00B76FE3" w:rsidRPr="00665FE0" w:rsidTr="00713989">
        <w:trPr>
          <w:trHeight w:val="45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76FE3" w:rsidRPr="00665FE0" w:rsidRDefault="00B76FE3" w:rsidP="00B76FE3">
            <w:pPr>
              <w:jc w:val="center"/>
              <w:rPr>
                <w:color w:val="000000" w:themeColor="text1"/>
              </w:rPr>
            </w:pPr>
            <w:r>
              <w:rPr>
                <w:color w:val="000000" w:themeColor="text1"/>
              </w:rPr>
              <w:t>2.3</w:t>
            </w:r>
          </w:p>
        </w:tc>
        <w:tc>
          <w:tcPr>
            <w:tcW w:w="274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 xml:space="preserve">Thực hiện các yêu cầu về điều kiện giao hàng, thu hồi, đổi trả </w:t>
            </w:r>
          </w:p>
        </w:tc>
        <w:tc>
          <w:tcPr>
            <w:tcW w:w="279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Hàng hóa được giao tại khoa Dược với các chứng từ thanh toán đầy đủ, chính xác. Thu hồi, đổi trả hàng nếu hàng hóa không đảm bảo chất lượng theo yêu cầu E-HSMT</w:t>
            </w:r>
          </w:p>
        </w:tc>
        <w:tc>
          <w:tcPr>
            <w:tcW w:w="184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Không áp dụng</w:t>
            </w:r>
          </w:p>
        </w:tc>
        <w:tc>
          <w:tcPr>
            <w:tcW w:w="256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 xml:space="preserve">Hàng hóa </w:t>
            </w:r>
            <w:r>
              <w:rPr>
                <w:color w:val="000000" w:themeColor="text1"/>
              </w:rPr>
              <w:t xml:space="preserve">không </w:t>
            </w:r>
            <w:r w:rsidRPr="00665FE0">
              <w:rPr>
                <w:color w:val="000000" w:themeColor="text1"/>
              </w:rPr>
              <w:t xml:space="preserve">được giao tại khoa Dược </w:t>
            </w:r>
            <w:r>
              <w:rPr>
                <w:color w:val="000000" w:themeColor="text1"/>
              </w:rPr>
              <w:t>hoặc giao nhưng không có</w:t>
            </w:r>
            <w:r w:rsidRPr="00665FE0">
              <w:rPr>
                <w:color w:val="000000" w:themeColor="text1"/>
              </w:rPr>
              <w:t xml:space="preserve"> các chứng từ thanh toán đầy đủ, chính xác</w:t>
            </w:r>
            <w:r>
              <w:rPr>
                <w:color w:val="000000" w:themeColor="text1"/>
              </w:rPr>
              <w:t>, hoặc không</w:t>
            </w:r>
            <w:r w:rsidRPr="00665FE0">
              <w:rPr>
                <w:color w:val="000000" w:themeColor="text1"/>
              </w:rPr>
              <w:t xml:space="preserve"> </w:t>
            </w:r>
            <w:r>
              <w:rPr>
                <w:color w:val="000000" w:themeColor="text1"/>
              </w:rPr>
              <w:t>t</w:t>
            </w:r>
            <w:r w:rsidRPr="00665FE0">
              <w:rPr>
                <w:color w:val="000000" w:themeColor="text1"/>
              </w:rPr>
              <w:t xml:space="preserve">hu hồi, đổi trả hàng nếu hàng hóa không đảm bảo chất </w:t>
            </w:r>
            <w:r w:rsidRPr="00665FE0">
              <w:rPr>
                <w:color w:val="000000" w:themeColor="text1"/>
              </w:rPr>
              <w:lastRenderedPageBreak/>
              <w:t>lượng theo yêu cầu E-HSMT</w:t>
            </w:r>
          </w:p>
        </w:tc>
        <w:tc>
          <w:tcPr>
            <w:tcW w:w="352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lastRenderedPageBreak/>
              <w:t>Cam kết của nhà thầu</w:t>
            </w:r>
          </w:p>
        </w:tc>
      </w:tr>
      <w:tr w:rsidR="00B76FE3" w:rsidRPr="00665FE0" w:rsidTr="00DF22D2">
        <w:trPr>
          <w:trHeight w:val="18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76FE3" w:rsidRPr="00665FE0" w:rsidRDefault="00B76FE3" w:rsidP="00B76FE3">
            <w:pPr>
              <w:jc w:val="center"/>
              <w:rPr>
                <w:color w:val="000000" w:themeColor="text1"/>
              </w:rPr>
            </w:pPr>
            <w:r>
              <w:rPr>
                <w:color w:val="000000" w:themeColor="text1"/>
              </w:rPr>
              <w:lastRenderedPageBreak/>
              <w:t>2.4</w:t>
            </w:r>
          </w:p>
        </w:tc>
        <w:tc>
          <w:tcPr>
            <w:tcW w:w="274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Có uy tín thực hiện hợp đồng trong lĩnh vực cung cấp hóa chất, vật tư y tế tại Bệnh viện Răng Hàm Mặt TW Tp.HCM</w:t>
            </w:r>
          </w:p>
        </w:tc>
        <w:tc>
          <w:tcPr>
            <w:tcW w:w="279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091F54">
            <w:pPr>
              <w:rPr>
                <w:color w:val="000000" w:themeColor="text1"/>
              </w:rPr>
            </w:pPr>
            <w:r w:rsidRPr="00665FE0">
              <w:rPr>
                <w:color w:val="000000" w:themeColor="text1"/>
              </w:rPr>
              <w:t xml:space="preserve">Nhà thầu đã từng trúng thầu và cung ứng bảo đảm tiến độ theo hợp đồng trong vòng </w:t>
            </w:r>
            <w:r w:rsidR="00091F54">
              <w:rPr>
                <w:color w:val="000000" w:themeColor="text1"/>
              </w:rPr>
              <w:t>2</w:t>
            </w:r>
            <w:r w:rsidRPr="00665FE0">
              <w:rPr>
                <w:color w:val="000000" w:themeColor="text1"/>
              </w:rPr>
              <w:t xml:space="preserve"> năm gần nhất tại Bệnh viện Răng Hàm Mặt TW Tp.HCM</w:t>
            </w:r>
          </w:p>
        </w:tc>
        <w:tc>
          <w:tcPr>
            <w:tcW w:w="184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B76FE3">
            <w:pPr>
              <w:rPr>
                <w:color w:val="000000" w:themeColor="text1"/>
              </w:rPr>
            </w:pPr>
            <w:r w:rsidRPr="00665FE0">
              <w:rPr>
                <w:color w:val="000000" w:themeColor="text1"/>
              </w:rPr>
              <w:t xml:space="preserve">Nhà thầu chưa từng trúng thầu tại Bệnh </w:t>
            </w:r>
            <w:bookmarkStart w:id="0" w:name="_GoBack"/>
            <w:bookmarkEnd w:id="0"/>
            <w:r w:rsidRPr="00665FE0">
              <w:rPr>
                <w:color w:val="000000" w:themeColor="text1"/>
              </w:rPr>
              <w:t>viện Răng Hàm Mặt TW Tp.HCM</w:t>
            </w:r>
          </w:p>
        </w:tc>
        <w:tc>
          <w:tcPr>
            <w:tcW w:w="2565"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091F54">
            <w:pPr>
              <w:rPr>
                <w:color w:val="000000" w:themeColor="text1"/>
              </w:rPr>
            </w:pPr>
            <w:r w:rsidRPr="00665FE0">
              <w:rPr>
                <w:color w:val="000000" w:themeColor="text1"/>
              </w:rPr>
              <w:t xml:space="preserve">Nhà thầu đã trúng thầu và có vi phạm trong thực hiện hợp đồng cung ứng trong vòng </w:t>
            </w:r>
            <w:r w:rsidR="00091F54">
              <w:rPr>
                <w:color w:val="000000" w:themeColor="text1"/>
              </w:rPr>
              <w:t>2</w:t>
            </w:r>
            <w:r w:rsidRPr="00665FE0">
              <w:rPr>
                <w:color w:val="000000" w:themeColor="text1"/>
              </w:rPr>
              <w:t xml:space="preserve"> năm gần nhất tại Bệnh viện Răng Hàm Mặt TW Tp.HCM</w:t>
            </w:r>
          </w:p>
        </w:tc>
        <w:tc>
          <w:tcPr>
            <w:tcW w:w="3520" w:type="dxa"/>
            <w:tcBorders>
              <w:top w:val="nil"/>
              <w:left w:val="nil"/>
              <w:bottom w:val="single" w:sz="4" w:space="0" w:color="auto"/>
              <w:right w:val="single" w:sz="4" w:space="0" w:color="auto"/>
            </w:tcBorders>
            <w:shd w:val="clear" w:color="auto" w:fill="auto"/>
            <w:vAlign w:val="center"/>
            <w:hideMark/>
          </w:tcPr>
          <w:p w:rsidR="00B76FE3" w:rsidRPr="00665FE0" w:rsidRDefault="00B76FE3" w:rsidP="009D5FA8">
            <w:pPr>
              <w:rPr>
                <w:color w:val="000000" w:themeColor="text1"/>
              </w:rPr>
            </w:pPr>
            <w:r w:rsidRPr="00665FE0">
              <w:rPr>
                <w:color w:val="000000" w:themeColor="text1"/>
              </w:rPr>
              <w:t>Hợp đồng;</w:t>
            </w:r>
            <w:r w:rsidRPr="00665FE0">
              <w:rPr>
                <w:color w:val="000000" w:themeColor="text1"/>
              </w:rPr>
              <w:br/>
            </w:r>
            <w:r w:rsidR="00545E37">
              <w:rPr>
                <w:color w:val="000000" w:themeColor="text1"/>
              </w:rPr>
              <w:t>“</w:t>
            </w:r>
            <w:r w:rsidRPr="00665FE0">
              <w:rPr>
                <w:color w:val="000000" w:themeColor="text1"/>
              </w:rPr>
              <w:t xml:space="preserve">Danh sách nhà thầu </w:t>
            </w:r>
            <w:r>
              <w:rPr>
                <w:color w:val="000000" w:themeColor="text1"/>
              </w:rPr>
              <w:t>bị chấm dứt hợp đồng do lỗi của nhà thầu</w:t>
            </w:r>
            <w:r w:rsidR="00545E37">
              <w:rPr>
                <w:color w:val="000000" w:themeColor="text1"/>
              </w:rPr>
              <w:t>”</w:t>
            </w:r>
            <w:r>
              <w:rPr>
                <w:color w:val="000000" w:themeColor="text1"/>
              </w:rPr>
              <w:t xml:space="preserve"> </w:t>
            </w:r>
            <w:r w:rsidR="00545E37">
              <w:rPr>
                <w:color w:val="000000" w:themeColor="text1"/>
              </w:rPr>
              <w:t xml:space="preserve">trên Hệ thống mạng đấu thầu quốc gia </w:t>
            </w:r>
          </w:p>
        </w:tc>
      </w:tr>
    </w:tbl>
    <w:p w:rsidR="002E427A" w:rsidRPr="00665FE0" w:rsidRDefault="002E427A" w:rsidP="008F4BE1">
      <w:pPr>
        <w:spacing w:before="240"/>
        <w:ind w:right="29" w:firstLine="450"/>
        <w:jc w:val="both"/>
        <w:rPr>
          <w:color w:val="000000" w:themeColor="text1"/>
        </w:rPr>
      </w:pPr>
      <w:r w:rsidRPr="00665FE0">
        <w:rPr>
          <w:color w:val="000000" w:themeColor="text1"/>
        </w:rPr>
        <w:t>Hàng hóa được đánh giá là đạt về TCKT khi</w:t>
      </w:r>
      <w:r w:rsidR="00F839CF" w:rsidRPr="00665FE0">
        <w:rPr>
          <w:color w:val="000000" w:themeColor="text1"/>
        </w:rPr>
        <w:t xml:space="preserve"> tất cả các tiêu chí</w:t>
      </w:r>
      <w:r w:rsidR="000D41AB" w:rsidRPr="00665FE0">
        <w:rPr>
          <w:color w:val="000000" w:themeColor="text1"/>
        </w:rPr>
        <w:t xml:space="preserve"> 1, 2</w:t>
      </w:r>
      <w:r w:rsidR="00F839CF" w:rsidRPr="00665FE0">
        <w:rPr>
          <w:color w:val="000000" w:themeColor="text1"/>
        </w:rPr>
        <w:t xml:space="preserve"> được đánh giá đạt </w:t>
      </w:r>
    </w:p>
    <w:p w:rsidR="009720AA" w:rsidRPr="00665FE0" w:rsidRDefault="009720AA" w:rsidP="008F4BE1">
      <w:pPr>
        <w:pStyle w:val="ListParagraph"/>
        <w:spacing w:before="120"/>
        <w:ind w:left="0" w:right="29" w:firstLine="450"/>
        <w:jc w:val="both"/>
        <w:rPr>
          <w:color w:val="000000" w:themeColor="text1"/>
        </w:rPr>
      </w:pPr>
    </w:p>
    <w:sectPr w:rsidR="009720AA" w:rsidRPr="00665FE0" w:rsidSect="004D77AD">
      <w:pgSz w:w="15840" w:h="12240" w:orient="landscape"/>
      <w:pgMar w:top="994" w:right="907" w:bottom="12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2091"/>
    <w:multiLevelType w:val="hybridMultilevel"/>
    <w:tmpl w:val="265E25E8"/>
    <w:lvl w:ilvl="0" w:tplc="F20A2D12">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1746151"/>
    <w:multiLevelType w:val="hybridMultilevel"/>
    <w:tmpl w:val="0640452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7A"/>
    <w:rsid w:val="000159F0"/>
    <w:rsid w:val="000330E4"/>
    <w:rsid w:val="00066F12"/>
    <w:rsid w:val="00070DA9"/>
    <w:rsid w:val="00091F54"/>
    <w:rsid w:val="000A0A39"/>
    <w:rsid w:val="000D41AB"/>
    <w:rsid w:val="000F124C"/>
    <w:rsid w:val="001119AF"/>
    <w:rsid w:val="00116C22"/>
    <w:rsid w:val="00143492"/>
    <w:rsid w:val="00145B39"/>
    <w:rsid w:val="0018757D"/>
    <w:rsid w:val="001A6EF9"/>
    <w:rsid w:val="001A7C06"/>
    <w:rsid w:val="001B01CF"/>
    <w:rsid w:val="00213823"/>
    <w:rsid w:val="00221EE1"/>
    <w:rsid w:val="00265ED2"/>
    <w:rsid w:val="00277185"/>
    <w:rsid w:val="00283A27"/>
    <w:rsid w:val="002A483E"/>
    <w:rsid w:val="002A6656"/>
    <w:rsid w:val="002E427A"/>
    <w:rsid w:val="00300980"/>
    <w:rsid w:val="00381933"/>
    <w:rsid w:val="003E3317"/>
    <w:rsid w:val="004304ED"/>
    <w:rsid w:val="004804A1"/>
    <w:rsid w:val="004A686C"/>
    <w:rsid w:val="004B651E"/>
    <w:rsid w:val="004D77AD"/>
    <w:rsid w:val="004E2760"/>
    <w:rsid w:val="004F4F2B"/>
    <w:rsid w:val="00514F4F"/>
    <w:rsid w:val="0053228F"/>
    <w:rsid w:val="00545E37"/>
    <w:rsid w:val="005B60EF"/>
    <w:rsid w:val="005E6484"/>
    <w:rsid w:val="005F2EBB"/>
    <w:rsid w:val="00643EF2"/>
    <w:rsid w:val="0065524A"/>
    <w:rsid w:val="00665FE0"/>
    <w:rsid w:val="006D7A4E"/>
    <w:rsid w:val="00713989"/>
    <w:rsid w:val="007322F2"/>
    <w:rsid w:val="00742948"/>
    <w:rsid w:val="00746A50"/>
    <w:rsid w:val="00752E33"/>
    <w:rsid w:val="00756794"/>
    <w:rsid w:val="00767005"/>
    <w:rsid w:val="0076771A"/>
    <w:rsid w:val="007844E3"/>
    <w:rsid w:val="007B1A13"/>
    <w:rsid w:val="0082635D"/>
    <w:rsid w:val="00895CBE"/>
    <w:rsid w:val="008C5AC4"/>
    <w:rsid w:val="008D1678"/>
    <w:rsid w:val="008F4BE1"/>
    <w:rsid w:val="008F6EA9"/>
    <w:rsid w:val="009100BB"/>
    <w:rsid w:val="00957AB5"/>
    <w:rsid w:val="009640E3"/>
    <w:rsid w:val="009720AA"/>
    <w:rsid w:val="00973669"/>
    <w:rsid w:val="00982B8E"/>
    <w:rsid w:val="009A531E"/>
    <w:rsid w:val="009C6FC6"/>
    <w:rsid w:val="009D5FA8"/>
    <w:rsid w:val="009D6CDB"/>
    <w:rsid w:val="00A12DD5"/>
    <w:rsid w:val="00A146CF"/>
    <w:rsid w:val="00A26E45"/>
    <w:rsid w:val="00A8526D"/>
    <w:rsid w:val="00A9670C"/>
    <w:rsid w:val="00AC0820"/>
    <w:rsid w:val="00AD55FD"/>
    <w:rsid w:val="00AD633C"/>
    <w:rsid w:val="00B518F7"/>
    <w:rsid w:val="00B76FE3"/>
    <w:rsid w:val="00B80AE3"/>
    <w:rsid w:val="00BC6D2B"/>
    <w:rsid w:val="00BE2939"/>
    <w:rsid w:val="00BF554B"/>
    <w:rsid w:val="00BF569F"/>
    <w:rsid w:val="00C11D2C"/>
    <w:rsid w:val="00C44B01"/>
    <w:rsid w:val="00C5354C"/>
    <w:rsid w:val="00C72CFA"/>
    <w:rsid w:val="00CC743C"/>
    <w:rsid w:val="00D64AC7"/>
    <w:rsid w:val="00DB06A5"/>
    <w:rsid w:val="00DF22D2"/>
    <w:rsid w:val="00E359A3"/>
    <w:rsid w:val="00E36E78"/>
    <w:rsid w:val="00E6642F"/>
    <w:rsid w:val="00E774CF"/>
    <w:rsid w:val="00EB53F7"/>
    <w:rsid w:val="00ED1CD5"/>
    <w:rsid w:val="00EF18CC"/>
    <w:rsid w:val="00F41B38"/>
    <w:rsid w:val="00F839CF"/>
    <w:rsid w:val="00FB785B"/>
    <w:rsid w:val="00FC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87D0"/>
  <w15:chartTrackingRefBased/>
  <w15:docId w15:val="{A5402413-C884-4EDB-B168-65F2577B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27A"/>
    <w:rPr>
      <w:rFonts w:ascii="Segoe UI" w:eastAsia="Times New Roman" w:hAnsi="Segoe UI" w:cs="Segoe UI"/>
      <w:sz w:val="18"/>
      <w:szCs w:val="18"/>
    </w:rPr>
  </w:style>
  <w:style w:type="paragraph" w:styleId="ListParagraph">
    <w:name w:val="List Paragraph"/>
    <w:basedOn w:val="Normal"/>
    <w:uiPriority w:val="34"/>
    <w:qFormat/>
    <w:rsid w:val="00972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7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1231</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BICHTHUY</dc:creator>
  <cp:keywords/>
  <dc:description/>
  <cp:lastModifiedBy>TranThiBichThuy</cp:lastModifiedBy>
  <cp:revision>42</cp:revision>
  <cp:lastPrinted>2025-09-22T08:09:00Z</cp:lastPrinted>
  <dcterms:created xsi:type="dcterms:W3CDTF">2024-05-02T02:16:00Z</dcterms:created>
  <dcterms:modified xsi:type="dcterms:W3CDTF">2025-09-25T05:33:00Z</dcterms:modified>
</cp:coreProperties>
</file>