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A83E8" w14:textId="59482E21" w:rsidR="007A76A6" w:rsidRPr="007A76A6" w:rsidRDefault="007A76A6" w:rsidP="007A76A6">
      <w:pPr>
        <w:widowControl w:val="0"/>
        <w:tabs>
          <w:tab w:val="left" w:pos="700"/>
          <w:tab w:val="left" w:pos="1418"/>
          <w:tab w:val="left" w:pos="1985"/>
        </w:tabs>
        <w:spacing w:before="120" w:after="120" w:line="264" w:lineRule="auto"/>
        <w:ind w:firstLine="709"/>
        <w:jc w:val="center"/>
        <w:rPr>
          <w:b/>
          <w:bCs/>
          <w:sz w:val="28"/>
          <w:szCs w:val="28"/>
          <w:lang w:val="es-ES"/>
        </w:rPr>
      </w:pPr>
      <w:r w:rsidRPr="007A76A6">
        <w:rPr>
          <w:b/>
          <w:bCs/>
          <w:sz w:val="28"/>
          <w:szCs w:val="28"/>
          <w:lang w:val="vi-VN"/>
        </w:rPr>
        <w:t>III.</w:t>
      </w:r>
      <w:r w:rsidRPr="007A76A6">
        <w:rPr>
          <w:b/>
          <w:bCs/>
          <w:sz w:val="28"/>
          <w:szCs w:val="28"/>
          <w:lang w:val="es-ES"/>
        </w:rPr>
        <w:t>Yêu cầu về kỹ thuật/chỉ dẫn kỹ thuật</w:t>
      </w:r>
    </w:p>
    <w:p w14:paraId="68330816" w14:textId="77777777" w:rsidR="007A76A6" w:rsidRPr="007A76A6" w:rsidRDefault="007A76A6" w:rsidP="007A76A6">
      <w:pPr>
        <w:pStyle w:val="ListParagraph"/>
        <w:widowControl w:val="0"/>
        <w:numPr>
          <w:ilvl w:val="0"/>
          <w:numId w:val="3"/>
        </w:numPr>
        <w:tabs>
          <w:tab w:val="left" w:pos="700"/>
          <w:tab w:val="left" w:pos="1418"/>
          <w:tab w:val="left" w:pos="1985"/>
        </w:tabs>
        <w:spacing w:before="120" w:after="120" w:line="264" w:lineRule="auto"/>
        <w:rPr>
          <w:b/>
          <w:bCs/>
          <w:sz w:val="28"/>
          <w:szCs w:val="28"/>
          <w:lang w:val="es-ES"/>
        </w:rPr>
      </w:pPr>
      <w:r w:rsidRPr="007A76A6">
        <w:rPr>
          <w:b/>
          <w:bCs/>
          <w:sz w:val="28"/>
          <w:szCs w:val="28"/>
          <w:lang w:val="es-ES"/>
        </w:rPr>
        <w:t>Yêu cầu về kỹ thuật, chỉ dẫn kỹ thuật</w:t>
      </w:r>
    </w:p>
    <w:p w14:paraId="08CA25A9" w14:textId="77777777" w:rsidR="007A76A6" w:rsidRPr="007A76A6" w:rsidRDefault="007A76A6" w:rsidP="007A76A6">
      <w:pPr>
        <w:tabs>
          <w:tab w:val="left" w:pos="0"/>
          <w:tab w:val="left" w:pos="1985"/>
        </w:tabs>
        <w:spacing w:before="120"/>
        <w:ind w:firstLine="567"/>
        <w:rPr>
          <w:b/>
          <w:sz w:val="28"/>
          <w:szCs w:val="28"/>
          <w:lang w:val="nl-NL"/>
        </w:rPr>
      </w:pPr>
      <w:r w:rsidRPr="007A76A6">
        <w:rPr>
          <w:b/>
          <w:sz w:val="28"/>
          <w:szCs w:val="28"/>
          <w:lang w:val="nl-NL"/>
        </w:rPr>
        <w:t>III.1.1. Yêu cầu về cung cấp, lắp đặt hàng hóa; yêu cầu về cung cấp các dịch vụ kèm theo.</w:t>
      </w:r>
    </w:p>
    <w:p w14:paraId="4E138CED" w14:textId="77777777" w:rsidR="007A76A6" w:rsidRPr="007A76A6" w:rsidRDefault="007A76A6" w:rsidP="007A76A6">
      <w:pPr>
        <w:tabs>
          <w:tab w:val="left" w:pos="0"/>
          <w:tab w:val="left" w:pos="1985"/>
        </w:tabs>
        <w:spacing w:before="120"/>
        <w:ind w:firstLine="567"/>
        <w:rPr>
          <w:b/>
          <w:i/>
          <w:iCs/>
          <w:sz w:val="28"/>
          <w:szCs w:val="28"/>
          <w:lang w:val="nl-NL"/>
        </w:rPr>
      </w:pPr>
      <w:r w:rsidRPr="007A76A6">
        <w:rPr>
          <w:b/>
          <w:i/>
          <w:iCs/>
          <w:sz w:val="28"/>
          <w:szCs w:val="28"/>
          <w:lang w:val="nl-NL"/>
        </w:rPr>
        <w:t>1. Yêu cầu kỹ thuật chung đối với vật tư thiết bị.</w:t>
      </w:r>
    </w:p>
    <w:p w14:paraId="5F123357"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xml:space="preserve">- Nhà thầu phải lập bảng chào chủng loại, xuất xứ, quy cách kỹ thuật, … cho các vật tư, thiết bị, vật liệu nhà thầu cấp (B cấp) thuộc các hạng mục do Nhà thầu đảm nhận được nêu trong bảng bảng kê hạng mục xây lắp (Mẫu số 01A). Toàn bộ VTTB B cấp: nhà thầu chào thầu phải đáp ứng theo yêu cầu </w:t>
      </w:r>
      <w:r w:rsidRPr="007A76A6">
        <w:rPr>
          <w:b/>
          <w:sz w:val="28"/>
          <w:szCs w:val="28"/>
          <w:u w:val="single"/>
          <w:lang w:val="nl-NL"/>
        </w:rPr>
        <w:t>Tiêu chuẩn kỹ thuật (Phụ lục TCKT)</w:t>
      </w:r>
      <w:r w:rsidRPr="007A76A6">
        <w:rPr>
          <w:bCs/>
          <w:sz w:val="28"/>
          <w:szCs w:val="28"/>
          <w:lang w:val="nl-NL"/>
        </w:rPr>
        <w:t xml:space="preserve">  của E-HSMT và thiết kế được duyệt.</w:t>
      </w:r>
    </w:p>
    <w:p w14:paraId="5848893D"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Văn bản cam kết:</w:t>
      </w:r>
    </w:p>
    <w:p w14:paraId="71C5D3EE"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Vật liệu, vật tư thiết bị sử dụng cho công trình có nguồn gốc xuất xứ rõ ràng, đảm bảo chất lượng, mới 100%, sản xuất trong thời hạn 2 năm.</w:t>
      </w:r>
    </w:p>
    <w:p w14:paraId="4D604B72"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Cam kết khẳng định các thiết bị khi cung cấp có gắn nhãn mác (trên đó có ghi các thông tin về mã hiệu, số serial, năm sản xuất và một số thông số kỹ thuật cơ bản của thiết bị).</w:t>
      </w:r>
    </w:p>
    <w:p w14:paraId="023B232B"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Cung cấp các biên bản thử nghiệm với đầy đủ các hạng mục thử nghiệm, catalog, CO, CQ, chứng nhận nguồn gốc và chất lượng sản phẩm, cam kết bảo hành, các tài liệu kỹ thuật liên quan,… trước khi nghiệm thu lắp đặt. Các thông tin về mã hiệu và số serial có trên nhãn mác của thiết bị phải trùng khớp với hồ sơ liên quan như: CO, CQ, test xuất xưởng...</w:t>
      </w:r>
    </w:p>
    <w:p w14:paraId="31C0D86D"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Đối với vật tư thiết bị do A cấp, nhà thầu có trách nhiệm tiếp nhận, bảo quản và thực hiện các công việc lắp đặt theo thiết kế.</w:t>
      </w:r>
    </w:p>
    <w:p w14:paraId="4E3BA318" w14:textId="77777777" w:rsidR="007A76A6" w:rsidRPr="007A76A6" w:rsidRDefault="007A76A6" w:rsidP="007A76A6">
      <w:pPr>
        <w:tabs>
          <w:tab w:val="left" w:pos="0"/>
          <w:tab w:val="left" w:pos="1985"/>
        </w:tabs>
        <w:spacing w:before="120"/>
        <w:ind w:firstLine="567"/>
        <w:rPr>
          <w:b/>
          <w:i/>
          <w:iCs/>
          <w:sz w:val="28"/>
          <w:szCs w:val="28"/>
          <w:lang w:val="nl-NL"/>
        </w:rPr>
      </w:pPr>
      <w:r w:rsidRPr="007A76A6">
        <w:rPr>
          <w:b/>
          <w:i/>
          <w:iCs/>
          <w:sz w:val="28"/>
          <w:szCs w:val="28"/>
          <w:lang w:val="nl-NL"/>
        </w:rPr>
        <w:t>2. Chất lượng vật tư thiết bị.</w:t>
      </w:r>
    </w:p>
    <w:p w14:paraId="60ECA3DD" w14:textId="45A6168D"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xml:space="preserve">-Tất cả các vật liệu, vật tư thiết bị trước khi lắp đặt cho công trình phải được cán bộ giám sát của Chủ đầu tư kiểm tra, nghiệm thu chấp thuận. Việc sử dụng vật liệu đã được cán bộ giám sát của </w:t>
      </w:r>
      <w:r w:rsidR="006B1894">
        <w:rPr>
          <w:bCs/>
          <w:sz w:val="28"/>
          <w:szCs w:val="28"/>
          <w:lang w:val="nl-NL"/>
        </w:rPr>
        <w:t>Chủ đầu tư</w:t>
      </w:r>
      <w:r w:rsidRPr="007A76A6">
        <w:rPr>
          <w:bCs/>
          <w:sz w:val="28"/>
          <w:szCs w:val="28"/>
          <w:lang w:val="nl-NL"/>
        </w:rPr>
        <w:t xml:space="preserve"> kiểm tra, chấp thuận không làm giảm nhẹ trách nhiệm cho Nhà thầu trong việc thi công bất cứ một công việc nào;</w:t>
      </w:r>
    </w:p>
    <w:p w14:paraId="71572E72"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Bên giao thầu có quyền chọn mẫu bất kỳ trong từng lô hàng vật liệu, vật tư, thiết bị do Nhà thầu cấp để thử nghiệm tại Trung tâm Tiêu chuẩn Đo lường Chất lượng của Nhà nước Việt Nam nhằm đảm bảo chất lượng hàng hóa trước khi lắp đặt;</w:t>
      </w:r>
    </w:p>
    <w:p w14:paraId="389DD176"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Các hạng mục thử nghiệm sẽ do Bên giao thầu chỉ định từ các hạng mục thử nghiệm qui định đối với từng vật tư, thiết bị do Nhà thầu cấp, mọi chi phí cho việc thử nghiệm này do Nhà thầu chịu. Nếu kết quả thử nghiệm mẫu không đạt yêu cầu, Bên giao thầu có quyền loại bỏ toàn bộ số lượng mặt hàng đó mà không phải chịu bất kỳ một phí tổn nào;</w:t>
      </w:r>
    </w:p>
    <w:p w14:paraId="1979740F" w14:textId="393D6D43"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xml:space="preserve">- Nhà thầu phải nộp bộ hồ sơ chứng nhận nguồn gốc, xuất xứ và chất lượng (gồm: tài liệu mô tả kỹ thuật, tài liệu hướng dẫn lắp đặt vận hành, tài liệu hướng </w:t>
      </w:r>
      <w:r w:rsidRPr="007A76A6">
        <w:rPr>
          <w:bCs/>
          <w:sz w:val="28"/>
          <w:szCs w:val="28"/>
          <w:lang w:val="nl-NL"/>
        </w:rPr>
        <w:lastRenderedPageBreak/>
        <w:t xml:space="preserve">dẫn bảo trì, giấy chứng nhận chất lượng, giấy chứng nhận nguồn gốc xuất xứ, tờ khai hải quan (đối với VTTB nhập khẩu), Biên bản thử nghiệm xuất xưởng, Biên bản thử nghiệm điển hình, Biên bản thử nghiệm nghiệm thu, …) của VTTB do nhà thầu cấp cho Kỹ sư giám sát của </w:t>
      </w:r>
      <w:r w:rsidR="006B1894">
        <w:rPr>
          <w:bCs/>
          <w:sz w:val="28"/>
          <w:szCs w:val="28"/>
          <w:lang w:val="nl-NL"/>
        </w:rPr>
        <w:t>Chủ đầu tư</w:t>
      </w:r>
      <w:r w:rsidRPr="007A76A6">
        <w:rPr>
          <w:bCs/>
          <w:sz w:val="28"/>
          <w:szCs w:val="28"/>
          <w:lang w:val="nl-NL"/>
        </w:rPr>
        <w:t xml:space="preserve"> xem xét, chấp thuận trước khi vận chuyển VTTB đó đến công trường và lắp đặt vào công trình;</w:t>
      </w:r>
    </w:p>
    <w:p w14:paraId="63663545" w14:textId="77777777" w:rsidR="007A76A6" w:rsidRPr="007A76A6" w:rsidRDefault="007A76A6" w:rsidP="007A76A6">
      <w:pPr>
        <w:tabs>
          <w:tab w:val="left" w:pos="0"/>
          <w:tab w:val="left" w:pos="1985"/>
        </w:tabs>
        <w:spacing w:before="120"/>
        <w:ind w:firstLine="567"/>
        <w:rPr>
          <w:b/>
          <w:i/>
          <w:iCs/>
          <w:sz w:val="28"/>
          <w:szCs w:val="28"/>
          <w:lang w:val="nl-NL"/>
        </w:rPr>
      </w:pPr>
      <w:r w:rsidRPr="007A76A6">
        <w:rPr>
          <w:b/>
          <w:i/>
          <w:iCs/>
          <w:sz w:val="28"/>
          <w:szCs w:val="28"/>
          <w:lang w:val="nl-NL"/>
        </w:rPr>
        <w:t>3. Các yêu cầu về chuyên chở, bảo quản vật tư thiết bị.</w:t>
      </w:r>
    </w:p>
    <w:p w14:paraId="63167F64"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w:t>
      </w:r>
      <w:r w:rsidRPr="007A76A6">
        <w:rPr>
          <w:bCs/>
          <w:sz w:val="28"/>
          <w:szCs w:val="28"/>
          <w:lang w:val="nl-NL"/>
        </w:rPr>
        <w:tab/>
        <w:t>Bên giao thầu sẽ cung cấp vật tư, thiết bị (A cấp) cho Nhà thầu tại kho của Bên giao thầu hoặc địa điểm khác trên địa bàn TP Hà Nội. Nhà thầu chịu trách nhiệm bốc dỡ, vận chuyển và bảo quản, lắp đặt ngay sau khi nhận hàng từ kho của Bên giao thầu cho đến khi VTTB được lắp đặt, nghiệm thu đưa vào vận hành, đồng thời phải chịu trách nhiệm bồi thường nếu để xảy ra mất mát, hư hỏng;</w:t>
      </w:r>
    </w:p>
    <w:p w14:paraId="71220BAC"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Nhà thầu phải chuẩn bị kho công trường đảm bảo yêu cầu tồn trữ, bảo quản vật tư, thiết bị một cách an toàn;</w:t>
      </w:r>
    </w:p>
    <w:p w14:paraId="4226B85A"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Vật tư, thiết bị được tồn trữ, bảo quản theo đúng hướng dẫn được qui định bởi nhà chế tạo và theo yêu cầu của Bên giao thầu;</w:t>
      </w:r>
    </w:p>
    <w:p w14:paraId="627B19B4"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14:paraId="2795F365"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w:t>
      </w:r>
      <w:r w:rsidRPr="007A76A6">
        <w:rPr>
          <w:bCs/>
          <w:sz w:val="28"/>
          <w:szCs w:val="28"/>
          <w:lang w:val="nl-NL"/>
        </w:rPr>
        <w:tab/>
        <w:t>Nhà thầu hoàn toàn chịu trách nhiệm với bất cứ sự mất mát, hư hỏng, cắt vụn dây hoặc cáp hay thiệt hại cho vật tư, thiết bị (bao gồm VTTB thu hồi) do Nhà thầu gây nên. Trong trường hợp này, nhà thầu phải chịu trách nhiệm bồi thường bằng VTTB mới tương đương theo quy định hiện hành.</w:t>
      </w:r>
    </w:p>
    <w:p w14:paraId="3EA73DD6" w14:textId="77777777" w:rsidR="007A76A6" w:rsidRPr="007A76A6" w:rsidRDefault="007A76A6" w:rsidP="007A76A6">
      <w:pPr>
        <w:tabs>
          <w:tab w:val="left" w:pos="0"/>
          <w:tab w:val="left" w:pos="1985"/>
        </w:tabs>
        <w:spacing w:before="120"/>
        <w:ind w:firstLine="567"/>
        <w:rPr>
          <w:b/>
          <w:i/>
          <w:iCs/>
          <w:sz w:val="28"/>
          <w:szCs w:val="28"/>
          <w:lang w:val="nl-NL"/>
        </w:rPr>
      </w:pPr>
      <w:r w:rsidRPr="007A76A6">
        <w:rPr>
          <w:b/>
          <w:i/>
          <w:iCs/>
          <w:sz w:val="28"/>
          <w:szCs w:val="28"/>
          <w:lang w:val="nl-NL"/>
        </w:rPr>
        <w:t>4. Thông số kỹ thuật vật tư thiết bị.</w:t>
      </w:r>
    </w:p>
    <w:p w14:paraId="30FC13E8" w14:textId="77777777" w:rsidR="007A76A6" w:rsidRPr="007A76A6" w:rsidRDefault="007A76A6" w:rsidP="007A76A6">
      <w:pPr>
        <w:tabs>
          <w:tab w:val="left" w:pos="0"/>
          <w:tab w:val="left" w:pos="1985"/>
        </w:tabs>
        <w:spacing w:before="120"/>
        <w:ind w:firstLine="567"/>
        <w:rPr>
          <w:bCs/>
          <w:sz w:val="28"/>
          <w:szCs w:val="28"/>
          <w:lang w:val="nl-NL"/>
        </w:rPr>
      </w:pPr>
      <w:r w:rsidRPr="007A76A6">
        <w:rPr>
          <w:sz w:val="28"/>
          <w:szCs w:val="28"/>
          <w:lang w:val="es-ES_tradnl"/>
        </w:rPr>
        <w:t xml:space="preserve">Chi tiết tiêu chuẩn kỹ thuật VTTB tại </w:t>
      </w:r>
      <w:r w:rsidRPr="007A76A6">
        <w:rPr>
          <w:b/>
          <w:sz w:val="28"/>
          <w:szCs w:val="28"/>
          <w:u w:val="single"/>
          <w:lang w:val="de-DE"/>
        </w:rPr>
        <w:t>Phụ lục TCKT</w:t>
      </w:r>
      <w:r w:rsidRPr="007A76A6">
        <w:rPr>
          <w:sz w:val="28"/>
          <w:szCs w:val="28"/>
          <w:lang w:val="es-ES_tradnl"/>
        </w:rPr>
        <w:t xml:space="preserve"> đính kèm theo E-HSMT</w:t>
      </w:r>
      <w:r w:rsidRPr="007A76A6">
        <w:rPr>
          <w:bCs/>
          <w:sz w:val="28"/>
          <w:szCs w:val="28"/>
          <w:lang w:val="nl-NL"/>
        </w:rPr>
        <w:t>.</w:t>
      </w:r>
    </w:p>
    <w:p w14:paraId="51948AF7" w14:textId="77777777" w:rsidR="007A76A6" w:rsidRPr="007A76A6" w:rsidRDefault="007A76A6" w:rsidP="007A76A6">
      <w:pPr>
        <w:tabs>
          <w:tab w:val="left" w:pos="0"/>
          <w:tab w:val="left" w:pos="1985"/>
        </w:tabs>
        <w:spacing w:before="120"/>
        <w:ind w:firstLine="567"/>
        <w:rPr>
          <w:b/>
          <w:sz w:val="28"/>
          <w:szCs w:val="28"/>
          <w:lang w:val="nl-NL"/>
        </w:rPr>
      </w:pPr>
      <w:r w:rsidRPr="007A76A6">
        <w:rPr>
          <w:b/>
          <w:sz w:val="28"/>
          <w:szCs w:val="28"/>
          <w:lang w:val="nl-NL"/>
        </w:rPr>
        <w:t>III.1.2. Quy trình, quy phạm áp dụng cho việc thi công, nghiệm thu công trình.</w:t>
      </w:r>
    </w:p>
    <w:p w14:paraId="4AA3FDD9" w14:textId="702AEF78"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-Nhà thầu phải tuân thủ các nội dung sau:</w:t>
      </w:r>
    </w:p>
    <w:p w14:paraId="104E38B0"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Nghị định số 06/2021/NĐ-CP ngày 26/01/2021 về việc Quản lý chất lượng và bảo trì công trình xây dưng.</w:t>
      </w:r>
    </w:p>
    <w:p w14:paraId="23E17D06"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Nghị định số 175/2024/NĐ-CP ngày 30/12/2024 về việc quy định chi tiết một số điệu và biện pháp thi hành Luật xây dựng về quản lý hoạt động xây dựng.</w:t>
      </w:r>
    </w:p>
    <w:p w14:paraId="1C8614CA"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Nghị định số 35/2023/NĐ-CP ngày 20/6/2023 của Chính phủ sửa đổi, bổ sung một số điều của các Nghị định thuộc lĩnh vực quản lý nhà nước của Bộ xây dựng.</w:t>
      </w:r>
    </w:p>
    <w:p w14:paraId="5ED85968"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Quyết định số 1100/QĐ-EVN ngày 25/7/2022 Về việc ban hành Bộ quy trình quản lý chất lượng dự án đầu tư xây dựng khối lưới điện phân phối.</w:t>
      </w:r>
    </w:p>
    <w:p w14:paraId="2CEAC452"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lastRenderedPageBreak/>
        <w:t>+ Những quy định hiện hành của EVN, EVNHANOI và các quy định pháp luật khác có liên quan.</w:t>
      </w:r>
    </w:p>
    <w:p w14:paraId="457A59F3" w14:textId="3A31C9B4"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-Yêu cầu kỹ thuật này phải được nghiên cứu kỹ và áp dụng kết hợp với tất cả các tài liệu khác trong hồ sơ mời thầu. Chỉ dẫn kỹ thuật của công trình cùng với điều kiện chung sẽ cấu thành Hợp đồng giao thầu xây lắp. Mỗi một phần riêng biệt của yêu cầu kỹ thuật có mối liên hệ với nhau và bổ sung cho nhau.</w:t>
      </w:r>
    </w:p>
    <w:p w14:paraId="01D9A928" w14:textId="2313C2A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-Trừ khi được quy định rõ theo cách khác, Nhà thầu được coi như đã nghiên cứu và cân nhắc kỹ mọi yêu cầu của yêu cầu kỹ thuật và hồ sơ thiết kế để tiến hành lập giá đề xuất và chuẩn bị các công việc tiến hành thi công.</w:t>
      </w:r>
    </w:p>
    <w:p w14:paraId="163B09E6"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Nhà thầu phải thực hiện đầy đủ, chính xác và đúng trình tự các yêu cầu kỹ thuật đã được nêu trong Thiết kế được duyệt và các tiêu chuẩn quy phạm thi công và nghiệm thu hiện hành của Nhà nước Việt Nam. Trong quá trình làm việc phải tuân thủ tuyệt đối quy trình, quy phạm, kỹ thuật thi công hiện hành.</w:t>
      </w:r>
    </w:p>
    <w:p w14:paraId="71F77008"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Các yêu cầu về vật tư, về kỹ thuật không thể hiện trong thiết kế BVTC được phê duyệt thì thực hiện theo các tiêu chuẩn hiện hành và theo chỉ dẫn của thiết kế.</w:t>
      </w:r>
    </w:p>
    <w:p w14:paraId="3C91CB95"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Tất cả các vấn đề chưa được quy định trong yêu cầu kỹ thuật này hoặc có sự sai khác với hồ sơ thiết kế hoặc các văn bản khác sẽ được quyết định thông qua trao đổi giữa Chủ đầu tư với Nhà thầu.</w:t>
      </w:r>
    </w:p>
    <w:p w14:paraId="403BE387" w14:textId="77777777" w:rsidR="007A76A6" w:rsidRPr="007A76A6" w:rsidRDefault="007A76A6" w:rsidP="007A76A6">
      <w:pPr>
        <w:tabs>
          <w:tab w:val="left" w:pos="0"/>
          <w:tab w:val="left" w:pos="1985"/>
        </w:tabs>
        <w:spacing w:before="120"/>
        <w:ind w:firstLine="567"/>
        <w:rPr>
          <w:b/>
          <w:sz w:val="28"/>
          <w:szCs w:val="28"/>
          <w:lang w:val="nl-NL"/>
        </w:rPr>
      </w:pPr>
      <w:r w:rsidRPr="007A76A6">
        <w:rPr>
          <w:b/>
          <w:sz w:val="28"/>
          <w:szCs w:val="28"/>
          <w:lang w:val="nl-NL"/>
        </w:rPr>
        <w:t>III.1.3. Yêu cầu về tổ chức kỹ thuật thi công, giám sát.</w:t>
      </w:r>
    </w:p>
    <w:p w14:paraId="5494880F"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Nhà thầu cần đảm bảo thực hiện các công việc sau:</w:t>
      </w:r>
    </w:p>
    <w:p w14:paraId="6134955E"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w:t>
      </w:r>
    </w:p>
    <w:p w14:paraId="395322E5"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Nhà thầu hoàn toàn chịu trách nhiệm về mọi biện pháp an toàn và tai nạn lao động xảy ra (nếu có) trong giai đoạn chuẩn bị và thi công cho đến khi nghiệm thu bàn giao công trình.</w:t>
      </w:r>
    </w:p>
    <w:p w14:paraId="456E8CAC" w14:textId="73D3B7B1"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xml:space="preserve">- Nhà thầu phải đảm bảo sự điều phối chung về tiến độ của các hạng mục trong công trình. Thông báo kịp thời cho </w:t>
      </w:r>
      <w:r w:rsidR="006B1894">
        <w:rPr>
          <w:bCs/>
          <w:sz w:val="28"/>
          <w:szCs w:val="28"/>
          <w:lang w:val="nl-NL"/>
        </w:rPr>
        <w:t>Chủ đầu tư</w:t>
      </w:r>
      <w:r w:rsidRPr="007A76A6">
        <w:rPr>
          <w:bCs/>
          <w:sz w:val="28"/>
          <w:szCs w:val="28"/>
          <w:lang w:val="nl-NL"/>
        </w:rPr>
        <w:t xml:space="preserve"> những vướng mắc để cùng giải quyết.</w:t>
      </w:r>
    </w:p>
    <w:p w14:paraId="3D178863"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Nhà thầu có trách nhiệm xin phép các lối ra vào tạm v.v... và giữ gìn đường đi lối lại luôn luôn an toàn và sạch sẽ.</w:t>
      </w:r>
    </w:p>
    <w:p w14:paraId="4AD81901"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Căn cứ theo đề án thiết kế, nhà thầu tự xác định mốc giới và phạm vi xây dựng cho từng hạng mục công trình. Chỉ tiến hành thi công sau khi đã được chủ đầu tư kiểm tra và thoả thuận.</w:t>
      </w:r>
    </w:p>
    <w:p w14:paraId="5F440970"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Nhà thầu chịu trách nhiệm hoàn toàn về việc làm các thủ tục xin mượn đất tạm thời và đền bù phục vụ cho công tác thi công phù hợp với biện pháp của Nhà thầu và chịu mọi khoản chi phí cho các công việc này.</w:t>
      </w:r>
    </w:p>
    <w:p w14:paraId="502AF1DE"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xml:space="preserve">- Nhà thầu phải tự liên hệ, làm các thủ tục và chịu mọi chi phí liên quan với các đơn vị liên quan để khảo sát, đăng ký đóng cắt điện phục vụ thi công cũng </w:t>
      </w:r>
      <w:r w:rsidRPr="007A76A6">
        <w:rPr>
          <w:bCs/>
          <w:sz w:val="28"/>
          <w:szCs w:val="28"/>
          <w:lang w:val="nl-NL"/>
        </w:rPr>
        <w:lastRenderedPageBreak/>
        <w:t>như thi công giao chéo với các đường dây thông tin, điện lực, … và chịu trách nhiệm thực hiện đảm bảo theo kế hoạch.</w:t>
      </w:r>
    </w:p>
    <w:p w14:paraId="1A8DA5DF"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Toàn bộ vật tư thiết bị liên quan đến việc xây lắp cho gói thầu do nhà thầu cấp và do Chủ đầu tư cấp, Nhà thầu có trách nhiệm chuẩn bị kho bãi và vận chuyển về công trường để lắp đặt.</w:t>
      </w:r>
    </w:p>
    <w:p w14:paraId="472115C8"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Nhà thầu chịu trách nhiệm bảo quản và vận chuyển vật tư thiết bị thu hồi từ công trình về kho bên Chủ đầu tư.</w:t>
      </w:r>
    </w:p>
    <w:p w14:paraId="5B4D7538"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Nhà thầu phải chịu mọi chi phí liên quan đến công tác thí nghiệm các vật tư, thiết bị do nhà thầu cấp và chi phí thí nghiệm liên quan đến chất lượng công trình do Nhà thầu xây lắp, như: Xi măng, cát, đá, thép, mẫu bê  tông,...</w:t>
      </w:r>
    </w:p>
    <w:p w14:paraId="4596BDD6" w14:textId="481F465A"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-Thực hiện việc cấp nhật nhật ký điện tử:</w:t>
      </w:r>
    </w:p>
    <w:p w14:paraId="42FD8213"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Nhà thầu phải đảm bảo đủ trang thiết bị và nhân lực để cập nhật vào nhật ký thi công điện tử (NKTCĐT), biên bản nghiệm thu điện tử (BBNTĐT) trên phần mềm Quản lý đầu tư xây dựng trong giai đoạn triển khai thi công xây dựng công trình và áp dụng chữ ký số theo đúng quy định hướng dẫn của Chủ đầu tư.</w:t>
      </w:r>
    </w:p>
    <w:p w14:paraId="1273E9BF"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Nhà thầu phải cung cấp thông tin của người có trách nhiệm theo quy định để chủ đầu tư cấp quyền truy cập hệ thống ghi nhật ký hàng ngày, có hình thức xác nhận phù hợp (chữ ký số) theo hướng dẫn của EVNHANOI về sử dụng phần mềm quản lý nhật ký thi công điện tử.</w:t>
      </w:r>
    </w:p>
    <w:p w14:paraId="03DB0BDF"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Việc ghi nhật ký điện tử của nhà thầu phải được cập nhật lên hệ thống chậm nhất 12 giờ sau khi hoàn thành ca thi công, được xác nhận bởi người có đủ thẩm quyền (bằng quyền truy cập cá nhân và chữ ký số được cấp trong hệ thống). Chỉ huy trưởng của nhà thầu và Tư vấn giám sát ca sau có trách nhiệm truy cập để đọc, nắm bắt đầy đủ các nội dung và đôn đốc đơn vị thi công, các bên liên quan thực hiện các nội dung yêu cầu, khuyến cáo của các ca trước trong nhật ký điện tử.</w:t>
      </w:r>
    </w:p>
    <w:p w14:paraId="0563286E"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Muộn nhất 01 tuần sau khi hoàn thành ca thi công, nhà thầu phải in nội dung thành bản giấy nhật ký thi công của ca tương ứng đã được cập nhật trên hệ thống để các bên đưa vào lưu trữ theo đúng quy định hiện hành về hồ sơ công trình.</w:t>
      </w:r>
    </w:p>
    <w:p w14:paraId="4812C333" w14:textId="77777777" w:rsidR="007A76A6" w:rsidRPr="007A76A6" w:rsidRDefault="007A76A6" w:rsidP="007A76A6">
      <w:pPr>
        <w:tabs>
          <w:tab w:val="left" w:pos="0"/>
          <w:tab w:val="left" w:pos="1985"/>
        </w:tabs>
        <w:spacing w:before="120"/>
        <w:ind w:firstLine="567"/>
        <w:rPr>
          <w:b/>
          <w:sz w:val="28"/>
          <w:szCs w:val="28"/>
          <w:lang w:val="nl-NL"/>
        </w:rPr>
      </w:pPr>
      <w:r w:rsidRPr="007A76A6">
        <w:rPr>
          <w:b/>
          <w:sz w:val="28"/>
          <w:szCs w:val="28"/>
          <w:lang w:val="nl-NL"/>
        </w:rPr>
        <w:t>III.1.4. Yêu cầu về vận hành thử nghiệm, an toàn.</w:t>
      </w:r>
    </w:p>
    <w:p w14:paraId="12D7610F"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Nhà thầu thi công xây dựng phải tự tổ chức nghiệm thu các công việc xây dựng, Đặc biệt các công việc, bộ phận bị che khuất; bộ phận công trình; các hạng mục công trình và công trình, trước khi yêu cầu Chủ đầu tư nghiệm thu.</w:t>
      </w:r>
    </w:p>
    <w:p w14:paraId="6BB334A5"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Công tác nghiệm thu công trình được thực hiện qua các bước:</w:t>
      </w:r>
    </w:p>
    <w:p w14:paraId="54F7809F" w14:textId="77777777" w:rsidR="007A76A6" w:rsidRPr="007A76A6" w:rsidRDefault="007A76A6" w:rsidP="007A76A6">
      <w:pPr>
        <w:pStyle w:val="ListParagraph"/>
        <w:numPr>
          <w:ilvl w:val="0"/>
          <w:numId w:val="2"/>
        </w:numPr>
        <w:tabs>
          <w:tab w:val="left" w:pos="0"/>
          <w:tab w:val="left" w:pos="1985"/>
        </w:tabs>
        <w:spacing w:before="120"/>
        <w:rPr>
          <w:bCs/>
          <w:sz w:val="28"/>
          <w:szCs w:val="28"/>
          <w:lang w:val="nl-NL"/>
        </w:rPr>
      </w:pPr>
      <w:r w:rsidRPr="007A76A6">
        <w:rPr>
          <w:bCs/>
          <w:sz w:val="28"/>
          <w:szCs w:val="28"/>
          <w:lang w:val="nl-NL"/>
        </w:rPr>
        <w:t>Nghiệm thu từng công việc xây dựng trong quá trình thi công xây dựng;</w:t>
      </w:r>
    </w:p>
    <w:p w14:paraId="360E3625" w14:textId="77777777" w:rsidR="007A76A6" w:rsidRPr="007A76A6" w:rsidRDefault="007A76A6" w:rsidP="007A76A6">
      <w:pPr>
        <w:pStyle w:val="ListParagraph"/>
        <w:numPr>
          <w:ilvl w:val="0"/>
          <w:numId w:val="2"/>
        </w:numPr>
        <w:tabs>
          <w:tab w:val="left" w:pos="0"/>
          <w:tab w:val="left" w:pos="1985"/>
        </w:tabs>
        <w:spacing w:before="120"/>
        <w:rPr>
          <w:bCs/>
          <w:sz w:val="28"/>
          <w:szCs w:val="28"/>
          <w:lang w:val="nl-NL"/>
        </w:rPr>
      </w:pPr>
      <w:r w:rsidRPr="007A76A6">
        <w:rPr>
          <w:bCs/>
          <w:sz w:val="28"/>
          <w:szCs w:val="28"/>
          <w:lang w:val="nl-NL"/>
        </w:rPr>
        <w:t>Nghiệm thu bộ phận công trình xây dựng, giai đoạn thi công xây dựng;</w:t>
      </w:r>
    </w:p>
    <w:p w14:paraId="5A3FEFDF" w14:textId="77777777" w:rsidR="007A76A6" w:rsidRPr="007A76A6" w:rsidRDefault="007A76A6" w:rsidP="007A76A6">
      <w:pPr>
        <w:pStyle w:val="ListParagraph"/>
        <w:numPr>
          <w:ilvl w:val="0"/>
          <w:numId w:val="2"/>
        </w:numPr>
        <w:tabs>
          <w:tab w:val="left" w:pos="0"/>
          <w:tab w:val="left" w:pos="1985"/>
        </w:tabs>
        <w:spacing w:before="120"/>
        <w:rPr>
          <w:bCs/>
          <w:sz w:val="28"/>
          <w:szCs w:val="28"/>
          <w:lang w:val="nl-NL"/>
        </w:rPr>
      </w:pPr>
      <w:r w:rsidRPr="007A76A6">
        <w:rPr>
          <w:bCs/>
          <w:sz w:val="28"/>
          <w:szCs w:val="28"/>
          <w:lang w:val="nl-NL"/>
        </w:rPr>
        <w:t>Nghiệm thu hoàn thành hạng mục công trình, công trình xây dựng.</w:t>
      </w:r>
    </w:p>
    <w:p w14:paraId="61E23452"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 xml:space="preserve">Trước khi nghiệm thu Nhà thầu phải chuẩn bị đầy đủ các Hồ sơ, bản vẽ hoàn công, biên bản nghiệm thu kỹ thuật, nhật ký công trình, các biên bản xử lý tồn </w:t>
      </w:r>
      <w:r w:rsidRPr="007A76A6">
        <w:rPr>
          <w:bCs/>
          <w:sz w:val="28"/>
          <w:szCs w:val="28"/>
          <w:lang w:val="nl-NL"/>
        </w:rPr>
        <w:lastRenderedPageBreak/>
        <w:t>tại... Chuẩn bị nhân lực, phương tiện phục vụ cho việc đóng điện và xử lý sự cố (nếu có).</w:t>
      </w:r>
    </w:p>
    <w:p w14:paraId="3DFE26B9"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Việc kiểm tra, nghiệm thu phải được tiến hành theo đúng tiêu chuẩn, quy trình, quy phạm và quy định hiện hành của Nhà nước, của Tập đoàn Điện lực Quốc gia Việt Nam, Tổng công ty Điện lực TP Hà Nội và quy định của hợp đồng.</w:t>
      </w:r>
    </w:p>
    <w:p w14:paraId="5A20677D"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Nhà thầu phải bàn giao bộ phận công trình, hạng mục công trình, công trình hoàn thành cùng với toàn bộ hồ sơ có liên quan theo quy định của Nhà nước, của hợp đồng cho Chủ đầu tư đúng thời hạn.</w:t>
      </w:r>
    </w:p>
    <w:p w14:paraId="282F0FE9"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Nhà thầu phải sửa chữa, khắc phục các tồn tại (nếu có) theo đúng tiến độ như đã ghi trong biên bản nghiệm thu bàn giao bộ phận, hạng mục công trình, công trình.</w:t>
      </w:r>
    </w:p>
    <w:p w14:paraId="30822DE5"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Trong mọi trường hợp, Nhà thầu phải chịu trách nhiệm hoàn tất toàn bộ hồ sơ hoàn công, hồ sơ nghiệm thu VTTB, công việc, bộ phận công trình (bao gồm nghiệm thu đóng điện liên động không tải, có tải,…), hạng mục công trình, công trình hoàn thành. Đảm bảo công việc thi công đến đâu phải có hồ sơ đến đó và trước ngày nghiệm thu tối thiểu 02 ngày, nhà thầu phải cung cấp đủ hồ sơ cho chủ đầu tư.</w:t>
      </w:r>
    </w:p>
    <w:p w14:paraId="0D277247" w14:textId="77777777" w:rsidR="007A76A6" w:rsidRPr="007A76A6" w:rsidRDefault="007A76A6" w:rsidP="007A76A6">
      <w:pPr>
        <w:tabs>
          <w:tab w:val="left" w:pos="0"/>
          <w:tab w:val="left" w:pos="1985"/>
        </w:tabs>
        <w:spacing w:before="120"/>
        <w:ind w:firstLine="567"/>
        <w:rPr>
          <w:b/>
          <w:sz w:val="28"/>
          <w:szCs w:val="28"/>
          <w:lang w:val="nl-NL"/>
        </w:rPr>
      </w:pPr>
      <w:r w:rsidRPr="007A76A6">
        <w:rPr>
          <w:b/>
          <w:sz w:val="28"/>
          <w:szCs w:val="28"/>
          <w:lang w:val="nl-NL"/>
        </w:rPr>
        <w:t>III.1.5. Yêu cầu về an toàn lao động và phòng, chống cháy, nổ (nếu có)</w:t>
      </w:r>
    </w:p>
    <w:p w14:paraId="3D57B73B"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An toàn tuyệt đối cho con người và thiết bị là một trong những yêu cầu hàng đầu của Bên giao thầu đối với Nhà thầu.</w:t>
      </w:r>
    </w:p>
    <w:p w14:paraId="691D1711"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Nhà thầu phải chỉ định ít nhất một kỹ sư an toàn cho công trình và bố trí đầy đủ giám sát an toàn cho từng nhóm công tác tại hiện trường. Kỹ sư an toàn và người giám sát an toàn phải thông thạo tất cả các quy định về điện, các qui trình kỹ thuật an toàn cũng như các phương tiện khác để tránh rủi ro tại nơi thực hiện công việc trong hợp đồng;</w:t>
      </w:r>
    </w:p>
    <w:p w14:paraId="1C0ACFB4"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w:t>
      </w:r>
    </w:p>
    <w:p w14:paraId="65CEEEC6"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Nhà thầu phải có biện phòng cháy, chữa cháy hợp lý, phù hợp với biện pháp tổ chức thi công, trang bị các thiết bị chữa cháy phù hợp và tuân thủ đúng quy định của pháp luật về PCCC;</w:t>
      </w:r>
    </w:p>
    <w:p w14:paraId="4EAB1F95"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Nhà thầu phải tổ chức thực hiện đầy đủ thủ tục cho phép làm việc, qui định giám sát an toàn trong lúc làm việc, thủ tục nghỉ giải lao, kết thúc công tác và bàn giao... đúng qui định. Tổ chức thực hiện đầy đủ các biện pháp an toàn, trang bị an toàn trong quá trình thi công để đảm bảo an toàn tuyệt đối cho con người và thiết bị;</w:t>
      </w:r>
    </w:p>
    <w:p w14:paraId="15E7886C"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w:t>
      </w:r>
    </w:p>
    <w:p w14:paraId="6E696349"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lastRenderedPageBreak/>
        <w:t>Chủ đầu tư có quyền kiểm tra công trường bất kỳ thời điểm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và áp dụng điều khoản phạt theo quy định của hợp đồng.</w:t>
      </w:r>
    </w:p>
    <w:p w14:paraId="5C12CF5E" w14:textId="77777777" w:rsidR="007A76A6" w:rsidRPr="007A76A6" w:rsidRDefault="007A76A6" w:rsidP="007A76A6">
      <w:pPr>
        <w:tabs>
          <w:tab w:val="left" w:pos="0"/>
          <w:tab w:val="left" w:pos="1985"/>
        </w:tabs>
        <w:spacing w:before="120"/>
        <w:ind w:firstLine="567"/>
        <w:rPr>
          <w:b/>
          <w:sz w:val="28"/>
          <w:szCs w:val="28"/>
          <w:lang w:val="nl-NL"/>
        </w:rPr>
      </w:pPr>
      <w:r w:rsidRPr="007A76A6">
        <w:rPr>
          <w:b/>
          <w:sz w:val="28"/>
          <w:szCs w:val="28"/>
          <w:lang w:val="nl-NL"/>
        </w:rPr>
        <w:t>III.1.6. Yêu cầu về vệ sinh môi trường.</w:t>
      </w:r>
    </w:p>
    <w:p w14:paraId="58AA400F"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14:paraId="16686368"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Công tác này chỉ được công nhận là hoàn tất khi được chủ đầu tư xác nhận, và phải được hoàn tất trước ngày nghiệm thu đóng điện 1 ngày.</w:t>
      </w:r>
    </w:p>
    <w:p w14:paraId="3DBA4C19" w14:textId="77777777" w:rsidR="007A76A6" w:rsidRPr="007A76A6" w:rsidRDefault="007A76A6" w:rsidP="007A76A6">
      <w:pPr>
        <w:tabs>
          <w:tab w:val="left" w:pos="0"/>
          <w:tab w:val="left" w:pos="1985"/>
        </w:tabs>
        <w:spacing w:before="120"/>
        <w:ind w:firstLine="567"/>
        <w:rPr>
          <w:b/>
          <w:sz w:val="28"/>
          <w:szCs w:val="28"/>
          <w:lang w:val="nl-NL"/>
        </w:rPr>
      </w:pPr>
      <w:r w:rsidRPr="007A76A6">
        <w:rPr>
          <w:b/>
          <w:sz w:val="28"/>
          <w:szCs w:val="28"/>
          <w:lang w:val="nl-NL"/>
        </w:rPr>
        <w:t>III.1.7. Biện pháp huy động nhân lực và thiết bị phục vụ thi công.</w:t>
      </w:r>
    </w:p>
    <w:p w14:paraId="2F062137"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Nhà thầu phải có kế hoạch và chịu trách nhiệm cung cấp các trang thiết bị, phương tiện và lao động cũng như bảo hộ, an toàn cần thiết cho thi công.</w:t>
      </w:r>
    </w:p>
    <w:p w14:paraId="1935156C"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Trước khi thi công, nhà thầu phải đệ trình cho đại diện Chủ đầu tư đầy đủ chi tiết về chương trình kế hoạch thi công, bao gồm cả số lượng chủng loại thiết bị sẽ sử dụng.</w:t>
      </w:r>
    </w:p>
    <w:p w14:paraId="24838CEE" w14:textId="77777777" w:rsidR="007A76A6" w:rsidRPr="007A76A6" w:rsidRDefault="007A76A6" w:rsidP="007A76A6">
      <w:pPr>
        <w:tabs>
          <w:tab w:val="left" w:pos="0"/>
          <w:tab w:val="left" w:pos="1985"/>
        </w:tabs>
        <w:spacing w:before="120"/>
        <w:ind w:firstLine="567"/>
        <w:rPr>
          <w:bCs/>
          <w:sz w:val="28"/>
          <w:szCs w:val="28"/>
          <w:lang w:val="nl-NL"/>
        </w:rPr>
      </w:pPr>
      <w:r w:rsidRPr="007A76A6">
        <w:rPr>
          <w:bCs/>
          <w:sz w:val="28"/>
          <w:szCs w:val="28"/>
          <w:lang w:val="nl-NL"/>
        </w:rPr>
        <w:t>Chủ đầu tư có quyền yêu cầu nhà thầu loại bỏ hay thay thế những thiết bị hoặc bộ phận thợ nào mà cho là không phù hợp với công việc thi công.</w:t>
      </w:r>
    </w:p>
    <w:p w14:paraId="65C23EE1" w14:textId="77777777" w:rsidR="007A76A6" w:rsidRPr="007A76A6" w:rsidRDefault="007A76A6" w:rsidP="007A76A6">
      <w:pPr>
        <w:tabs>
          <w:tab w:val="left" w:pos="0"/>
          <w:tab w:val="left" w:pos="1985"/>
        </w:tabs>
        <w:spacing w:before="120"/>
        <w:ind w:firstLine="567"/>
        <w:rPr>
          <w:b/>
          <w:sz w:val="28"/>
          <w:szCs w:val="28"/>
          <w:lang w:val="nl-NL"/>
        </w:rPr>
      </w:pPr>
      <w:r w:rsidRPr="007A76A6">
        <w:rPr>
          <w:b/>
          <w:sz w:val="28"/>
          <w:szCs w:val="28"/>
          <w:lang w:val="nl-NL"/>
        </w:rPr>
        <w:t>III.1.8. Biện pháp tổ chức thi công tổng thể và các hạng mục</w:t>
      </w:r>
    </w:p>
    <w:p w14:paraId="67F33552" w14:textId="77777777" w:rsidR="007A76A6" w:rsidRPr="007A76A6" w:rsidRDefault="007A76A6" w:rsidP="007A76A6">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sz w:val="28"/>
          <w:szCs w:val="28"/>
          <w:lang w:val="es-ES_tradnl"/>
        </w:rPr>
      </w:pPr>
      <w:r w:rsidRPr="007A76A6">
        <w:rPr>
          <w:rFonts w:ascii="Times New Roman" w:hAnsi="Times New Roman" w:cs="Times New Roman"/>
          <w:sz w:val="28"/>
          <w:szCs w:val="28"/>
          <w:lang w:val="es-ES_tradnl"/>
        </w:rPr>
        <w:t>Yêu cầu kỹ thuật biện pháp thi công bao gồm các phần sau, nhà thầu phải trình trong E-HSDT và trước khi thi công:</w:t>
      </w:r>
    </w:p>
    <w:p w14:paraId="78518718" w14:textId="77777777" w:rsidR="007A76A6" w:rsidRPr="007A76A6" w:rsidRDefault="007A76A6" w:rsidP="007A76A6">
      <w:pPr>
        <w:pStyle w:val="NormalWeb"/>
        <w:widowControl w:val="0"/>
        <w:numPr>
          <w:ilvl w:val="0"/>
          <w:numId w:val="1"/>
        </w:numPr>
        <w:tabs>
          <w:tab w:val="left" w:pos="0"/>
          <w:tab w:val="left" w:pos="851"/>
          <w:tab w:val="left" w:pos="1985"/>
        </w:tabs>
        <w:spacing w:before="120" w:beforeAutospacing="0" w:after="120" w:afterAutospacing="0"/>
        <w:ind w:left="0" w:firstLine="567"/>
        <w:jc w:val="both"/>
        <w:rPr>
          <w:rFonts w:ascii="Times New Roman" w:hAnsi="Times New Roman" w:cs="Times New Roman"/>
          <w:spacing w:val="-6"/>
          <w:sz w:val="28"/>
          <w:szCs w:val="28"/>
          <w:lang w:val="es-ES_tradnl"/>
        </w:rPr>
      </w:pPr>
      <w:r w:rsidRPr="007A76A6">
        <w:rPr>
          <w:rFonts w:ascii="Times New Roman" w:hAnsi="Times New Roman" w:cs="Times New Roman"/>
          <w:spacing w:val="-6"/>
          <w:sz w:val="28"/>
          <w:szCs w:val="28"/>
          <w:lang w:val="es-ES_tradnl"/>
        </w:rPr>
        <w:t>Bản vẽ tổ chức thi công thể hiện các chi tiết yêu cầu đặc biệt lưu ý thi công;</w:t>
      </w:r>
    </w:p>
    <w:p w14:paraId="6AB88AAB" w14:textId="77777777" w:rsidR="007A76A6" w:rsidRPr="007A76A6" w:rsidRDefault="007A76A6" w:rsidP="007A76A6">
      <w:pPr>
        <w:pStyle w:val="NormalWeb"/>
        <w:widowControl w:val="0"/>
        <w:numPr>
          <w:ilvl w:val="0"/>
          <w:numId w:val="1"/>
        </w:numPr>
        <w:tabs>
          <w:tab w:val="left" w:pos="0"/>
          <w:tab w:val="left" w:pos="851"/>
          <w:tab w:val="left" w:pos="1985"/>
        </w:tabs>
        <w:spacing w:before="120" w:beforeAutospacing="0" w:after="120" w:afterAutospacing="0"/>
        <w:ind w:left="0" w:firstLine="567"/>
        <w:jc w:val="both"/>
        <w:rPr>
          <w:rFonts w:ascii="Times New Roman" w:hAnsi="Times New Roman" w:cs="Times New Roman"/>
          <w:sz w:val="28"/>
          <w:szCs w:val="28"/>
          <w:lang w:val="es-ES_tradnl"/>
        </w:rPr>
      </w:pPr>
      <w:r w:rsidRPr="007A76A6">
        <w:rPr>
          <w:rFonts w:ascii="Times New Roman" w:hAnsi="Times New Roman" w:cs="Times New Roman"/>
          <w:sz w:val="28"/>
          <w:szCs w:val="28"/>
          <w:lang w:val="es-ES_tradnl"/>
        </w:rPr>
        <w:t>Biện pháp thi công cụ thể từng công việc (Đào móng, tiếp địa, bê tông móng, dựng cột, lắp máy biến áp, thiết bị đóng cắt, xà, sứ, kéo dây, đào hào cáp ngầm, lắp đặt cáp ngầm …), có thuyết minh bố trí vật liệu, máy móc, nhân công cần thiết;</w:t>
      </w:r>
    </w:p>
    <w:p w14:paraId="44ACB224" w14:textId="77777777" w:rsidR="007A76A6" w:rsidRPr="007A76A6" w:rsidRDefault="007A76A6" w:rsidP="007A76A6">
      <w:pPr>
        <w:pStyle w:val="NormalWeb"/>
        <w:widowControl w:val="0"/>
        <w:numPr>
          <w:ilvl w:val="0"/>
          <w:numId w:val="1"/>
        </w:numPr>
        <w:tabs>
          <w:tab w:val="left" w:pos="0"/>
          <w:tab w:val="left" w:pos="851"/>
          <w:tab w:val="left" w:pos="1985"/>
        </w:tabs>
        <w:spacing w:before="120" w:beforeAutospacing="0" w:after="120" w:afterAutospacing="0"/>
        <w:ind w:left="0" w:firstLine="567"/>
        <w:jc w:val="both"/>
        <w:rPr>
          <w:rFonts w:ascii="Times New Roman" w:hAnsi="Times New Roman" w:cs="Times New Roman"/>
          <w:sz w:val="28"/>
          <w:szCs w:val="28"/>
          <w:lang w:val="es-ES_tradnl"/>
        </w:rPr>
      </w:pPr>
      <w:r w:rsidRPr="007A76A6">
        <w:rPr>
          <w:rFonts w:ascii="Times New Roman" w:hAnsi="Times New Roman" w:cs="Times New Roman"/>
          <w:sz w:val="28"/>
          <w:szCs w:val="28"/>
          <w:lang w:val="es-ES_tradnl"/>
        </w:rPr>
        <w:t>Thể hiện đầy đủ các nội dung về an toàn, phòng chống cháy nổ, vệ sinh môi trường, các trình tự thủ tục triển khai thi công công việc có cắt điện và không cắt điện, hệ thống kiểm tra, giám sát chất lượng của nhà thầu, biện pháp nâng cao chất lượng, rút ngắn tiến độ thi công, trình tự thủ tục nghiệm thu công việc, hạng mục công việc, công trình hoàn thành. Đặc biệt trình bày rõ biện pháp thi công không cắt điện; nêu chi tiết phương án, giải pháp, trình tự thực hiện che phủ đường dây giao chéo và phương án đấu nối hotline vào ĐDK trung áp (nếu có) để giảm thời gian cắt điện (theo quy định của Tập đoàn Điện lực Việt Nam);</w:t>
      </w:r>
    </w:p>
    <w:p w14:paraId="303AD7C3" w14:textId="77777777" w:rsidR="007A76A6" w:rsidRPr="007A76A6" w:rsidRDefault="007A76A6" w:rsidP="007A76A6">
      <w:pPr>
        <w:pStyle w:val="NormalWeb"/>
        <w:widowControl w:val="0"/>
        <w:numPr>
          <w:ilvl w:val="0"/>
          <w:numId w:val="1"/>
        </w:numPr>
        <w:tabs>
          <w:tab w:val="left" w:pos="0"/>
          <w:tab w:val="left" w:pos="851"/>
          <w:tab w:val="left" w:pos="1985"/>
        </w:tabs>
        <w:spacing w:before="120" w:beforeAutospacing="0" w:after="120" w:afterAutospacing="0"/>
        <w:ind w:left="0" w:firstLine="567"/>
        <w:jc w:val="both"/>
        <w:rPr>
          <w:rFonts w:ascii="Times New Roman" w:hAnsi="Times New Roman" w:cs="Times New Roman"/>
          <w:sz w:val="28"/>
          <w:szCs w:val="28"/>
          <w:lang w:val="es-ES_tradnl"/>
        </w:rPr>
      </w:pPr>
      <w:r w:rsidRPr="007A76A6">
        <w:rPr>
          <w:rFonts w:ascii="Times New Roman" w:hAnsi="Times New Roman" w:cs="Times New Roman"/>
          <w:sz w:val="28"/>
          <w:szCs w:val="28"/>
          <w:lang w:val="es-ES_tradnl"/>
        </w:rPr>
        <w:t>Các nhu cầu cần thiết khác.</w:t>
      </w:r>
    </w:p>
    <w:p w14:paraId="5C740EA8" w14:textId="77777777" w:rsidR="007A76A6" w:rsidRPr="007A76A6" w:rsidRDefault="007A76A6" w:rsidP="007A76A6">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sz w:val="28"/>
          <w:szCs w:val="28"/>
          <w:lang w:val="es-ES_tradnl"/>
        </w:rPr>
      </w:pPr>
      <w:r w:rsidRPr="007A76A6">
        <w:rPr>
          <w:rFonts w:ascii="Times New Roman" w:hAnsi="Times New Roman" w:cs="Times New Roman"/>
          <w:sz w:val="28"/>
          <w:szCs w:val="28"/>
          <w:lang w:val="es-ES_tradnl"/>
        </w:rPr>
        <w:t>Sau khi ký hợp đồng, nhà thầu phải hoàn thiện (theo kết quả đàm phán,..), phê duyệt biện pháp thi công để trình Chủ đầu tư trước khi khởi công công trình.</w:t>
      </w:r>
    </w:p>
    <w:p w14:paraId="6B63336C" w14:textId="77777777" w:rsidR="007A76A6" w:rsidRPr="007A76A6" w:rsidRDefault="007A76A6" w:rsidP="007A76A6">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sz w:val="28"/>
          <w:szCs w:val="28"/>
          <w:lang w:val="es-ES_tradnl"/>
        </w:rPr>
      </w:pPr>
      <w:r w:rsidRPr="007A76A6">
        <w:rPr>
          <w:rFonts w:ascii="Times New Roman" w:hAnsi="Times New Roman" w:cs="Times New Roman"/>
          <w:sz w:val="28"/>
          <w:szCs w:val="28"/>
          <w:lang w:val="es-ES_tradnl"/>
        </w:rPr>
        <w:lastRenderedPageBreak/>
        <w:t>Nhà thầu phải lập báo cáo tình hình thi công hàng tuần (gồm đầy đủ các nội dung yêu cầu) cho Kỹ sư giám sát và chủ đầu tư. Báo cáo phải rõ ràng và chính xác về tình 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57B8A1C1" w14:textId="77777777" w:rsidR="007A76A6" w:rsidRPr="007A76A6" w:rsidRDefault="007A76A6" w:rsidP="007A76A6">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sz w:val="28"/>
          <w:szCs w:val="28"/>
          <w:lang w:val="es-ES_tradnl"/>
        </w:rPr>
      </w:pPr>
      <w:r w:rsidRPr="007A76A6">
        <w:rPr>
          <w:rFonts w:ascii="Times New Roman" w:hAnsi="Times New Roman" w:cs="Times New Roman"/>
          <w:sz w:val="28"/>
          <w:szCs w:val="28"/>
          <w:lang w:val="es-ES_tradnl"/>
        </w:rPr>
        <w:t>Nhà thầu không được phép thay đổi các biện pháp đã được Kỹ sư giám sát chấp nhận mà không có sự thỏa thuận bằng văn bản của Kỹ sư giám sát. Việc thi công sẽ được bắt đầu khi và chỉ khi Kỹ sư giám sát đã chấp nhận các biện pháp thi công đó.</w:t>
      </w:r>
    </w:p>
    <w:p w14:paraId="61225C20" w14:textId="77777777" w:rsidR="007A76A6" w:rsidRPr="007A76A6" w:rsidRDefault="007A76A6" w:rsidP="007A76A6">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sz w:val="28"/>
          <w:szCs w:val="28"/>
          <w:lang w:val="es-ES_tradnl"/>
        </w:rPr>
      </w:pPr>
      <w:r w:rsidRPr="007A76A6">
        <w:rPr>
          <w:rFonts w:ascii="Times New Roman" w:hAnsi="Times New Roman" w:cs="Times New Roman"/>
          <w:sz w:val="28"/>
          <w:szCs w:val="28"/>
          <w:lang w:val="es-ES_tradnl"/>
        </w:rPr>
        <w:t>Nhà phầu phải đảm bảo thi công đúng biện pháp thi công, phương án thi công được duyệt, phải tuân theo hướng dẫn của Kỹ sư giám sát để đảm bảo cho việc thi công được an toàn và không được kéo dài thời gian.</w:t>
      </w:r>
    </w:p>
    <w:p w14:paraId="7E3530DB" w14:textId="77777777" w:rsidR="007A76A6" w:rsidRPr="007A76A6" w:rsidRDefault="007A76A6" w:rsidP="007A76A6">
      <w:pPr>
        <w:tabs>
          <w:tab w:val="left" w:pos="0"/>
          <w:tab w:val="left" w:pos="1985"/>
        </w:tabs>
        <w:spacing w:before="120"/>
        <w:ind w:firstLine="567"/>
        <w:rPr>
          <w:sz w:val="28"/>
          <w:szCs w:val="28"/>
          <w:lang w:val="es-ES_tradnl"/>
        </w:rPr>
      </w:pPr>
      <w:r w:rsidRPr="007A76A6">
        <w:rPr>
          <w:sz w:val="28"/>
          <w:szCs w:val="28"/>
          <w:lang w:val="es-ES_tradnl"/>
        </w:rPr>
        <w:t>Sự chấp nhận của kỹ sư giám sát đối với biện pháp thi công, phương án thi công dự kiến mà nhà thầu lập không hề miễn hoặc làm giảm trách nhiệm và nghĩa vụ của nhà thầu trong hợp đồng về thời gian thi công, sự an toàn cho người và tài sản có liên quan.</w:t>
      </w:r>
    </w:p>
    <w:p w14:paraId="59A03DB7" w14:textId="77777777" w:rsidR="007A76A6" w:rsidRPr="007A76A6" w:rsidRDefault="007A76A6" w:rsidP="007A76A6">
      <w:pPr>
        <w:tabs>
          <w:tab w:val="left" w:pos="0"/>
          <w:tab w:val="left" w:pos="1985"/>
        </w:tabs>
        <w:spacing w:before="120"/>
        <w:ind w:firstLine="567"/>
        <w:rPr>
          <w:b/>
          <w:bCs/>
          <w:sz w:val="28"/>
          <w:szCs w:val="28"/>
          <w:lang w:val="es-ES_tradnl"/>
        </w:rPr>
      </w:pPr>
      <w:r w:rsidRPr="007A76A6">
        <w:rPr>
          <w:b/>
          <w:bCs/>
          <w:sz w:val="28"/>
          <w:szCs w:val="28"/>
          <w:lang w:val="es-ES_tradnl"/>
        </w:rPr>
        <w:t>III.1.9. Yêu cầu về hệ thống kiểm tra, giám sát chất lượng của nhà thầu</w:t>
      </w:r>
    </w:p>
    <w:p w14:paraId="736C6E91" w14:textId="77777777" w:rsidR="007A76A6" w:rsidRPr="007A76A6" w:rsidRDefault="007A76A6" w:rsidP="007A76A6">
      <w:pPr>
        <w:tabs>
          <w:tab w:val="left" w:pos="0"/>
          <w:tab w:val="left" w:pos="1985"/>
        </w:tabs>
        <w:spacing w:before="120"/>
        <w:ind w:firstLine="567"/>
        <w:rPr>
          <w:sz w:val="28"/>
          <w:szCs w:val="28"/>
          <w:lang w:val="es-ES_tradnl"/>
        </w:rPr>
      </w:pPr>
      <w:r w:rsidRPr="007A76A6">
        <w:rPr>
          <w:sz w:val="28"/>
          <w:szCs w:val="28"/>
          <w:lang w:val="es-ES_tradnl"/>
        </w:rPr>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21DAAFC2" w14:textId="77777777" w:rsidR="007A76A6" w:rsidRPr="007A76A6" w:rsidRDefault="007A76A6" w:rsidP="007A76A6">
      <w:pPr>
        <w:tabs>
          <w:tab w:val="left" w:pos="0"/>
          <w:tab w:val="left" w:pos="1985"/>
        </w:tabs>
        <w:spacing w:before="120"/>
        <w:ind w:firstLine="567"/>
        <w:rPr>
          <w:sz w:val="28"/>
          <w:szCs w:val="28"/>
          <w:lang w:val="es-ES_tradnl"/>
        </w:rPr>
      </w:pPr>
      <w:r w:rsidRPr="007A76A6">
        <w:rPr>
          <w:sz w:val="28"/>
          <w:szCs w:val="28"/>
          <w:lang w:val="es-ES_tradnl"/>
        </w:rPr>
        <w:t>Nhà thầu phải tổ chức quản lý chất lượng thi công xây dựng công trình theo nội dung qui định tại Nghị định số 06/2021/NĐ-CP ngày 26/01/2021 của Chính phủ về quản lý chất lượng và bảo trì công trình xây dựng. Tuân thủ quy chế về công tác đầu tư xây dựng áp dụng trong EVNHANOI và trong Tập đoàn Điện lực Quốc gia Việt Nam.</w:t>
      </w:r>
    </w:p>
    <w:p w14:paraId="5D955B59" w14:textId="77777777" w:rsidR="007A76A6" w:rsidRPr="007A76A6" w:rsidRDefault="007A76A6" w:rsidP="007A76A6">
      <w:pPr>
        <w:tabs>
          <w:tab w:val="left" w:pos="0"/>
          <w:tab w:val="left" w:pos="1985"/>
        </w:tabs>
        <w:spacing w:before="120"/>
        <w:ind w:firstLine="567"/>
        <w:rPr>
          <w:sz w:val="28"/>
          <w:szCs w:val="28"/>
          <w:lang w:val="es-ES_tradnl"/>
        </w:rPr>
      </w:pPr>
      <w:r w:rsidRPr="007A76A6">
        <w:rPr>
          <w:sz w:val="28"/>
          <w:szCs w:val="28"/>
          <w:lang w:val="es-ES_tradnl"/>
        </w:rPr>
        <w:t>Nhà thầu phải phân công cán bộ chủ chốt có trách nhiệm và có đủ kinh nghiệm làm việc liên tục tại hiện trường để giải quyết các vấn đề liên quan đến chất lượng, khối lượng, tiến độ, an toàn, vệ sinh môi trường, PCCN và tay nghề.</w:t>
      </w:r>
    </w:p>
    <w:p w14:paraId="45DE562D" w14:textId="77777777" w:rsidR="007A76A6" w:rsidRPr="007A76A6" w:rsidRDefault="007A76A6" w:rsidP="007A76A6">
      <w:pPr>
        <w:tabs>
          <w:tab w:val="left" w:pos="0"/>
          <w:tab w:val="left" w:pos="1985"/>
        </w:tabs>
        <w:spacing w:before="120"/>
        <w:ind w:firstLine="567"/>
        <w:rPr>
          <w:sz w:val="28"/>
          <w:szCs w:val="28"/>
          <w:lang w:val="es-ES_tradnl"/>
        </w:rPr>
      </w:pPr>
      <w:r w:rsidRPr="007A76A6">
        <w:rPr>
          <w:sz w:val="28"/>
          <w:szCs w:val="28"/>
          <w:lang w:val="es-ES_tradnl"/>
        </w:rPr>
        <w:t>Nhà thầu phải đảm bảo rằng Bên giao thầu và tư vấn giám sát có thể liên hệ bằng điện thoại bất cứ lúc nào trong thời gian thực hiện hợp đồng, bao gồm cả ban đêm và ngày nghỉ, để giải quyết các trường hợp khẩn cấp và các phàn nàn phát sinh trong công việc.</w:t>
      </w:r>
    </w:p>
    <w:p w14:paraId="7D9CC4F3" w14:textId="77777777" w:rsidR="007A76A6" w:rsidRPr="007A76A6" w:rsidRDefault="007A76A6" w:rsidP="007A76A6">
      <w:pPr>
        <w:tabs>
          <w:tab w:val="left" w:pos="0"/>
          <w:tab w:val="left" w:pos="1985"/>
        </w:tabs>
        <w:spacing w:before="120"/>
        <w:ind w:firstLine="567"/>
        <w:rPr>
          <w:sz w:val="28"/>
          <w:szCs w:val="28"/>
          <w:lang w:val="es-ES_tradnl"/>
        </w:rPr>
      </w:pPr>
      <w:r w:rsidRPr="007A76A6">
        <w:rPr>
          <w:sz w:val="28"/>
          <w:szCs w:val="28"/>
          <w:lang w:val="es-ES_tradnl"/>
        </w:rPr>
        <w:t>Chủ đầu tư sẽ thông báo danh sách cán bộ giám sát thi công xây dựng công trình cho nhà thầu thi công xây dựng và nhà thầu tư vấn thiết kế xây dựng để biết phối hợp thực hiện.</w:t>
      </w:r>
    </w:p>
    <w:p w14:paraId="023C9EDC" w14:textId="77777777" w:rsidR="007A76A6" w:rsidRPr="007A76A6" w:rsidRDefault="007A76A6" w:rsidP="007A76A6">
      <w:pPr>
        <w:tabs>
          <w:tab w:val="left" w:pos="0"/>
          <w:tab w:val="left" w:pos="1985"/>
        </w:tabs>
        <w:spacing w:before="120"/>
        <w:ind w:firstLine="567"/>
        <w:rPr>
          <w:sz w:val="28"/>
          <w:szCs w:val="28"/>
          <w:lang w:val="es-ES_tradnl"/>
        </w:rPr>
      </w:pPr>
      <w:r w:rsidRPr="007A76A6">
        <w:rPr>
          <w:sz w:val="28"/>
          <w:szCs w:val="28"/>
          <w:lang w:val="es-ES_tradnl"/>
        </w:rPr>
        <w:t xml:space="preserve">Cán bộ quản lý của Bên giao thầu và tư vấn giám sát công trình có trách nhiệm thực hiện đúng theo các nội dung được qui định tại Nghị định số 06/2021/NĐ-CP ngày 26/01/2021 của Chính phủ về quản lý chất lượng và bảo trì công trình xây dựng. Cụ thể như theo dõi, kiểm tra, nghiệm thu, xác định khối </w:t>
      </w:r>
      <w:r w:rsidRPr="007A76A6">
        <w:rPr>
          <w:sz w:val="28"/>
          <w:szCs w:val="28"/>
          <w:lang w:val="es-ES_tradnl"/>
        </w:rPr>
        <w:lastRenderedPageBreak/>
        <w:t>lượng, chất lượng,… toàn bộ các công việc do Nhà thầu thực hiện đúng theo thiết kế, hợp đồng và các qui trình qui phạm hiện hành. Cán bộ quản lý của Bên giao thầu và tư vấn giám sát công trình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an toàn hoặc các vi phạm hợp đồng khác, đồng thời báo cáo Chủ đầu tư để xem xét và phải chịu trách nhiệm về việc đình chỉ này.</w:t>
      </w:r>
    </w:p>
    <w:p w14:paraId="6AA705B5" w14:textId="77777777" w:rsidR="007A76A6" w:rsidRPr="007A76A6" w:rsidRDefault="007A76A6" w:rsidP="007A76A6">
      <w:pPr>
        <w:tabs>
          <w:tab w:val="left" w:pos="0"/>
          <w:tab w:val="left" w:pos="1985"/>
        </w:tabs>
        <w:spacing w:before="120"/>
        <w:ind w:firstLine="567"/>
        <w:rPr>
          <w:sz w:val="28"/>
          <w:szCs w:val="28"/>
          <w:lang w:val="es-ES_tradnl"/>
        </w:rPr>
      </w:pPr>
      <w:r w:rsidRPr="007A76A6">
        <w:rPr>
          <w:sz w:val="28"/>
          <w:szCs w:val="28"/>
          <w:lang w:val="es-ES_tradnl"/>
        </w:rPr>
        <w:t>Trong một số trường hợp đặc biệt, nếu giữa cán bộ giám sát công trình của Bên giao thầu và Nhà thầu có các ý kiến  khác nhau, không thống nhất biện pháp giải quyết thì cán bộ giám sát công trình và Nhà thầu phải báo cáo ngay cho Chủ đầu tư. Trong trường hợp này Bên giao thầu sẽ cử đại diện đến ngay hiện trường hoặc tổ chức mời họp các bên liên quan để xem xét, giải quyết.</w:t>
      </w:r>
    </w:p>
    <w:p w14:paraId="2492DBE8" w14:textId="77777777" w:rsidR="007A76A6" w:rsidRPr="007A76A6" w:rsidRDefault="007A76A6" w:rsidP="007A76A6">
      <w:pPr>
        <w:tabs>
          <w:tab w:val="left" w:pos="0"/>
          <w:tab w:val="left" w:pos="1985"/>
        </w:tabs>
        <w:spacing w:before="120"/>
        <w:ind w:firstLine="567"/>
        <w:rPr>
          <w:b/>
          <w:bCs/>
          <w:sz w:val="28"/>
          <w:szCs w:val="28"/>
          <w:lang w:val="es-ES_tradnl"/>
        </w:rPr>
      </w:pPr>
      <w:r w:rsidRPr="007A76A6">
        <w:rPr>
          <w:b/>
          <w:bCs/>
          <w:sz w:val="28"/>
          <w:szCs w:val="28"/>
          <w:lang w:val="es-ES_tradnl"/>
        </w:rPr>
        <w:t>III.1.10. Yêu cầu về bảo hành, bảo trì, duy tu bảo dưỡng (nếu có)</w:t>
      </w:r>
    </w:p>
    <w:p w14:paraId="310B1405" w14:textId="77777777" w:rsidR="007A76A6" w:rsidRPr="007A76A6" w:rsidRDefault="007A76A6" w:rsidP="007A76A6">
      <w:pPr>
        <w:tabs>
          <w:tab w:val="left" w:pos="0"/>
          <w:tab w:val="left" w:pos="1985"/>
        </w:tabs>
        <w:spacing w:before="120"/>
        <w:ind w:firstLine="567"/>
        <w:rPr>
          <w:sz w:val="28"/>
          <w:szCs w:val="28"/>
          <w:lang w:val="es-ES_tradnl"/>
        </w:rPr>
      </w:pPr>
      <w:r w:rsidRPr="007A76A6">
        <w:rPr>
          <w:sz w:val="28"/>
          <w:szCs w:val="28"/>
          <w:lang w:val="es-ES_tradnl"/>
        </w:rPr>
        <w:t>- Thời gian bảo hành công trình là 2 năm được tính từ ngày chủ đầu tư ký Biên bản nghiệm thu công trình xây dựng đã hoàn thành để đưa vào sử dụng. Thời gian bảo hành công trình phải được gia hạn cho đến khi khắc phục xong các sai sót.</w:t>
      </w:r>
    </w:p>
    <w:p w14:paraId="110BDB43" w14:textId="77777777" w:rsidR="007A76A6" w:rsidRPr="007A76A6" w:rsidRDefault="007A76A6" w:rsidP="007A76A6">
      <w:pPr>
        <w:tabs>
          <w:tab w:val="left" w:pos="0"/>
          <w:tab w:val="left" w:pos="1985"/>
        </w:tabs>
        <w:spacing w:before="120"/>
        <w:ind w:firstLine="567"/>
        <w:rPr>
          <w:sz w:val="28"/>
          <w:szCs w:val="28"/>
          <w:lang w:val="es-ES_tradnl"/>
        </w:rPr>
      </w:pPr>
      <w:r w:rsidRPr="007A76A6">
        <w:rPr>
          <w:sz w:val="28"/>
          <w:szCs w:val="28"/>
          <w:lang w:val="es-ES_tradnl"/>
        </w:rPr>
        <w:t>- Yêu cầu về bảo hành công trình:</w:t>
      </w:r>
    </w:p>
    <w:p w14:paraId="0EE74BD8" w14:textId="77777777" w:rsidR="007A76A6" w:rsidRPr="007A76A6" w:rsidRDefault="007A76A6" w:rsidP="007A76A6">
      <w:pPr>
        <w:tabs>
          <w:tab w:val="left" w:pos="0"/>
          <w:tab w:val="left" w:pos="1985"/>
        </w:tabs>
        <w:spacing w:before="120"/>
        <w:ind w:firstLine="567"/>
        <w:rPr>
          <w:sz w:val="28"/>
          <w:szCs w:val="28"/>
          <w:lang w:val="es-ES_tradnl"/>
        </w:rPr>
      </w:pPr>
      <w:r w:rsidRPr="007A76A6">
        <w:rPr>
          <w:sz w:val="28"/>
          <w:szCs w:val="28"/>
          <w:lang w:val="es-ES_tradnl"/>
        </w:rPr>
        <w:t>Nhà thầu có trách nhiệm thực hiện bảo hành công trình sau khi bàn giao cho Chủ đầu tư. Nội dung bảo hành công trình bao gồm khắc phục, sửa chữa, thay thế thiết bị hư hỏng, khiếm khuyết hoặc khi công trình vận hành, sử dụng không bình thường được chứng minh do lỗi của nhà thầu gây ra;</w:t>
      </w:r>
    </w:p>
    <w:p w14:paraId="5A556147" w14:textId="77777777" w:rsidR="007A76A6" w:rsidRPr="007A76A6" w:rsidRDefault="007A76A6" w:rsidP="007A76A6">
      <w:pPr>
        <w:tabs>
          <w:tab w:val="left" w:pos="0"/>
          <w:tab w:val="left" w:pos="1985"/>
        </w:tabs>
        <w:spacing w:before="120"/>
        <w:ind w:firstLine="567"/>
        <w:rPr>
          <w:sz w:val="28"/>
          <w:szCs w:val="28"/>
          <w:lang w:val="es-ES_tradnl"/>
        </w:rPr>
      </w:pPr>
      <w:r w:rsidRPr="007A76A6">
        <w:rPr>
          <w:sz w:val="28"/>
          <w:szCs w:val="28"/>
          <w:lang w:val="es-ES_tradnl"/>
        </w:rPr>
        <w:t>Nhà thầu có trách nhiệm nộp tiền bảo hành công trình bằng 5% tổng giá trị khối lượng hoàn thành (hoặc giá trị quyết toán của hợp đồng); Nhà thầu chỉ được hoàn trả tiền bảo hành công trình sau khi kết thúc thời hạn bảo hành và được chủ đầu tư xác nhận hết thời hạn bảo hành công trình;</w:t>
      </w:r>
    </w:p>
    <w:p w14:paraId="1881C965" w14:textId="77777777" w:rsidR="007A76A6" w:rsidRPr="007A76A6" w:rsidRDefault="007A76A6" w:rsidP="007A76A6">
      <w:pPr>
        <w:pStyle w:val="ListParagraph"/>
        <w:numPr>
          <w:ilvl w:val="0"/>
          <w:numId w:val="2"/>
        </w:numPr>
        <w:tabs>
          <w:tab w:val="left" w:pos="0"/>
          <w:tab w:val="left" w:pos="1985"/>
        </w:tabs>
        <w:spacing w:before="120"/>
        <w:rPr>
          <w:sz w:val="28"/>
          <w:szCs w:val="28"/>
          <w:lang w:val="es-ES_tradnl"/>
        </w:rPr>
      </w:pPr>
      <w:r w:rsidRPr="007A76A6">
        <w:rPr>
          <w:sz w:val="28"/>
          <w:szCs w:val="28"/>
          <w:lang w:val="es-ES_tradnl"/>
        </w:rPr>
        <w:t>Nhà thầu phải đáp ứng các yêu cầu về bảo hành và có cam kết thực hiện.</w:t>
      </w:r>
    </w:p>
    <w:p w14:paraId="4617F10C" w14:textId="77777777" w:rsidR="007A76A6" w:rsidRPr="007A76A6" w:rsidRDefault="007A76A6" w:rsidP="007A76A6">
      <w:pPr>
        <w:tabs>
          <w:tab w:val="left" w:pos="0"/>
          <w:tab w:val="left" w:pos="1985"/>
        </w:tabs>
        <w:spacing w:before="120"/>
        <w:ind w:firstLine="567"/>
        <w:rPr>
          <w:b/>
          <w:sz w:val="28"/>
          <w:szCs w:val="28"/>
          <w:lang w:val="nl-NL"/>
        </w:rPr>
      </w:pPr>
      <w:r w:rsidRPr="007A76A6">
        <w:rPr>
          <w:b/>
          <w:sz w:val="28"/>
          <w:szCs w:val="28"/>
          <w:lang w:val="nl-NL"/>
        </w:rPr>
        <w:t>III.1.11. Yêu cầu về công nhân</w:t>
      </w:r>
    </w:p>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03"/>
        <w:gridCol w:w="4110"/>
      </w:tblGrid>
      <w:tr w:rsidR="007A76A6" w:rsidRPr="007A76A6" w14:paraId="0552318E" w14:textId="77777777" w:rsidTr="00DF0C92">
        <w:trPr>
          <w:trHeight w:val="567"/>
        </w:trPr>
        <w:tc>
          <w:tcPr>
            <w:tcW w:w="851" w:type="dxa"/>
            <w:vAlign w:val="center"/>
          </w:tcPr>
          <w:p w14:paraId="1F872C88" w14:textId="77777777" w:rsidR="007A76A6" w:rsidRPr="007A76A6" w:rsidRDefault="007A76A6" w:rsidP="007A76A6">
            <w:pPr>
              <w:tabs>
                <w:tab w:val="left" w:pos="0"/>
                <w:tab w:val="left" w:pos="1985"/>
              </w:tabs>
              <w:spacing w:before="120"/>
              <w:ind w:firstLine="59"/>
              <w:jc w:val="center"/>
              <w:rPr>
                <w:b/>
                <w:sz w:val="28"/>
                <w:szCs w:val="28"/>
              </w:rPr>
            </w:pPr>
            <w:bookmarkStart w:id="0" w:name="_Hlk207034430"/>
            <w:r w:rsidRPr="007A76A6">
              <w:rPr>
                <w:b/>
                <w:sz w:val="28"/>
                <w:szCs w:val="28"/>
              </w:rPr>
              <w:t>STT</w:t>
            </w:r>
          </w:p>
        </w:tc>
        <w:tc>
          <w:tcPr>
            <w:tcW w:w="4103" w:type="dxa"/>
            <w:vAlign w:val="center"/>
          </w:tcPr>
          <w:p w14:paraId="1FC428B6" w14:textId="77777777" w:rsidR="007A76A6" w:rsidRPr="007A76A6" w:rsidRDefault="007A76A6" w:rsidP="007A76A6">
            <w:pPr>
              <w:tabs>
                <w:tab w:val="left" w:pos="0"/>
                <w:tab w:val="left" w:pos="1985"/>
              </w:tabs>
              <w:spacing w:before="120"/>
              <w:ind w:firstLine="59"/>
              <w:jc w:val="center"/>
              <w:rPr>
                <w:b/>
                <w:sz w:val="28"/>
                <w:szCs w:val="28"/>
              </w:rPr>
            </w:pPr>
            <w:r w:rsidRPr="007A76A6">
              <w:rPr>
                <w:b/>
                <w:sz w:val="28"/>
                <w:szCs w:val="28"/>
              </w:rPr>
              <w:t>Vị trí công việc</w:t>
            </w:r>
          </w:p>
        </w:tc>
        <w:tc>
          <w:tcPr>
            <w:tcW w:w="4110" w:type="dxa"/>
            <w:vAlign w:val="center"/>
          </w:tcPr>
          <w:p w14:paraId="435A96A6" w14:textId="77777777" w:rsidR="007A76A6" w:rsidRPr="007A76A6" w:rsidRDefault="007A76A6" w:rsidP="007A76A6">
            <w:pPr>
              <w:tabs>
                <w:tab w:val="left" w:pos="0"/>
                <w:tab w:val="left" w:pos="1985"/>
              </w:tabs>
              <w:spacing w:before="120"/>
              <w:ind w:firstLine="59"/>
              <w:jc w:val="center"/>
              <w:rPr>
                <w:b/>
                <w:sz w:val="28"/>
                <w:szCs w:val="28"/>
              </w:rPr>
            </w:pPr>
            <w:r w:rsidRPr="007A76A6">
              <w:rPr>
                <w:b/>
                <w:sz w:val="28"/>
                <w:szCs w:val="28"/>
              </w:rPr>
              <w:t>Trình độ chuyên môn</w:t>
            </w:r>
          </w:p>
        </w:tc>
      </w:tr>
      <w:tr w:rsidR="007A76A6" w:rsidRPr="007A76A6" w14:paraId="5B1EC235" w14:textId="77777777" w:rsidTr="00DF0C92">
        <w:trPr>
          <w:trHeight w:val="567"/>
        </w:trPr>
        <w:tc>
          <w:tcPr>
            <w:tcW w:w="851" w:type="dxa"/>
            <w:vAlign w:val="center"/>
          </w:tcPr>
          <w:p w14:paraId="3D43C07F" w14:textId="77777777" w:rsidR="007A76A6" w:rsidRPr="007A76A6" w:rsidRDefault="007A76A6" w:rsidP="007A76A6">
            <w:pPr>
              <w:tabs>
                <w:tab w:val="left" w:pos="0"/>
                <w:tab w:val="left" w:pos="1985"/>
              </w:tabs>
              <w:spacing w:before="120"/>
              <w:ind w:firstLine="59"/>
              <w:rPr>
                <w:sz w:val="28"/>
                <w:szCs w:val="28"/>
              </w:rPr>
            </w:pPr>
            <w:r w:rsidRPr="007A76A6">
              <w:rPr>
                <w:sz w:val="28"/>
                <w:szCs w:val="28"/>
              </w:rPr>
              <w:t>1</w:t>
            </w:r>
          </w:p>
        </w:tc>
        <w:tc>
          <w:tcPr>
            <w:tcW w:w="4103" w:type="dxa"/>
            <w:vAlign w:val="center"/>
          </w:tcPr>
          <w:p w14:paraId="6B3C8C8B" w14:textId="77777777" w:rsidR="007A76A6" w:rsidRPr="007A76A6" w:rsidRDefault="007A76A6" w:rsidP="007A76A6">
            <w:pPr>
              <w:tabs>
                <w:tab w:val="left" w:pos="0"/>
                <w:tab w:val="left" w:pos="1985"/>
              </w:tabs>
              <w:spacing w:before="120"/>
              <w:ind w:firstLine="59"/>
              <w:rPr>
                <w:sz w:val="28"/>
                <w:szCs w:val="28"/>
              </w:rPr>
            </w:pPr>
            <w:r w:rsidRPr="007A76A6">
              <w:rPr>
                <w:sz w:val="28"/>
                <w:szCs w:val="28"/>
              </w:rPr>
              <w:t>Công nhân tham gia thi công gói thầu (có bảng kê danh sách, tên tuổi, bậc thợ công nhân)</w:t>
            </w:r>
          </w:p>
        </w:tc>
        <w:tc>
          <w:tcPr>
            <w:tcW w:w="4110" w:type="dxa"/>
            <w:vAlign w:val="center"/>
          </w:tcPr>
          <w:p w14:paraId="0CE8AA7C" w14:textId="77777777" w:rsidR="007A76A6" w:rsidRPr="007A76A6" w:rsidRDefault="007A76A6" w:rsidP="007A76A6">
            <w:pPr>
              <w:tabs>
                <w:tab w:val="left" w:pos="0"/>
                <w:tab w:val="left" w:pos="1985"/>
              </w:tabs>
              <w:spacing w:before="120"/>
              <w:ind w:firstLine="59"/>
              <w:rPr>
                <w:sz w:val="28"/>
                <w:szCs w:val="28"/>
              </w:rPr>
            </w:pPr>
            <w:r w:rsidRPr="007A76A6">
              <w:rPr>
                <w:sz w:val="28"/>
                <w:szCs w:val="28"/>
              </w:rPr>
              <w:t>- Số lượng công nhân kỹ thuật bậc 3/7 trở lên: tối thiểu 30 người.</w:t>
            </w:r>
          </w:p>
          <w:p w14:paraId="54E0FF6F" w14:textId="77777777" w:rsidR="007A76A6" w:rsidRPr="007A76A6" w:rsidRDefault="007A76A6" w:rsidP="007A76A6">
            <w:pPr>
              <w:tabs>
                <w:tab w:val="left" w:pos="0"/>
                <w:tab w:val="left" w:pos="1985"/>
              </w:tabs>
              <w:spacing w:before="120"/>
              <w:ind w:firstLine="59"/>
              <w:rPr>
                <w:sz w:val="28"/>
                <w:szCs w:val="28"/>
              </w:rPr>
            </w:pPr>
            <w:r w:rsidRPr="007A76A6">
              <w:rPr>
                <w:sz w:val="28"/>
                <w:szCs w:val="28"/>
              </w:rPr>
              <w:t xml:space="preserve">- Công nhân tham gia thi công: </w:t>
            </w:r>
          </w:p>
          <w:p w14:paraId="56B41B7E" w14:textId="77777777" w:rsidR="007A76A6" w:rsidRPr="007A76A6" w:rsidRDefault="007A76A6" w:rsidP="007A76A6">
            <w:pPr>
              <w:tabs>
                <w:tab w:val="left" w:pos="0"/>
                <w:tab w:val="left" w:pos="1985"/>
              </w:tabs>
              <w:spacing w:before="120"/>
              <w:ind w:firstLine="59"/>
              <w:rPr>
                <w:sz w:val="28"/>
                <w:szCs w:val="28"/>
              </w:rPr>
            </w:pPr>
            <w:r w:rsidRPr="007A76A6">
              <w:rPr>
                <w:sz w:val="28"/>
                <w:szCs w:val="28"/>
              </w:rPr>
              <w:t xml:space="preserve">+ Phải được huấn luyện ATVSLĐ và cấp chứng nhận, thẻ an toàn lao động tại </w:t>
            </w:r>
            <w:r w:rsidRPr="007A76A6">
              <w:rPr>
                <w:sz w:val="28"/>
                <w:szCs w:val="28"/>
                <w:lang w:val="vi-VN"/>
              </w:rPr>
              <w:t>Điều 1</w:t>
            </w:r>
            <w:r w:rsidRPr="007A76A6">
              <w:rPr>
                <w:sz w:val="28"/>
                <w:szCs w:val="28"/>
              </w:rPr>
              <w:t xml:space="preserve"> Nghị định số </w:t>
            </w:r>
            <w:r w:rsidRPr="007A76A6">
              <w:rPr>
                <w:sz w:val="28"/>
                <w:szCs w:val="28"/>
                <w:lang w:val="vi-VN"/>
              </w:rPr>
              <w:lastRenderedPageBreak/>
              <w:t>140/2018/NĐ-CP</w:t>
            </w:r>
            <w:r w:rsidRPr="007A76A6">
              <w:rPr>
                <w:sz w:val="28"/>
                <w:szCs w:val="28"/>
              </w:rPr>
              <w:t xml:space="preserve"> n</w:t>
            </w:r>
            <w:r w:rsidRPr="007A76A6">
              <w:rPr>
                <w:iCs/>
                <w:sz w:val="28"/>
                <w:szCs w:val="28"/>
                <w:lang w:val="vi-VN"/>
              </w:rPr>
              <w:t>gày </w:t>
            </w:r>
            <w:r w:rsidRPr="007A76A6">
              <w:rPr>
                <w:iCs/>
                <w:sz w:val="28"/>
                <w:szCs w:val="28"/>
              </w:rPr>
              <w:t>08</w:t>
            </w:r>
            <w:r w:rsidRPr="007A76A6">
              <w:rPr>
                <w:iCs/>
                <w:sz w:val="28"/>
                <w:szCs w:val="28"/>
                <w:lang w:val="vi-VN"/>
              </w:rPr>
              <w:t> </w:t>
            </w:r>
            <w:r w:rsidRPr="007A76A6">
              <w:rPr>
                <w:iCs/>
                <w:sz w:val="28"/>
                <w:szCs w:val="28"/>
              </w:rPr>
              <w:t>/10/2018</w:t>
            </w:r>
            <w:r w:rsidRPr="007A76A6">
              <w:rPr>
                <w:iCs/>
                <w:sz w:val="28"/>
                <w:szCs w:val="28"/>
                <w:lang w:val="vi-VN"/>
              </w:rPr>
              <w:t> </w:t>
            </w:r>
            <w:r w:rsidRPr="007A76A6">
              <w:rPr>
                <w:sz w:val="28"/>
                <w:szCs w:val="28"/>
                <w:lang w:val="vi-VN"/>
              </w:rPr>
              <w:t>và Điều 24 Nghị định 44/NĐ-2016 ngày 15/5/2016;</w:t>
            </w:r>
          </w:p>
          <w:p w14:paraId="568F8644" w14:textId="77777777" w:rsidR="007A76A6" w:rsidRPr="007A76A6" w:rsidRDefault="007A76A6" w:rsidP="007A76A6">
            <w:pPr>
              <w:tabs>
                <w:tab w:val="left" w:pos="0"/>
                <w:tab w:val="left" w:pos="1985"/>
              </w:tabs>
              <w:spacing w:before="120"/>
              <w:ind w:firstLine="59"/>
              <w:rPr>
                <w:sz w:val="28"/>
                <w:szCs w:val="28"/>
              </w:rPr>
            </w:pPr>
            <w:r w:rsidRPr="007A76A6">
              <w:rPr>
                <w:sz w:val="28"/>
                <w:szCs w:val="28"/>
              </w:rPr>
              <w:t>+ Được huấn luyện, sát hạch, xếp bậc và cấp thẻ An toàn điện theo quy định tại Điều 4 Thông tư 05/2021/TT-BCT ngày 02/8/2021</w:t>
            </w:r>
          </w:p>
        </w:tc>
      </w:tr>
    </w:tbl>
    <w:bookmarkEnd w:id="0"/>
    <w:p w14:paraId="460D4D7C" w14:textId="77777777" w:rsidR="007A76A6" w:rsidRPr="007A76A6" w:rsidRDefault="007A76A6" w:rsidP="007A76A6">
      <w:pPr>
        <w:tabs>
          <w:tab w:val="left" w:pos="0"/>
          <w:tab w:val="left" w:pos="1985"/>
        </w:tabs>
        <w:spacing w:before="120"/>
        <w:ind w:firstLine="567"/>
        <w:rPr>
          <w:spacing w:val="2"/>
          <w:sz w:val="28"/>
          <w:szCs w:val="28"/>
        </w:rPr>
      </w:pPr>
      <w:r w:rsidRPr="007A76A6">
        <w:rPr>
          <w:spacing w:val="2"/>
          <w:sz w:val="28"/>
          <w:szCs w:val="28"/>
        </w:rPr>
        <w:lastRenderedPageBreak/>
        <w:t>Nhà thầu có thể đính kèm hoặc không đính thẻ này trong E-HSDT, kể cả trường hợp E-HSMT có yêu cầu công nhân phải có thẻ này. Việc nhà thầu không đính kèm thẻ cho công nhân không phải là lý do loại bỏ nhà thầu. E-HSDT của nhà thầu vẫn được tiếp tục xem xét, đánh giá và được xét duyệt trúng thầu. Trường hợp trúng thầu, nhà thầu phải xuất trình thẻ cho công nhân theo yêu cầu trước khi trao hợp đồng.</w:t>
      </w:r>
    </w:p>
    <w:p w14:paraId="07626CE9" w14:textId="77777777" w:rsidR="007A76A6" w:rsidRPr="007A76A6" w:rsidRDefault="007A76A6" w:rsidP="007A76A6">
      <w:pPr>
        <w:tabs>
          <w:tab w:val="left" w:pos="0"/>
          <w:tab w:val="left" w:pos="1985"/>
        </w:tabs>
        <w:spacing w:before="120"/>
        <w:ind w:firstLine="567"/>
        <w:rPr>
          <w:b/>
          <w:sz w:val="28"/>
          <w:szCs w:val="28"/>
        </w:rPr>
      </w:pPr>
      <w:r w:rsidRPr="007A76A6">
        <w:rPr>
          <w:b/>
          <w:sz w:val="28"/>
          <w:szCs w:val="28"/>
        </w:rPr>
        <w:t>III.2 Yêu cầu các thông số bảo hành</w:t>
      </w:r>
    </w:p>
    <w:p w14:paraId="65F8D878" w14:textId="77777777" w:rsidR="007A76A6" w:rsidRPr="007A76A6" w:rsidRDefault="007A76A6" w:rsidP="007A76A6">
      <w:pPr>
        <w:tabs>
          <w:tab w:val="left" w:pos="0"/>
          <w:tab w:val="left" w:pos="1985"/>
        </w:tabs>
        <w:spacing w:before="120"/>
        <w:ind w:firstLine="567"/>
        <w:rPr>
          <w:bCs/>
          <w:sz w:val="28"/>
          <w:szCs w:val="28"/>
        </w:rPr>
      </w:pPr>
      <w:r w:rsidRPr="007A76A6">
        <w:rPr>
          <w:bCs/>
          <w:sz w:val="28"/>
          <w:szCs w:val="28"/>
        </w:rPr>
        <w:t>Các thông số/yêu cầu tối thiểu về bảo hành mà nhà thầu phải kê khai và đáp ứng được liệt kê chi tiết trong bảng sau: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105"/>
        <w:gridCol w:w="1983"/>
        <w:gridCol w:w="2411"/>
      </w:tblGrid>
      <w:tr w:rsidR="007A76A6" w:rsidRPr="007A76A6" w14:paraId="6C3AA780" w14:textId="77777777" w:rsidTr="00DF0C92">
        <w:trPr>
          <w:tblHeader/>
        </w:trPr>
        <w:tc>
          <w:tcPr>
            <w:tcW w:w="886" w:type="dxa"/>
            <w:shd w:val="clear" w:color="auto" w:fill="E2EFD9"/>
            <w:vAlign w:val="center"/>
          </w:tcPr>
          <w:p w14:paraId="16956BC8" w14:textId="77777777" w:rsidR="007A76A6" w:rsidRPr="007A76A6" w:rsidRDefault="007A76A6" w:rsidP="007A76A6">
            <w:pPr>
              <w:tabs>
                <w:tab w:val="left" w:pos="1985"/>
              </w:tabs>
              <w:spacing w:before="120" w:after="120" w:line="264" w:lineRule="auto"/>
              <w:jc w:val="center"/>
              <w:rPr>
                <w:b/>
                <w:szCs w:val="24"/>
              </w:rPr>
            </w:pPr>
            <w:r w:rsidRPr="007A76A6">
              <w:rPr>
                <w:b/>
                <w:szCs w:val="24"/>
              </w:rPr>
              <w:t>TT</w:t>
            </w:r>
          </w:p>
        </w:tc>
        <w:tc>
          <w:tcPr>
            <w:tcW w:w="4105" w:type="dxa"/>
            <w:shd w:val="clear" w:color="auto" w:fill="E2EFD9"/>
            <w:vAlign w:val="center"/>
          </w:tcPr>
          <w:p w14:paraId="7D54989E" w14:textId="77777777" w:rsidR="007A76A6" w:rsidRPr="007A76A6" w:rsidRDefault="007A76A6" w:rsidP="007A76A6">
            <w:pPr>
              <w:tabs>
                <w:tab w:val="left" w:pos="1985"/>
              </w:tabs>
              <w:spacing w:before="120" w:after="120" w:line="264" w:lineRule="auto"/>
              <w:jc w:val="center"/>
              <w:rPr>
                <w:b/>
                <w:szCs w:val="24"/>
              </w:rPr>
            </w:pPr>
            <w:r w:rsidRPr="007A76A6">
              <w:rPr>
                <w:b/>
                <w:szCs w:val="24"/>
              </w:rPr>
              <w:t>Các thông số/yêu cầu</w:t>
            </w:r>
          </w:p>
        </w:tc>
        <w:tc>
          <w:tcPr>
            <w:tcW w:w="1983" w:type="dxa"/>
            <w:shd w:val="clear" w:color="auto" w:fill="E2EFD9"/>
            <w:vAlign w:val="center"/>
          </w:tcPr>
          <w:p w14:paraId="316FD1BF" w14:textId="77777777" w:rsidR="007A76A6" w:rsidRPr="007A76A6" w:rsidRDefault="007A76A6" w:rsidP="007A76A6">
            <w:pPr>
              <w:tabs>
                <w:tab w:val="left" w:pos="1985"/>
              </w:tabs>
              <w:spacing w:before="120" w:after="120" w:line="264" w:lineRule="auto"/>
              <w:jc w:val="center"/>
              <w:rPr>
                <w:b/>
                <w:szCs w:val="24"/>
              </w:rPr>
            </w:pPr>
            <w:r w:rsidRPr="007A76A6">
              <w:rPr>
                <w:b/>
                <w:szCs w:val="24"/>
              </w:rPr>
              <w:t>Yêu cầu tối thiểu</w:t>
            </w:r>
          </w:p>
        </w:tc>
        <w:tc>
          <w:tcPr>
            <w:tcW w:w="2411" w:type="dxa"/>
            <w:shd w:val="clear" w:color="auto" w:fill="E2EFD9"/>
            <w:vAlign w:val="center"/>
          </w:tcPr>
          <w:p w14:paraId="29CE590A" w14:textId="77777777" w:rsidR="007A76A6" w:rsidRPr="007A76A6" w:rsidRDefault="007A76A6" w:rsidP="007A76A6">
            <w:pPr>
              <w:tabs>
                <w:tab w:val="left" w:pos="1985"/>
              </w:tabs>
              <w:spacing w:before="120" w:after="120" w:line="264" w:lineRule="auto"/>
              <w:jc w:val="center"/>
              <w:rPr>
                <w:b/>
                <w:szCs w:val="24"/>
              </w:rPr>
            </w:pPr>
            <w:r w:rsidRPr="007A76A6">
              <w:rPr>
                <w:b/>
                <w:szCs w:val="24"/>
              </w:rPr>
              <w:t xml:space="preserve">Đề xuất của nhà thầu </w:t>
            </w:r>
          </w:p>
        </w:tc>
      </w:tr>
      <w:tr w:rsidR="007A76A6" w:rsidRPr="007A76A6" w14:paraId="2D3458EE" w14:textId="77777777" w:rsidTr="00DF0C92">
        <w:tc>
          <w:tcPr>
            <w:tcW w:w="886" w:type="dxa"/>
            <w:vAlign w:val="center"/>
          </w:tcPr>
          <w:p w14:paraId="2138D5A9" w14:textId="77777777" w:rsidR="007A76A6" w:rsidRPr="007A76A6" w:rsidRDefault="007A76A6" w:rsidP="007A76A6">
            <w:pPr>
              <w:tabs>
                <w:tab w:val="left" w:pos="1985"/>
              </w:tabs>
              <w:spacing w:before="120" w:after="120" w:line="264" w:lineRule="auto"/>
              <w:jc w:val="center"/>
              <w:rPr>
                <w:b/>
                <w:bCs/>
                <w:szCs w:val="24"/>
              </w:rPr>
            </w:pPr>
            <w:r w:rsidRPr="007A76A6">
              <w:rPr>
                <w:b/>
                <w:bCs/>
                <w:szCs w:val="24"/>
              </w:rPr>
              <w:t>I</w:t>
            </w:r>
          </w:p>
        </w:tc>
        <w:tc>
          <w:tcPr>
            <w:tcW w:w="4105" w:type="dxa"/>
            <w:vAlign w:val="center"/>
          </w:tcPr>
          <w:p w14:paraId="1C696720" w14:textId="77777777" w:rsidR="007A76A6" w:rsidRPr="007A76A6" w:rsidRDefault="007A76A6" w:rsidP="007A76A6">
            <w:pPr>
              <w:keepNext/>
              <w:tabs>
                <w:tab w:val="left" w:pos="1985"/>
              </w:tabs>
              <w:spacing w:before="120" w:after="120" w:line="264" w:lineRule="auto"/>
              <w:rPr>
                <w:b/>
                <w:bCs/>
                <w:szCs w:val="24"/>
              </w:rPr>
            </w:pPr>
            <w:r w:rsidRPr="007A76A6">
              <w:rPr>
                <w:b/>
                <w:bCs/>
                <w:szCs w:val="24"/>
              </w:rPr>
              <w:t>YÊU CẦU VỀ BẢO HÀNH ĐỐI VỚI PHẦN XÂY LẮP (C)</w:t>
            </w:r>
          </w:p>
        </w:tc>
        <w:tc>
          <w:tcPr>
            <w:tcW w:w="1983" w:type="dxa"/>
            <w:vAlign w:val="center"/>
          </w:tcPr>
          <w:p w14:paraId="12A5E8FB" w14:textId="77777777" w:rsidR="007A76A6" w:rsidRPr="007A76A6" w:rsidRDefault="007A76A6" w:rsidP="007A76A6">
            <w:pPr>
              <w:tabs>
                <w:tab w:val="left" w:pos="1985"/>
              </w:tabs>
              <w:spacing w:before="120" w:after="120" w:line="264" w:lineRule="auto"/>
              <w:jc w:val="center"/>
              <w:rPr>
                <w:szCs w:val="24"/>
              </w:rPr>
            </w:pPr>
          </w:p>
        </w:tc>
        <w:tc>
          <w:tcPr>
            <w:tcW w:w="2411" w:type="dxa"/>
            <w:vAlign w:val="center"/>
          </w:tcPr>
          <w:p w14:paraId="01E79B10" w14:textId="77777777" w:rsidR="007A76A6" w:rsidRPr="007A76A6" w:rsidRDefault="007A76A6" w:rsidP="007A76A6">
            <w:pPr>
              <w:tabs>
                <w:tab w:val="left" w:pos="1985"/>
              </w:tabs>
              <w:spacing w:before="120" w:after="120" w:line="264" w:lineRule="auto"/>
              <w:rPr>
                <w:szCs w:val="24"/>
              </w:rPr>
            </w:pPr>
          </w:p>
        </w:tc>
      </w:tr>
      <w:tr w:rsidR="007A76A6" w:rsidRPr="007A76A6" w14:paraId="5A6933C2" w14:textId="77777777" w:rsidTr="00DF0C92">
        <w:tc>
          <w:tcPr>
            <w:tcW w:w="886" w:type="dxa"/>
            <w:vAlign w:val="center"/>
          </w:tcPr>
          <w:p w14:paraId="4C446B12" w14:textId="77777777" w:rsidR="007A76A6" w:rsidRPr="007A76A6" w:rsidRDefault="007A76A6" w:rsidP="007A76A6">
            <w:pPr>
              <w:tabs>
                <w:tab w:val="left" w:pos="1985"/>
              </w:tabs>
              <w:spacing w:before="120" w:after="120" w:line="264" w:lineRule="auto"/>
              <w:jc w:val="center"/>
              <w:rPr>
                <w:szCs w:val="24"/>
              </w:rPr>
            </w:pPr>
            <w:r w:rsidRPr="007A76A6">
              <w:rPr>
                <w:szCs w:val="24"/>
              </w:rPr>
              <w:t>1</w:t>
            </w:r>
          </w:p>
        </w:tc>
        <w:tc>
          <w:tcPr>
            <w:tcW w:w="4105" w:type="dxa"/>
            <w:vAlign w:val="center"/>
          </w:tcPr>
          <w:p w14:paraId="77CC5C64" w14:textId="77777777" w:rsidR="007A76A6" w:rsidRPr="007A76A6" w:rsidRDefault="007A76A6" w:rsidP="007A76A6">
            <w:pPr>
              <w:keepNext/>
              <w:tabs>
                <w:tab w:val="left" w:pos="1985"/>
              </w:tabs>
              <w:spacing w:before="120" w:after="120" w:line="264" w:lineRule="auto"/>
              <w:rPr>
                <w:bCs/>
                <w:szCs w:val="24"/>
              </w:rPr>
            </w:pPr>
            <w:r w:rsidRPr="007A76A6">
              <w:rPr>
                <w:bCs/>
                <w:szCs w:val="24"/>
              </w:rPr>
              <w:t>Thời gian bảo hành công trình</w:t>
            </w:r>
          </w:p>
        </w:tc>
        <w:tc>
          <w:tcPr>
            <w:tcW w:w="1983" w:type="dxa"/>
            <w:vAlign w:val="center"/>
          </w:tcPr>
          <w:p w14:paraId="760153C6" w14:textId="77777777" w:rsidR="007A76A6" w:rsidRPr="007A76A6" w:rsidRDefault="007A76A6" w:rsidP="007A76A6">
            <w:pPr>
              <w:tabs>
                <w:tab w:val="left" w:pos="1985"/>
              </w:tabs>
              <w:spacing w:before="120" w:after="120" w:line="264" w:lineRule="auto"/>
              <w:jc w:val="center"/>
              <w:rPr>
                <w:bCs/>
                <w:szCs w:val="24"/>
              </w:rPr>
            </w:pPr>
            <w:r w:rsidRPr="007A76A6">
              <w:rPr>
                <w:bCs/>
                <w:szCs w:val="24"/>
              </w:rPr>
              <w:t>2 năm (tính từ ngày CĐT nghiệm thu hoàn thành công trình và bàn giao đưa vào sử dụng)</w:t>
            </w:r>
          </w:p>
        </w:tc>
        <w:tc>
          <w:tcPr>
            <w:tcW w:w="2411" w:type="dxa"/>
            <w:vAlign w:val="center"/>
          </w:tcPr>
          <w:p w14:paraId="2BF7BF0E" w14:textId="77777777" w:rsidR="007A76A6" w:rsidRPr="007A76A6" w:rsidRDefault="007A76A6" w:rsidP="007A76A6">
            <w:pPr>
              <w:tabs>
                <w:tab w:val="left" w:pos="1985"/>
              </w:tabs>
              <w:spacing w:before="120" w:after="120" w:line="264" w:lineRule="auto"/>
              <w:rPr>
                <w:szCs w:val="24"/>
              </w:rPr>
            </w:pPr>
          </w:p>
        </w:tc>
      </w:tr>
      <w:tr w:rsidR="007A76A6" w:rsidRPr="007A76A6" w14:paraId="09E96028" w14:textId="77777777" w:rsidTr="00DF0C92">
        <w:tc>
          <w:tcPr>
            <w:tcW w:w="886" w:type="dxa"/>
            <w:vAlign w:val="center"/>
          </w:tcPr>
          <w:p w14:paraId="10F371BF" w14:textId="77777777" w:rsidR="007A76A6" w:rsidRPr="007A76A6" w:rsidRDefault="007A76A6" w:rsidP="007A76A6">
            <w:pPr>
              <w:tabs>
                <w:tab w:val="left" w:pos="1985"/>
              </w:tabs>
              <w:spacing w:before="120" w:after="120" w:line="264" w:lineRule="auto"/>
              <w:jc w:val="center"/>
              <w:rPr>
                <w:szCs w:val="24"/>
              </w:rPr>
            </w:pPr>
            <w:r w:rsidRPr="007A76A6">
              <w:rPr>
                <w:szCs w:val="24"/>
              </w:rPr>
              <w:t>2</w:t>
            </w:r>
          </w:p>
        </w:tc>
        <w:tc>
          <w:tcPr>
            <w:tcW w:w="4105" w:type="dxa"/>
            <w:vAlign w:val="center"/>
          </w:tcPr>
          <w:p w14:paraId="665F5ED0" w14:textId="77777777" w:rsidR="007A76A6" w:rsidRPr="007A76A6" w:rsidRDefault="007A76A6" w:rsidP="007A76A6">
            <w:pPr>
              <w:keepNext/>
              <w:tabs>
                <w:tab w:val="left" w:pos="1985"/>
              </w:tabs>
              <w:spacing w:before="120" w:after="120" w:line="264" w:lineRule="auto"/>
              <w:rPr>
                <w:bCs/>
                <w:szCs w:val="24"/>
              </w:rPr>
            </w:pPr>
            <w:r w:rsidRPr="007A76A6">
              <w:rPr>
                <w:bCs/>
                <w:szCs w:val="24"/>
              </w:rPr>
              <w:t>Giá trị bảo hành công trình</w:t>
            </w:r>
          </w:p>
        </w:tc>
        <w:tc>
          <w:tcPr>
            <w:tcW w:w="1983" w:type="dxa"/>
            <w:vAlign w:val="center"/>
          </w:tcPr>
          <w:p w14:paraId="73C534C4" w14:textId="77777777" w:rsidR="007A76A6" w:rsidRPr="007A76A6" w:rsidRDefault="007A76A6" w:rsidP="007A76A6">
            <w:pPr>
              <w:tabs>
                <w:tab w:val="left" w:pos="1985"/>
              </w:tabs>
              <w:spacing w:before="120" w:after="120" w:line="264" w:lineRule="auto"/>
              <w:jc w:val="center"/>
              <w:rPr>
                <w:szCs w:val="24"/>
              </w:rPr>
            </w:pPr>
            <w:r w:rsidRPr="007A76A6">
              <w:rPr>
                <w:szCs w:val="24"/>
              </w:rPr>
              <w:t>5% tổng giá trị khối lượng hoàn thành (hoặc giá trị quyết toán của hợp đồng)</w:t>
            </w:r>
          </w:p>
        </w:tc>
        <w:tc>
          <w:tcPr>
            <w:tcW w:w="2411" w:type="dxa"/>
            <w:vAlign w:val="center"/>
          </w:tcPr>
          <w:p w14:paraId="6F862FEC" w14:textId="77777777" w:rsidR="007A76A6" w:rsidRPr="007A76A6" w:rsidRDefault="007A76A6" w:rsidP="007A76A6">
            <w:pPr>
              <w:tabs>
                <w:tab w:val="left" w:pos="1985"/>
              </w:tabs>
              <w:spacing w:before="120" w:after="120" w:line="264" w:lineRule="auto"/>
              <w:rPr>
                <w:szCs w:val="24"/>
              </w:rPr>
            </w:pPr>
          </w:p>
        </w:tc>
      </w:tr>
      <w:tr w:rsidR="007A76A6" w:rsidRPr="007A76A6" w14:paraId="59B2EF63" w14:textId="77777777" w:rsidTr="00DF0C92">
        <w:tc>
          <w:tcPr>
            <w:tcW w:w="886" w:type="dxa"/>
            <w:vAlign w:val="center"/>
          </w:tcPr>
          <w:p w14:paraId="591A95E7" w14:textId="77777777" w:rsidR="007A76A6" w:rsidRPr="007A76A6" w:rsidRDefault="007A76A6" w:rsidP="007A76A6">
            <w:pPr>
              <w:tabs>
                <w:tab w:val="left" w:pos="1985"/>
              </w:tabs>
              <w:spacing w:before="120" w:after="120" w:line="264" w:lineRule="auto"/>
              <w:jc w:val="center"/>
              <w:rPr>
                <w:b/>
                <w:bCs/>
                <w:szCs w:val="24"/>
              </w:rPr>
            </w:pPr>
            <w:r w:rsidRPr="007A76A6">
              <w:rPr>
                <w:b/>
                <w:bCs/>
                <w:szCs w:val="24"/>
              </w:rPr>
              <w:t>II</w:t>
            </w:r>
          </w:p>
        </w:tc>
        <w:tc>
          <w:tcPr>
            <w:tcW w:w="4105" w:type="dxa"/>
            <w:vAlign w:val="center"/>
          </w:tcPr>
          <w:p w14:paraId="6BF5A1AC" w14:textId="77777777" w:rsidR="007A76A6" w:rsidRPr="007A76A6" w:rsidRDefault="007A76A6" w:rsidP="007A76A6">
            <w:pPr>
              <w:keepNext/>
              <w:tabs>
                <w:tab w:val="left" w:pos="1985"/>
              </w:tabs>
              <w:spacing w:before="120" w:after="120" w:line="264" w:lineRule="auto"/>
              <w:rPr>
                <w:b/>
                <w:bCs/>
                <w:szCs w:val="24"/>
              </w:rPr>
            </w:pPr>
            <w:r w:rsidRPr="007A76A6">
              <w:rPr>
                <w:b/>
                <w:bCs/>
                <w:szCs w:val="24"/>
              </w:rPr>
              <w:t>YÊU CẦU VỀ BẢO HÀNH ĐỐI HÀNG HÓA (P)</w:t>
            </w:r>
          </w:p>
        </w:tc>
        <w:tc>
          <w:tcPr>
            <w:tcW w:w="1983" w:type="dxa"/>
            <w:vAlign w:val="center"/>
          </w:tcPr>
          <w:p w14:paraId="49482CC2" w14:textId="77777777" w:rsidR="007A76A6" w:rsidRPr="007A76A6" w:rsidRDefault="007A76A6" w:rsidP="007A76A6">
            <w:pPr>
              <w:tabs>
                <w:tab w:val="left" w:pos="1985"/>
              </w:tabs>
              <w:spacing w:before="120" w:after="120" w:line="264" w:lineRule="auto"/>
              <w:jc w:val="center"/>
              <w:rPr>
                <w:szCs w:val="24"/>
              </w:rPr>
            </w:pPr>
          </w:p>
        </w:tc>
        <w:tc>
          <w:tcPr>
            <w:tcW w:w="2411" w:type="dxa"/>
            <w:vAlign w:val="center"/>
          </w:tcPr>
          <w:p w14:paraId="70E9F041" w14:textId="77777777" w:rsidR="007A76A6" w:rsidRPr="007A76A6" w:rsidRDefault="007A76A6" w:rsidP="007A76A6">
            <w:pPr>
              <w:tabs>
                <w:tab w:val="left" w:pos="1985"/>
              </w:tabs>
              <w:spacing w:before="120" w:after="120" w:line="264" w:lineRule="auto"/>
              <w:rPr>
                <w:szCs w:val="24"/>
                <w:highlight w:val="yellow"/>
              </w:rPr>
            </w:pPr>
          </w:p>
        </w:tc>
      </w:tr>
      <w:tr w:rsidR="007A76A6" w:rsidRPr="007A76A6" w14:paraId="741BF879" w14:textId="77777777" w:rsidTr="00DF0C92">
        <w:tc>
          <w:tcPr>
            <w:tcW w:w="886" w:type="dxa"/>
            <w:vAlign w:val="center"/>
          </w:tcPr>
          <w:p w14:paraId="409699E2" w14:textId="77777777" w:rsidR="007A76A6" w:rsidRPr="007A76A6" w:rsidRDefault="007A76A6" w:rsidP="007A76A6">
            <w:pPr>
              <w:tabs>
                <w:tab w:val="left" w:pos="1985"/>
              </w:tabs>
              <w:spacing w:before="120" w:after="120" w:line="264" w:lineRule="auto"/>
              <w:jc w:val="center"/>
              <w:rPr>
                <w:szCs w:val="24"/>
              </w:rPr>
            </w:pPr>
            <w:r w:rsidRPr="007A76A6">
              <w:rPr>
                <w:szCs w:val="24"/>
              </w:rPr>
              <w:t>1</w:t>
            </w:r>
          </w:p>
        </w:tc>
        <w:tc>
          <w:tcPr>
            <w:tcW w:w="4105" w:type="dxa"/>
            <w:vAlign w:val="center"/>
          </w:tcPr>
          <w:p w14:paraId="6C9A42AC" w14:textId="77777777" w:rsidR="007A76A6" w:rsidRPr="007A76A6" w:rsidRDefault="007A76A6" w:rsidP="007A76A6">
            <w:pPr>
              <w:keepNext/>
              <w:tabs>
                <w:tab w:val="left" w:pos="1985"/>
              </w:tabs>
              <w:spacing w:before="120" w:after="120" w:line="264" w:lineRule="auto"/>
              <w:rPr>
                <w:b/>
                <w:szCs w:val="24"/>
                <w:u w:val="single"/>
              </w:rPr>
            </w:pPr>
            <w:r w:rsidRPr="007A76A6">
              <w:rPr>
                <w:bCs/>
                <w:szCs w:val="24"/>
              </w:rPr>
              <w:t>Thời gian bảo hành hàng hóa</w:t>
            </w:r>
          </w:p>
        </w:tc>
        <w:tc>
          <w:tcPr>
            <w:tcW w:w="1983" w:type="dxa"/>
            <w:vAlign w:val="center"/>
          </w:tcPr>
          <w:p w14:paraId="74FCBCF0" w14:textId="77777777" w:rsidR="007A76A6" w:rsidRPr="007A76A6" w:rsidRDefault="007A76A6" w:rsidP="007A76A6">
            <w:pPr>
              <w:tabs>
                <w:tab w:val="left" w:pos="1985"/>
              </w:tabs>
              <w:spacing w:before="120" w:after="120" w:line="264" w:lineRule="auto"/>
              <w:jc w:val="center"/>
              <w:rPr>
                <w:szCs w:val="24"/>
              </w:rPr>
            </w:pPr>
            <w:r w:rsidRPr="007A76A6">
              <w:rPr>
                <w:szCs w:val="24"/>
              </w:rPr>
              <w:t xml:space="preserve">Tối thiểu 24 tháng kể từ ngày hàng hoá được đưa vào sử dụng hoặc tối thiểu 30 tháng kể từ ngày giao hàng, tùy theo </w:t>
            </w:r>
            <w:r w:rsidRPr="007A76A6">
              <w:rPr>
                <w:szCs w:val="24"/>
              </w:rPr>
              <w:lastRenderedPageBreak/>
              <w:t>điều kiện nào đến trước</w:t>
            </w:r>
          </w:p>
        </w:tc>
        <w:tc>
          <w:tcPr>
            <w:tcW w:w="2411" w:type="dxa"/>
            <w:vAlign w:val="center"/>
          </w:tcPr>
          <w:p w14:paraId="1EE93827" w14:textId="77777777" w:rsidR="007A76A6" w:rsidRPr="007A76A6" w:rsidRDefault="007A76A6" w:rsidP="007A76A6">
            <w:pPr>
              <w:tabs>
                <w:tab w:val="left" w:pos="1985"/>
              </w:tabs>
              <w:spacing w:before="120" w:after="120" w:line="264" w:lineRule="auto"/>
              <w:rPr>
                <w:szCs w:val="24"/>
                <w:highlight w:val="yellow"/>
              </w:rPr>
            </w:pPr>
          </w:p>
        </w:tc>
      </w:tr>
      <w:tr w:rsidR="007A76A6" w:rsidRPr="007A76A6" w14:paraId="02D3F2A5" w14:textId="77777777" w:rsidTr="00DF0C92">
        <w:tc>
          <w:tcPr>
            <w:tcW w:w="886" w:type="dxa"/>
            <w:vAlign w:val="center"/>
          </w:tcPr>
          <w:p w14:paraId="70181EA8" w14:textId="77777777" w:rsidR="007A76A6" w:rsidRPr="007A76A6" w:rsidRDefault="007A76A6" w:rsidP="007A76A6">
            <w:pPr>
              <w:tabs>
                <w:tab w:val="left" w:pos="1985"/>
              </w:tabs>
              <w:spacing w:before="120" w:after="120" w:line="264" w:lineRule="auto"/>
              <w:jc w:val="center"/>
              <w:rPr>
                <w:szCs w:val="24"/>
              </w:rPr>
            </w:pPr>
            <w:r w:rsidRPr="007A76A6">
              <w:rPr>
                <w:szCs w:val="24"/>
              </w:rPr>
              <w:t>2</w:t>
            </w:r>
          </w:p>
        </w:tc>
        <w:tc>
          <w:tcPr>
            <w:tcW w:w="4105" w:type="dxa"/>
            <w:vAlign w:val="center"/>
          </w:tcPr>
          <w:p w14:paraId="685D1807" w14:textId="77777777" w:rsidR="007A76A6" w:rsidRPr="007A76A6" w:rsidRDefault="007A76A6" w:rsidP="007A76A6">
            <w:pPr>
              <w:tabs>
                <w:tab w:val="left" w:pos="1985"/>
              </w:tabs>
              <w:spacing w:before="120" w:after="120" w:line="264" w:lineRule="auto"/>
              <w:rPr>
                <w:szCs w:val="24"/>
              </w:rPr>
            </w:pPr>
            <w:r w:rsidRPr="007A76A6">
              <w:rPr>
                <w:bCs/>
                <w:szCs w:val="24"/>
              </w:rPr>
              <w:t>Giá trị bảo hành hàng hóa</w:t>
            </w:r>
          </w:p>
        </w:tc>
        <w:tc>
          <w:tcPr>
            <w:tcW w:w="1983" w:type="dxa"/>
            <w:vAlign w:val="center"/>
          </w:tcPr>
          <w:p w14:paraId="566FAE44" w14:textId="77777777" w:rsidR="007A76A6" w:rsidRPr="007A76A6" w:rsidRDefault="007A76A6" w:rsidP="007A76A6">
            <w:pPr>
              <w:tabs>
                <w:tab w:val="left" w:pos="1985"/>
              </w:tabs>
              <w:spacing w:before="120" w:after="120" w:line="264" w:lineRule="auto"/>
              <w:jc w:val="center"/>
              <w:rPr>
                <w:szCs w:val="24"/>
              </w:rPr>
            </w:pPr>
            <w:r w:rsidRPr="007A76A6">
              <w:rPr>
                <w:szCs w:val="24"/>
              </w:rPr>
              <w:t>5% tổng giá trị khối lượng hoàn thành (hoặc giá trị quyết toán của hợp đồng)</w:t>
            </w:r>
          </w:p>
        </w:tc>
        <w:tc>
          <w:tcPr>
            <w:tcW w:w="2411" w:type="dxa"/>
            <w:vAlign w:val="center"/>
          </w:tcPr>
          <w:p w14:paraId="157D4BDC" w14:textId="77777777" w:rsidR="007A76A6" w:rsidRPr="007A76A6" w:rsidRDefault="007A76A6" w:rsidP="007A76A6">
            <w:pPr>
              <w:tabs>
                <w:tab w:val="left" w:pos="1985"/>
              </w:tabs>
              <w:spacing w:before="120" w:after="120" w:line="264" w:lineRule="auto"/>
              <w:rPr>
                <w:szCs w:val="24"/>
                <w:highlight w:val="yellow"/>
              </w:rPr>
            </w:pPr>
          </w:p>
        </w:tc>
      </w:tr>
    </w:tbl>
    <w:p w14:paraId="18104E81" w14:textId="77777777" w:rsidR="007A76A6" w:rsidRPr="007A76A6" w:rsidRDefault="007A76A6" w:rsidP="007A76A6">
      <w:pPr>
        <w:tabs>
          <w:tab w:val="left" w:pos="1985"/>
        </w:tabs>
        <w:spacing w:before="120" w:after="120" w:line="264" w:lineRule="auto"/>
        <w:ind w:firstLine="720"/>
        <w:rPr>
          <w:sz w:val="28"/>
          <w:szCs w:val="28"/>
          <w:lang w:val="en-GB"/>
        </w:rPr>
      </w:pPr>
      <w:r w:rsidRPr="007A76A6">
        <w:rPr>
          <w:sz w:val="28"/>
          <w:szCs w:val="28"/>
          <w:lang w:val="en-GB"/>
        </w:rPr>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1C1E9B45" w14:textId="77777777" w:rsidR="003F4C3B" w:rsidRPr="007A76A6" w:rsidRDefault="003F4C3B" w:rsidP="007A76A6">
      <w:pPr>
        <w:tabs>
          <w:tab w:val="left" w:pos="1985"/>
        </w:tabs>
        <w:rPr>
          <w:lang w:val="en-GB"/>
        </w:rPr>
      </w:pPr>
    </w:p>
    <w:sectPr w:rsidR="003F4C3B" w:rsidRPr="007A76A6" w:rsidSect="00A31D27">
      <w:pgSz w:w="11907" w:h="16840" w:code="9"/>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01BD1"/>
    <w:multiLevelType w:val="hybridMultilevel"/>
    <w:tmpl w:val="5EB01086"/>
    <w:lvl w:ilvl="0" w:tplc="9174B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E973237"/>
    <w:multiLevelType w:val="hybridMultilevel"/>
    <w:tmpl w:val="433CBD1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5EB349AD"/>
    <w:multiLevelType w:val="hybridMultilevel"/>
    <w:tmpl w:val="20EEA758"/>
    <w:lvl w:ilvl="0" w:tplc="ECFAC7F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53885678">
    <w:abstractNumId w:val="1"/>
  </w:num>
  <w:num w:numId="2" w16cid:durableId="1097024642">
    <w:abstractNumId w:val="2"/>
  </w:num>
  <w:num w:numId="3" w16cid:durableId="4954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A6"/>
    <w:rsid w:val="000374FF"/>
    <w:rsid w:val="000B1350"/>
    <w:rsid w:val="000C169C"/>
    <w:rsid w:val="00180050"/>
    <w:rsid w:val="002D550C"/>
    <w:rsid w:val="00382DD2"/>
    <w:rsid w:val="003E7FE5"/>
    <w:rsid w:val="003F4C3B"/>
    <w:rsid w:val="00431D8E"/>
    <w:rsid w:val="005713E9"/>
    <w:rsid w:val="005A1B60"/>
    <w:rsid w:val="00691639"/>
    <w:rsid w:val="006B1894"/>
    <w:rsid w:val="007A76A6"/>
    <w:rsid w:val="009449DA"/>
    <w:rsid w:val="00A31D27"/>
    <w:rsid w:val="00B97BC3"/>
    <w:rsid w:val="00BD3EF0"/>
    <w:rsid w:val="00C729F3"/>
    <w:rsid w:val="00D90549"/>
    <w:rsid w:val="00E96EDC"/>
    <w:rsid w:val="00F54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E5EE"/>
  <w15:chartTrackingRefBased/>
  <w15:docId w15:val="{78AF56AC-34AB-40A3-9BF6-BACE01A6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A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A76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A76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A76A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A76A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A76A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A76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6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6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6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6A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A76A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A76A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A76A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A76A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A7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6A6"/>
    <w:rPr>
      <w:rFonts w:eastAsiaTheme="majorEastAsia" w:cstheme="majorBidi"/>
      <w:color w:val="272727" w:themeColor="text1" w:themeTint="D8"/>
    </w:rPr>
  </w:style>
  <w:style w:type="paragraph" w:styleId="Title">
    <w:name w:val="Title"/>
    <w:basedOn w:val="Normal"/>
    <w:next w:val="Normal"/>
    <w:link w:val="TitleChar"/>
    <w:uiPriority w:val="10"/>
    <w:qFormat/>
    <w:rsid w:val="007A76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6A6"/>
    <w:pPr>
      <w:spacing w:before="160"/>
      <w:jc w:val="center"/>
    </w:pPr>
    <w:rPr>
      <w:i/>
      <w:iCs/>
      <w:color w:val="404040" w:themeColor="text1" w:themeTint="BF"/>
    </w:rPr>
  </w:style>
  <w:style w:type="character" w:customStyle="1" w:styleId="QuoteChar">
    <w:name w:val="Quote Char"/>
    <w:basedOn w:val="DefaultParagraphFont"/>
    <w:link w:val="Quote"/>
    <w:uiPriority w:val="29"/>
    <w:rsid w:val="007A76A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7A76A6"/>
    <w:pPr>
      <w:ind w:left="720"/>
      <w:contextualSpacing/>
    </w:pPr>
  </w:style>
  <w:style w:type="character" w:styleId="IntenseEmphasis">
    <w:name w:val="Intense Emphasis"/>
    <w:basedOn w:val="DefaultParagraphFont"/>
    <w:uiPriority w:val="21"/>
    <w:qFormat/>
    <w:rsid w:val="007A76A6"/>
    <w:rPr>
      <w:i/>
      <w:iCs/>
      <w:color w:val="2E74B5" w:themeColor="accent1" w:themeShade="BF"/>
    </w:rPr>
  </w:style>
  <w:style w:type="paragraph" w:styleId="IntenseQuote">
    <w:name w:val="Intense Quote"/>
    <w:basedOn w:val="Normal"/>
    <w:next w:val="Normal"/>
    <w:link w:val="IntenseQuoteChar"/>
    <w:uiPriority w:val="30"/>
    <w:qFormat/>
    <w:rsid w:val="007A76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A76A6"/>
    <w:rPr>
      <w:i/>
      <w:iCs/>
      <w:color w:val="2E74B5" w:themeColor="accent1" w:themeShade="BF"/>
    </w:rPr>
  </w:style>
  <w:style w:type="character" w:styleId="IntenseReference">
    <w:name w:val="Intense Reference"/>
    <w:basedOn w:val="DefaultParagraphFont"/>
    <w:uiPriority w:val="32"/>
    <w:qFormat/>
    <w:rsid w:val="007A76A6"/>
    <w:rPr>
      <w:b/>
      <w:bCs/>
      <w:smallCaps/>
      <w:color w:val="2E74B5" w:themeColor="accent1" w:themeShade="BF"/>
      <w:spacing w:val="5"/>
    </w:rPr>
  </w:style>
  <w:style w:type="paragraph" w:styleId="NormalWeb">
    <w:name w:val="Normal (Web)"/>
    <w:basedOn w:val="Normal"/>
    <w:link w:val="NormalWebChar"/>
    <w:uiPriority w:val="99"/>
    <w:qFormat/>
    <w:rsid w:val="007A76A6"/>
    <w:pPr>
      <w:spacing w:before="100" w:beforeAutospacing="1" w:after="100" w:afterAutospacing="1"/>
      <w:jc w:val="left"/>
    </w:pPr>
    <w:rPr>
      <w:rFonts w:ascii="Arial Unicode MS" w:eastAsia="Arial Unicode MS" w:hAnsi="Arial Unicode MS" w:cs="Arial Unicode MS"/>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7A76A6"/>
  </w:style>
  <w:style w:type="character" w:customStyle="1" w:styleId="NormalWebChar">
    <w:name w:val="Normal (Web) Char"/>
    <w:link w:val="NormalWeb"/>
    <w:uiPriority w:val="99"/>
    <w:qFormat/>
    <w:rsid w:val="007A76A6"/>
    <w:rPr>
      <w:rFonts w:ascii="Arial Unicode MS" w:eastAsia="Arial Unicode MS" w:hAnsi="Arial Unicode MS" w:cs="Arial Unicode M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3367</Words>
  <Characters>19193</Characters>
  <Application>Microsoft Office Word</Application>
  <DocSecurity>0</DocSecurity>
  <Lines>159</Lines>
  <Paragraphs>45</Paragraphs>
  <ScaleCrop>false</ScaleCrop>
  <Company>diathan.com</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Nguoi dung C24.009</dc:creator>
  <cp:keywords/>
  <dc:description/>
  <cp:lastModifiedBy>Nguoi dung C24.009</cp:lastModifiedBy>
  <cp:revision>3</cp:revision>
  <dcterms:created xsi:type="dcterms:W3CDTF">2025-09-23T05:46:00Z</dcterms:created>
  <dcterms:modified xsi:type="dcterms:W3CDTF">2025-09-24T04:14:00Z</dcterms:modified>
</cp:coreProperties>
</file>