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B51" w:rsidRPr="00032977" w:rsidRDefault="00252B51" w:rsidP="00252B51">
      <w:pPr>
        <w:pStyle w:val="Heading1"/>
        <w:spacing w:before="60" w:after="60"/>
        <w:rPr>
          <w:rFonts w:ascii="Times New Roman" w:hAnsi="Times New Roman"/>
          <w:bCs/>
          <w:sz w:val="28"/>
          <w:szCs w:val="28"/>
          <w:lang w:val="it-IT"/>
        </w:rPr>
      </w:pPr>
      <w:r w:rsidRPr="00032977">
        <w:rPr>
          <w:rFonts w:ascii="Times New Roman" w:hAnsi="Times New Roman"/>
          <w:sz w:val="28"/>
          <w:szCs w:val="28"/>
          <w:lang w:val="it-IT"/>
        </w:rPr>
        <w:t>PHẦN 2. ĐIỀU KHOẢN THAM CHIẾU</w:t>
      </w:r>
    </w:p>
    <w:p w:rsidR="00252B51" w:rsidRPr="00032977" w:rsidRDefault="00252B51" w:rsidP="00252B51">
      <w:pPr>
        <w:pStyle w:val="Heading1"/>
        <w:spacing w:before="60" w:after="60"/>
        <w:rPr>
          <w:rFonts w:ascii="Times New Roman" w:hAnsi="Times New Roman"/>
          <w:sz w:val="28"/>
          <w:szCs w:val="28"/>
          <w:lang w:val="it-IT"/>
        </w:rPr>
      </w:pPr>
      <w:r w:rsidRPr="00032977">
        <w:rPr>
          <w:rFonts w:ascii="Times New Roman" w:hAnsi="Times New Roman"/>
          <w:sz w:val="28"/>
          <w:szCs w:val="28"/>
          <w:lang w:val="it-IT"/>
        </w:rPr>
        <w:t>CHƯƠNG V. ĐIỀU KHOẢN THAM CHIẾU</w:t>
      </w:r>
    </w:p>
    <w:p w:rsidR="00252B51" w:rsidRPr="00032977" w:rsidRDefault="00252B51" w:rsidP="00252B51">
      <w:pPr>
        <w:spacing w:before="60" w:after="60"/>
        <w:ind w:firstLine="720"/>
        <w:rPr>
          <w:bCs/>
          <w:i/>
          <w:iCs/>
          <w:sz w:val="28"/>
          <w:szCs w:val="28"/>
          <w:lang w:val="it-IT"/>
        </w:rPr>
      </w:pPr>
    </w:p>
    <w:p w:rsidR="00252B51" w:rsidRPr="00B304DF" w:rsidRDefault="00252B51" w:rsidP="00252B51">
      <w:pPr>
        <w:spacing w:before="60" w:after="60"/>
        <w:ind w:firstLine="720"/>
        <w:rPr>
          <w:i/>
          <w:iCs/>
          <w:sz w:val="28"/>
          <w:szCs w:val="28"/>
          <w:lang w:val="it-IT"/>
        </w:rPr>
      </w:pPr>
      <w:r w:rsidRPr="00B304DF">
        <w:rPr>
          <w:bCs/>
          <w:i/>
          <w:iCs/>
          <w:sz w:val="28"/>
          <w:szCs w:val="28"/>
          <w:lang w:val="it-IT"/>
        </w:rPr>
        <w:t>“Điều khoản tham chiếu" bao gồm những nội dung chủ yếu sau:</w:t>
      </w:r>
    </w:p>
    <w:p w:rsidR="00252B51" w:rsidRPr="00B304DF" w:rsidRDefault="00252B51" w:rsidP="00252B51">
      <w:pPr>
        <w:spacing w:before="60" w:after="60"/>
        <w:ind w:firstLine="720"/>
        <w:rPr>
          <w:b/>
          <w:bCs/>
          <w:sz w:val="28"/>
          <w:szCs w:val="28"/>
          <w:lang w:val="it-IT"/>
        </w:rPr>
      </w:pPr>
      <w:r w:rsidRPr="00B304DF">
        <w:rPr>
          <w:b/>
          <w:sz w:val="28"/>
          <w:szCs w:val="28"/>
          <w:lang w:val="it-IT"/>
        </w:rPr>
        <w:t>I. Giới thiệu:</w:t>
      </w:r>
    </w:p>
    <w:p w:rsidR="00252B51" w:rsidRPr="00B304DF" w:rsidRDefault="00252B51" w:rsidP="00252B51">
      <w:pPr>
        <w:spacing w:before="60" w:after="60"/>
        <w:ind w:firstLine="720"/>
        <w:rPr>
          <w:bCs/>
          <w:sz w:val="28"/>
          <w:szCs w:val="28"/>
          <w:lang w:val="it-IT"/>
        </w:rPr>
      </w:pPr>
      <w:r w:rsidRPr="00B304DF">
        <w:rPr>
          <w:bCs/>
          <w:sz w:val="28"/>
          <w:szCs w:val="28"/>
          <w:lang w:val="it-IT"/>
        </w:rPr>
        <w:t>1. Mô tả khái quát về dự án và gói thầu.</w:t>
      </w:r>
    </w:p>
    <w:p w:rsidR="00252B51" w:rsidRPr="00B304DF" w:rsidRDefault="00252B51" w:rsidP="00252B51">
      <w:pPr>
        <w:pStyle w:val="BodyText"/>
        <w:spacing w:before="60" w:after="60"/>
        <w:ind w:firstLine="720"/>
        <w:rPr>
          <w:sz w:val="28"/>
          <w:szCs w:val="28"/>
          <w:lang w:val="it-IT"/>
        </w:rPr>
      </w:pPr>
      <w:r w:rsidRPr="00B304DF">
        <w:rPr>
          <w:sz w:val="28"/>
          <w:szCs w:val="28"/>
          <w:lang w:val="it-IT"/>
        </w:rPr>
        <w:t xml:space="preserve">a) Tên dự án: </w:t>
      </w:r>
      <w:r w:rsidR="00E57669" w:rsidRPr="00E57669">
        <w:rPr>
          <w:snapToGrid w:val="0"/>
          <w:sz w:val="28"/>
          <w:lang w:val="es-MX"/>
        </w:rPr>
        <w:t>Xác định đơn giá nhân công xây dựng, giá ca máy và thiết bị thi công xây dựng năm 2025, năm 2026 khu vực địa bàn tỉnh Quảng Nam (cũ) và hợp nhất đơn giá nhân công xây dựng, giá ca máy và thiết bị thi công xây dựng năm 2025, năm 2026 trên địa bàn thành phố Đà Nẵng (mới).</w:t>
      </w:r>
    </w:p>
    <w:p w:rsidR="00252B51" w:rsidRPr="003D6354" w:rsidRDefault="00252B51" w:rsidP="003D6354">
      <w:pPr>
        <w:pStyle w:val="BodyText"/>
        <w:spacing w:before="60" w:after="60"/>
        <w:ind w:firstLine="720"/>
        <w:rPr>
          <w:sz w:val="28"/>
          <w:szCs w:val="28"/>
          <w:lang w:val="it-IT"/>
        </w:rPr>
      </w:pPr>
      <w:r w:rsidRPr="003D6354">
        <w:rPr>
          <w:sz w:val="28"/>
          <w:szCs w:val="28"/>
          <w:lang w:val="it-IT"/>
        </w:rPr>
        <w:t xml:space="preserve">b) Tên gói thầu: </w:t>
      </w:r>
      <w:r w:rsidR="00FF1A86">
        <w:rPr>
          <w:sz w:val="28"/>
          <w:szCs w:val="28"/>
          <w:lang w:val="it-IT"/>
        </w:rPr>
        <w:t xml:space="preserve">Tư vấn </w:t>
      </w:r>
      <w:r w:rsidR="00FF1A86">
        <w:rPr>
          <w:snapToGrid w:val="0"/>
          <w:sz w:val="28"/>
          <w:lang w:val="es-MX"/>
        </w:rPr>
        <w:t>x</w:t>
      </w:r>
      <w:r w:rsidR="00E57669" w:rsidRPr="00E57669">
        <w:rPr>
          <w:snapToGrid w:val="0"/>
          <w:sz w:val="28"/>
          <w:lang w:val="es-MX"/>
        </w:rPr>
        <w:t>ác định đơn giá nhân công xây dựng, giá ca máy và thiết bị thi công xây dựng năm 2025, năm 2026 khu vực địa bàn tỉnh Quảng Nam (cũ) và hợp nhất đơn giá nhân công xây dựng, giá ca máy và thiết bị thi công xây dựng năm 2025, năm 2026 trên địa bàn thành phố Đà Nẵng (mới).</w:t>
      </w:r>
    </w:p>
    <w:p w:rsidR="00252B51" w:rsidRPr="00B304DF" w:rsidRDefault="00252B51" w:rsidP="00252B51">
      <w:pPr>
        <w:pStyle w:val="BodyText"/>
        <w:spacing w:before="60" w:after="60"/>
        <w:ind w:firstLine="720"/>
        <w:rPr>
          <w:sz w:val="28"/>
          <w:szCs w:val="28"/>
          <w:lang w:val="it-IT"/>
        </w:rPr>
      </w:pPr>
      <w:r w:rsidRPr="00B304DF">
        <w:rPr>
          <w:sz w:val="28"/>
          <w:szCs w:val="28"/>
          <w:lang w:val="it-IT"/>
        </w:rPr>
        <w:t>c) Chủ đầu tư: Sở Xây dựng thành phố Đà Nẵng.</w:t>
      </w:r>
    </w:p>
    <w:p w:rsidR="00252B51" w:rsidRPr="00B304DF" w:rsidRDefault="00E57669" w:rsidP="00252B51">
      <w:pPr>
        <w:pStyle w:val="BodyText"/>
        <w:spacing w:before="60" w:after="60"/>
        <w:ind w:firstLine="720"/>
        <w:rPr>
          <w:sz w:val="28"/>
          <w:szCs w:val="28"/>
          <w:lang w:val="it-IT"/>
        </w:rPr>
      </w:pPr>
      <w:r>
        <w:rPr>
          <w:sz w:val="28"/>
          <w:szCs w:val="28"/>
          <w:lang w:val="it-IT"/>
        </w:rPr>
        <w:t>d) Thời gian thực hiện: Năm 2025 - 2026</w:t>
      </w:r>
    </w:p>
    <w:p w:rsidR="00252B51" w:rsidRPr="004912BB" w:rsidRDefault="00C67E94" w:rsidP="00252B51">
      <w:pPr>
        <w:pStyle w:val="BodyText"/>
        <w:spacing w:before="60" w:after="60"/>
        <w:ind w:firstLine="720"/>
        <w:rPr>
          <w:sz w:val="28"/>
          <w:szCs w:val="28"/>
          <w:lang w:val="it-IT"/>
        </w:rPr>
      </w:pPr>
      <w:r>
        <w:rPr>
          <w:sz w:val="28"/>
          <w:szCs w:val="28"/>
          <w:lang w:val="it-IT"/>
        </w:rPr>
        <w:t>e) Nguồn vốn: N</w:t>
      </w:r>
      <w:r w:rsidR="00E57669">
        <w:rPr>
          <w:sz w:val="28"/>
          <w:szCs w:val="28"/>
          <w:lang w:val="it-IT"/>
        </w:rPr>
        <w:t>gân sách thành phố</w:t>
      </w:r>
    </w:p>
    <w:p w:rsidR="00252B51" w:rsidRPr="00B304DF" w:rsidRDefault="00252B51" w:rsidP="00252B51">
      <w:pPr>
        <w:tabs>
          <w:tab w:val="left" w:pos="0"/>
        </w:tabs>
        <w:spacing w:before="60" w:after="60"/>
        <w:ind w:firstLine="720"/>
        <w:rPr>
          <w:sz w:val="28"/>
          <w:szCs w:val="28"/>
          <w:lang w:val="it-IT"/>
        </w:rPr>
      </w:pPr>
      <w:r w:rsidRPr="00B304DF">
        <w:rPr>
          <w:sz w:val="28"/>
          <w:szCs w:val="28"/>
          <w:lang w:val="it-IT"/>
        </w:rPr>
        <w:t>2. Giới thiệu chung về gói thầu:</w:t>
      </w:r>
    </w:p>
    <w:p w:rsidR="00252B51" w:rsidRPr="00B304DF" w:rsidRDefault="003D6354" w:rsidP="00252B51">
      <w:pPr>
        <w:tabs>
          <w:tab w:val="left" w:pos="0"/>
        </w:tabs>
        <w:spacing w:before="60" w:after="60"/>
        <w:ind w:firstLine="720"/>
        <w:rPr>
          <w:sz w:val="28"/>
          <w:szCs w:val="28"/>
          <w:lang w:val="it-IT"/>
        </w:rPr>
      </w:pPr>
      <w:r>
        <w:rPr>
          <w:sz w:val="28"/>
          <w:szCs w:val="28"/>
          <w:lang w:val="it-IT"/>
        </w:rPr>
        <w:t>a) Tên gói thầu:</w:t>
      </w:r>
      <w:r w:rsidR="00FF1A86">
        <w:rPr>
          <w:sz w:val="28"/>
          <w:szCs w:val="28"/>
          <w:lang w:val="it-IT"/>
        </w:rPr>
        <w:t xml:space="preserve"> Tư vấn </w:t>
      </w:r>
      <w:r w:rsidR="00FF1A86">
        <w:rPr>
          <w:snapToGrid w:val="0"/>
          <w:sz w:val="28"/>
          <w:lang w:val="es-MX"/>
        </w:rPr>
        <w:t>x</w:t>
      </w:r>
      <w:r w:rsidR="00E57669" w:rsidRPr="00E57669">
        <w:rPr>
          <w:snapToGrid w:val="0"/>
          <w:sz w:val="28"/>
          <w:lang w:val="es-MX"/>
        </w:rPr>
        <w:t>ác định đơn giá nhân công xây dựng, giá ca máy và thiết bị thi công xây dựng năm 2025, năm 2026 khu vực địa bàn tỉnh Quảng Nam (cũ) và hợp nhất đơn giá nhân công xây dựng, giá ca máy và thiết bị thi công xây dựng năm 2025, năm 2026 trên địa bàn thành phố Đà Nẵng (mới)</w:t>
      </w:r>
      <w:r w:rsidR="00C67E94" w:rsidRPr="00B304DF">
        <w:rPr>
          <w:snapToGrid w:val="0"/>
          <w:color w:val="000000"/>
          <w:sz w:val="28"/>
          <w:szCs w:val="28"/>
          <w:lang w:val="es-MX"/>
        </w:rPr>
        <w:t>.</w:t>
      </w:r>
    </w:p>
    <w:p w:rsidR="00252B51" w:rsidRPr="00B304DF" w:rsidRDefault="00252B51" w:rsidP="00252B51">
      <w:pPr>
        <w:pStyle w:val="BodyText"/>
        <w:tabs>
          <w:tab w:val="left" w:pos="0"/>
        </w:tabs>
        <w:spacing w:before="60" w:after="60"/>
        <w:ind w:firstLine="720"/>
        <w:rPr>
          <w:sz w:val="28"/>
          <w:szCs w:val="28"/>
          <w:lang w:val="it-IT"/>
        </w:rPr>
      </w:pPr>
      <w:r w:rsidRPr="00B304DF">
        <w:rPr>
          <w:sz w:val="28"/>
          <w:szCs w:val="28"/>
          <w:lang w:val="it-IT"/>
        </w:rPr>
        <w:t xml:space="preserve">b) Hình thức đấu thầu: Đấu thầu rộng rãi </w:t>
      </w:r>
      <w:r w:rsidR="00813727" w:rsidRPr="00540BEB">
        <w:rPr>
          <w:sz w:val="28"/>
          <w:szCs w:val="28"/>
          <w:lang w:val="it-IT"/>
        </w:rPr>
        <w:t>trong nước</w:t>
      </w:r>
      <w:r w:rsidR="00813727">
        <w:rPr>
          <w:sz w:val="28"/>
          <w:szCs w:val="28"/>
          <w:lang w:val="it-IT"/>
        </w:rPr>
        <w:t xml:space="preserve"> </w:t>
      </w:r>
      <w:r w:rsidRPr="00B304DF">
        <w:rPr>
          <w:sz w:val="28"/>
          <w:szCs w:val="28"/>
          <w:lang w:val="it-IT"/>
        </w:rPr>
        <w:t>qua mạng.</w:t>
      </w:r>
    </w:p>
    <w:p w:rsidR="00252B51" w:rsidRPr="00B304DF" w:rsidRDefault="00252B51" w:rsidP="00252B51">
      <w:pPr>
        <w:pStyle w:val="BodyText"/>
        <w:tabs>
          <w:tab w:val="left" w:pos="0"/>
        </w:tabs>
        <w:spacing w:before="60" w:after="60"/>
        <w:ind w:firstLine="720"/>
        <w:rPr>
          <w:sz w:val="28"/>
          <w:szCs w:val="28"/>
          <w:lang w:val="it-IT"/>
        </w:rPr>
      </w:pPr>
      <w:r w:rsidRPr="00B304DF">
        <w:rPr>
          <w:sz w:val="28"/>
          <w:szCs w:val="28"/>
          <w:lang w:val="it-IT"/>
        </w:rPr>
        <w:t>c) Phương thức đấu thầu: Một giai đoạn, hai túi hồ sơ.</w:t>
      </w:r>
    </w:p>
    <w:p w:rsidR="00252B51" w:rsidRPr="00B304DF" w:rsidRDefault="00252B51" w:rsidP="00252B51">
      <w:pPr>
        <w:pStyle w:val="BodyText"/>
        <w:tabs>
          <w:tab w:val="left" w:pos="0"/>
        </w:tabs>
        <w:spacing w:before="60" w:after="60"/>
        <w:ind w:firstLine="720"/>
        <w:rPr>
          <w:sz w:val="28"/>
          <w:szCs w:val="28"/>
          <w:lang w:val="it-IT"/>
        </w:rPr>
      </w:pPr>
      <w:r w:rsidRPr="00B304DF">
        <w:rPr>
          <w:sz w:val="28"/>
          <w:szCs w:val="28"/>
          <w:lang w:val="it-IT"/>
        </w:rPr>
        <w:t>d) Thời gian lựa chọn nhà thầu: Quý II</w:t>
      </w:r>
      <w:r w:rsidR="00E57669">
        <w:rPr>
          <w:sz w:val="28"/>
          <w:szCs w:val="28"/>
          <w:lang w:val="it-IT"/>
        </w:rPr>
        <w:t>I năm 2025</w:t>
      </w:r>
      <w:r w:rsidRPr="00B304DF">
        <w:rPr>
          <w:sz w:val="28"/>
          <w:szCs w:val="28"/>
          <w:lang w:val="it-IT"/>
        </w:rPr>
        <w:t>.</w:t>
      </w:r>
    </w:p>
    <w:p w:rsidR="00252B51" w:rsidRDefault="00252B51" w:rsidP="00252B51">
      <w:pPr>
        <w:pStyle w:val="BodyText"/>
        <w:tabs>
          <w:tab w:val="left" w:pos="0"/>
        </w:tabs>
        <w:spacing w:before="60" w:after="60"/>
        <w:ind w:firstLine="720"/>
        <w:rPr>
          <w:sz w:val="28"/>
          <w:szCs w:val="28"/>
          <w:lang w:val="it-IT"/>
        </w:rPr>
      </w:pPr>
      <w:r w:rsidRPr="00B304DF">
        <w:rPr>
          <w:sz w:val="28"/>
          <w:szCs w:val="28"/>
          <w:lang w:val="it-IT"/>
        </w:rPr>
        <w:t>e) Hình thức hợp đồng: Trọn gói</w:t>
      </w:r>
      <w:r w:rsidR="00503220">
        <w:rPr>
          <w:sz w:val="28"/>
          <w:szCs w:val="28"/>
          <w:lang w:val="it-IT"/>
        </w:rPr>
        <w:t xml:space="preserve"> ( Giá gói thầu đã bao gồm chi phí liên quan và thuế VAT)</w:t>
      </w:r>
    </w:p>
    <w:p w:rsidR="00252B51" w:rsidRPr="00503220" w:rsidRDefault="00252B51" w:rsidP="00252B51">
      <w:pPr>
        <w:pStyle w:val="BodyText"/>
        <w:tabs>
          <w:tab w:val="left" w:pos="0"/>
        </w:tabs>
        <w:spacing w:before="60" w:after="60"/>
        <w:ind w:firstLine="720"/>
        <w:rPr>
          <w:sz w:val="28"/>
          <w:szCs w:val="28"/>
          <w:lang w:val="it-IT"/>
        </w:rPr>
      </w:pPr>
      <w:r w:rsidRPr="00503220">
        <w:rPr>
          <w:sz w:val="28"/>
          <w:szCs w:val="28"/>
          <w:lang w:val="it-IT"/>
        </w:rPr>
        <w:t xml:space="preserve">f) Thời gian thực hiện hợp đồng:  </w:t>
      </w:r>
      <w:r w:rsidR="00C67E94" w:rsidRPr="00503220">
        <w:rPr>
          <w:rFonts w:eastAsia="SimSun"/>
          <w:sz w:val="28"/>
          <w:szCs w:val="28"/>
          <w:lang w:val="pt-BR" w:eastAsia="zh-CN"/>
        </w:rPr>
        <w:t xml:space="preserve">khoảng </w:t>
      </w:r>
      <w:r w:rsidR="00503220" w:rsidRPr="00503220">
        <w:rPr>
          <w:rFonts w:eastAsia="SimSun"/>
          <w:sz w:val="28"/>
          <w:szCs w:val="28"/>
          <w:lang w:val="pt-BR" w:eastAsia="zh-CN"/>
        </w:rPr>
        <w:t>410</w:t>
      </w:r>
      <w:r w:rsidR="00E57669" w:rsidRPr="00503220">
        <w:rPr>
          <w:rFonts w:eastAsia="SimSun"/>
          <w:sz w:val="28"/>
          <w:szCs w:val="28"/>
          <w:lang w:val="pt-BR" w:eastAsia="zh-CN"/>
        </w:rPr>
        <w:t xml:space="preserve"> </w:t>
      </w:r>
      <w:r w:rsidR="00813727" w:rsidRPr="00503220">
        <w:rPr>
          <w:rFonts w:eastAsia="SimSun"/>
          <w:sz w:val="28"/>
          <w:szCs w:val="28"/>
          <w:lang w:val="pt-BR" w:eastAsia="zh-CN"/>
        </w:rPr>
        <w:t>ngày</w:t>
      </w:r>
      <w:r w:rsidR="00C67E94" w:rsidRPr="00503220">
        <w:rPr>
          <w:rFonts w:eastAsia="SimSun"/>
          <w:sz w:val="28"/>
          <w:szCs w:val="28"/>
          <w:lang w:val="pt-BR" w:eastAsia="zh-CN"/>
        </w:rPr>
        <w:t xml:space="preserve"> ( tính từ ngày hợp đồng có hiệu lực đến hết ngày 31/12/2026).</w:t>
      </w:r>
    </w:p>
    <w:p w:rsidR="00252B51" w:rsidRDefault="00252B51" w:rsidP="00252B51">
      <w:pPr>
        <w:pStyle w:val="BodyText"/>
        <w:tabs>
          <w:tab w:val="left" w:pos="0"/>
        </w:tabs>
        <w:spacing w:before="60" w:after="60"/>
        <w:ind w:firstLine="720"/>
        <w:rPr>
          <w:snapToGrid w:val="0"/>
          <w:color w:val="000000"/>
          <w:sz w:val="32"/>
          <w:szCs w:val="28"/>
          <w:lang w:val="es-MX"/>
        </w:rPr>
      </w:pPr>
      <w:r w:rsidRPr="00B304DF">
        <w:rPr>
          <w:sz w:val="28"/>
          <w:szCs w:val="28"/>
          <w:lang w:val="it-IT"/>
        </w:rPr>
        <w:t xml:space="preserve">3. Mô tả mục đích tuyển chọn nhà thầu: </w:t>
      </w:r>
      <w:r w:rsidRPr="00B304DF">
        <w:rPr>
          <w:color w:val="000000" w:themeColor="text1"/>
          <w:sz w:val="28"/>
          <w:szCs w:val="28"/>
          <w:lang w:val="es-ES"/>
        </w:rPr>
        <w:t>Tuyển chọn đơn vị tư vấn có đủ điều kiện, năng lực, kinh nghiệm để thực hiện gói thầu:</w:t>
      </w:r>
      <w:r>
        <w:rPr>
          <w:color w:val="000000" w:themeColor="text1"/>
          <w:sz w:val="28"/>
          <w:szCs w:val="28"/>
          <w:lang w:val="es-ES"/>
        </w:rPr>
        <w:t xml:space="preserve"> </w:t>
      </w:r>
      <w:r w:rsidRPr="00B304DF">
        <w:rPr>
          <w:snapToGrid w:val="0"/>
          <w:color w:val="000000"/>
          <w:sz w:val="28"/>
          <w:szCs w:val="28"/>
          <w:lang w:val="es-MX"/>
        </w:rPr>
        <w:t xml:space="preserve">Tư vấn xác định đơn giá nhân công xây dựng, giá ca máy và thiết bị thi công xây dựng </w:t>
      </w:r>
      <w:r w:rsidR="00913300">
        <w:rPr>
          <w:color w:val="000000" w:themeColor="text1"/>
          <w:sz w:val="28"/>
          <w:szCs w:val="28"/>
          <w:lang w:val="es-ES"/>
        </w:rPr>
        <w:t>theo Quyết định số 335/QĐ-SXD ngày 15/9/2025</w:t>
      </w:r>
      <w:r w:rsidRPr="00B304DF">
        <w:rPr>
          <w:color w:val="000000" w:themeColor="text1"/>
          <w:sz w:val="28"/>
          <w:szCs w:val="28"/>
          <w:lang w:val="es-ES"/>
        </w:rPr>
        <w:t xml:space="preserve"> của Giám đốc Sở Xây dựng thành phố Đà Nẵng về việc </w:t>
      </w:r>
      <w:r w:rsidRPr="00B304DF">
        <w:rPr>
          <w:snapToGrid w:val="0"/>
          <w:color w:val="000000"/>
          <w:sz w:val="28"/>
          <w:szCs w:val="28"/>
          <w:lang w:val="es-MX"/>
        </w:rPr>
        <w:t xml:space="preserve">phê duyệt </w:t>
      </w:r>
      <w:r w:rsidR="00E57669" w:rsidRPr="00913300">
        <w:rPr>
          <w:snapToGrid w:val="0"/>
          <w:sz w:val="28"/>
          <w:lang w:val="es-MX"/>
        </w:rPr>
        <w:t>Đề cương và Dự toán kinh phí thuê tư vấn xác định đơn giá nhân công xây dựng, giá ca máy và thiết bị thi công xây dựng năm 2025, năm 2026 khu vực địa bàn tỉnh Quảng Nam (cũ) và hợp nhất đơn giá nhân công xây dựng, giá ca máy và thiết bị thi công xây dựng năm 2025, năm 2026 trên địa bàn thành phố Đà Nẵng (mới)</w:t>
      </w:r>
      <w:r w:rsidRPr="00913300">
        <w:rPr>
          <w:snapToGrid w:val="0"/>
          <w:color w:val="000000"/>
          <w:sz w:val="32"/>
          <w:szCs w:val="28"/>
          <w:lang w:val="es-MX"/>
        </w:rPr>
        <w:t>.</w:t>
      </w:r>
    </w:p>
    <w:p w:rsidR="00913300" w:rsidRPr="00E971F2" w:rsidRDefault="00913300" w:rsidP="00913300">
      <w:pPr>
        <w:spacing w:before="120" w:line="259" w:lineRule="auto"/>
        <w:ind w:firstLine="567"/>
        <w:rPr>
          <w:sz w:val="28"/>
          <w:szCs w:val="28"/>
          <w:lang w:val="vi-VN"/>
        </w:rPr>
      </w:pPr>
      <w:r w:rsidRPr="00503220">
        <w:rPr>
          <w:sz w:val="28"/>
          <w:szCs w:val="28"/>
          <w:lang w:val="es-MX"/>
        </w:rPr>
        <w:lastRenderedPageBreak/>
        <w:t xml:space="preserve">- </w:t>
      </w:r>
      <w:r w:rsidRPr="00E971F2">
        <w:rPr>
          <w:sz w:val="28"/>
          <w:szCs w:val="28"/>
          <w:lang w:val="vi-VN"/>
        </w:rPr>
        <w:t>Căn cứ Khoản 2 Điều 26 của Nghị định số 10/2021/NĐ-CP ngày 09/02/2021 của Chính phủ về Quản lý chi phí đầu tư xây dựng có nêu: Ủy ban nhân dân cấp tỉnh công bố đơn giá xây dựng công trình của địa phương; phân cấp, ủy quyền cho Sở Xây dựng công bố các thông tin về giá xây dựng trên địa bàn tỉnh theo quy định tại điểm a, b khoản này như sau:</w:t>
      </w:r>
    </w:p>
    <w:p w:rsidR="00913300" w:rsidRPr="00E971F2" w:rsidRDefault="00913300" w:rsidP="00913300">
      <w:pPr>
        <w:spacing w:before="120" w:line="259" w:lineRule="auto"/>
        <w:ind w:firstLine="567"/>
        <w:rPr>
          <w:i/>
          <w:sz w:val="28"/>
          <w:szCs w:val="28"/>
          <w:lang w:val="vi-VN"/>
        </w:rPr>
      </w:pPr>
      <w:r w:rsidRPr="00E971F2">
        <w:rPr>
          <w:i/>
          <w:sz w:val="28"/>
          <w:szCs w:val="28"/>
          <w:lang w:val="vi-VN"/>
        </w:rPr>
        <w:t>a) Giá các loại vật liệu xây dựng, thiết bị công trình: công bố định kỳ hàng quý hoặc sớm hơn khi cần thiết;</w:t>
      </w:r>
    </w:p>
    <w:p w:rsidR="00913300" w:rsidRPr="006C4D34" w:rsidRDefault="00913300" w:rsidP="00913300">
      <w:pPr>
        <w:spacing w:before="120" w:line="259" w:lineRule="auto"/>
        <w:ind w:firstLine="567"/>
        <w:rPr>
          <w:i/>
          <w:sz w:val="28"/>
          <w:szCs w:val="28"/>
          <w:lang w:val="vi-VN"/>
        </w:rPr>
      </w:pPr>
      <w:r w:rsidRPr="00E971F2">
        <w:rPr>
          <w:i/>
          <w:sz w:val="28"/>
          <w:szCs w:val="28"/>
          <w:lang w:val="vi-VN"/>
        </w:rPr>
        <w:t>b) Đơn giá nhân công xây dựng, giá ca máy và thiết bị thi công, giá thuê máy và thiết bị thi công xây dựng: công bố định kỳ theo năm hoặc sớm hơn khi cần thiết.</w:t>
      </w:r>
    </w:p>
    <w:p w:rsidR="00913300" w:rsidRPr="00E971F2" w:rsidRDefault="00913300" w:rsidP="00913300">
      <w:pPr>
        <w:spacing w:before="120" w:line="259" w:lineRule="auto"/>
        <w:ind w:firstLine="567"/>
        <w:rPr>
          <w:sz w:val="28"/>
          <w:szCs w:val="28"/>
          <w:lang w:val="vi-VN"/>
        </w:rPr>
      </w:pPr>
      <w:r w:rsidRPr="00E971F2">
        <w:rPr>
          <w:sz w:val="28"/>
          <w:szCs w:val="28"/>
          <w:lang w:val="vi-VN"/>
        </w:rPr>
        <w:t>- Lập, công bố đơn giá nhân công xây dựng, giá ca máy và thiết bị thi công:</w:t>
      </w:r>
    </w:p>
    <w:p w:rsidR="00913300" w:rsidRPr="00E971F2" w:rsidRDefault="00913300" w:rsidP="00913300">
      <w:pPr>
        <w:spacing w:before="120" w:line="259" w:lineRule="auto"/>
        <w:ind w:firstLine="567"/>
        <w:rPr>
          <w:sz w:val="28"/>
          <w:szCs w:val="28"/>
          <w:lang w:val="vi-VN"/>
        </w:rPr>
      </w:pPr>
      <w:r w:rsidRPr="00E971F2">
        <w:rPr>
          <w:sz w:val="28"/>
          <w:szCs w:val="28"/>
          <w:lang w:val="vi-VN"/>
        </w:rPr>
        <w:t>+ Sở Xây dựng thành phố Đà Nẵng (trước hợp nhất) đã hợp đồng với đơn vị tư vấn khảo sát, xác định đơn giá nhân công xây dựng, giá ca máy và thiết bị thi công xây dựng năm 2024, năm 2025, năm 2026 trên địa bàn thành phố Đà Nẵng (thời hạn hợp đồng là 03 năm, đã hoàn thành giai đoạn năm 2024 (công bố đơn giá tại Quyết định số 429/QĐ-SXD ngày 31/12/2024, số 430/QĐ-SXD ngày 31/12/2024), đang tiếp tục thực hiện giai đoạn tiếp theo). Việc công bố đơn giá nhân công xây dựng, giá ca máy và thiết bị thi công xây dựng được thực hiện định kỳ theo quy định.</w:t>
      </w:r>
    </w:p>
    <w:p w:rsidR="00913300" w:rsidRPr="00E971F2" w:rsidRDefault="00913300" w:rsidP="00913300">
      <w:pPr>
        <w:spacing w:before="120" w:line="259" w:lineRule="auto"/>
        <w:ind w:firstLine="567"/>
        <w:rPr>
          <w:sz w:val="28"/>
          <w:szCs w:val="28"/>
          <w:lang w:val="vi-VN"/>
        </w:rPr>
      </w:pPr>
      <w:r w:rsidRPr="00E971F2">
        <w:rPr>
          <w:sz w:val="28"/>
          <w:szCs w:val="28"/>
          <w:lang w:val="vi-VN"/>
        </w:rPr>
        <w:t>+ Trên địa bàn tỉnh Quảng Nam (trước hợp nhất): Đơn giá nhân công xây dựng, giá ca máy và thiết bị thi công trên địa bàn tỉnh được công bố tại các Quyết định: số 258/QĐ-SXD ngày 25/12/2023, số 270/QĐ-SXD ngày 29/12/2023; không ban hành đơn giá năm 2024; chưa có kế hoạch thực hiện năm 2025.</w:t>
      </w:r>
    </w:p>
    <w:p w:rsidR="00913300" w:rsidRPr="00503220" w:rsidRDefault="00913300" w:rsidP="00913300">
      <w:pPr>
        <w:pStyle w:val="ListParagraph"/>
        <w:widowControl w:val="0"/>
        <w:tabs>
          <w:tab w:val="left" w:pos="851"/>
        </w:tabs>
        <w:spacing w:before="120"/>
        <w:ind w:left="0" w:firstLine="562"/>
        <w:contextualSpacing w:val="0"/>
        <w:rPr>
          <w:sz w:val="28"/>
          <w:szCs w:val="28"/>
          <w:lang w:val="vi-VN"/>
        </w:rPr>
      </w:pPr>
      <w:r w:rsidRPr="00E971F2">
        <w:rPr>
          <w:sz w:val="28"/>
          <w:szCs w:val="28"/>
          <w:lang w:val="vi-VN"/>
        </w:rPr>
        <w:t xml:space="preserve">Để thực hiện việc quản lý nhà nước về chi phí đầu tư xây dựng, bảo đảm mục tiêu đầu tư hiệu quả, phù hợp với trình tự đầu tư xây dựng theo quy định, đảm bảo chi phí đầu tư xây dựng phải được tính đúng, tính đủ, phù hợp với yêu cầu thiết kế, chỉ dẫn kỹ thuật, điều kiện xây dựng, mặt bằng giá thị trường tại thời điểm xác định chi phí và khu vực xây dựng công trình. Vì vậy, việc </w:t>
      </w:r>
      <w:r w:rsidRPr="00E971F2">
        <w:rPr>
          <w:snapToGrid w:val="0"/>
          <w:sz w:val="28"/>
          <w:szCs w:val="28"/>
          <w:lang w:val="es-MX"/>
        </w:rPr>
        <w:t xml:space="preserve">xác định đơn giá nhân công xây dựng; giá ca máy và thiết bị thi công xây </w:t>
      </w:r>
      <w:r w:rsidRPr="00E971F2">
        <w:rPr>
          <w:sz w:val="28"/>
          <w:szCs w:val="28"/>
          <w:lang w:val="vi-VN"/>
        </w:rPr>
        <w:t>dựng khu vực địa bàn tỉnh Quảng Nam (cũ), cùng với kết quả xác định đơn giá nhân công xây dựng, giá ca máy và thiết bị thi công xây dựng năm 2025, năm 2026 khu vực địa bàn thành phố Đà Nẵng (cũ) để rà soát, hợp nhất đơn giá nhân công xây dựng, giá ca máy và thiết bị thi công xây dựng năm 2025, năm 2026 trên địa bàn thành phố Đà Nẵng (mới)</w:t>
      </w:r>
      <w:r w:rsidRPr="00E971F2">
        <w:rPr>
          <w:sz w:val="28"/>
          <w:szCs w:val="28"/>
          <w:lang w:val="es-MX"/>
        </w:rPr>
        <w:t xml:space="preserve"> phù hợp với mặt bằng giá thị trường tại địa phương và thực hiện công tác kiểm tra việc thực hiện các quy định về quản lý chi phí đầu tư xây dựng trên địa bàn là phù hợp với định hướng phát triển và quản lý theo cơ chế thị trường</w:t>
      </w:r>
      <w:r w:rsidRPr="00E971F2">
        <w:rPr>
          <w:sz w:val="28"/>
          <w:szCs w:val="28"/>
          <w:lang w:val="vi-VN"/>
        </w:rPr>
        <w:t>.</w:t>
      </w:r>
    </w:p>
    <w:p w:rsidR="00252B51" w:rsidRPr="00B304DF" w:rsidRDefault="00252B51" w:rsidP="00252B51">
      <w:pPr>
        <w:spacing w:before="60" w:after="60"/>
        <w:ind w:firstLine="720"/>
        <w:rPr>
          <w:b/>
          <w:sz w:val="28"/>
          <w:szCs w:val="28"/>
          <w:lang w:val="it-IT"/>
        </w:rPr>
      </w:pPr>
      <w:r w:rsidRPr="00B304DF">
        <w:rPr>
          <w:b/>
          <w:sz w:val="28"/>
          <w:szCs w:val="28"/>
          <w:lang w:val="it-IT"/>
        </w:rPr>
        <w:t>II. Nội dung và phạm vi công việc:</w:t>
      </w:r>
    </w:p>
    <w:p w:rsidR="00252B51" w:rsidRPr="00B304DF" w:rsidRDefault="00252B51" w:rsidP="00252B51">
      <w:pPr>
        <w:autoSpaceDE w:val="0"/>
        <w:autoSpaceDN w:val="0"/>
        <w:adjustRightInd w:val="0"/>
        <w:spacing w:before="120" w:line="252" w:lineRule="auto"/>
        <w:ind w:firstLine="720"/>
        <w:rPr>
          <w:b/>
          <w:color w:val="000000"/>
          <w:sz w:val="28"/>
          <w:szCs w:val="28"/>
          <w:lang w:val="vi-VN"/>
        </w:rPr>
      </w:pPr>
      <w:r w:rsidRPr="00B304DF">
        <w:rPr>
          <w:b/>
          <w:color w:val="000000"/>
          <w:sz w:val="28"/>
          <w:szCs w:val="28"/>
          <w:lang w:val="vi-VN"/>
        </w:rPr>
        <w:t>1. Xác định đơn giá nhân công xây dựng trên địa bàn thành phố Đà Nẵng</w:t>
      </w:r>
    </w:p>
    <w:p w:rsidR="00252B51" w:rsidRPr="000A2660" w:rsidRDefault="00913300" w:rsidP="00252B51">
      <w:pPr>
        <w:pStyle w:val="Heading3"/>
        <w:tabs>
          <w:tab w:val="left" w:pos="851"/>
        </w:tabs>
        <w:spacing w:line="252" w:lineRule="auto"/>
        <w:jc w:val="both"/>
        <w:rPr>
          <w:color w:val="000000"/>
          <w:szCs w:val="28"/>
          <w:lang w:val="vi-VN"/>
        </w:rPr>
      </w:pPr>
      <w:r w:rsidRPr="000A2660">
        <w:rPr>
          <w:color w:val="000000"/>
          <w:szCs w:val="28"/>
          <w:lang w:val="it-IT"/>
        </w:rPr>
        <w:tab/>
      </w:r>
      <w:r w:rsidR="00252B51" w:rsidRPr="000A2660">
        <w:rPr>
          <w:color w:val="000000"/>
          <w:szCs w:val="28"/>
          <w:lang w:val="vi-VN"/>
        </w:rPr>
        <w:t xml:space="preserve">a) Mục đích của việc xác định, ban hành đơn giá nhân công xây dựng </w:t>
      </w:r>
    </w:p>
    <w:p w:rsidR="00252B51" w:rsidRPr="00B304DF" w:rsidRDefault="00252B51" w:rsidP="002E4B90">
      <w:pPr>
        <w:spacing w:before="120" w:line="252" w:lineRule="auto"/>
        <w:ind w:firstLine="810"/>
        <w:rPr>
          <w:color w:val="000000"/>
          <w:sz w:val="28"/>
          <w:szCs w:val="28"/>
          <w:lang w:val="vi-VN" w:eastAsia="x-none"/>
        </w:rPr>
      </w:pPr>
      <w:r w:rsidRPr="00B304DF">
        <w:rPr>
          <w:rFonts w:ascii="Calibri" w:hAnsi="Calibri"/>
          <w:color w:val="000000"/>
          <w:sz w:val="28"/>
          <w:szCs w:val="28"/>
          <w:lang w:val="vi-VN" w:eastAsia="x-none"/>
        </w:rPr>
        <w:t xml:space="preserve"> </w:t>
      </w:r>
      <w:r w:rsidRPr="00B304DF">
        <w:rPr>
          <w:color w:val="000000"/>
          <w:sz w:val="28"/>
          <w:szCs w:val="28"/>
          <w:lang w:val="vi-VN" w:eastAsia="x-none"/>
        </w:rPr>
        <w:t xml:space="preserve">Căn cứ vào các nội dung về quản lý chi phí đầu tư xây dựng, việc ban hành </w:t>
      </w:r>
      <w:r w:rsidRPr="00B304DF">
        <w:rPr>
          <w:snapToGrid w:val="0"/>
          <w:color w:val="000000"/>
          <w:sz w:val="28"/>
          <w:szCs w:val="28"/>
          <w:lang w:val="es-MX"/>
        </w:rPr>
        <w:t>đơn giá nhân công xây dựng</w:t>
      </w:r>
      <w:r w:rsidRPr="00B304DF">
        <w:rPr>
          <w:i/>
          <w:color w:val="000000"/>
          <w:sz w:val="28"/>
          <w:szCs w:val="28"/>
          <w:lang w:val="vi-VN"/>
        </w:rPr>
        <w:t xml:space="preserve"> </w:t>
      </w:r>
      <w:r w:rsidRPr="00B304DF">
        <w:rPr>
          <w:color w:val="000000"/>
          <w:sz w:val="28"/>
          <w:szCs w:val="28"/>
          <w:lang w:val="vi-VN"/>
        </w:rPr>
        <w:t>theo định kỳ hàng năm hoặc sớm hơn khi cần thiết</w:t>
      </w:r>
      <w:r w:rsidRPr="00B304DF">
        <w:rPr>
          <w:color w:val="000000"/>
          <w:sz w:val="28"/>
          <w:szCs w:val="28"/>
          <w:lang w:val="vi-VN" w:eastAsia="x-none"/>
        </w:rPr>
        <w:t xml:space="preserve"> trên địa bàn thành phố để các cơ quan, tổ chức, cá nhân tham khảo làm cơ sở quản lý chi phí đầu tư xây dựng, cụ thể:</w:t>
      </w:r>
    </w:p>
    <w:p w:rsidR="00252B51" w:rsidRPr="00B304DF" w:rsidRDefault="00252B51" w:rsidP="00252B51">
      <w:pPr>
        <w:spacing w:before="120" w:line="252" w:lineRule="auto"/>
        <w:ind w:firstLine="720"/>
        <w:rPr>
          <w:color w:val="000000"/>
          <w:sz w:val="28"/>
          <w:szCs w:val="28"/>
          <w:lang w:val="vi-VN" w:eastAsia="x-none"/>
        </w:rPr>
      </w:pPr>
      <w:r w:rsidRPr="00B304DF">
        <w:rPr>
          <w:color w:val="000000"/>
          <w:sz w:val="28"/>
          <w:szCs w:val="28"/>
          <w:lang w:val="vi-VN" w:eastAsia="x-none"/>
        </w:rPr>
        <w:t>- Làm cơ sở để lập các bộ suất vốn đầu t</w:t>
      </w:r>
      <w:r w:rsidRPr="00B304DF">
        <w:rPr>
          <w:rFonts w:hint="eastAsia"/>
          <w:color w:val="000000"/>
          <w:sz w:val="28"/>
          <w:szCs w:val="28"/>
          <w:lang w:val="vi-VN" w:eastAsia="x-none"/>
        </w:rPr>
        <w:t>ư</w:t>
      </w:r>
      <w:r w:rsidRPr="00B304DF">
        <w:rPr>
          <w:color w:val="000000"/>
          <w:sz w:val="28"/>
          <w:szCs w:val="28"/>
          <w:lang w:val="vi-VN" w:eastAsia="x-none"/>
        </w:rPr>
        <w:t xml:space="preserve"> và giá xây dựng tổng hợp bộ phận kết cấu công trình, chỉ số giá xây dựng trên địa bàn thành phố để ban hành, áp dụng;</w:t>
      </w:r>
    </w:p>
    <w:p w:rsidR="00252B51" w:rsidRPr="00913300" w:rsidRDefault="00252B51" w:rsidP="00913300">
      <w:pPr>
        <w:pStyle w:val="ListParagraph"/>
        <w:numPr>
          <w:ilvl w:val="0"/>
          <w:numId w:val="2"/>
        </w:numPr>
        <w:tabs>
          <w:tab w:val="left" w:pos="709"/>
        </w:tabs>
        <w:spacing w:before="120" w:line="259" w:lineRule="auto"/>
        <w:ind w:left="0" w:firstLine="567"/>
        <w:contextualSpacing w:val="0"/>
        <w:rPr>
          <w:sz w:val="28"/>
          <w:szCs w:val="28"/>
          <w:lang w:val="vi-VN"/>
        </w:rPr>
      </w:pPr>
      <w:r w:rsidRPr="00B304DF">
        <w:rPr>
          <w:color w:val="000000"/>
          <w:sz w:val="28"/>
          <w:szCs w:val="28"/>
          <w:lang w:val="vi-VN" w:eastAsia="x-none"/>
        </w:rPr>
        <w:t xml:space="preserve"> </w:t>
      </w:r>
      <w:r w:rsidR="00913300" w:rsidRPr="00E971F2">
        <w:rPr>
          <w:sz w:val="28"/>
          <w:szCs w:val="28"/>
          <w:lang w:val="vi-VN"/>
        </w:rPr>
        <w:t>Làm cơ sở để lập tổng mức đầu tư, dự toán, dự toán gói thầu, quy đổi vốn đầu tư xây dựng và các công việc trong quản lý chi phí đầu tư xây dựng.</w:t>
      </w:r>
    </w:p>
    <w:p w:rsidR="00252B51" w:rsidRPr="000A2660" w:rsidRDefault="00252B51" w:rsidP="00252B51">
      <w:pPr>
        <w:pStyle w:val="Heading4"/>
        <w:spacing w:line="252" w:lineRule="auto"/>
        <w:ind w:left="0" w:firstLine="567"/>
        <w:rPr>
          <w:bCs w:val="0"/>
          <w:color w:val="000000"/>
          <w:sz w:val="28"/>
          <w:szCs w:val="28"/>
          <w:lang w:val="vi-VN"/>
        </w:rPr>
      </w:pPr>
      <w:r w:rsidRPr="000A2660">
        <w:rPr>
          <w:bCs w:val="0"/>
          <w:color w:val="000000"/>
          <w:sz w:val="28"/>
          <w:szCs w:val="28"/>
          <w:lang w:val="vi-VN"/>
        </w:rPr>
        <w:t>b) Nội dung của bảng đơn giá nhân công xây dựng</w:t>
      </w:r>
    </w:p>
    <w:p w:rsidR="00252B51" w:rsidRPr="00B304DF" w:rsidRDefault="00252B51" w:rsidP="00252B51">
      <w:pPr>
        <w:spacing w:before="120" w:line="252" w:lineRule="auto"/>
        <w:ind w:firstLine="567"/>
        <w:rPr>
          <w:color w:val="000000"/>
          <w:sz w:val="28"/>
          <w:szCs w:val="28"/>
          <w:lang w:val="vi-VN" w:eastAsia="x-none"/>
        </w:rPr>
      </w:pPr>
      <w:r w:rsidRPr="00B304DF">
        <w:rPr>
          <w:color w:val="000000"/>
          <w:sz w:val="28"/>
          <w:szCs w:val="28"/>
          <w:lang w:val="vi-VN" w:eastAsia="x-none"/>
        </w:rPr>
        <w:t>- Đ</w:t>
      </w:r>
      <w:r w:rsidRPr="00B304DF">
        <w:rPr>
          <w:rFonts w:hint="eastAsia"/>
          <w:color w:val="000000"/>
          <w:sz w:val="28"/>
          <w:szCs w:val="28"/>
          <w:lang w:val="vi-VN" w:eastAsia="x-none"/>
        </w:rPr>
        <w:t>ơ</w:t>
      </w:r>
      <w:r w:rsidRPr="00B304DF">
        <w:rPr>
          <w:color w:val="000000"/>
          <w:sz w:val="28"/>
          <w:szCs w:val="28"/>
          <w:lang w:val="vi-VN" w:eastAsia="x-none"/>
        </w:rPr>
        <w:t xml:space="preserve">n giá </w:t>
      </w:r>
      <w:r w:rsidR="00913300" w:rsidRPr="00E971F2">
        <w:rPr>
          <w:sz w:val="28"/>
          <w:szCs w:val="28"/>
          <w:lang w:val="vi-VN"/>
        </w:rPr>
        <w:t>ngày công của nhân công xây dựng là đơn giá ngày công của công nhân trực tiếp sản xuất xây dựng, lái xe, thợ vận hành máy và thiết bị thi công, kỹ sư khảo sát; thuyền trưởng, thuyền phó, thợ điều khiển tàu sông, tàu biển, thủy thủ, thợ máy, kỹ thuật viên; nghệ nhân, thợ lặn làm việc trong điều kiện bình thường</w:t>
      </w:r>
      <w:r w:rsidRPr="00B304DF">
        <w:rPr>
          <w:color w:val="000000"/>
          <w:sz w:val="28"/>
          <w:szCs w:val="28"/>
          <w:lang w:val="vi-VN" w:eastAsia="x-none"/>
        </w:rPr>
        <w:t>.</w:t>
      </w:r>
    </w:p>
    <w:p w:rsidR="00252B51" w:rsidRPr="00503220" w:rsidRDefault="00252B51" w:rsidP="00252B51">
      <w:pPr>
        <w:spacing w:before="120" w:line="252" w:lineRule="auto"/>
        <w:ind w:firstLine="567"/>
        <w:rPr>
          <w:sz w:val="28"/>
          <w:szCs w:val="28"/>
          <w:lang w:val="vi-VN"/>
        </w:rPr>
      </w:pPr>
      <w:r w:rsidRPr="00B304DF">
        <w:rPr>
          <w:color w:val="000000"/>
          <w:sz w:val="28"/>
          <w:szCs w:val="28"/>
          <w:lang w:val="vi-VN" w:eastAsia="x-none"/>
        </w:rPr>
        <w:t>- Đ</w:t>
      </w:r>
      <w:r w:rsidRPr="00B304DF">
        <w:rPr>
          <w:rFonts w:hint="eastAsia"/>
          <w:color w:val="000000"/>
          <w:sz w:val="28"/>
          <w:szCs w:val="28"/>
          <w:lang w:val="vi-VN" w:eastAsia="x-none"/>
        </w:rPr>
        <w:t>ơ</w:t>
      </w:r>
      <w:r w:rsidRPr="00B304DF">
        <w:rPr>
          <w:color w:val="000000"/>
          <w:sz w:val="28"/>
          <w:szCs w:val="28"/>
          <w:lang w:val="vi-VN" w:eastAsia="x-none"/>
        </w:rPr>
        <w:t xml:space="preserve">n giá </w:t>
      </w:r>
      <w:r w:rsidR="00913300" w:rsidRPr="00E971F2">
        <w:rPr>
          <w:sz w:val="28"/>
          <w:szCs w:val="28"/>
          <w:lang w:val="vi-VN"/>
        </w:rPr>
        <w:t>nhân công xây dựng được khảo sát, xác định và công bố phù hợp với nhóm nhân công xây dựng quy định tại Bảng 4.1 Phụ lục IV của Thông tư số 13/2021/TT-BXD ngày 31/08/2021 của Bộ Xây dựng và quy định tại điểm a, b khoản 4 Điều 8 Thông tư</w:t>
      </w:r>
      <w:r w:rsidR="00913300" w:rsidRPr="006C4D34">
        <w:rPr>
          <w:sz w:val="28"/>
          <w:szCs w:val="28"/>
          <w:lang w:val="vi-VN"/>
        </w:rPr>
        <w:t xml:space="preserve"> số 11/2021/TT-BXD</w:t>
      </w:r>
      <w:r w:rsidR="00913300" w:rsidRPr="00E971F2">
        <w:rPr>
          <w:sz w:val="28"/>
          <w:szCs w:val="28"/>
          <w:lang w:val="vi-VN"/>
        </w:rPr>
        <w:t xml:space="preserve"> hướng dẫn một số nội dung xác định và quản lý chi phí đầu tư xây dựng của Bộ Xây dựng</w:t>
      </w:r>
    </w:p>
    <w:p w:rsidR="00913300" w:rsidRPr="00503220" w:rsidRDefault="00913300" w:rsidP="00EE50B0">
      <w:pPr>
        <w:spacing w:before="120" w:line="259" w:lineRule="auto"/>
        <w:ind w:firstLine="567"/>
        <w:rPr>
          <w:sz w:val="28"/>
          <w:szCs w:val="28"/>
          <w:lang w:val="vi-VN"/>
        </w:rPr>
      </w:pPr>
      <w:r w:rsidRPr="00E971F2">
        <w:rPr>
          <w:sz w:val="28"/>
          <w:szCs w:val="28"/>
          <w:lang w:val="vi-VN"/>
        </w:rPr>
        <w:t>- Đơn giá nhân công xây dựng được khảo sát phải phù hợp với đơn giá nhân công xây dựng trên thị trường xây dựng (đã bao gồm các khoản phụ cấp và bảo hiểm người lao động phải nộp theo quy định và không bao gồm các khoản bảo hiểm mà người sử dụng lao động phải nộp theo quy định). Đơn giá nhân công xây dựng được xác định cho thời gian làm việc là 8h/ngày và 26 ngày/tháng. Riêng đối với nhóm nhân công xây dựng làm công việc có tính chất đặc biệt thì thời gian làm việc trong một ngày theo quy định hiện hành và được quy đổi về thời gian làm việc là 8h/ngày.</w:t>
      </w:r>
    </w:p>
    <w:p w:rsidR="00252B51" w:rsidRPr="005307BF" w:rsidRDefault="00252B51" w:rsidP="00252B51">
      <w:pPr>
        <w:spacing w:before="120" w:line="252" w:lineRule="auto"/>
        <w:ind w:firstLine="567"/>
        <w:rPr>
          <w:color w:val="000000"/>
          <w:sz w:val="28"/>
          <w:szCs w:val="28"/>
          <w:lang w:val="vi-VN" w:eastAsia="x-none"/>
        </w:rPr>
      </w:pPr>
      <w:r w:rsidRPr="00B304DF">
        <w:rPr>
          <w:color w:val="000000"/>
          <w:sz w:val="28"/>
          <w:szCs w:val="28"/>
          <w:lang w:val="vi-VN" w:eastAsia="x-none"/>
        </w:rPr>
        <w:t>- Đ</w:t>
      </w:r>
      <w:r w:rsidRPr="00B304DF">
        <w:rPr>
          <w:rFonts w:hint="eastAsia"/>
          <w:color w:val="000000"/>
          <w:sz w:val="28"/>
          <w:szCs w:val="28"/>
          <w:lang w:val="vi-VN" w:eastAsia="x-none"/>
        </w:rPr>
        <w:t>ơ</w:t>
      </w:r>
      <w:r w:rsidRPr="00B304DF">
        <w:rPr>
          <w:color w:val="000000"/>
          <w:sz w:val="28"/>
          <w:szCs w:val="28"/>
          <w:lang w:val="vi-VN" w:eastAsia="x-none"/>
        </w:rPr>
        <w:t>n giá nhân công xây dựng đ</w:t>
      </w:r>
      <w:r w:rsidRPr="00B304DF">
        <w:rPr>
          <w:rFonts w:hint="eastAsia"/>
          <w:color w:val="000000"/>
          <w:sz w:val="28"/>
          <w:szCs w:val="28"/>
          <w:lang w:val="vi-VN" w:eastAsia="x-none"/>
        </w:rPr>
        <w:t>ư</w:t>
      </w:r>
      <w:r w:rsidRPr="00B304DF">
        <w:rPr>
          <w:color w:val="000000"/>
          <w:sz w:val="28"/>
          <w:szCs w:val="28"/>
          <w:lang w:val="vi-VN" w:eastAsia="x-none"/>
        </w:rPr>
        <w:t>ợc khảo sát, xác định và công bố theo 4 nhóm công tác xây dựng tại Phụ lục số IV của Thông t</w:t>
      </w:r>
      <w:r w:rsidRPr="00B304DF">
        <w:rPr>
          <w:rFonts w:hint="eastAsia"/>
          <w:color w:val="000000"/>
          <w:sz w:val="28"/>
          <w:szCs w:val="28"/>
          <w:lang w:val="vi-VN" w:eastAsia="x-none"/>
        </w:rPr>
        <w:t>ư</w:t>
      </w:r>
      <w:r w:rsidRPr="00B304DF">
        <w:rPr>
          <w:color w:val="000000"/>
          <w:sz w:val="28"/>
          <w:szCs w:val="28"/>
          <w:lang w:val="vi-VN" w:eastAsia="x-none"/>
        </w:rPr>
        <w:t xml:space="preserve"> số 13/2021/TT-BXD ngày 31/08/2021 của Bộ trưởng Bộ Xây dựng, cụ thể:</w:t>
      </w:r>
    </w:p>
    <w:p w:rsidR="00503220" w:rsidRPr="005307BF" w:rsidRDefault="00503220" w:rsidP="00252B51">
      <w:pPr>
        <w:spacing w:before="120" w:line="252" w:lineRule="auto"/>
        <w:ind w:firstLine="567"/>
        <w:rPr>
          <w:color w:val="000000"/>
          <w:sz w:val="28"/>
          <w:szCs w:val="28"/>
          <w:lang w:val="vi-VN" w:eastAsia="x-none"/>
        </w:rPr>
      </w:pPr>
    </w:p>
    <w:tbl>
      <w:tblPr>
        <w:tblW w:w="5000" w:type="pct"/>
        <w:tblCellMar>
          <w:left w:w="0" w:type="dxa"/>
          <w:right w:w="0" w:type="dxa"/>
        </w:tblCellMar>
        <w:tblLook w:val="0000" w:firstRow="0" w:lastRow="0" w:firstColumn="0" w:lastColumn="0" w:noHBand="0" w:noVBand="0"/>
      </w:tblPr>
      <w:tblGrid>
        <w:gridCol w:w="968"/>
        <w:gridCol w:w="3011"/>
        <w:gridCol w:w="5057"/>
      </w:tblGrid>
      <w:tr w:rsidR="00252B51" w:rsidRPr="00B304DF" w:rsidTr="007D5EBE">
        <w:trPr>
          <w:tblHeader/>
        </w:trPr>
        <w:tc>
          <w:tcPr>
            <w:tcW w:w="536" w:type="pct"/>
            <w:tcBorders>
              <w:top w:val="single" w:sz="4" w:space="0" w:color="auto"/>
              <w:left w:val="single" w:sz="4" w:space="0" w:color="auto"/>
              <w:bottom w:val="nil"/>
              <w:right w:val="nil"/>
            </w:tcBorders>
            <w:shd w:val="clear" w:color="auto" w:fill="FFFFFF"/>
            <w:vAlign w:val="center"/>
          </w:tcPr>
          <w:p w:rsidR="00252B51" w:rsidRPr="00B304DF" w:rsidRDefault="00252B51" w:rsidP="007D5EBE">
            <w:pPr>
              <w:spacing w:before="120"/>
              <w:ind w:firstLine="5"/>
              <w:jc w:val="center"/>
              <w:rPr>
                <w:b/>
                <w:color w:val="000000"/>
                <w:sz w:val="28"/>
                <w:szCs w:val="28"/>
              </w:rPr>
            </w:pPr>
            <w:r w:rsidRPr="00B304DF">
              <w:rPr>
                <w:b/>
                <w:color w:val="000000"/>
                <w:sz w:val="28"/>
                <w:szCs w:val="28"/>
              </w:rPr>
              <w:t>Stt</w:t>
            </w:r>
          </w:p>
        </w:tc>
        <w:tc>
          <w:tcPr>
            <w:tcW w:w="1666" w:type="pct"/>
            <w:tcBorders>
              <w:top w:val="single" w:sz="4" w:space="0" w:color="auto"/>
              <w:left w:val="single" w:sz="4" w:space="0" w:color="auto"/>
              <w:bottom w:val="nil"/>
              <w:right w:val="nil"/>
            </w:tcBorders>
            <w:shd w:val="clear" w:color="auto" w:fill="FFFFFF"/>
            <w:vAlign w:val="center"/>
          </w:tcPr>
          <w:p w:rsidR="00252B51" w:rsidRPr="00B304DF" w:rsidRDefault="00252B51" w:rsidP="007D5EBE">
            <w:pPr>
              <w:spacing w:before="120"/>
              <w:ind w:firstLine="5"/>
              <w:jc w:val="center"/>
              <w:rPr>
                <w:b/>
                <w:color w:val="000000"/>
                <w:sz w:val="28"/>
                <w:szCs w:val="28"/>
              </w:rPr>
            </w:pPr>
            <w:r w:rsidRPr="00B304DF">
              <w:rPr>
                <w:b/>
                <w:color w:val="000000"/>
                <w:sz w:val="28"/>
                <w:szCs w:val="28"/>
              </w:rPr>
              <w:t>Nhóm nhân công xây dựng</w:t>
            </w:r>
          </w:p>
        </w:tc>
        <w:tc>
          <w:tcPr>
            <w:tcW w:w="2798" w:type="pct"/>
            <w:tcBorders>
              <w:top w:val="single" w:sz="4" w:space="0" w:color="auto"/>
              <w:left w:val="single" w:sz="4" w:space="0" w:color="auto"/>
              <w:bottom w:val="nil"/>
              <w:right w:val="single" w:sz="4" w:space="0" w:color="auto"/>
            </w:tcBorders>
            <w:shd w:val="clear" w:color="auto" w:fill="FFFFFF"/>
            <w:vAlign w:val="center"/>
          </w:tcPr>
          <w:p w:rsidR="00252B51" w:rsidRPr="00B304DF" w:rsidRDefault="00252B51" w:rsidP="007D5EBE">
            <w:pPr>
              <w:spacing w:before="120"/>
              <w:ind w:left="134"/>
              <w:jc w:val="center"/>
              <w:rPr>
                <w:b/>
                <w:color w:val="000000"/>
                <w:sz w:val="28"/>
                <w:szCs w:val="28"/>
              </w:rPr>
            </w:pPr>
            <w:r w:rsidRPr="00B304DF">
              <w:rPr>
                <w:b/>
                <w:color w:val="000000"/>
                <w:sz w:val="28"/>
                <w:szCs w:val="28"/>
              </w:rPr>
              <w:t>Công tác xây dựng</w:t>
            </w:r>
          </w:p>
        </w:tc>
      </w:tr>
      <w:tr w:rsidR="00252B51" w:rsidRPr="00B304DF" w:rsidTr="007D5EBE">
        <w:trPr>
          <w:trHeight w:val="437"/>
        </w:trPr>
        <w:tc>
          <w:tcPr>
            <w:tcW w:w="536" w:type="pct"/>
            <w:tcBorders>
              <w:top w:val="single" w:sz="4" w:space="0" w:color="auto"/>
              <w:left w:val="single" w:sz="4" w:space="0" w:color="auto"/>
              <w:bottom w:val="nil"/>
              <w:right w:val="nil"/>
            </w:tcBorders>
            <w:shd w:val="clear" w:color="auto" w:fill="FFFFFF"/>
          </w:tcPr>
          <w:p w:rsidR="00252B51" w:rsidRPr="00B304DF" w:rsidRDefault="00252B51" w:rsidP="007D5EBE">
            <w:pPr>
              <w:spacing w:before="120"/>
              <w:ind w:firstLine="5"/>
              <w:jc w:val="center"/>
              <w:rPr>
                <w:b/>
                <w:color w:val="000000"/>
                <w:sz w:val="28"/>
                <w:szCs w:val="28"/>
              </w:rPr>
            </w:pPr>
            <w:r w:rsidRPr="00B304DF">
              <w:rPr>
                <w:b/>
                <w:color w:val="000000"/>
                <w:sz w:val="28"/>
                <w:szCs w:val="28"/>
              </w:rPr>
              <w:t>1</w:t>
            </w:r>
          </w:p>
        </w:tc>
        <w:tc>
          <w:tcPr>
            <w:tcW w:w="1666" w:type="pct"/>
            <w:tcBorders>
              <w:top w:val="single" w:sz="4" w:space="0" w:color="auto"/>
              <w:left w:val="single" w:sz="4" w:space="0" w:color="auto"/>
              <w:bottom w:val="nil"/>
              <w:right w:val="nil"/>
            </w:tcBorders>
            <w:shd w:val="clear" w:color="auto" w:fill="FFFFFF"/>
          </w:tcPr>
          <w:p w:rsidR="00252B51" w:rsidRPr="00B304DF" w:rsidRDefault="00252B51" w:rsidP="007D5EBE">
            <w:pPr>
              <w:spacing w:before="120"/>
              <w:ind w:firstLine="5"/>
              <w:jc w:val="left"/>
              <w:rPr>
                <w:b/>
                <w:color w:val="000000"/>
                <w:sz w:val="28"/>
                <w:szCs w:val="28"/>
              </w:rPr>
            </w:pPr>
            <w:r w:rsidRPr="00B304DF">
              <w:rPr>
                <w:b/>
                <w:color w:val="000000"/>
                <w:sz w:val="28"/>
                <w:szCs w:val="28"/>
              </w:rPr>
              <w:t>Nhóm công nhân xây dựng</w:t>
            </w:r>
          </w:p>
        </w:tc>
        <w:tc>
          <w:tcPr>
            <w:tcW w:w="2798" w:type="pct"/>
            <w:tcBorders>
              <w:top w:val="single" w:sz="4" w:space="0" w:color="auto"/>
              <w:left w:val="single" w:sz="4" w:space="0" w:color="auto"/>
              <w:bottom w:val="nil"/>
              <w:right w:val="single" w:sz="4" w:space="0" w:color="auto"/>
            </w:tcBorders>
            <w:shd w:val="clear" w:color="auto" w:fill="FFFFFF"/>
          </w:tcPr>
          <w:p w:rsidR="00252B51" w:rsidRPr="00B304DF" w:rsidRDefault="00252B51" w:rsidP="007D5EBE">
            <w:pPr>
              <w:spacing w:before="120"/>
              <w:ind w:left="134"/>
              <w:rPr>
                <w:color w:val="000000"/>
                <w:sz w:val="28"/>
                <w:szCs w:val="28"/>
              </w:rPr>
            </w:pPr>
          </w:p>
        </w:tc>
      </w:tr>
      <w:tr w:rsidR="00252B51" w:rsidRPr="00B304DF" w:rsidTr="007D5EBE">
        <w:tc>
          <w:tcPr>
            <w:tcW w:w="536" w:type="pct"/>
            <w:tcBorders>
              <w:top w:val="single" w:sz="4" w:space="0" w:color="auto"/>
              <w:left w:val="single" w:sz="4" w:space="0" w:color="auto"/>
              <w:bottom w:val="single" w:sz="4" w:space="0" w:color="auto"/>
              <w:right w:val="nil"/>
            </w:tcBorders>
            <w:shd w:val="clear" w:color="auto" w:fill="FFFFFF"/>
          </w:tcPr>
          <w:p w:rsidR="00252B51" w:rsidRPr="00913300" w:rsidRDefault="00252B51" w:rsidP="007D5EBE">
            <w:pPr>
              <w:spacing w:before="120"/>
              <w:ind w:firstLine="5"/>
              <w:jc w:val="center"/>
              <w:rPr>
                <w:color w:val="000000"/>
                <w:sz w:val="28"/>
                <w:szCs w:val="28"/>
              </w:rPr>
            </w:pPr>
            <w:r w:rsidRPr="00913300">
              <w:rPr>
                <w:color w:val="000000"/>
                <w:sz w:val="28"/>
                <w:szCs w:val="28"/>
              </w:rPr>
              <w:t>1.1</w:t>
            </w:r>
          </w:p>
        </w:tc>
        <w:tc>
          <w:tcPr>
            <w:tcW w:w="1666" w:type="pct"/>
            <w:tcBorders>
              <w:top w:val="single" w:sz="4" w:space="0" w:color="auto"/>
              <w:left w:val="single" w:sz="4" w:space="0" w:color="auto"/>
              <w:bottom w:val="single" w:sz="4" w:space="0" w:color="auto"/>
              <w:right w:val="nil"/>
            </w:tcBorders>
            <w:shd w:val="clear" w:color="auto" w:fill="FFFFFF"/>
          </w:tcPr>
          <w:p w:rsidR="00252B51" w:rsidRPr="00913300" w:rsidRDefault="00252B51" w:rsidP="007D5EBE">
            <w:pPr>
              <w:spacing w:before="120"/>
              <w:ind w:firstLine="5"/>
              <w:jc w:val="left"/>
              <w:rPr>
                <w:color w:val="000000"/>
                <w:sz w:val="28"/>
                <w:szCs w:val="28"/>
              </w:rPr>
            </w:pPr>
            <w:r w:rsidRPr="00913300">
              <w:rPr>
                <w:color w:val="000000"/>
                <w:sz w:val="28"/>
                <w:szCs w:val="28"/>
              </w:rPr>
              <w:t>Nhóm I</w:t>
            </w:r>
          </w:p>
        </w:tc>
        <w:tc>
          <w:tcPr>
            <w:tcW w:w="2798" w:type="pct"/>
            <w:tcBorders>
              <w:top w:val="single" w:sz="4" w:space="0" w:color="auto"/>
              <w:left w:val="single" w:sz="4" w:space="0" w:color="auto"/>
              <w:bottom w:val="single" w:sz="4" w:space="0" w:color="auto"/>
              <w:right w:val="single" w:sz="4" w:space="0" w:color="auto"/>
            </w:tcBorders>
            <w:shd w:val="clear" w:color="auto" w:fill="FFFFFF"/>
          </w:tcPr>
          <w:p w:rsidR="00252B51" w:rsidRPr="00B304DF" w:rsidRDefault="00252B51" w:rsidP="007D5EBE">
            <w:pPr>
              <w:spacing w:before="120"/>
              <w:ind w:left="134"/>
              <w:rPr>
                <w:color w:val="000000"/>
                <w:sz w:val="28"/>
                <w:szCs w:val="28"/>
              </w:rPr>
            </w:pPr>
            <w:r w:rsidRPr="00B304DF">
              <w:rPr>
                <w:color w:val="000000"/>
                <w:sz w:val="28"/>
                <w:szCs w:val="28"/>
              </w:rPr>
              <w:t>- Công tác phát cây, phá dỡ công trình, tháo dỡ kết cấu công trình, bộ phận máy móc, thiết bị công trình;</w:t>
            </w:r>
          </w:p>
          <w:p w:rsidR="00252B51" w:rsidRPr="00B304DF" w:rsidRDefault="00252B51" w:rsidP="007D5EBE">
            <w:pPr>
              <w:spacing w:before="120"/>
              <w:ind w:left="134"/>
              <w:rPr>
                <w:color w:val="000000"/>
                <w:sz w:val="28"/>
                <w:szCs w:val="28"/>
              </w:rPr>
            </w:pPr>
            <w:r w:rsidRPr="00B304DF">
              <w:rPr>
                <w:color w:val="000000"/>
                <w:sz w:val="28"/>
                <w:szCs w:val="28"/>
              </w:rPr>
              <w:t>- Công tác trồng cỏ các loại;</w:t>
            </w:r>
          </w:p>
          <w:p w:rsidR="00252B51" w:rsidRPr="00B304DF" w:rsidRDefault="00252B51" w:rsidP="007D5EBE">
            <w:pPr>
              <w:spacing w:before="120"/>
              <w:ind w:left="134"/>
              <w:rPr>
                <w:color w:val="000000"/>
                <w:sz w:val="28"/>
                <w:szCs w:val="28"/>
              </w:rPr>
            </w:pPr>
            <w:r w:rsidRPr="00B304DF">
              <w:rPr>
                <w:color w:val="000000"/>
                <w:sz w:val="28"/>
                <w:szCs w:val="28"/>
              </w:rPr>
              <w:t>- Công tác bốc xếp, vận chuyển vật t</w:t>
            </w:r>
            <w:r w:rsidRPr="00B304DF">
              <w:rPr>
                <w:rFonts w:hint="eastAsia"/>
                <w:color w:val="000000"/>
                <w:sz w:val="28"/>
                <w:szCs w:val="28"/>
              </w:rPr>
              <w:t>ư</w:t>
            </w:r>
            <w:r w:rsidRPr="00B304DF">
              <w:rPr>
                <w:color w:val="000000"/>
                <w:sz w:val="28"/>
                <w:szCs w:val="28"/>
              </w:rPr>
              <w:t>, vật liệu, phụ kiện, cấu kiện xây dựng, phế thải xây dựng các loại;</w:t>
            </w:r>
          </w:p>
          <w:p w:rsidR="00252B51" w:rsidRPr="00B304DF" w:rsidRDefault="00252B51" w:rsidP="007D5EBE">
            <w:pPr>
              <w:spacing w:before="120"/>
              <w:ind w:left="134"/>
              <w:rPr>
                <w:color w:val="000000"/>
                <w:sz w:val="28"/>
                <w:szCs w:val="28"/>
              </w:rPr>
            </w:pPr>
            <w:r w:rsidRPr="00B304DF">
              <w:rPr>
                <w:color w:val="000000"/>
                <w:sz w:val="28"/>
                <w:szCs w:val="28"/>
              </w:rPr>
              <w:t>- Công tác đào, đắp, phá, bốc xúc, san, ủi, b</w:t>
            </w:r>
            <w:r w:rsidRPr="00B304DF">
              <w:rPr>
                <w:rFonts w:hint="eastAsia"/>
                <w:color w:val="000000"/>
                <w:sz w:val="28"/>
                <w:szCs w:val="28"/>
              </w:rPr>
              <w:t>ơ</w:t>
            </w:r>
            <w:r w:rsidRPr="00B304DF">
              <w:rPr>
                <w:color w:val="000000"/>
                <w:sz w:val="28"/>
                <w:szCs w:val="28"/>
              </w:rPr>
              <w:t>m, nạo vét, xói hút: bùn, đất, cát, đá, sỏi các loại, phế thải;</w:t>
            </w:r>
          </w:p>
          <w:p w:rsidR="00252B51" w:rsidRPr="00B304DF" w:rsidRDefault="00252B51" w:rsidP="007D5EBE">
            <w:pPr>
              <w:spacing w:before="120"/>
              <w:ind w:left="134"/>
              <w:rPr>
                <w:color w:val="000000"/>
                <w:sz w:val="28"/>
                <w:szCs w:val="28"/>
              </w:rPr>
            </w:pPr>
            <w:r w:rsidRPr="00B304DF">
              <w:rPr>
                <w:color w:val="000000"/>
                <w:sz w:val="28"/>
                <w:szCs w:val="28"/>
              </w:rPr>
              <w:t>- Công tác đóng gói vật liệu rời</w:t>
            </w:r>
          </w:p>
        </w:tc>
      </w:tr>
      <w:tr w:rsidR="00252B51" w:rsidRPr="00B304DF" w:rsidTr="007D5EBE">
        <w:tc>
          <w:tcPr>
            <w:tcW w:w="536" w:type="pct"/>
            <w:tcBorders>
              <w:top w:val="single" w:sz="4" w:space="0" w:color="auto"/>
              <w:left w:val="single" w:sz="4" w:space="0" w:color="auto"/>
              <w:bottom w:val="single" w:sz="4" w:space="0" w:color="auto"/>
              <w:right w:val="single" w:sz="4" w:space="0" w:color="auto"/>
            </w:tcBorders>
            <w:shd w:val="clear" w:color="auto" w:fill="FFFFFF"/>
          </w:tcPr>
          <w:p w:rsidR="00252B51" w:rsidRPr="00913300" w:rsidRDefault="00252B51" w:rsidP="007D5EBE">
            <w:pPr>
              <w:spacing w:before="120"/>
              <w:ind w:firstLine="5"/>
              <w:jc w:val="center"/>
              <w:rPr>
                <w:color w:val="000000"/>
                <w:sz w:val="28"/>
                <w:szCs w:val="28"/>
              </w:rPr>
            </w:pPr>
            <w:r w:rsidRPr="00913300">
              <w:rPr>
                <w:color w:val="000000"/>
                <w:sz w:val="28"/>
                <w:szCs w:val="28"/>
              </w:rPr>
              <w:t>1.2</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rsidR="00252B51" w:rsidRPr="00913300" w:rsidRDefault="00252B51" w:rsidP="007D5EBE">
            <w:pPr>
              <w:spacing w:before="120"/>
              <w:ind w:firstLine="5"/>
              <w:jc w:val="left"/>
              <w:rPr>
                <w:color w:val="000000"/>
                <w:sz w:val="28"/>
                <w:szCs w:val="28"/>
              </w:rPr>
            </w:pPr>
            <w:r w:rsidRPr="00913300">
              <w:rPr>
                <w:color w:val="000000"/>
                <w:sz w:val="28"/>
                <w:szCs w:val="28"/>
              </w:rPr>
              <w:t>Nhóm II</w:t>
            </w:r>
          </w:p>
        </w:tc>
        <w:tc>
          <w:tcPr>
            <w:tcW w:w="2798" w:type="pct"/>
            <w:tcBorders>
              <w:top w:val="single" w:sz="4" w:space="0" w:color="auto"/>
              <w:left w:val="single" w:sz="4" w:space="0" w:color="auto"/>
              <w:bottom w:val="single" w:sz="4" w:space="0" w:color="auto"/>
              <w:right w:val="single" w:sz="4" w:space="0" w:color="auto"/>
            </w:tcBorders>
            <w:shd w:val="clear" w:color="auto" w:fill="FFFFFF"/>
          </w:tcPr>
          <w:p w:rsidR="00252B51" w:rsidRPr="00B304DF" w:rsidRDefault="00252B51" w:rsidP="007D5EBE">
            <w:pPr>
              <w:spacing w:before="120"/>
              <w:ind w:left="134"/>
              <w:rPr>
                <w:color w:val="000000"/>
                <w:sz w:val="28"/>
                <w:szCs w:val="28"/>
              </w:rPr>
            </w:pPr>
            <w:r w:rsidRPr="00B304DF">
              <w:rPr>
                <w:color w:val="000000"/>
                <w:sz w:val="28"/>
                <w:szCs w:val="28"/>
              </w:rPr>
              <w:t>- Công tác xây dựng không thuộc nhóm I, nhóm III, nhóm IV.</w:t>
            </w:r>
          </w:p>
        </w:tc>
      </w:tr>
      <w:tr w:rsidR="00252B51" w:rsidRPr="00B304DF" w:rsidTr="007D5EBE">
        <w:tc>
          <w:tcPr>
            <w:tcW w:w="536" w:type="pct"/>
            <w:tcBorders>
              <w:top w:val="single" w:sz="4" w:space="0" w:color="auto"/>
              <w:left w:val="single" w:sz="4" w:space="0" w:color="auto"/>
              <w:bottom w:val="single" w:sz="4" w:space="0" w:color="auto"/>
              <w:right w:val="nil"/>
            </w:tcBorders>
            <w:shd w:val="clear" w:color="auto" w:fill="FFFFFF"/>
          </w:tcPr>
          <w:p w:rsidR="00252B51" w:rsidRPr="00913300" w:rsidRDefault="00252B51" w:rsidP="007D5EBE">
            <w:pPr>
              <w:spacing w:before="120"/>
              <w:ind w:firstLine="5"/>
              <w:jc w:val="center"/>
              <w:rPr>
                <w:color w:val="000000"/>
                <w:sz w:val="28"/>
                <w:szCs w:val="28"/>
              </w:rPr>
            </w:pPr>
            <w:r w:rsidRPr="00913300">
              <w:rPr>
                <w:color w:val="000000"/>
                <w:sz w:val="28"/>
                <w:szCs w:val="28"/>
              </w:rPr>
              <w:t>1.3</w:t>
            </w:r>
          </w:p>
        </w:tc>
        <w:tc>
          <w:tcPr>
            <w:tcW w:w="1666" w:type="pct"/>
            <w:tcBorders>
              <w:top w:val="single" w:sz="4" w:space="0" w:color="auto"/>
              <w:left w:val="single" w:sz="4" w:space="0" w:color="auto"/>
              <w:bottom w:val="single" w:sz="4" w:space="0" w:color="auto"/>
              <w:right w:val="nil"/>
            </w:tcBorders>
            <w:shd w:val="clear" w:color="auto" w:fill="FFFFFF"/>
          </w:tcPr>
          <w:p w:rsidR="00252B51" w:rsidRPr="00913300" w:rsidRDefault="00252B51" w:rsidP="007D5EBE">
            <w:pPr>
              <w:spacing w:before="120"/>
              <w:ind w:firstLine="5"/>
              <w:jc w:val="left"/>
              <w:rPr>
                <w:color w:val="000000"/>
                <w:sz w:val="28"/>
                <w:szCs w:val="28"/>
              </w:rPr>
            </w:pPr>
            <w:r w:rsidRPr="00913300">
              <w:rPr>
                <w:color w:val="000000"/>
                <w:sz w:val="28"/>
                <w:szCs w:val="28"/>
              </w:rPr>
              <w:t>Nhóm III</w:t>
            </w:r>
          </w:p>
        </w:tc>
        <w:tc>
          <w:tcPr>
            <w:tcW w:w="2798" w:type="pct"/>
            <w:tcBorders>
              <w:top w:val="single" w:sz="4" w:space="0" w:color="auto"/>
              <w:left w:val="single" w:sz="4" w:space="0" w:color="auto"/>
              <w:bottom w:val="single" w:sz="4" w:space="0" w:color="auto"/>
              <w:right w:val="single" w:sz="4" w:space="0" w:color="auto"/>
            </w:tcBorders>
            <w:shd w:val="clear" w:color="auto" w:fill="FFFFFF"/>
          </w:tcPr>
          <w:p w:rsidR="00252B51" w:rsidRPr="00B304DF" w:rsidRDefault="00252B51" w:rsidP="007D5EBE">
            <w:pPr>
              <w:spacing w:before="120"/>
              <w:ind w:left="134"/>
              <w:rPr>
                <w:color w:val="000000"/>
                <w:sz w:val="28"/>
                <w:szCs w:val="28"/>
              </w:rPr>
            </w:pPr>
            <w:r w:rsidRPr="00B304DF">
              <w:rPr>
                <w:color w:val="000000"/>
                <w:sz w:val="28"/>
                <w:szCs w:val="28"/>
              </w:rPr>
              <w:t>- Công tác lắp đặt, sửa chữa máy và thiết bị công trình xây dựng, công nghệ xây dựng.</w:t>
            </w:r>
          </w:p>
        </w:tc>
      </w:tr>
      <w:tr w:rsidR="00EE50B0" w:rsidRPr="00B304DF" w:rsidTr="00EE50B0">
        <w:tc>
          <w:tcPr>
            <w:tcW w:w="536" w:type="pct"/>
            <w:vMerge w:val="restart"/>
            <w:tcBorders>
              <w:top w:val="single" w:sz="4" w:space="0" w:color="auto"/>
              <w:left w:val="single" w:sz="4" w:space="0" w:color="auto"/>
              <w:right w:val="nil"/>
            </w:tcBorders>
            <w:shd w:val="clear" w:color="auto" w:fill="FFFFFF"/>
            <w:vAlign w:val="center"/>
          </w:tcPr>
          <w:p w:rsidR="00EE50B0" w:rsidRPr="00913300" w:rsidRDefault="00EE50B0" w:rsidP="00EE50B0">
            <w:pPr>
              <w:spacing w:before="120"/>
              <w:ind w:firstLine="5"/>
              <w:jc w:val="center"/>
              <w:rPr>
                <w:color w:val="000000"/>
                <w:sz w:val="28"/>
                <w:szCs w:val="28"/>
              </w:rPr>
            </w:pPr>
            <w:r w:rsidRPr="00913300">
              <w:rPr>
                <w:color w:val="000000"/>
                <w:sz w:val="28"/>
                <w:szCs w:val="28"/>
              </w:rPr>
              <w:t>1.4</w:t>
            </w:r>
          </w:p>
        </w:tc>
        <w:tc>
          <w:tcPr>
            <w:tcW w:w="1666" w:type="pct"/>
            <w:vMerge w:val="restart"/>
            <w:tcBorders>
              <w:top w:val="single" w:sz="4" w:space="0" w:color="auto"/>
              <w:left w:val="single" w:sz="4" w:space="0" w:color="auto"/>
              <w:right w:val="nil"/>
            </w:tcBorders>
            <w:shd w:val="clear" w:color="auto" w:fill="FFFFFF"/>
            <w:vAlign w:val="center"/>
          </w:tcPr>
          <w:p w:rsidR="00EE50B0" w:rsidRPr="00913300" w:rsidRDefault="00EE50B0" w:rsidP="00EE50B0">
            <w:pPr>
              <w:spacing w:before="120"/>
              <w:ind w:firstLine="5"/>
              <w:rPr>
                <w:color w:val="000000"/>
                <w:sz w:val="28"/>
                <w:szCs w:val="28"/>
              </w:rPr>
            </w:pPr>
            <w:r w:rsidRPr="00913300">
              <w:rPr>
                <w:color w:val="000000"/>
                <w:sz w:val="28"/>
                <w:szCs w:val="28"/>
              </w:rPr>
              <w:t>Nhóm IV</w:t>
            </w:r>
          </w:p>
        </w:tc>
        <w:tc>
          <w:tcPr>
            <w:tcW w:w="2798" w:type="pct"/>
            <w:tcBorders>
              <w:top w:val="single" w:sz="4" w:space="0" w:color="auto"/>
              <w:left w:val="single" w:sz="4" w:space="0" w:color="auto"/>
              <w:bottom w:val="single" w:sz="4" w:space="0" w:color="auto"/>
              <w:right w:val="single" w:sz="4" w:space="0" w:color="auto"/>
            </w:tcBorders>
            <w:shd w:val="clear" w:color="auto" w:fill="FFFFFF"/>
          </w:tcPr>
          <w:p w:rsidR="00EE50B0" w:rsidRPr="00B304DF" w:rsidRDefault="00EE50B0" w:rsidP="00EE50B0">
            <w:pPr>
              <w:spacing w:before="120"/>
              <w:ind w:left="134"/>
              <w:rPr>
                <w:color w:val="000000"/>
                <w:sz w:val="28"/>
                <w:szCs w:val="28"/>
              </w:rPr>
            </w:pPr>
            <w:r w:rsidRPr="00B304DF">
              <w:rPr>
                <w:color w:val="000000"/>
                <w:sz w:val="28"/>
                <w:szCs w:val="28"/>
              </w:rPr>
              <w:t>- Công tác vận hành máy</w:t>
            </w:r>
            <w:r>
              <w:rPr>
                <w:color w:val="000000"/>
                <w:sz w:val="28"/>
                <w:szCs w:val="28"/>
              </w:rPr>
              <w:t xml:space="preserve"> và thiết bị thi công xây dựng</w:t>
            </w:r>
            <w:r w:rsidRPr="00B304DF">
              <w:rPr>
                <w:color w:val="000000"/>
                <w:sz w:val="28"/>
                <w:szCs w:val="28"/>
              </w:rPr>
              <w:t>.</w:t>
            </w:r>
          </w:p>
        </w:tc>
      </w:tr>
      <w:tr w:rsidR="00EE50B0" w:rsidRPr="00B304DF" w:rsidTr="00EE50B0">
        <w:tc>
          <w:tcPr>
            <w:tcW w:w="536" w:type="pct"/>
            <w:vMerge/>
            <w:tcBorders>
              <w:left w:val="single" w:sz="4" w:space="0" w:color="auto"/>
              <w:bottom w:val="single" w:sz="4" w:space="0" w:color="auto"/>
              <w:right w:val="nil"/>
            </w:tcBorders>
            <w:shd w:val="clear" w:color="auto" w:fill="FFFFFF"/>
          </w:tcPr>
          <w:p w:rsidR="00EE50B0" w:rsidRPr="00913300" w:rsidRDefault="00EE50B0" w:rsidP="007D5EBE">
            <w:pPr>
              <w:spacing w:before="120"/>
              <w:ind w:firstLine="5"/>
              <w:jc w:val="center"/>
              <w:rPr>
                <w:color w:val="000000"/>
                <w:sz w:val="28"/>
                <w:szCs w:val="28"/>
              </w:rPr>
            </w:pPr>
          </w:p>
        </w:tc>
        <w:tc>
          <w:tcPr>
            <w:tcW w:w="1666" w:type="pct"/>
            <w:vMerge/>
            <w:tcBorders>
              <w:left w:val="single" w:sz="4" w:space="0" w:color="auto"/>
              <w:bottom w:val="single" w:sz="4" w:space="0" w:color="auto"/>
              <w:right w:val="nil"/>
            </w:tcBorders>
            <w:shd w:val="clear" w:color="auto" w:fill="FFFFFF"/>
          </w:tcPr>
          <w:p w:rsidR="00EE50B0" w:rsidRPr="00913300" w:rsidRDefault="00EE50B0" w:rsidP="007D5EBE">
            <w:pPr>
              <w:spacing w:before="120"/>
              <w:ind w:firstLine="5"/>
              <w:jc w:val="left"/>
              <w:rPr>
                <w:color w:val="000000"/>
                <w:sz w:val="28"/>
                <w:szCs w:val="28"/>
              </w:rPr>
            </w:pPr>
          </w:p>
        </w:tc>
        <w:tc>
          <w:tcPr>
            <w:tcW w:w="2798" w:type="pct"/>
            <w:tcBorders>
              <w:top w:val="single" w:sz="4" w:space="0" w:color="auto"/>
              <w:left w:val="single" w:sz="4" w:space="0" w:color="auto"/>
              <w:bottom w:val="single" w:sz="4" w:space="0" w:color="auto"/>
              <w:right w:val="single" w:sz="4" w:space="0" w:color="auto"/>
            </w:tcBorders>
            <w:shd w:val="clear" w:color="auto" w:fill="FFFFFF"/>
            <w:vAlign w:val="center"/>
          </w:tcPr>
          <w:p w:rsidR="00EE50B0" w:rsidRPr="00B304DF" w:rsidRDefault="00EE50B0" w:rsidP="00EE50B0">
            <w:pPr>
              <w:spacing w:before="120"/>
              <w:ind w:left="134"/>
              <w:rPr>
                <w:color w:val="000000"/>
                <w:sz w:val="28"/>
                <w:szCs w:val="28"/>
              </w:rPr>
            </w:pPr>
            <w:r w:rsidRPr="00E971F2">
              <w:rPr>
                <w:sz w:val="28"/>
                <w:szCs w:val="28"/>
              </w:rPr>
              <w:t>- Công tác lái xe các loại</w:t>
            </w:r>
          </w:p>
        </w:tc>
      </w:tr>
      <w:tr w:rsidR="00252B51" w:rsidRPr="00B304DF" w:rsidTr="007D5EBE">
        <w:tc>
          <w:tcPr>
            <w:tcW w:w="536" w:type="pct"/>
            <w:tcBorders>
              <w:top w:val="single" w:sz="4" w:space="0" w:color="auto"/>
              <w:left w:val="single" w:sz="4" w:space="0" w:color="auto"/>
              <w:bottom w:val="single" w:sz="4" w:space="0" w:color="auto"/>
              <w:right w:val="nil"/>
            </w:tcBorders>
            <w:shd w:val="clear" w:color="auto" w:fill="FFFFFF"/>
            <w:vAlign w:val="center"/>
          </w:tcPr>
          <w:p w:rsidR="00252B51" w:rsidRPr="00EE50B0" w:rsidRDefault="00252B51" w:rsidP="007D5EBE">
            <w:pPr>
              <w:spacing w:before="120"/>
              <w:ind w:firstLine="5"/>
              <w:jc w:val="center"/>
              <w:rPr>
                <w:b/>
                <w:color w:val="000000"/>
                <w:sz w:val="28"/>
                <w:szCs w:val="28"/>
              </w:rPr>
            </w:pPr>
            <w:r w:rsidRPr="00EE50B0">
              <w:rPr>
                <w:b/>
                <w:color w:val="000000"/>
                <w:sz w:val="28"/>
                <w:szCs w:val="28"/>
              </w:rPr>
              <w:t>2</w:t>
            </w:r>
          </w:p>
        </w:tc>
        <w:tc>
          <w:tcPr>
            <w:tcW w:w="1666" w:type="pct"/>
            <w:tcBorders>
              <w:top w:val="single" w:sz="4" w:space="0" w:color="auto"/>
              <w:left w:val="single" w:sz="4" w:space="0" w:color="auto"/>
              <w:bottom w:val="single" w:sz="4" w:space="0" w:color="auto"/>
              <w:right w:val="nil"/>
            </w:tcBorders>
            <w:shd w:val="clear" w:color="auto" w:fill="FFFFFF"/>
            <w:vAlign w:val="center"/>
          </w:tcPr>
          <w:p w:rsidR="00252B51" w:rsidRPr="00EE50B0" w:rsidRDefault="00252B51" w:rsidP="007D5EBE">
            <w:pPr>
              <w:spacing w:before="120"/>
              <w:ind w:firstLine="5"/>
              <w:jc w:val="left"/>
              <w:rPr>
                <w:b/>
                <w:color w:val="000000"/>
                <w:sz w:val="28"/>
                <w:szCs w:val="28"/>
              </w:rPr>
            </w:pPr>
            <w:r w:rsidRPr="00EE50B0">
              <w:rPr>
                <w:b/>
                <w:color w:val="000000"/>
                <w:sz w:val="28"/>
                <w:szCs w:val="28"/>
              </w:rPr>
              <w:t>Nhóm nhân công khác</w:t>
            </w:r>
          </w:p>
        </w:tc>
        <w:tc>
          <w:tcPr>
            <w:tcW w:w="2798" w:type="pct"/>
            <w:tcBorders>
              <w:top w:val="single" w:sz="4" w:space="0" w:color="auto"/>
              <w:left w:val="single" w:sz="4" w:space="0" w:color="auto"/>
              <w:bottom w:val="single" w:sz="4" w:space="0" w:color="auto"/>
              <w:right w:val="single" w:sz="4" w:space="0" w:color="auto"/>
            </w:tcBorders>
            <w:shd w:val="clear" w:color="auto" w:fill="FFFFFF"/>
          </w:tcPr>
          <w:p w:rsidR="00252B51" w:rsidRPr="00B304DF" w:rsidRDefault="00252B51" w:rsidP="007D5EBE">
            <w:pPr>
              <w:spacing w:before="120"/>
              <w:ind w:left="134"/>
              <w:rPr>
                <w:color w:val="000000"/>
                <w:sz w:val="28"/>
                <w:szCs w:val="28"/>
              </w:rPr>
            </w:pPr>
          </w:p>
        </w:tc>
      </w:tr>
      <w:tr w:rsidR="00252B51" w:rsidRPr="00B304DF" w:rsidTr="007D5EBE">
        <w:tc>
          <w:tcPr>
            <w:tcW w:w="536" w:type="pct"/>
            <w:tcBorders>
              <w:top w:val="single" w:sz="4" w:space="0" w:color="auto"/>
              <w:left w:val="single" w:sz="4" w:space="0" w:color="auto"/>
              <w:bottom w:val="single" w:sz="4" w:space="0" w:color="auto"/>
              <w:right w:val="nil"/>
            </w:tcBorders>
            <w:shd w:val="clear" w:color="auto" w:fill="FFFFFF"/>
            <w:vAlign w:val="center"/>
          </w:tcPr>
          <w:p w:rsidR="00252B51" w:rsidRPr="00913300" w:rsidRDefault="00252B51" w:rsidP="007D5EBE">
            <w:pPr>
              <w:spacing w:before="120"/>
              <w:ind w:firstLine="5"/>
              <w:jc w:val="center"/>
              <w:rPr>
                <w:color w:val="000000"/>
                <w:sz w:val="28"/>
                <w:szCs w:val="28"/>
              </w:rPr>
            </w:pPr>
            <w:r w:rsidRPr="00913300">
              <w:rPr>
                <w:color w:val="000000"/>
                <w:sz w:val="28"/>
                <w:szCs w:val="28"/>
              </w:rPr>
              <w:t>2.1</w:t>
            </w:r>
          </w:p>
        </w:tc>
        <w:tc>
          <w:tcPr>
            <w:tcW w:w="1666" w:type="pct"/>
            <w:tcBorders>
              <w:top w:val="single" w:sz="4" w:space="0" w:color="auto"/>
              <w:left w:val="single" w:sz="4" w:space="0" w:color="auto"/>
              <w:bottom w:val="single" w:sz="4" w:space="0" w:color="auto"/>
              <w:right w:val="nil"/>
            </w:tcBorders>
            <w:shd w:val="clear" w:color="auto" w:fill="FFFFFF"/>
            <w:vAlign w:val="center"/>
          </w:tcPr>
          <w:p w:rsidR="00252B51" w:rsidRPr="00913300" w:rsidRDefault="00252B51" w:rsidP="007D5EBE">
            <w:pPr>
              <w:spacing w:before="120"/>
              <w:ind w:firstLine="5"/>
              <w:jc w:val="left"/>
              <w:rPr>
                <w:color w:val="000000"/>
                <w:sz w:val="28"/>
                <w:szCs w:val="28"/>
              </w:rPr>
            </w:pPr>
            <w:r w:rsidRPr="00913300">
              <w:rPr>
                <w:color w:val="000000"/>
                <w:sz w:val="28"/>
                <w:szCs w:val="28"/>
              </w:rPr>
              <w:t>Vận hành tàu, thuyền</w:t>
            </w:r>
          </w:p>
        </w:tc>
        <w:tc>
          <w:tcPr>
            <w:tcW w:w="2798" w:type="pct"/>
            <w:tcBorders>
              <w:top w:val="single" w:sz="4" w:space="0" w:color="auto"/>
              <w:left w:val="single" w:sz="4" w:space="0" w:color="auto"/>
              <w:bottom w:val="single" w:sz="4" w:space="0" w:color="auto"/>
              <w:right w:val="single" w:sz="4" w:space="0" w:color="auto"/>
            </w:tcBorders>
            <w:shd w:val="clear" w:color="auto" w:fill="FFFFFF"/>
          </w:tcPr>
          <w:p w:rsidR="00252B51" w:rsidRPr="00B304DF" w:rsidRDefault="00252B51" w:rsidP="007D5EBE">
            <w:pPr>
              <w:spacing w:before="120"/>
              <w:ind w:left="134"/>
              <w:rPr>
                <w:color w:val="000000"/>
                <w:sz w:val="28"/>
                <w:szCs w:val="28"/>
              </w:rPr>
            </w:pPr>
            <w:r w:rsidRPr="00B304DF">
              <w:rPr>
                <w:color w:val="000000"/>
                <w:sz w:val="28"/>
                <w:szCs w:val="28"/>
              </w:rPr>
              <w:t>- Công tác vận hành tàu, thuyền: Thuyền tr</w:t>
            </w:r>
            <w:r w:rsidRPr="00B304DF">
              <w:rPr>
                <w:rFonts w:hint="eastAsia"/>
                <w:color w:val="000000"/>
                <w:sz w:val="28"/>
                <w:szCs w:val="28"/>
              </w:rPr>
              <w:t>ư</w:t>
            </w:r>
            <w:r w:rsidRPr="00B304DF">
              <w:rPr>
                <w:color w:val="000000"/>
                <w:sz w:val="28"/>
                <w:szCs w:val="28"/>
              </w:rPr>
              <w:t>ởng, thuyền phó, Thủy thủ, thợ máy, thợ điện, máy tr</w:t>
            </w:r>
            <w:r w:rsidRPr="00B304DF">
              <w:rPr>
                <w:rFonts w:hint="eastAsia"/>
                <w:color w:val="000000"/>
                <w:sz w:val="28"/>
                <w:szCs w:val="28"/>
              </w:rPr>
              <w:t>ư</w:t>
            </w:r>
            <w:r w:rsidRPr="00B304DF">
              <w:rPr>
                <w:color w:val="000000"/>
                <w:sz w:val="28"/>
                <w:szCs w:val="28"/>
              </w:rPr>
              <w:t>ởng, máy I, máy II, điện tr</w:t>
            </w:r>
            <w:r w:rsidRPr="00B304DF">
              <w:rPr>
                <w:rFonts w:hint="eastAsia"/>
                <w:color w:val="000000"/>
                <w:sz w:val="28"/>
                <w:szCs w:val="28"/>
              </w:rPr>
              <w:t>ư</w:t>
            </w:r>
            <w:r w:rsidRPr="00B304DF">
              <w:rPr>
                <w:color w:val="000000"/>
                <w:sz w:val="28"/>
                <w:szCs w:val="28"/>
              </w:rPr>
              <w:t>ởng, kỹ thuật viên cuốc I, kỹ thuật viên cuốc II.</w:t>
            </w:r>
          </w:p>
        </w:tc>
      </w:tr>
      <w:tr w:rsidR="00252B51" w:rsidRPr="00B304DF" w:rsidTr="007D5EBE">
        <w:tc>
          <w:tcPr>
            <w:tcW w:w="536" w:type="pct"/>
            <w:tcBorders>
              <w:top w:val="single" w:sz="4" w:space="0" w:color="auto"/>
              <w:left w:val="single" w:sz="4" w:space="0" w:color="auto"/>
              <w:bottom w:val="single" w:sz="4" w:space="0" w:color="auto"/>
              <w:right w:val="nil"/>
            </w:tcBorders>
            <w:shd w:val="clear" w:color="auto" w:fill="FFFFFF"/>
            <w:vAlign w:val="center"/>
          </w:tcPr>
          <w:p w:rsidR="00252B51" w:rsidRPr="00913300" w:rsidRDefault="00252B51" w:rsidP="007D5EBE">
            <w:pPr>
              <w:spacing w:before="120"/>
              <w:ind w:firstLine="5"/>
              <w:jc w:val="center"/>
              <w:rPr>
                <w:color w:val="000000"/>
                <w:sz w:val="28"/>
                <w:szCs w:val="28"/>
              </w:rPr>
            </w:pPr>
            <w:r w:rsidRPr="00913300">
              <w:rPr>
                <w:color w:val="000000"/>
                <w:sz w:val="28"/>
                <w:szCs w:val="28"/>
              </w:rPr>
              <w:t>2.2</w:t>
            </w:r>
          </w:p>
        </w:tc>
        <w:tc>
          <w:tcPr>
            <w:tcW w:w="1666" w:type="pct"/>
            <w:tcBorders>
              <w:top w:val="single" w:sz="4" w:space="0" w:color="auto"/>
              <w:left w:val="single" w:sz="4" w:space="0" w:color="auto"/>
              <w:bottom w:val="single" w:sz="4" w:space="0" w:color="auto"/>
              <w:right w:val="nil"/>
            </w:tcBorders>
            <w:shd w:val="clear" w:color="auto" w:fill="FFFFFF"/>
            <w:vAlign w:val="bottom"/>
          </w:tcPr>
          <w:p w:rsidR="00252B51" w:rsidRPr="00913300" w:rsidRDefault="00252B51" w:rsidP="007D5EBE">
            <w:pPr>
              <w:spacing w:before="120"/>
              <w:ind w:firstLine="5"/>
              <w:jc w:val="left"/>
              <w:rPr>
                <w:color w:val="000000"/>
                <w:sz w:val="28"/>
                <w:szCs w:val="28"/>
              </w:rPr>
            </w:pPr>
            <w:r w:rsidRPr="00913300">
              <w:rPr>
                <w:color w:val="000000"/>
                <w:sz w:val="28"/>
                <w:szCs w:val="28"/>
              </w:rPr>
              <w:t>Thợ lặn</w:t>
            </w:r>
          </w:p>
        </w:tc>
        <w:tc>
          <w:tcPr>
            <w:tcW w:w="2798" w:type="pct"/>
            <w:tcBorders>
              <w:top w:val="single" w:sz="4" w:space="0" w:color="auto"/>
              <w:left w:val="single" w:sz="4" w:space="0" w:color="auto"/>
              <w:bottom w:val="single" w:sz="4" w:space="0" w:color="auto"/>
              <w:right w:val="single" w:sz="4" w:space="0" w:color="auto"/>
            </w:tcBorders>
            <w:shd w:val="clear" w:color="auto" w:fill="FFFFFF"/>
          </w:tcPr>
          <w:p w:rsidR="00252B51" w:rsidRPr="00B304DF" w:rsidRDefault="00252B51" w:rsidP="007D5EBE">
            <w:pPr>
              <w:spacing w:before="120"/>
              <w:ind w:left="134"/>
              <w:rPr>
                <w:color w:val="000000"/>
                <w:sz w:val="28"/>
                <w:szCs w:val="28"/>
              </w:rPr>
            </w:pPr>
            <w:r w:rsidRPr="00B304DF">
              <w:rPr>
                <w:color w:val="000000"/>
                <w:sz w:val="28"/>
                <w:szCs w:val="28"/>
              </w:rPr>
              <w:t>Công tác lặn để thực hiện một số công việc d</w:t>
            </w:r>
            <w:r w:rsidRPr="00B304DF">
              <w:rPr>
                <w:rFonts w:hint="eastAsia"/>
                <w:color w:val="000000"/>
                <w:sz w:val="28"/>
                <w:szCs w:val="28"/>
              </w:rPr>
              <w:t>ư</w:t>
            </w:r>
            <w:r w:rsidRPr="00B304DF">
              <w:rPr>
                <w:color w:val="000000"/>
                <w:sz w:val="28"/>
                <w:szCs w:val="28"/>
              </w:rPr>
              <w:t>ới n</w:t>
            </w:r>
            <w:r w:rsidRPr="00B304DF">
              <w:rPr>
                <w:rFonts w:hint="eastAsia"/>
                <w:color w:val="000000"/>
                <w:sz w:val="28"/>
                <w:szCs w:val="28"/>
              </w:rPr>
              <w:t>ư</w:t>
            </w:r>
            <w:r w:rsidRPr="00B304DF">
              <w:rPr>
                <w:color w:val="000000"/>
                <w:sz w:val="28"/>
                <w:szCs w:val="28"/>
              </w:rPr>
              <w:t>ớc trong thi công xây dựng.</w:t>
            </w:r>
          </w:p>
        </w:tc>
      </w:tr>
      <w:tr w:rsidR="00252B51" w:rsidRPr="00B304DF" w:rsidTr="007D5EBE">
        <w:tc>
          <w:tcPr>
            <w:tcW w:w="536" w:type="pct"/>
            <w:tcBorders>
              <w:top w:val="single" w:sz="4" w:space="0" w:color="auto"/>
              <w:left w:val="single" w:sz="4" w:space="0" w:color="auto"/>
              <w:bottom w:val="single" w:sz="4" w:space="0" w:color="auto"/>
              <w:right w:val="nil"/>
            </w:tcBorders>
            <w:shd w:val="clear" w:color="auto" w:fill="FFFFFF"/>
            <w:vAlign w:val="center"/>
          </w:tcPr>
          <w:p w:rsidR="00252B51" w:rsidRPr="00913300" w:rsidRDefault="00252B51" w:rsidP="007D5EBE">
            <w:pPr>
              <w:spacing w:before="120"/>
              <w:ind w:firstLine="5"/>
              <w:jc w:val="center"/>
              <w:rPr>
                <w:bCs/>
                <w:color w:val="000000"/>
                <w:sz w:val="28"/>
                <w:szCs w:val="28"/>
              </w:rPr>
            </w:pPr>
            <w:r w:rsidRPr="00913300">
              <w:rPr>
                <w:bCs/>
                <w:color w:val="000000"/>
                <w:sz w:val="28"/>
                <w:szCs w:val="28"/>
              </w:rPr>
              <w:t>2.3</w:t>
            </w:r>
          </w:p>
        </w:tc>
        <w:tc>
          <w:tcPr>
            <w:tcW w:w="1666" w:type="pct"/>
            <w:tcBorders>
              <w:top w:val="single" w:sz="4" w:space="0" w:color="auto"/>
              <w:left w:val="single" w:sz="4" w:space="0" w:color="auto"/>
              <w:bottom w:val="single" w:sz="4" w:space="0" w:color="auto"/>
              <w:right w:val="nil"/>
            </w:tcBorders>
            <w:shd w:val="clear" w:color="auto" w:fill="FFFFFF"/>
            <w:vAlign w:val="center"/>
          </w:tcPr>
          <w:p w:rsidR="00252B51" w:rsidRPr="00913300" w:rsidRDefault="00252B51" w:rsidP="007D5EBE">
            <w:pPr>
              <w:spacing w:before="120"/>
              <w:ind w:firstLine="5"/>
              <w:jc w:val="left"/>
              <w:rPr>
                <w:color w:val="000000"/>
                <w:sz w:val="28"/>
                <w:szCs w:val="28"/>
              </w:rPr>
            </w:pPr>
            <w:r w:rsidRPr="00913300">
              <w:rPr>
                <w:color w:val="000000"/>
                <w:sz w:val="28"/>
                <w:szCs w:val="28"/>
              </w:rPr>
              <w:t>Kỹ sư</w:t>
            </w:r>
          </w:p>
        </w:tc>
        <w:tc>
          <w:tcPr>
            <w:tcW w:w="2798" w:type="pct"/>
            <w:tcBorders>
              <w:top w:val="single" w:sz="4" w:space="0" w:color="auto"/>
              <w:left w:val="single" w:sz="4" w:space="0" w:color="auto"/>
              <w:bottom w:val="single" w:sz="4" w:space="0" w:color="auto"/>
              <w:right w:val="single" w:sz="4" w:space="0" w:color="auto"/>
            </w:tcBorders>
            <w:shd w:val="clear" w:color="auto" w:fill="FFFFFF"/>
          </w:tcPr>
          <w:p w:rsidR="00252B51" w:rsidRPr="00B304DF" w:rsidRDefault="00252B51" w:rsidP="007D5EBE">
            <w:pPr>
              <w:spacing w:before="120"/>
              <w:ind w:left="134"/>
              <w:rPr>
                <w:color w:val="000000"/>
                <w:sz w:val="28"/>
                <w:szCs w:val="28"/>
              </w:rPr>
            </w:pPr>
            <w:r w:rsidRPr="00B304DF">
              <w:rPr>
                <w:color w:val="000000"/>
                <w:sz w:val="28"/>
                <w:szCs w:val="28"/>
              </w:rPr>
              <w:t>Trực tiếp thực hiện các công việc khảo sát, thí nghiệm</w:t>
            </w:r>
          </w:p>
        </w:tc>
      </w:tr>
      <w:tr w:rsidR="00252B51" w:rsidRPr="00B304DF" w:rsidTr="007D5EBE">
        <w:tc>
          <w:tcPr>
            <w:tcW w:w="536" w:type="pct"/>
            <w:tcBorders>
              <w:top w:val="single" w:sz="4" w:space="0" w:color="auto"/>
              <w:left w:val="single" w:sz="4" w:space="0" w:color="auto"/>
              <w:bottom w:val="single" w:sz="4" w:space="0" w:color="auto"/>
              <w:right w:val="nil"/>
            </w:tcBorders>
            <w:shd w:val="clear" w:color="auto" w:fill="FFFFFF"/>
            <w:vAlign w:val="center"/>
          </w:tcPr>
          <w:p w:rsidR="00252B51" w:rsidRPr="00913300" w:rsidRDefault="00EE50B0" w:rsidP="007D5EBE">
            <w:pPr>
              <w:spacing w:before="120"/>
              <w:ind w:firstLine="5"/>
              <w:jc w:val="center"/>
              <w:rPr>
                <w:bCs/>
                <w:color w:val="000000"/>
                <w:sz w:val="28"/>
                <w:szCs w:val="28"/>
              </w:rPr>
            </w:pPr>
            <w:r>
              <w:rPr>
                <w:bCs/>
                <w:color w:val="000000"/>
                <w:sz w:val="28"/>
                <w:szCs w:val="28"/>
              </w:rPr>
              <w:t>2.4</w:t>
            </w:r>
          </w:p>
        </w:tc>
        <w:tc>
          <w:tcPr>
            <w:tcW w:w="1666" w:type="pct"/>
            <w:tcBorders>
              <w:top w:val="single" w:sz="4" w:space="0" w:color="auto"/>
              <w:left w:val="single" w:sz="4" w:space="0" w:color="auto"/>
              <w:bottom w:val="single" w:sz="4" w:space="0" w:color="auto"/>
              <w:right w:val="nil"/>
            </w:tcBorders>
            <w:shd w:val="clear" w:color="auto" w:fill="FFFFFF"/>
            <w:vAlign w:val="center"/>
          </w:tcPr>
          <w:p w:rsidR="00252B51" w:rsidRPr="00913300" w:rsidRDefault="00252B51" w:rsidP="007D5EBE">
            <w:pPr>
              <w:spacing w:before="120"/>
              <w:ind w:firstLine="5"/>
              <w:jc w:val="left"/>
              <w:rPr>
                <w:color w:val="000000"/>
                <w:sz w:val="28"/>
                <w:szCs w:val="28"/>
              </w:rPr>
            </w:pPr>
            <w:r w:rsidRPr="00913300">
              <w:rPr>
                <w:color w:val="000000"/>
                <w:sz w:val="28"/>
                <w:szCs w:val="28"/>
              </w:rPr>
              <w:t>Nghệ nhân</w:t>
            </w:r>
          </w:p>
        </w:tc>
        <w:tc>
          <w:tcPr>
            <w:tcW w:w="2798" w:type="pct"/>
            <w:tcBorders>
              <w:top w:val="single" w:sz="4" w:space="0" w:color="auto"/>
              <w:left w:val="single" w:sz="4" w:space="0" w:color="auto"/>
              <w:bottom w:val="single" w:sz="4" w:space="0" w:color="auto"/>
              <w:right w:val="single" w:sz="4" w:space="0" w:color="auto"/>
            </w:tcBorders>
            <w:shd w:val="clear" w:color="auto" w:fill="FFFFFF"/>
          </w:tcPr>
          <w:p w:rsidR="00252B51" w:rsidRPr="00B304DF" w:rsidRDefault="00252B51" w:rsidP="007D5EBE">
            <w:pPr>
              <w:spacing w:before="120"/>
              <w:ind w:left="134"/>
              <w:rPr>
                <w:color w:val="000000"/>
                <w:sz w:val="28"/>
                <w:szCs w:val="28"/>
              </w:rPr>
            </w:pPr>
            <w:r w:rsidRPr="00B304DF">
              <w:rPr>
                <w:color w:val="000000"/>
                <w:sz w:val="28"/>
                <w:szCs w:val="28"/>
              </w:rPr>
              <w:t>Công tác chế tác đồ gỗ mỹ nghệ; chế tác đồ đá mỹ nghệ; chế tác t</w:t>
            </w:r>
            <w:r w:rsidRPr="00B304DF">
              <w:rPr>
                <w:rFonts w:hint="eastAsia"/>
                <w:color w:val="000000"/>
                <w:sz w:val="28"/>
                <w:szCs w:val="28"/>
              </w:rPr>
              <w:t>ư</w:t>
            </w:r>
            <w:r w:rsidRPr="00B304DF">
              <w:rPr>
                <w:color w:val="000000"/>
                <w:sz w:val="28"/>
                <w:szCs w:val="28"/>
              </w:rPr>
              <w:t>ợng, biểu t</w:t>
            </w:r>
            <w:r w:rsidRPr="00B304DF">
              <w:rPr>
                <w:rFonts w:hint="eastAsia"/>
                <w:color w:val="000000"/>
                <w:sz w:val="28"/>
                <w:szCs w:val="28"/>
              </w:rPr>
              <w:t>ư</w:t>
            </w:r>
            <w:r w:rsidRPr="00B304DF">
              <w:rPr>
                <w:color w:val="000000"/>
                <w:sz w:val="28"/>
                <w:szCs w:val="28"/>
              </w:rPr>
              <w:t>ợng.</w:t>
            </w:r>
          </w:p>
        </w:tc>
      </w:tr>
    </w:tbl>
    <w:p w:rsidR="00503220" w:rsidRPr="000A2660" w:rsidRDefault="00252B51" w:rsidP="00503220">
      <w:pPr>
        <w:pStyle w:val="Heading4"/>
        <w:ind w:left="0" w:firstLine="567"/>
        <w:rPr>
          <w:sz w:val="28"/>
          <w:szCs w:val="28"/>
        </w:rPr>
      </w:pPr>
      <w:r w:rsidRPr="000A2660">
        <w:rPr>
          <w:bCs w:val="0"/>
          <w:color w:val="000000"/>
          <w:sz w:val="28"/>
          <w:szCs w:val="28"/>
        </w:rPr>
        <w:t xml:space="preserve">c) </w:t>
      </w:r>
      <w:bookmarkStart w:id="0" w:name="_Toc96002740"/>
      <w:r w:rsidR="00503220" w:rsidRPr="000A2660">
        <w:rPr>
          <w:sz w:val="28"/>
          <w:szCs w:val="28"/>
        </w:rPr>
        <w:t>Phương pháp tính toán</w:t>
      </w:r>
      <w:bookmarkEnd w:id="0"/>
    </w:p>
    <w:p w:rsidR="00503220" w:rsidRPr="00E971F2" w:rsidRDefault="00503220" w:rsidP="000A2660">
      <w:pPr>
        <w:spacing w:before="120" w:line="259" w:lineRule="auto"/>
        <w:ind w:firstLine="567"/>
        <w:rPr>
          <w:sz w:val="28"/>
          <w:szCs w:val="28"/>
          <w:lang w:val="pt-BR" w:eastAsia="x-none"/>
        </w:rPr>
      </w:pPr>
      <w:r w:rsidRPr="00E971F2">
        <w:rPr>
          <w:sz w:val="28"/>
          <w:szCs w:val="28"/>
          <w:lang w:val="pt-BR" w:eastAsia="x-none"/>
        </w:rPr>
        <w:t>Phương pháp tính toán, xác định đơn giá nhân công: Được quy định tại Phụ lục IV “Phương pháp xác định đơn giá nhân công xây dựng” tại Thông tư số 13/2021/TT-BXD ngày 31/8/2021 của Bộ Xây dựng và Phụ lục IV Thông tư số 01/2025/TT-BXD ngày 22/01/2025 của Bộ trưởng Bộ Xây dựng:</w:t>
      </w:r>
    </w:p>
    <w:p w:rsidR="00503220" w:rsidRPr="00E971F2" w:rsidRDefault="00503220" w:rsidP="000A2660">
      <w:pPr>
        <w:spacing w:before="120" w:line="259" w:lineRule="auto"/>
        <w:ind w:firstLine="567"/>
        <w:rPr>
          <w:sz w:val="28"/>
          <w:szCs w:val="28"/>
          <w:lang w:val="pt-BR" w:eastAsia="x-none"/>
        </w:rPr>
      </w:pPr>
      <w:r w:rsidRPr="00E971F2">
        <w:rPr>
          <w:sz w:val="28"/>
          <w:szCs w:val="28"/>
          <w:lang w:val="pt-BR" w:eastAsia="x-none"/>
        </w:rPr>
        <w:t>Đơn giá nhân công xây dựng của một nhân công trong nhóm các công tác xây dựng được tính bằng trung bình số học đơn giá nhân công thu thập, tổng hợp từ các mẫu phiếu khảo sát, xác định theo công thức sau:</w:t>
      </w:r>
    </w:p>
    <w:p w:rsidR="00503220" w:rsidRPr="00E971F2" w:rsidRDefault="006104EC" w:rsidP="000A2660">
      <w:pPr>
        <w:spacing w:before="120" w:line="259" w:lineRule="auto"/>
        <w:rPr>
          <w:sz w:val="28"/>
          <w:szCs w:val="28"/>
          <w:lang w:val="pt-BR" w:eastAsia="x-none"/>
        </w:rPr>
      </w:pPr>
      <m:oMathPara>
        <m:oMath>
          <m:sSubSup>
            <m:sSubSupPr>
              <m:ctrlPr>
                <w:rPr>
                  <w:rFonts w:ascii="Cambria Math" w:hAnsi="Cambria Math"/>
                  <w:i/>
                  <w:sz w:val="28"/>
                  <w:szCs w:val="28"/>
                  <w:lang w:val="pt-BR"/>
                </w:rPr>
              </m:ctrlPr>
            </m:sSubSupPr>
            <m:e>
              <m:r>
                <w:rPr>
                  <w:rFonts w:ascii="Cambria Math" w:hAnsi="Cambria Math"/>
                  <w:sz w:val="28"/>
                  <w:szCs w:val="28"/>
                  <w:lang w:val="pt-BR"/>
                </w:rPr>
                <m:t>G</m:t>
              </m:r>
            </m:e>
            <m:sub>
              <m:r>
                <w:rPr>
                  <w:rFonts w:ascii="Cambria Math" w:hAnsi="Cambria Math"/>
                  <w:sz w:val="28"/>
                  <w:szCs w:val="28"/>
                  <w:lang w:val="pt-BR"/>
                </w:rPr>
                <m:t>NCXD</m:t>
              </m:r>
            </m:sub>
            <m:sup>
              <m:r>
                <w:rPr>
                  <w:rFonts w:ascii="Cambria Math" w:hAnsi="Cambria Math"/>
                  <w:sz w:val="28"/>
                  <w:szCs w:val="28"/>
                  <w:lang w:val="pt-BR"/>
                </w:rPr>
                <m:t>j</m:t>
              </m:r>
            </m:sup>
          </m:sSubSup>
          <m:r>
            <w:rPr>
              <w:rFonts w:ascii="Cambria Math" w:hAnsi="Cambria Math"/>
              <w:sz w:val="28"/>
              <w:szCs w:val="28"/>
              <w:lang w:val="pt-BR"/>
            </w:rPr>
            <m:t>=</m:t>
          </m:r>
          <m:f>
            <m:fPr>
              <m:ctrlPr>
                <w:rPr>
                  <w:rFonts w:ascii="Cambria Math" w:hAnsi="Cambria Math"/>
                  <w:i/>
                  <w:sz w:val="28"/>
                  <w:szCs w:val="28"/>
                  <w:lang w:val="pt-BR"/>
                </w:rPr>
              </m:ctrlPr>
            </m:fPr>
            <m:num>
              <m:nary>
                <m:naryPr>
                  <m:chr m:val="∑"/>
                  <m:limLoc m:val="subSup"/>
                  <m:ctrlPr>
                    <w:rPr>
                      <w:rFonts w:ascii="Cambria Math" w:hAnsi="Cambria Math"/>
                      <w:i/>
                      <w:sz w:val="28"/>
                      <w:szCs w:val="28"/>
                      <w:lang w:val="pt-BR"/>
                    </w:rPr>
                  </m:ctrlPr>
                </m:naryPr>
                <m:sub>
                  <m:r>
                    <w:rPr>
                      <w:rFonts w:ascii="Cambria Math" w:hAnsi="Cambria Math"/>
                      <w:sz w:val="28"/>
                      <w:szCs w:val="28"/>
                      <w:lang w:val="pt-BR"/>
                    </w:rPr>
                    <m:t>i=1</m:t>
                  </m:r>
                </m:sub>
                <m:sup>
                  <m:r>
                    <w:rPr>
                      <w:rFonts w:ascii="Cambria Math" w:hAnsi="Cambria Math"/>
                      <w:sz w:val="28"/>
                      <w:szCs w:val="28"/>
                      <w:lang w:val="pt-BR"/>
                    </w:rPr>
                    <m:t>m</m:t>
                  </m:r>
                </m:sup>
                <m:e>
                  <m:sSubSup>
                    <m:sSubSupPr>
                      <m:ctrlPr>
                        <w:rPr>
                          <w:rFonts w:ascii="Cambria Math" w:hAnsi="Cambria Math"/>
                          <w:i/>
                          <w:sz w:val="28"/>
                          <w:szCs w:val="28"/>
                          <w:lang w:val="pt-BR"/>
                        </w:rPr>
                      </m:ctrlPr>
                    </m:sSubSupPr>
                    <m:e>
                      <m:r>
                        <w:rPr>
                          <w:rFonts w:ascii="Cambria Math" w:hAnsi="Cambria Math"/>
                          <w:sz w:val="28"/>
                          <w:szCs w:val="28"/>
                          <w:lang w:val="pt-BR"/>
                        </w:rPr>
                        <m:t>G</m:t>
                      </m:r>
                    </m:e>
                    <m:sub>
                      <m:r>
                        <w:rPr>
                          <w:rFonts w:ascii="Cambria Math" w:hAnsi="Cambria Math"/>
                          <w:sz w:val="28"/>
                          <w:szCs w:val="28"/>
                          <w:lang w:val="pt-BR"/>
                        </w:rPr>
                        <m:t>XD</m:t>
                      </m:r>
                    </m:sub>
                    <m:sup>
                      <m:r>
                        <w:rPr>
                          <w:rFonts w:ascii="Cambria Math" w:hAnsi="Cambria Math"/>
                          <w:sz w:val="28"/>
                          <w:szCs w:val="28"/>
                          <w:lang w:val="pt-BR"/>
                        </w:rPr>
                        <m:t>i</m:t>
                      </m:r>
                    </m:sup>
                  </m:sSubSup>
                </m:e>
              </m:nary>
            </m:num>
            <m:den>
              <m:r>
                <w:rPr>
                  <w:rFonts w:ascii="Cambria Math" w:hAnsi="Cambria Math"/>
                  <w:sz w:val="28"/>
                  <w:szCs w:val="28"/>
                  <w:lang w:val="pt-BR"/>
                </w:rPr>
                <m:t>m</m:t>
              </m:r>
            </m:den>
          </m:f>
        </m:oMath>
      </m:oMathPara>
    </w:p>
    <w:p w:rsidR="00503220" w:rsidRPr="00E971F2" w:rsidRDefault="00503220" w:rsidP="000A2660">
      <w:pPr>
        <w:spacing w:before="120" w:line="259" w:lineRule="auto"/>
        <w:rPr>
          <w:sz w:val="28"/>
          <w:szCs w:val="28"/>
          <w:lang w:val="pt-BR" w:eastAsia="x-none"/>
        </w:rPr>
      </w:pPr>
      <w:r w:rsidRPr="00E971F2">
        <w:rPr>
          <w:sz w:val="28"/>
          <w:szCs w:val="28"/>
          <w:lang w:val="pt-BR" w:eastAsia="x-none"/>
        </w:rPr>
        <w:t xml:space="preserve">  Trong đó:</w:t>
      </w:r>
    </w:p>
    <w:p w:rsidR="00503220" w:rsidRPr="00E971F2" w:rsidRDefault="00503220" w:rsidP="000A2660">
      <w:pPr>
        <w:spacing w:before="120" w:line="259" w:lineRule="auto"/>
        <w:ind w:firstLine="720"/>
        <w:rPr>
          <w:sz w:val="28"/>
          <w:szCs w:val="28"/>
          <w:lang w:val="pt-BR" w:eastAsia="x-none"/>
        </w:rPr>
      </w:pPr>
      <w:r w:rsidRPr="00E971F2">
        <w:rPr>
          <w:sz w:val="28"/>
          <w:szCs w:val="28"/>
          <w:lang w:val="pt-BR" w:eastAsia="x-none"/>
        </w:rPr>
        <w:t xml:space="preserve">+ </w:t>
      </w:r>
      <m:oMath>
        <m:sSubSup>
          <m:sSubSupPr>
            <m:ctrlPr>
              <w:rPr>
                <w:rFonts w:ascii="Cambria Math" w:hAnsi="Cambria Math"/>
                <w:i/>
                <w:sz w:val="28"/>
                <w:szCs w:val="28"/>
                <w:lang w:val="pt-BR"/>
              </w:rPr>
            </m:ctrlPr>
          </m:sSubSupPr>
          <m:e>
            <m:r>
              <w:rPr>
                <w:rFonts w:ascii="Cambria Math" w:hAnsi="Cambria Math"/>
                <w:sz w:val="28"/>
                <w:szCs w:val="28"/>
                <w:lang w:val="pt-BR"/>
              </w:rPr>
              <m:t>G</m:t>
            </m:r>
          </m:e>
          <m:sub>
            <m:r>
              <w:rPr>
                <w:rFonts w:ascii="Cambria Math" w:hAnsi="Cambria Math"/>
                <w:sz w:val="28"/>
                <w:szCs w:val="28"/>
                <w:lang w:val="pt-BR"/>
              </w:rPr>
              <m:t>NCXD</m:t>
            </m:r>
          </m:sub>
          <m:sup>
            <m:r>
              <w:rPr>
                <w:rFonts w:ascii="Cambria Math" w:hAnsi="Cambria Math"/>
                <w:sz w:val="28"/>
                <w:szCs w:val="28"/>
                <w:lang w:val="pt-BR"/>
              </w:rPr>
              <m:t>j</m:t>
            </m:r>
          </m:sup>
        </m:sSubSup>
      </m:oMath>
      <w:r w:rsidRPr="00E971F2">
        <w:rPr>
          <w:sz w:val="28"/>
          <w:szCs w:val="28"/>
          <w:lang w:val="pt-BR" w:eastAsia="x-none"/>
        </w:rPr>
        <w:t xml:space="preserve">: đơn giá nhân công xây dựng của nhóm công tác xây dựng (đồng/ngày công); </w:t>
      </w:r>
    </w:p>
    <w:p w:rsidR="00503220" w:rsidRPr="00E971F2" w:rsidRDefault="00503220" w:rsidP="000A2660">
      <w:pPr>
        <w:spacing w:before="120" w:line="259" w:lineRule="auto"/>
        <w:ind w:firstLine="720"/>
        <w:rPr>
          <w:sz w:val="28"/>
          <w:szCs w:val="28"/>
          <w:lang w:val="pt-BR" w:eastAsia="x-none"/>
        </w:rPr>
      </w:pPr>
      <w:r w:rsidRPr="00E971F2">
        <w:rPr>
          <w:sz w:val="28"/>
          <w:szCs w:val="28"/>
          <w:lang w:val="pt-BR" w:eastAsia="x-none"/>
        </w:rPr>
        <w:t xml:space="preserve">+ </w:t>
      </w:r>
      <m:oMath>
        <m:sSubSup>
          <m:sSubSupPr>
            <m:ctrlPr>
              <w:rPr>
                <w:rFonts w:ascii="Cambria Math" w:hAnsi="Cambria Math"/>
                <w:i/>
                <w:sz w:val="28"/>
                <w:szCs w:val="28"/>
                <w:lang w:val="pt-BR"/>
              </w:rPr>
            </m:ctrlPr>
          </m:sSubSupPr>
          <m:e>
            <m:r>
              <w:rPr>
                <w:rFonts w:ascii="Cambria Math" w:hAnsi="Cambria Math"/>
                <w:sz w:val="28"/>
                <w:szCs w:val="28"/>
                <w:lang w:val="pt-BR"/>
              </w:rPr>
              <m:t>G</m:t>
            </m:r>
          </m:e>
          <m:sub>
            <m:r>
              <w:rPr>
                <w:rFonts w:ascii="Cambria Math" w:hAnsi="Cambria Math"/>
                <w:sz w:val="28"/>
                <w:szCs w:val="28"/>
                <w:lang w:val="pt-BR"/>
              </w:rPr>
              <m:t>XD</m:t>
            </m:r>
          </m:sub>
          <m:sup>
            <m:r>
              <w:rPr>
                <w:rFonts w:ascii="Cambria Math" w:hAnsi="Cambria Math"/>
                <w:sz w:val="28"/>
                <w:szCs w:val="28"/>
                <w:lang w:val="pt-BR"/>
              </w:rPr>
              <m:t>i</m:t>
            </m:r>
          </m:sup>
        </m:sSubSup>
      </m:oMath>
      <w:r w:rsidRPr="00E971F2">
        <w:rPr>
          <w:sz w:val="28"/>
          <w:szCs w:val="28"/>
          <w:lang w:val="pt-BR" w:eastAsia="x-none"/>
        </w:rPr>
        <w:t xml:space="preserve"> :đơn giá nhân công thực hiện công tác xây dựng thứ i trong nhóm công tác xây dựng. Đơn giá nhân công thực hiện công tác xây dựng thứ i được xác định bằng khảo sát theo hướng dẫn tại Phụ lục này (đồng/ngày công); </w:t>
      </w:r>
    </w:p>
    <w:p w:rsidR="00252B51" w:rsidRDefault="00503220" w:rsidP="000A2660">
      <w:pPr>
        <w:spacing w:before="120" w:line="259" w:lineRule="auto"/>
        <w:ind w:firstLine="567"/>
        <w:rPr>
          <w:sz w:val="28"/>
          <w:szCs w:val="28"/>
          <w:lang w:val="pt-BR" w:eastAsia="x-none"/>
        </w:rPr>
      </w:pPr>
      <w:r w:rsidRPr="00E971F2">
        <w:rPr>
          <w:sz w:val="28"/>
          <w:szCs w:val="28"/>
          <w:lang w:val="pt-BR" w:eastAsia="x-none"/>
        </w:rPr>
        <w:t>+ m: số lượng đơn giá nhân công xây dựng được tổng hợp trong nhóm.</w:t>
      </w:r>
    </w:p>
    <w:p w:rsidR="000A2660" w:rsidRPr="000A2660" w:rsidRDefault="000A2660" w:rsidP="000A2660">
      <w:pPr>
        <w:spacing w:before="120" w:line="259" w:lineRule="auto"/>
        <w:ind w:firstLine="567"/>
        <w:rPr>
          <w:b/>
          <w:sz w:val="28"/>
          <w:szCs w:val="28"/>
          <w:lang w:val="pt-BR" w:eastAsia="x-none"/>
        </w:rPr>
      </w:pPr>
      <w:r w:rsidRPr="000A2660">
        <w:rPr>
          <w:b/>
          <w:sz w:val="28"/>
          <w:szCs w:val="28"/>
          <w:lang w:val="pt-BR" w:eastAsia="x-none"/>
        </w:rPr>
        <w:t>d) Yêu cầu</w:t>
      </w:r>
    </w:p>
    <w:p w:rsidR="00EE50B0" w:rsidRPr="00EE50B0" w:rsidRDefault="00EE50B0" w:rsidP="00EE50B0">
      <w:pPr>
        <w:spacing w:before="120" w:line="259" w:lineRule="auto"/>
        <w:ind w:firstLine="567"/>
        <w:rPr>
          <w:sz w:val="28"/>
          <w:szCs w:val="28"/>
          <w:lang w:val="pt-BR"/>
        </w:rPr>
      </w:pPr>
      <w:r w:rsidRPr="00E971F2">
        <w:rPr>
          <w:sz w:val="28"/>
          <w:szCs w:val="28"/>
          <w:lang w:val="pt-BR"/>
        </w:rPr>
        <w:t>- Trên cơ sở phương pháp do Bộ Xây dựng ban hành, Sở Xây dựng chủ trì, thuê các tổ chức có đủ năng lực thực hiện khảo sát, tính toán xác định bảng giá nhân công xây dựng trên địa bàn khu vực tỉnh Quảng Nam (cũ);</w:t>
      </w:r>
    </w:p>
    <w:p w:rsidR="00252B51" w:rsidRPr="00503220" w:rsidRDefault="00252B51" w:rsidP="00252B51">
      <w:pPr>
        <w:spacing w:before="120" w:line="252" w:lineRule="auto"/>
        <w:ind w:firstLine="567"/>
        <w:rPr>
          <w:color w:val="000000"/>
          <w:sz w:val="28"/>
          <w:szCs w:val="28"/>
          <w:lang w:val="pt-BR" w:eastAsia="x-none"/>
        </w:rPr>
      </w:pPr>
      <w:r w:rsidRPr="00B304DF">
        <w:rPr>
          <w:color w:val="000000"/>
          <w:sz w:val="28"/>
          <w:szCs w:val="28"/>
          <w:lang w:val="vi-VN" w:eastAsia="x-none"/>
        </w:rPr>
        <w:t xml:space="preserve">- </w:t>
      </w:r>
      <w:r w:rsidRPr="00503220">
        <w:rPr>
          <w:color w:val="000000"/>
          <w:sz w:val="28"/>
          <w:szCs w:val="28"/>
          <w:lang w:val="pt-BR" w:eastAsia="x-none"/>
        </w:rPr>
        <w:t xml:space="preserve">Nguồn thông tin phục vụ cho việc khảo sát, xác định </w:t>
      </w:r>
      <w:r w:rsidRPr="00B304DF">
        <w:rPr>
          <w:color w:val="000000"/>
          <w:sz w:val="28"/>
          <w:szCs w:val="28"/>
          <w:lang w:val="vi-VN" w:eastAsia="x-none"/>
        </w:rPr>
        <w:t>bảng giá nhân công cụ thể như sau:</w:t>
      </w:r>
    </w:p>
    <w:p w:rsidR="00EE50B0" w:rsidRPr="00E971F2" w:rsidRDefault="00EE50B0" w:rsidP="00EE50B0">
      <w:pPr>
        <w:spacing w:before="120" w:line="259" w:lineRule="auto"/>
        <w:ind w:firstLine="567"/>
        <w:rPr>
          <w:sz w:val="28"/>
          <w:szCs w:val="28"/>
          <w:lang w:val="pt-BR"/>
        </w:rPr>
      </w:pPr>
      <w:r w:rsidRPr="00E971F2">
        <w:rPr>
          <w:sz w:val="28"/>
          <w:szCs w:val="28"/>
          <w:lang w:val="pt-BR"/>
        </w:rPr>
        <w:t>+ Khảo sát trực tiếp người lao động thực hiện các công tác xây dựng phù hợp với các công tác cần xác định đơn giá nhân công xây dựng của công trình, dự án.</w:t>
      </w:r>
    </w:p>
    <w:p w:rsidR="00EE50B0" w:rsidRPr="00E971F2" w:rsidRDefault="00EE50B0" w:rsidP="00EE50B0">
      <w:pPr>
        <w:spacing w:before="120" w:line="259" w:lineRule="auto"/>
        <w:ind w:firstLine="567"/>
        <w:rPr>
          <w:sz w:val="28"/>
          <w:szCs w:val="28"/>
          <w:lang w:val="pt-BR"/>
        </w:rPr>
      </w:pPr>
      <w:r w:rsidRPr="00E971F2">
        <w:rPr>
          <w:sz w:val="28"/>
          <w:szCs w:val="28"/>
          <w:lang w:val="pt-BR"/>
        </w:rPr>
        <w:t>+ Khảo sát các doanh nghiệp thi công xây dựng công trình, doanh nghiệp có sử dụng lao động (gồm thợ chính và thợ phụ) thực hiện các công tác xây dựng tương tự với các công tác xây dựng của công trình, dự án.</w:t>
      </w:r>
    </w:p>
    <w:p w:rsidR="00EE50B0" w:rsidRPr="00E971F2" w:rsidRDefault="00EE50B0" w:rsidP="00EE50B0">
      <w:pPr>
        <w:spacing w:before="120" w:line="259" w:lineRule="auto"/>
        <w:ind w:firstLine="567"/>
        <w:rPr>
          <w:sz w:val="28"/>
          <w:szCs w:val="28"/>
          <w:lang w:val="pt-BR"/>
        </w:rPr>
      </w:pPr>
      <w:r w:rsidRPr="00E971F2">
        <w:rPr>
          <w:sz w:val="28"/>
          <w:szCs w:val="28"/>
          <w:lang w:val="pt-BR"/>
        </w:rPr>
        <w:t>+ Khảo sát chuyên gia có kinh nghiệm, chủ đầu tư, nhà thầu và cá nhân, tổ chức trong lĩnh vực xây dựng cần khảo sát.</w:t>
      </w:r>
    </w:p>
    <w:p w:rsidR="00EE50B0" w:rsidRPr="00E971F2" w:rsidRDefault="00EE50B0" w:rsidP="00EE50B0">
      <w:pPr>
        <w:spacing w:before="120" w:line="259" w:lineRule="auto"/>
        <w:ind w:firstLine="567"/>
        <w:rPr>
          <w:sz w:val="28"/>
          <w:szCs w:val="28"/>
          <w:lang w:val="pt-BR"/>
        </w:rPr>
      </w:pPr>
      <w:r w:rsidRPr="00E971F2">
        <w:rPr>
          <w:sz w:val="28"/>
          <w:szCs w:val="28"/>
          <w:lang w:val="pt-BR"/>
        </w:rPr>
        <w:t>+ Thống kê số liệu từ hồ sơ quyết toán hoàn thành, số liệu kết quả trúng thầu của công trình xây dựng tương tự (nếu có), có điều chỉnh theo chỉ số giá nhân công xây dựng về thời điểm xác định và địa điểm xây dựng.</w:t>
      </w:r>
    </w:p>
    <w:p w:rsidR="00EE50B0" w:rsidRPr="00EE50B0" w:rsidRDefault="00EE50B0" w:rsidP="00EE50B0">
      <w:pPr>
        <w:spacing w:before="120" w:line="259" w:lineRule="auto"/>
        <w:ind w:firstLine="567"/>
        <w:rPr>
          <w:sz w:val="28"/>
          <w:szCs w:val="28"/>
          <w:lang w:val="pt-BR"/>
        </w:rPr>
      </w:pPr>
      <w:r w:rsidRPr="00E971F2">
        <w:rPr>
          <w:sz w:val="28"/>
          <w:szCs w:val="28"/>
          <w:lang w:val="pt-BR"/>
        </w:rPr>
        <w:t>+ Kết hợp các kết quả điều tra, thống kê nêu trên.</w:t>
      </w:r>
    </w:p>
    <w:p w:rsidR="00EE50B0" w:rsidRDefault="00EE50B0" w:rsidP="00EE50B0">
      <w:pPr>
        <w:spacing w:before="120" w:line="259" w:lineRule="auto"/>
        <w:ind w:firstLine="567"/>
        <w:rPr>
          <w:sz w:val="28"/>
          <w:szCs w:val="28"/>
          <w:lang w:val="pt-BR"/>
        </w:rPr>
      </w:pPr>
      <w:r w:rsidRPr="00E971F2">
        <w:rPr>
          <w:sz w:val="28"/>
          <w:szCs w:val="28"/>
          <w:lang w:val="pt-BR"/>
        </w:rPr>
        <w:t>- Sản phẩm là Thuyết minh khảo sát trong đó nêu rõ: Đặc điểm kinh tế - xã hội của các khu vực công bố đơn giá nhân công xây dựng của tỉnh; số lượng, loại công trình đang thực hiện hoặc đã thực hiện trước thời điểm khảo sát của từng khu vực; các phiếu khảo sát lập theo mẫu; các biểu tổng hợp đơn giá nhân công xây dựng đủ pháp lý theo quy định tại Phụ lục 4 của Thông tư số 13/2021/TT-BXD ngày 31/8/2021 của Bộ Xây dựng;</w:t>
      </w:r>
    </w:p>
    <w:p w:rsidR="00EE50B0" w:rsidRDefault="00EE50B0" w:rsidP="00EE50B0">
      <w:pPr>
        <w:spacing w:before="120" w:line="259" w:lineRule="auto"/>
        <w:ind w:firstLine="567"/>
        <w:rPr>
          <w:sz w:val="28"/>
          <w:szCs w:val="28"/>
          <w:lang w:val="pt-BR"/>
        </w:rPr>
      </w:pPr>
      <w:r w:rsidRPr="00E971F2">
        <w:rPr>
          <w:sz w:val="28"/>
          <w:szCs w:val="28"/>
          <w:lang w:val="pt-BR"/>
        </w:rPr>
        <w:t>- Định kỳ hàng năm Sở Xây dựng sẽ công bố tập bảng giá nhân công xây dựng để các cơ quan, tổ chức và cá nhân tham khảo, áp dụng trong việc quản lý chi phí đầu tư xây dựng.</w:t>
      </w:r>
    </w:p>
    <w:p w:rsidR="000A2660" w:rsidRDefault="000A2660" w:rsidP="00EE50B0">
      <w:pPr>
        <w:spacing w:before="120" w:line="259" w:lineRule="auto"/>
        <w:ind w:firstLine="567"/>
        <w:rPr>
          <w:b/>
          <w:sz w:val="28"/>
          <w:szCs w:val="28"/>
          <w:lang w:val="pt-BR"/>
        </w:rPr>
      </w:pPr>
      <w:r w:rsidRPr="000A2660">
        <w:rPr>
          <w:b/>
          <w:sz w:val="28"/>
          <w:szCs w:val="28"/>
          <w:lang w:val="pt-BR"/>
        </w:rPr>
        <w:t>e) Sản phẩm</w:t>
      </w:r>
    </w:p>
    <w:p w:rsidR="000A2660" w:rsidRPr="00E971F2" w:rsidRDefault="000A2660" w:rsidP="000A2660">
      <w:pPr>
        <w:spacing w:before="120" w:line="259" w:lineRule="auto"/>
        <w:ind w:firstLine="567"/>
        <w:rPr>
          <w:sz w:val="28"/>
          <w:szCs w:val="28"/>
          <w:lang w:val="pt-BR"/>
        </w:rPr>
      </w:pPr>
      <w:r w:rsidRPr="00E971F2">
        <w:rPr>
          <w:sz w:val="28"/>
          <w:szCs w:val="28"/>
          <w:lang w:val="pt-BR"/>
        </w:rPr>
        <w:t>- Hồ sơ khảo sát.</w:t>
      </w:r>
    </w:p>
    <w:p w:rsidR="000A2660" w:rsidRPr="00E971F2" w:rsidRDefault="000A2660" w:rsidP="000A2660">
      <w:pPr>
        <w:spacing w:before="120" w:line="259" w:lineRule="auto"/>
        <w:ind w:firstLine="567"/>
        <w:rPr>
          <w:sz w:val="28"/>
          <w:szCs w:val="28"/>
          <w:lang w:val="pt-BR"/>
        </w:rPr>
      </w:pPr>
      <w:r w:rsidRPr="00E971F2">
        <w:rPr>
          <w:sz w:val="28"/>
          <w:szCs w:val="28"/>
          <w:lang w:val="pt-BR"/>
        </w:rPr>
        <w:t>- Bộ đơn giá nhân công xây dựng năm 2025, năm 2026 khu vực địa bàn tỉnh Quảng Nam (cũ).</w:t>
      </w:r>
    </w:p>
    <w:p w:rsidR="000A2660" w:rsidRPr="000A2660" w:rsidRDefault="000A2660" w:rsidP="000A2660">
      <w:pPr>
        <w:spacing w:before="120" w:line="259" w:lineRule="auto"/>
        <w:ind w:firstLine="567"/>
        <w:rPr>
          <w:sz w:val="28"/>
          <w:szCs w:val="28"/>
          <w:lang w:val="pt-BR"/>
        </w:rPr>
      </w:pPr>
      <w:r w:rsidRPr="00E971F2">
        <w:rPr>
          <w:sz w:val="28"/>
          <w:szCs w:val="28"/>
          <w:lang w:val="pt-BR"/>
        </w:rPr>
        <w:t>- Bộ đơn giá nhân công xây dựng năm 2025, năm 2026 trên địa bàn thành phố Đà Nẵng (mới).</w:t>
      </w:r>
    </w:p>
    <w:p w:rsidR="00252B51" w:rsidRPr="00B304DF" w:rsidRDefault="00252B51" w:rsidP="00252B51">
      <w:pPr>
        <w:autoSpaceDE w:val="0"/>
        <w:autoSpaceDN w:val="0"/>
        <w:adjustRightInd w:val="0"/>
        <w:spacing w:before="120" w:line="252" w:lineRule="auto"/>
        <w:ind w:firstLine="567"/>
        <w:rPr>
          <w:b/>
          <w:color w:val="000000"/>
          <w:sz w:val="28"/>
          <w:szCs w:val="28"/>
          <w:lang w:val="vi-VN"/>
        </w:rPr>
      </w:pPr>
      <w:r w:rsidRPr="00B304DF">
        <w:rPr>
          <w:b/>
          <w:color w:val="000000"/>
          <w:sz w:val="28"/>
          <w:szCs w:val="28"/>
          <w:lang w:val="vi-VN"/>
        </w:rPr>
        <w:t>2. Xác định giá ca máy và thiết bị thi công trên địa bàn thành phố Đà Nẵng</w:t>
      </w:r>
    </w:p>
    <w:p w:rsidR="00252B51" w:rsidRPr="000A2660" w:rsidRDefault="00252B51" w:rsidP="00252B51">
      <w:pPr>
        <w:pStyle w:val="Heading3"/>
        <w:tabs>
          <w:tab w:val="left" w:pos="851"/>
        </w:tabs>
        <w:spacing w:line="252" w:lineRule="auto"/>
        <w:jc w:val="both"/>
        <w:rPr>
          <w:color w:val="000000"/>
          <w:szCs w:val="28"/>
          <w:lang w:val="vi-VN"/>
        </w:rPr>
      </w:pPr>
      <w:r w:rsidRPr="00B304DF">
        <w:rPr>
          <w:b w:val="0"/>
          <w:color w:val="000000"/>
          <w:szCs w:val="28"/>
          <w:lang w:val="vi-VN"/>
        </w:rPr>
        <w:tab/>
      </w:r>
      <w:r w:rsidRPr="000A2660">
        <w:rPr>
          <w:color w:val="000000"/>
          <w:szCs w:val="28"/>
          <w:lang w:val="vi-VN"/>
        </w:rPr>
        <w:t xml:space="preserve">a) Mục đích của việc xác định, ban hành giá ca máy và thiết bị thi công </w:t>
      </w:r>
    </w:p>
    <w:p w:rsidR="00252B51" w:rsidRPr="00EE50B0" w:rsidRDefault="00252B51" w:rsidP="00EE50B0">
      <w:pPr>
        <w:spacing w:before="120" w:line="259" w:lineRule="auto"/>
        <w:ind w:firstLine="567"/>
        <w:rPr>
          <w:sz w:val="28"/>
          <w:szCs w:val="28"/>
          <w:lang w:val="pt-BR"/>
        </w:rPr>
      </w:pPr>
      <w:r w:rsidRPr="00B304DF">
        <w:rPr>
          <w:color w:val="000000"/>
          <w:szCs w:val="28"/>
          <w:lang w:val="vi-VN"/>
        </w:rPr>
        <w:tab/>
      </w:r>
      <w:r w:rsidR="00EE50B0" w:rsidRPr="00E971F2">
        <w:rPr>
          <w:sz w:val="28"/>
          <w:szCs w:val="28"/>
          <w:lang w:val="pt-BR"/>
        </w:rPr>
        <w:t>Căn cứ vào các nội dung về quản lý chi phí đầu tư xây dựng, việc ban hành bảng giá ca máy và thiết bị thi công hàng năm trên địa bàn tỉnh để các cơ quan, tổ chức, cá nhân tham khảo làm cơ sở quản lý chi phí đầu tư xây dựng, cụ thể:</w:t>
      </w:r>
    </w:p>
    <w:p w:rsidR="00252B51" w:rsidRPr="00B304DF" w:rsidRDefault="00252B51" w:rsidP="00252B51">
      <w:pPr>
        <w:spacing w:before="120" w:line="252" w:lineRule="auto"/>
        <w:ind w:firstLine="720"/>
        <w:rPr>
          <w:color w:val="000000"/>
          <w:sz w:val="28"/>
          <w:szCs w:val="28"/>
          <w:lang w:val="vi-VN" w:eastAsia="x-none"/>
        </w:rPr>
      </w:pPr>
      <w:r w:rsidRPr="00B304DF">
        <w:rPr>
          <w:color w:val="000000"/>
          <w:sz w:val="28"/>
          <w:szCs w:val="28"/>
          <w:lang w:val="vi-VN" w:eastAsia="x-none"/>
        </w:rPr>
        <w:t>- Làm cơ sở để lập các bộ suất vốn đầu t</w:t>
      </w:r>
      <w:r w:rsidRPr="00B304DF">
        <w:rPr>
          <w:rFonts w:hint="eastAsia"/>
          <w:color w:val="000000"/>
          <w:sz w:val="28"/>
          <w:szCs w:val="28"/>
          <w:lang w:val="vi-VN" w:eastAsia="x-none"/>
        </w:rPr>
        <w:t>ư</w:t>
      </w:r>
      <w:r w:rsidRPr="00B304DF">
        <w:rPr>
          <w:color w:val="000000"/>
          <w:sz w:val="28"/>
          <w:szCs w:val="28"/>
          <w:lang w:val="vi-VN" w:eastAsia="x-none"/>
        </w:rPr>
        <w:t xml:space="preserve"> và giá xây dựng tổng hợp bộ phận kết cấu công trình, chỉ số giá xây dựng trên địa bàn thành phố để ban hành, áp dụng;</w:t>
      </w:r>
    </w:p>
    <w:p w:rsidR="00252B51" w:rsidRPr="00B304DF" w:rsidRDefault="00252B51" w:rsidP="00252B51">
      <w:pPr>
        <w:spacing w:before="120" w:line="252" w:lineRule="auto"/>
        <w:ind w:firstLine="567"/>
        <w:rPr>
          <w:color w:val="000000"/>
          <w:sz w:val="28"/>
          <w:szCs w:val="28"/>
          <w:lang w:val="vi-VN" w:eastAsia="x-none"/>
        </w:rPr>
      </w:pPr>
      <w:r w:rsidRPr="00B304DF">
        <w:rPr>
          <w:color w:val="000000"/>
          <w:sz w:val="28"/>
          <w:szCs w:val="28"/>
          <w:lang w:val="vi-VN" w:eastAsia="x-none"/>
        </w:rPr>
        <w:t>- Làm cơ sở để lập tổng mức đầu t</w:t>
      </w:r>
      <w:r w:rsidRPr="00B304DF">
        <w:rPr>
          <w:rFonts w:hint="eastAsia"/>
          <w:color w:val="000000"/>
          <w:sz w:val="28"/>
          <w:szCs w:val="28"/>
          <w:lang w:val="vi-VN" w:eastAsia="x-none"/>
        </w:rPr>
        <w:t>ư</w:t>
      </w:r>
      <w:r w:rsidRPr="00B304DF">
        <w:rPr>
          <w:color w:val="000000"/>
          <w:sz w:val="28"/>
          <w:szCs w:val="28"/>
          <w:lang w:val="vi-VN" w:eastAsia="x-none"/>
        </w:rPr>
        <w:t xml:space="preserve"> xây dựng, dự toán xây dựng, giá gói thầu xây dựng;</w:t>
      </w:r>
    </w:p>
    <w:p w:rsidR="00252B51" w:rsidRPr="000A2660" w:rsidRDefault="00252B51" w:rsidP="00252B51">
      <w:pPr>
        <w:pStyle w:val="Heading4"/>
        <w:spacing w:line="252" w:lineRule="auto"/>
        <w:ind w:left="0" w:firstLine="567"/>
        <w:rPr>
          <w:color w:val="000000"/>
          <w:sz w:val="28"/>
          <w:szCs w:val="28"/>
          <w:lang w:val="vi-VN"/>
        </w:rPr>
      </w:pPr>
      <w:r w:rsidRPr="000A2660">
        <w:rPr>
          <w:color w:val="000000"/>
          <w:sz w:val="28"/>
          <w:szCs w:val="28"/>
          <w:lang w:val="vi-VN"/>
        </w:rPr>
        <w:t>b) Nội dung của bảng giá ca máy và thiết bị thi công xây dựng</w:t>
      </w:r>
    </w:p>
    <w:p w:rsidR="00252B51" w:rsidRPr="00EE50B0" w:rsidRDefault="00EE50B0" w:rsidP="00EE50B0">
      <w:pPr>
        <w:pStyle w:val="ListParagraph"/>
        <w:numPr>
          <w:ilvl w:val="0"/>
          <w:numId w:val="3"/>
        </w:numPr>
        <w:tabs>
          <w:tab w:val="left" w:pos="794"/>
        </w:tabs>
        <w:spacing w:before="120" w:line="259" w:lineRule="auto"/>
        <w:ind w:left="0" w:firstLine="567"/>
        <w:contextualSpacing w:val="0"/>
        <w:rPr>
          <w:sz w:val="28"/>
          <w:szCs w:val="28"/>
          <w:lang w:val="pt-BR"/>
        </w:rPr>
      </w:pPr>
      <w:r w:rsidRPr="00E971F2">
        <w:rPr>
          <w:sz w:val="28"/>
          <w:szCs w:val="28"/>
          <w:lang w:val="pt-BR" w:eastAsia="x-none"/>
        </w:rPr>
        <w:t>Giá ca máy và thiết bị thi công xây dựng (sau đây gọi là giá ca máy) là mức chi phí bình quân cho một ca làm việc theo quy định của máy và thiết bị thi công xây dựng. Giá ca máy gồm toàn bộ hoặc một số khoản mục chi phí như chi phí khấu hao, chi phí sửa chữa, chi phí nhiên liệu, năng lượng, chi phí nhân công điều khiển và chi phí khác.</w:t>
      </w:r>
    </w:p>
    <w:p w:rsidR="00252B51" w:rsidRDefault="00252B51" w:rsidP="00252B51">
      <w:pPr>
        <w:spacing w:before="100" w:line="252" w:lineRule="auto"/>
        <w:ind w:firstLine="567"/>
        <w:rPr>
          <w:sz w:val="28"/>
          <w:szCs w:val="28"/>
          <w:lang w:val="pt-BR" w:eastAsia="x-none"/>
        </w:rPr>
      </w:pPr>
      <w:r w:rsidRPr="00B304DF">
        <w:rPr>
          <w:color w:val="000000"/>
          <w:sz w:val="28"/>
          <w:szCs w:val="28"/>
          <w:lang w:val="vi-VN" w:eastAsia="x-none"/>
        </w:rPr>
        <w:t xml:space="preserve">- Giá ca máy </w:t>
      </w:r>
      <w:r w:rsidR="00EE50B0" w:rsidRPr="00E971F2">
        <w:rPr>
          <w:sz w:val="28"/>
          <w:szCs w:val="28"/>
          <w:lang w:val="pt-BR" w:eastAsia="x-none"/>
        </w:rPr>
        <w:t>chưa bao gồm các chi phí như: chi phí lắp đặt, tháo dỡ trạm trộn bê tông xi măng, trạm trộn bê tông nhựa, cần trục di chuyển trên ray, cần trục tháp và các thiết bị, máy thi công xây dựng tương tự khác từ lần thứ hai trở đi. Các chi phí này được xác định bằng cách lập dự toán và được tính vào chi phí khác trong dự toán xây dựng công trình.</w:t>
      </w:r>
    </w:p>
    <w:p w:rsidR="00EE50B0" w:rsidRPr="000A2660" w:rsidRDefault="00EE50B0" w:rsidP="000A2660">
      <w:pPr>
        <w:pStyle w:val="ListParagraph"/>
        <w:numPr>
          <w:ilvl w:val="0"/>
          <w:numId w:val="3"/>
        </w:numPr>
        <w:tabs>
          <w:tab w:val="left" w:pos="794"/>
        </w:tabs>
        <w:spacing w:before="120" w:line="259" w:lineRule="auto"/>
        <w:ind w:left="0" w:firstLine="567"/>
        <w:contextualSpacing w:val="0"/>
        <w:rPr>
          <w:sz w:val="28"/>
          <w:szCs w:val="28"/>
          <w:lang w:val="pt-BR"/>
        </w:rPr>
      </w:pPr>
      <w:r w:rsidRPr="00E971F2">
        <w:rPr>
          <w:sz w:val="28"/>
          <w:szCs w:val="28"/>
          <w:lang w:val="pt-BR" w:eastAsia="x-none"/>
        </w:rPr>
        <w:t>Các nội dung chi phí trong giá ca máy được xác định phù hợp theo loại máy có cùng công nghệ, xuất xứ, các chỉ tiêu kỹ thuật chủ yếu.</w:t>
      </w:r>
    </w:p>
    <w:p w:rsidR="00252B51" w:rsidRPr="00EE50B0" w:rsidRDefault="00252B51" w:rsidP="00EE50B0">
      <w:pPr>
        <w:pStyle w:val="ListParagraph"/>
        <w:numPr>
          <w:ilvl w:val="0"/>
          <w:numId w:val="3"/>
        </w:numPr>
        <w:tabs>
          <w:tab w:val="left" w:pos="794"/>
        </w:tabs>
        <w:spacing w:before="120" w:line="259" w:lineRule="auto"/>
        <w:ind w:left="0" w:firstLine="567"/>
        <w:contextualSpacing w:val="0"/>
        <w:rPr>
          <w:sz w:val="28"/>
          <w:szCs w:val="28"/>
          <w:lang w:val="pt-BR"/>
        </w:rPr>
      </w:pPr>
      <w:r w:rsidRPr="00B304DF">
        <w:rPr>
          <w:color w:val="000000"/>
          <w:sz w:val="28"/>
          <w:szCs w:val="28"/>
          <w:lang w:val="vi-VN" w:eastAsia="x-none"/>
        </w:rPr>
        <w:t xml:space="preserve"> </w:t>
      </w:r>
      <w:r w:rsidR="00EE50B0" w:rsidRPr="00E971F2">
        <w:rPr>
          <w:sz w:val="28"/>
          <w:szCs w:val="28"/>
          <w:lang w:val="pt-BR" w:eastAsia="x-none"/>
        </w:rPr>
        <w:t>Theo</w:t>
      </w:r>
      <w:r w:rsidR="00EE50B0" w:rsidRPr="00E971F2">
        <w:rPr>
          <w:sz w:val="28"/>
          <w:szCs w:val="28"/>
          <w:lang w:val="pt-BR"/>
        </w:rPr>
        <w:t xml:space="preserve"> Phụ lục số V ban hành kèm theo Thông tư số 13/2021/TT-BXD ngày 31/08/2021 của Bộ trưởng Bộ Xây dựng và Phụ lục V ban hành kèm theo Thông tư số 01/2025/TT-BXD ngày 22/01/2025 của Bộ trưởng Bộ Xây dựng, kết cấu tập đơn giá ca máy và thiết bị thi công xây dựng bao gồm 2 chương như sau:</w:t>
      </w:r>
    </w:p>
    <w:p w:rsidR="00252B51" w:rsidRPr="00B304DF" w:rsidRDefault="00252B51" w:rsidP="00252B51">
      <w:pPr>
        <w:spacing w:before="100" w:line="252" w:lineRule="auto"/>
        <w:ind w:firstLine="567"/>
        <w:rPr>
          <w:color w:val="000000"/>
          <w:sz w:val="28"/>
          <w:szCs w:val="28"/>
          <w:lang w:val="vi-VN" w:eastAsia="x-none"/>
        </w:rPr>
      </w:pPr>
      <w:r w:rsidRPr="00B304DF">
        <w:rPr>
          <w:color w:val="000000"/>
          <w:sz w:val="28"/>
          <w:szCs w:val="28"/>
          <w:lang w:val="vi-VN" w:eastAsia="x-none"/>
        </w:rPr>
        <w:t>+ Chương I – Máy và thiết bị thi công xây dựng</w:t>
      </w:r>
    </w:p>
    <w:p w:rsidR="000A2660" w:rsidRPr="000A2660" w:rsidRDefault="00252B51" w:rsidP="000A2660">
      <w:pPr>
        <w:tabs>
          <w:tab w:val="left" w:pos="284"/>
          <w:tab w:val="left" w:pos="567"/>
          <w:tab w:val="right" w:leader="dot" w:pos="9214"/>
        </w:tabs>
        <w:spacing w:before="120" w:line="276" w:lineRule="auto"/>
        <w:ind w:firstLine="567"/>
        <w:rPr>
          <w:color w:val="000000"/>
          <w:sz w:val="28"/>
          <w:szCs w:val="28"/>
          <w:lang w:val="vi-VN" w:eastAsia="x-none"/>
        </w:rPr>
      </w:pPr>
      <w:r w:rsidRPr="00B304DF">
        <w:rPr>
          <w:color w:val="000000"/>
          <w:sz w:val="28"/>
          <w:szCs w:val="28"/>
          <w:lang w:val="vi-VN" w:eastAsia="x-none"/>
        </w:rPr>
        <w:t>+ Chương II – Máy và thiết bị chuyên dùng khảo sát, thí nghiệm</w:t>
      </w:r>
    </w:p>
    <w:p w:rsidR="000A2660" w:rsidRPr="005307BF" w:rsidRDefault="000A2660" w:rsidP="000A2660">
      <w:pPr>
        <w:pStyle w:val="Heading4"/>
        <w:ind w:left="0" w:firstLine="567"/>
        <w:rPr>
          <w:szCs w:val="28"/>
          <w:lang w:val="vi-VN"/>
        </w:rPr>
      </w:pPr>
      <w:r w:rsidRPr="005307BF">
        <w:rPr>
          <w:b w:val="0"/>
          <w:color w:val="000000"/>
          <w:sz w:val="28"/>
          <w:szCs w:val="28"/>
          <w:lang w:val="vi-VN"/>
        </w:rPr>
        <w:t xml:space="preserve">c) </w:t>
      </w:r>
      <w:r w:rsidRPr="005307BF">
        <w:rPr>
          <w:szCs w:val="28"/>
          <w:lang w:val="vi-VN"/>
        </w:rPr>
        <w:t xml:space="preserve">Phương pháp tính </w:t>
      </w:r>
      <w:r w:rsidRPr="00E971F2">
        <w:rPr>
          <w:szCs w:val="28"/>
          <w:lang w:val="vi-VN"/>
        </w:rPr>
        <w:t>toán</w:t>
      </w:r>
    </w:p>
    <w:p w:rsidR="000A2660" w:rsidRPr="005307BF" w:rsidRDefault="000A2660" w:rsidP="000A2660">
      <w:pPr>
        <w:spacing w:before="120" w:line="259" w:lineRule="auto"/>
        <w:ind w:firstLine="567"/>
        <w:rPr>
          <w:sz w:val="28"/>
          <w:szCs w:val="28"/>
          <w:lang w:val="vi-VN" w:eastAsia="x-none"/>
        </w:rPr>
      </w:pPr>
      <w:r w:rsidRPr="005307BF">
        <w:rPr>
          <w:sz w:val="28"/>
          <w:szCs w:val="28"/>
          <w:lang w:val="vi-VN" w:eastAsia="x-none"/>
        </w:rPr>
        <w:t>Giá ca máy gồm toàn bộ hoặc một số khoản mục chi phí như chi phí khấu hao, chi phí sửa chữa, chi phí nhiên liệu, năng lượng, chi phí nhân công điều khiển và chi phí khác của máy và được xác định bằng công thức sau:</w:t>
      </w:r>
    </w:p>
    <w:p w:rsidR="000A2660" w:rsidRPr="005307BF" w:rsidRDefault="000A2660" w:rsidP="000A2660">
      <w:pPr>
        <w:spacing w:before="120" w:line="259" w:lineRule="auto"/>
        <w:ind w:firstLine="567"/>
        <w:jc w:val="center"/>
        <w:rPr>
          <w:sz w:val="28"/>
          <w:szCs w:val="28"/>
          <w:lang w:val="vi-VN" w:eastAsia="x-none"/>
        </w:rPr>
      </w:pPr>
      <w:r w:rsidRPr="005307BF">
        <w:rPr>
          <w:sz w:val="28"/>
          <w:szCs w:val="28"/>
          <w:lang w:val="vi-VN" w:eastAsia="x-none"/>
        </w:rPr>
        <w:t>C</w:t>
      </w:r>
      <w:r w:rsidRPr="005307BF">
        <w:rPr>
          <w:sz w:val="28"/>
          <w:szCs w:val="28"/>
          <w:vertAlign w:val="subscript"/>
          <w:lang w:val="vi-VN" w:eastAsia="x-none"/>
        </w:rPr>
        <w:t>CM</w:t>
      </w:r>
      <w:r w:rsidRPr="005307BF">
        <w:rPr>
          <w:sz w:val="28"/>
          <w:szCs w:val="28"/>
          <w:lang w:val="vi-VN" w:eastAsia="x-none"/>
        </w:rPr>
        <w:t xml:space="preserve"> = C</w:t>
      </w:r>
      <w:r w:rsidRPr="005307BF">
        <w:rPr>
          <w:sz w:val="28"/>
          <w:szCs w:val="28"/>
          <w:vertAlign w:val="subscript"/>
          <w:lang w:val="vi-VN" w:eastAsia="x-none"/>
        </w:rPr>
        <w:t>KH</w:t>
      </w:r>
      <w:r w:rsidRPr="005307BF">
        <w:rPr>
          <w:sz w:val="28"/>
          <w:szCs w:val="28"/>
          <w:lang w:val="vi-VN" w:eastAsia="x-none"/>
        </w:rPr>
        <w:t xml:space="preserve"> + C</w:t>
      </w:r>
      <w:r w:rsidRPr="005307BF">
        <w:rPr>
          <w:sz w:val="28"/>
          <w:szCs w:val="28"/>
          <w:vertAlign w:val="subscript"/>
          <w:lang w:val="vi-VN" w:eastAsia="x-none"/>
        </w:rPr>
        <w:t>SC</w:t>
      </w:r>
      <w:r w:rsidRPr="005307BF">
        <w:rPr>
          <w:sz w:val="28"/>
          <w:szCs w:val="28"/>
          <w:lang w:val="vi-VN" w:eastAsia="x-none"/>
        </w:rPr>
        <w:t xml:space="preserve"> + C</w:t>
      </w:r>
      <w:r w:rsidRPr="005307BF">
        <w:rPr>
          <w:sz w:val="28"/>
          <w:szCs w:val="28"/>
          <w:vertAlign w:val="subscript"/>
          <w:lang w:val="vi-VN" w:eastAsia="x-none"/>
        </w:rPr>
        <w:t>NL</w:t>
      </w:r>
      <w:r w:rsidRPr="005307BF">
        <w:rPr>
          <w:sz w:val="28"/>
          <w:szCs w:val="28"/>
          <w:lang w:val="vi-VN" w:eastAsia="x-none"/>
        </w:rPr>
        <w:t xml:space="preserve"> + C</w:t>
      </w:r>
      <w:r w:rsidRPr="005307BF">
        <w:rPr>
          <w:sz w:val="28"/>
          <w:szCs w:val="28"/>
          <w:vertAlign w:val="subscript"/>
          <w:lang w:val="vi-VN" w:eastAsia="x-none"/>
        </w:rPr>
        <w:t>NC</w:t>
      </w:r>
      <w:r w:rsidRPr="005307BF">
        <w:rPr>
          <w:sz w:val="28"/>
          <w:szCs w:val="28"/>
          <w:lang w:val="vi-VN" w:eastAsia="x-none"/>
        </w:rPr>
        <w:t xml:space="preserve"> + C</w:t>
      </w:r>
      <w:r w:rsidRPr="005307BF">
        <w:rPr>
          <w:sz w:val="28"/>
          <w:szCs w:val="28"/>
          <w:vertAlign w:val="subscript"/>
          <w:lang w:val="vi-VN" w:eastAsia="x-none"/>
        </w:rPr>
        <w:t>CPK</w:t>
      </w:r>
    </w:p>
    <w:p w:rsidR="000A2660" w:rsidRPr="005307BF" w:rsidRDefault="000A2660" w:rsidP="000A2660">
      <w:pPr>
        <w:spacing w:before="120" w:line="259" w:lineRule="auto"/>
        <w:ind w:firstLine="567"/>
        <w:rPr>
          <w:sz w:val="28"/>
          <w:szCs w:val="28"/>
          <w:lang w:val="vi-VN" w:eastAsia="x-none"/>
        </w:rPr>
      </w:pPr>
    </w:p>
    <w:p w:rsidR="000A2660" w:rsidRPr="00E971F2" w:rsidRDefault="000A2660" w:rsidP="000A2660">
      <w:pPr>
        <w:spacing w:before="120" w:line="259" w:lineRule="auto"/>
        <w:ind w:firstLine="567"/>
        <w:rPr>
          <w:sz w:val="28"/>
          <w:szCs w:val="28"/>
          <w:lang w:eastAsia="x-none"/>
        </w:rPr>
      </w:pPr>
      <w:r w:rsidRPr="00E971F2">
        <w:rPr>
          <w:sz w:val="28"/>
          <w:szCs w:val="28"/>
          <w:lang w:eastAsia="x-none"/>
        </w:rPr>
        <w:t>Trong đó:</w:t>
      </w:r>
    </w:p>
    <w:p w:rsidR="000A2660" w:rsidRPr="00E971F2" w:rsidRDefault="000A2660" w:rsidP="000A2660">
      <w:pPr>
        <w:spacing w:before="120" w:line="259" w:lineRule="auto"/>
        <w:ind w:firstLine="567"/>
        <w:rPr>
          <w:sz w:val="28"/>
          <w:szCs w:val="28"/>
          <w:lang w:eastAsia="x-none"/>
        </w:rPr>
      </w:pPr>
      <w:r w:rsidRPr="00E971F2">
        <w:rPr>
          <w:sz w:val="28"/>
          <w:szCs w:val="28"/>
          <w:lang w:eastAsia="x-none"/>
        </w:rPr>
        <w:t>+</w:t>
      </w:r>
      <w:r w:rsidRPr="00E971F2">
        <w:rPr>
          <w:sz w:val="28"/>
          <w:szCs w:val="28"/>
          <w:lang w:eastAsia="x-none"/>
        </w:rPr>
        <w:tab/>
        <w:t>C</w:t>
      </w:r>
      <w:r w:rsidRPr="00E971F2">
        <w:rPr>
          <w:sz w:val="28"/>
          <w:szCs w:val="28"/>
          <w:vertAlign w:val="subscript"/>
          <w:lang w:eastAsia="x-none"/>
        </w:rPr>
        <w:t>CM</w:t>
      </w:r>
      <w:r w:rsidRPr="00E971F2">
        <w:rPr>
          <w:sz w:val="28"/>
          <w:szCs w:val="28"/>
          <w:lang w:eastAsia="x-none"/>
        </w:rPr>
        <w:tab/>
        <w:t>:</w:t>
      </w:r>
      <w:r w:rsidRPr="00E971F2">
        <w:rPr>
          <w:sz w:val="28"/>
          <w:szCs w:val="28"/>
          <w:lang w:eastAsia="x-none"/>
        </w:rPr>
        <w:tab/>
        <w:t>Giá ca máy (đồng/ca)</w:t>
      </w:r>
    </w:p>
    <w:p w:rsidR="000A2660" w:rsidRPr="00E971F2" w:rsidRDefault="000A2660" w:rsidP="000A2660">
      <w:pPr>
        <w:spacing w:before="120" w:line="259" w:lineRule="auto"/>
        <w:ind w:firstLine="567"/>
        <w:rPr>
          <w:sz w:val="28"/>
          <w:szCs w:val="28"/>
          <w:lang w:eastAsia="x-none"/>
        </w:rPr>
      </w:pPr>
      <w:r w:rsidRPr="00E971F2">
        <w:rPr>
          <w:sz w:val="28"/>
          <w:szCs w:val="28"/>
          <w:lang w:eastAsia="x-none"/>
        </w:rPr>
        <w:t>+</w:t>
      </w:r>
      <w:r w:rsidRPr="00E971F2">
        <w:rPr>
          <w:sz w:val="28"/>
          <w:szCs w:val="28"/>
          <w:lang w:eastAsia="x-none"/>
        </w:rPr>
        <w:tab/>
        <w:t>C</w:t>
      </w:r>
      <w:r w:rsidRPr="00E971F2">
        <w:rPr>
          <w:sz w:val="28"/>
          <w:szCs w:val="28"/>
          <w:vertAlign w:val="subscript"/>
          <w:lang w:eastAsia="x-none"/>
        </w:rPr>
        <w:t>KH</w:t>
      </w:r>
      <w:r w:rsidRPr="00E971F2">
        <w:rPr>
          <w:sz w:val="28"/>
          <w:szCs w:val="28"/>
          <w:lang w:eastAsia="x-none"/>
        </w:rPr>
        <w:tab/>
        <w:t>:</w:t>
      </w:r>
      <w:r w:rsidRPr="00E971F2">
        <w:rPr>
          <w:sz w:val="28"/>
          <w:szCs w:val="28"/>
          <w:lang w:eastAsia="x-none"/>
        </w:rPr>
        <w:tab/>
        <w:t>Chi phí khấu hao (đồng/ca)</w:t>
      </w:r>
    </w:p>
    <w:p w:rsidR="000A2660" w:rsidRPr="00E971F2" w:rsidRDefault="000A2660" w:rsidP="000A2660">
      <w:pPr>
        <w:spacing w:before="120" w:line="259" w:lineRule="auto"/>
        <w:ind w:firstLine="567"/>
        <w:rPr>
          <w:sz w:val="28"/>
          <w:szCs w:val="28"/>
          <w:lang w:eastAsia="x-none"/>
        </w:rPr>
      </w:pPr>
      <w:r w:rsidRPr="00E971F2">
        <w:rPr>
          <w:sz w:val="28"/>
          <w:szCs w:val="28"/>
          <w:lang w:eastAsia="x-none"/>
        </w:rPr>
        <w:t>+</w:t>
      </w:r>
      <w:r w:rsidRPr="00E971F2">
        <w:rPr>
          <w:sz w:val="28"/>
          <w:szCs w:val="28"/>
          <w:lang w:eastAsia="x-none"/>
        </w:rPr>
        <w:tab/>
        <w:t>C</w:t>
      </w:r>
      <w:r w:rsidRPr="00E971F2">
        <w:rPr>
          <w:sz w:val="28"/>
          <w:szCs w:val="28"/>
          <w:vertAlign w:val="subscript"/>
          <w:lang w:eastAsia="x-none"/>
        </w:rPr>
        <w:t>SC</w:t>
      </w:r>
      <w:r w:rsidRPr="00E971F2">
        <w:rPr>
          <w:sz w:val="28"/>
          <w:szCs w:val="28"/>
          <w:lang w:eastAsia="x-none"/>
        </w:rPr>
        <w:tab/>
        <w:t>:</w:t>
      </w:r>
      <w:r w:rsidRPr="00E971F2">
        <w:rPr>
          <w:sz w:val="28"/>
          <w:szCs w:val="28"/>
          <w:lang w:eastAsia="x-none"/>
        </w:rPr>
        <w:tab/>
        <w:t>Chi phí sửa chữa (đồng/ca)</w:t>
      </w:r>
    </w:p>
    <w:p w:rsidR="000A2660" w:rsidRPr="00E971F2" w:rsidRDefault="000A2660" w:rsidP="000A2660">
      <w:pPr>
        <w:spacing w:before="120" w:line="259" w:lineRule="auto"/>
        <w:ind w:firstLine="567"/>
        <w:rPr>
          <w:sz w:val="28"/>
          <w:szCs w:val="28"/>
          <w:lang w:eastAsia="x-none"/>
        </w:rPr>
      </w:pPr>
      <w:r w:rsidRPr="00E971F2">
        <w:rPr>
          <w:sz w:val="28"/>
          <w:szCs w:val="28"/>
          <w:lang w:eastAsia="x-none"/>
        </w:rPr>
        <w:t>+</w:t>
      </w:r>
      <w:r w:rsidRPr="00E971F2">
        <w:rPr>
          <w:sz w:val="28"/>
          <w:szCs w:val="28"/>
          <w:lang w:eastAsia="x-none"/>
        </w:rPr>
        <w:tab/>
        <w:t>C</w:t>
      </w:r>
      <w:r w:rsidRPr="00E971F2">
        <w:rPr>
          <w:sz w:val="28"/>
          <w:szCs w:val="28"/>
          <w:vertAlign w:val="subscript"/>
          <w:lang w:eastAsia="x-none"/>
        </w:rPr>
        <w:t>NL</w:t>
      </w:r>
      <w:r w:rsidRPr="00E971F2">
        <w:rPr>
          <w:sz w:val="28"/>
          <w:szCs w:val="28"/>
          <w:lang w:eastAsia="x-none"/>
        </w:rPr>
        <w:tab/>
        <w:t>:</w:t>
      </w:r>
      <w:r w:rsidRPr="00E971F2">
        <w:rPr>
          <w:sz w:val="28"/>
          <w:szCs w:val="28"/>
          <w:lang w:eastAsia="x-none"/>
        </w:rPr>
        <w:tab/>
        <w:t>Chi phí nhiên liệu, năng lượng (đồng/ca)</w:t>
      </w:r>
    </w:p>
    <w:p w:rsidR="000A2660" w:rsidRPr="00E971F2" w:rsidRDefault="000A2660" w:rsidP="000A2660">
      <w:pPr>
        <w:spacing w:before="120" w:line="259" w:lineRule="auto"/>
        <w:ind w:firstLine="567"/>
        <w:rPr>
          <w:sz w:val="28"/>
          <w:szCs w:val="28"/>
          <w:lang w:eastAsia="x-none"/>
        </w:rPr>
      </w:pPr>
      <w:r w:rsidRPr="00E971F2">
        <w:rPr>
          <w:sz w:val="28"/>
          <w:szCs w:val="28"/>
          <w:lang w:eastAsia="x-none"/>
        </w:rPr>
        <w:t>+</w:t>
      </w:r>
      <w:r w:rsidRPr="00E971F2">
        <w:rPr>
          <w:sz w:val="28"/>
          <w:szCs w:val="28"/>
          <w:lang w:eastAsia="x-none"/>
        </w:rPr>
        <w:tab/>
        <w:t>C</w:t>
      </w:r>
      <w:r w:rsidRPr="00E971F2">
        <w:rPr>
          <w:sz w:val="28"/>
          <w:szCs w:val="28"/>
          <w:vertAlign w:val="subscript"/>
          <w:lang w:eastAsia="x-none"/>
        </w:rPr>
        <w:t>NC</w:t>
      </w:r>
      <w:r w:rsidRPr="00E971F2">
        <w:rPr>
          <w:sz w:val="28"/>
          <w:szCs w:val="28"/>
          <w:lang w:eastAsia="x-none"/>
        </w:rPr>
        <w:tab/>
        <w:t>:</w:t>
      </w:r>
      <w:r w:rsidRPr="00E971F2">
        <w:rPr>
          <w:sz w:val="28"/>
          <w:szCs w:val="28"/>
          <w:lang w:eastAsia="x-none"/>
        </w:rPr>
        <w:tab/>
        <w:t>Chi phí tiền lương thợ điều khiển máy (đồng/ca)</w:t>
      </w:r>
    </w:p>
    <w:p w:rsidR="000A2660" w:rsidRPr="00E971F2" w:rsidRDefault="000A2660" w:rsidP="000A2660">
      <w:pPr>
        <w:spacing w:before="120" w:line="259" w:lineRule="auto"/>
        <w:ind w:firstLine="567"/>
        <w:rPr>
          <w:sz w:val="28"/>
          <w:szCs w:val="28"/>
          <w:lang w:eastAsia="x-none"/>
        </w:rPr>
      </w:pPr>
      <w:r w:rsidRPr="00E971F2">
        <w:rPr>
          <w:sz w:val="28"/>
          <w:szCs w:val="28"/>
          <w:lang w:eastAsia="x-none"/>
        </w:rPr>
        <w:t>+</w:t>
      </w:r>
      <w:r w:rsidRPr="00E971F2">
        <w:rPr>
          <w:sz w:val="28"/>
          <w:szCs w:val="28"/>
          <w:lang w:eastAsia="x-none"/>
        </w:rPr>
        <w:tab/>
        <w:t>C</w:t>
      </w:r>
      <w:r w:rsidRPr="00E971F2">
        <w:rPr>
          <w:sz w:val="28"/>
          <w:szCs w:val="28"/>
          <w:vertAlign w:val="subscript"/>
          <w:lang w:eastAsia="x-none"/>
        </w:rPr>
        <w:t>CPK</w:t>
      </w:r>
      <w:r w:rsidRPr="00E971F2">
        <w:rPr>
          <w:sz w:val="28"/>
          <w:szCs w:val="28"/>
          <w:lang w:eastAsia="x-none"/>
        </w:rPr>
        <w:tab/>
        <w:t xml:space="preserve">: </w:t>
      </w:r>
      <w:r w:rsidRPr="00E971F2">
        <w:rPr>
          <w:sz w:val="28"/>
          <w:szCs w:val="28"/>
          <w:lang w:eastAsia="x-none"/>
        </w:rPr>
        <w:tab/>
        <w:t>Chi phí khác (đồng/ca)</w:t>
      </w:r>
    </w:p>
    <w:p w:rsidR="000A2660" w:rsidRPr="00E971F2" w:rsidRDefault="000A2660" w:rsidP="000A2660">
      <w:pPr>
        <w:spacing w:before="120" w:line="259" w:lineRule="auto"/>
        <w:ind w:firstLine="567"/>
        <w:rPr>
          <w:sz w:val="28"/>
          <w:szCs w:val="28"/>
          <w:lang w:eastAsia="x-none"/>
        </w:rPr>
      </w:pPr>
      <w:r w:rsidRPr="00E971F2">
        <w:rPr>
          <w:sz w:val="28"/>
          <w:szCs w:val="28"/>
          <w:lang w:eastAsia="x-none"/>
        </w:rPr>
        <w:t>Các định mức về hao phí khấu hao, sửa chữa, nhiên liệu – năng lượng, nhân công điều khiển và chi phí khác được quy định tại Phụ lục V – Thông tư số 13/2021/TT-BXD ngày 31/8/2021.</w:t>
      </w:r>
    </w:p>
    <w:p w:rsidR="00252B51" w:rsidRPr="000A2660" w:rsidRDefault="000A2660" w:rsidP="000A2660">
      <w:pPr>
        <w:pStyle w:val="Heading4"/>
        <w:spacing w:before="100" w:line="252" w:lineRule="auto"/>
        <w:ind w:left="0" w:firstLine="567"/>
        <w:rPr>
          <w:color w:val="000000"/>
          <w:sz w:val="28"/>
          <w:szCs w:val="28"/>
          <w:lang w:val="vi-VN"/>
        </w:rPr>
      </w:pPr>
      <w:r w:rsidRPr="000A2660">
        <w:rPr>
          <w:color w:val="000000"/>
          <w:sz w:val="28"/>
          <w:szCs w:val="28"/>
        </w:rPr>
        <w:t>d</w:t>
      </w:r>
      <w:r w:rsidR="00252B51" w:rsidRPr="000A2660">
        <w:rPr>
          <w:color w:val="000000"/>
          <w:sz w:val="28"/>
          <w:szCs w:val="28"/>
          <w:lang w:val="vi-VN"/>
        </w:rPr>
        <w:t>) Yêu cầu</w:t>
      </w:r>
    </w:p>
    <w:p w:rsidR="00EE50B0" w:rsidRPr="00503220" w:rsidRDefault="00EE50B0" w:rsidP="00EE50B0">
      <w:pPr>
        <w:pStyle w:val="ListParagraph"/>
        <w:numPr>
          <w:ilvl w:val="0"/>
          <w:numId w:val="3"/>
        </w:numPr>
        <w:tabs>
          <w:tab w:val="left" w:pos="794"/>
        </w:tabs>
        <w:spacing w:before="120" w:line="259" w:lineRule="auto"/>
        <w:ind w:left="0" w:firstLine="567"/>
        <w:contextualSpacing w:val="0"/>
        <w:rPr>
          <w:sz w:val="28"/>
          <w:szCs w:val="28"/>
          <w:lang w:val="vi-VN" w:eastAsia="x-none"/>
        </w:rPr>
      </w:pPr>
      <w:r w:rsidRPr="00503220">
        <w:rPr>
          <w:sz w:val="28"/>
          <w:szCs w:val="28"/>
          <w:lang w:val="vi-VN"/>
        </w:rPr>
        <w:t xml:space="preserve">Trên cơ sở phương pháp do Bộ Xây dựng ban hành, Sở Xây dựng chủ trì, thuê các tổ chức có đủ năng lực thực hiện khảo sát, tính toán xác định bảng giá ca máy và thiết bị thi công trên </w:t>
      </w:r>
      <w:r w:rsidRPr="00503220">
        <w:rPr>
          <w:sz w:val="28"/>
          <w:szCs w:val="28"/>
          <w:lang w:val="vi-VN" w:eastAsia="x-none"/>
        </w:rPr>
        <w:t>địa bàn tỉnh;</w:t>
      </w:r>
    </w:p>
    <w:p w:rsidR="00EE50B0" w:rsidRPr="00503220" w:rsidRDefault="00EE50B0" w:rsidP="00EE50B0">
      <w:pPr>
        <w:pStyle w:val="ListParagraph"/>
        <w:numPr>
          <w:ilvl w:val="0"/>
          <w:numId w:val="3"/>
        </w:numPr>
        <w:tabs>
          <w:tab w:val="left" w:pos="794"/>
        </w:tabs>
        <w:spacing w:before="120" w:line="259" w:lineRule="auto"/>
        <w:ind w:left="0" w:firstLine="567"/>
        <w:contextualSpacing w:val="0"/>
        <w:rPr>
          <w:sz w:val="28"/>
          <w:szCs w:val="28"/>
          <w:lang w:val="vi-VN" w:eastAsia="x-none"/>
        </w:rPr>
      </w:pPr>
      <w:r w:rsidRPr="00503220">
        <w:rPr>
          <w:sz w:val="28"/>
          <w:szCs w:val="28"/>
          <w:lang w:val="vi-VN" w:eastAsia="x-none"/>
        </w:rPr>
        <w:t>Nguồn thông tin phục vụ cho việc khảo sát, xác định bảng giá ca máy được tổng hợp từ việc điều tra thị trường; kết quả trúng thầu các dự án đầu tư xây dựng trên địa bàn tỉnh; báo giá của các doanh nghiệp hoạt động trên địa bàn tỉnh về lĩnh vực thiết bị công trình xây dựng, doanh nghiệp kinh doanh cung cấp, cho thuê máy móc, thiết bị xây dựng, doanh nghiệp kinh doanh phân phối hoặc đại lý bán hàng cho các nhà sản xuất thiết bị xây dựng ngoài địa bàn tỉnh;</w:t>
      </w:r>
    </w:p>
    <w:p w:rsidR="00EE50B0" w:rsidRPr="00503220" w:rsidRDefault="00EE50B0" w:rsidP="00EE50B0">
      <w:pPr>
        <w:pStyle w:val="ListParagraph"/>
        <w:numPr>
          <w:ilvl w:val="0"/>
          <w:numId w:val="3"/>
        </w:numPr>
        <w:tabs>
          <w:tab w:val="left" w:pos="794"/>
        </w:tabs>
        <w:spacing w:before="120" w:line="259" w:lineRule="auto"/>
        <w:ind w:left="0" w:firstLine="567"/>
        <w:contextualSpacing w:val="0"/>
        <w:rPr>
          <w:sz w:val="28"/>
          <w:szCs w:val="28"/>
          <w:lang w:val="vi-VN" w:eastAsia="x-none"/>
        </w:rPr>
      </w:pPr>
      <w:r w:rsidRPr="00503220">
        <w:rPr>
          <w:sz w:val="28"/>
          <w:szCs w:val="28"/>
          <w:lang w:val="vi-VN" w:eastAsia="x-none"/>
        </w:rPr>
        <w:t>Sản phẩm là Thuyết minh khảo sát trong đó nêu rõ: Giá nhiên liệu, hệ số nhiên liệu và chi phí tiền lương thợ điều khiển máy của tỉnh; các biểu tổng hợp đơn giá ca máy và thiết bị thi công đủ pháp lý theo quy định tại Phụ lục V của Thông tư số 13/2021/TT-BXD ngày 31/8/2021 của Bộ Xây dựng;</w:t>
      </w:r>
    </w:p>
    <w:p w:rsidR="00EE50B0" w:rsidRPr="00503220" w:rsidRDefault="00EE50B0" w:rsidP="00EE50B0">
      <w:pPr>
        <w:spacing w:before="120" w:line="259" w:lineRule="auto"/>
        <w:ind w:firstLine="567"/>
        <w:rPr>
          <w:sz w:val="28"/>
          <w:szCs w:val="28"/>
          <w:lang w:val="vi-VN"/>
        </w:rPr>
      </w:pPr>
      <w:r w:rsidRPr="00503220">
        <w:rPr>
          <w:sz w:val="28"/>
          <w:szCs w:val="28"/>
          <w:lang w:val="vi-VN" w:eastAsia="x-none"/>
        </w:rPr>
        <w:t>Định kỳ hàng năm Sở Xây dựng sẽ công bố bảng giá ca máy và thiết bị thi công xây dựng để các cơ quan</w:t>
      </w:r>
      <w:r w:rsidRPr="00503220">
        <w:rPr>
          <w:sz w:val="28"/>
          <w:szCs w:val="28"/>
          <w:lang w:val="vi-VN"/>
        </w:rPr>
        <w:t>, tổ chức và cá nhân tham khảo, áp dụng trong việc quản lý chi phí đầu tư xây dựng.</w:t>
      </w:r>
    </w:p>
    <w:p w:rsidR="000A2660" w:rsidRPr="000A2660" w:rsidRDefault="00252B51" w:rsidP="000A2660">
      <w:pPr>
        <w:spacing w:before="100" w:line="252" w:lineRule="auto"/>
        <w:ind w:firstLine="567"/>
        <w:rPr>
          <w:b/>
          <w:sz w:val="28"/>
          <w:szCs w:val="28"/>
          <w:lang w:val="vi-VN"/>
        </w:rPr>
      </w:pPr>
      <w:r w:rsidRPr="000A2660">
        <w:rPr>
          <w:b/>
          <w:sz w:val="28"/>
          <w:szCs w:val="28"/>
          <w:lang w:val="vi-VN"/>
        </w:rPr>
        <w:t>d)</w:t>
      </w:r>
      <w:r w:rsidR="000A2660">
        <w:rPr>
          <w:b/>
          <w:sz w:val="28"/>
          <w:szCs w:val="28"/>
          <w:lang w:val="vi-VN"/>
        </w:rPr>
        <w:t xml:space="preserve"> </w:t>
      </w:r>
      <w:r w:rsidR="000A2660" w:rsidRPr="005307BF">
        <w:rPr>
          <w:b/>
          <w:sz w:val="28"/>
          <w:szCs w:val="28"/>
          <w:lang w:val="vi-VN"/>
        </w:rPr>
        <w:t>S</w:t>
      </w:r>
      <w:r w:rsidR="000A2660" w:rsidRPr="000A2660">
        <w:rPr>
          <w:b/>
          <w:sz w:val="28"/>
          <w:szCs w:val="28"/>
          <w:lang w:val="vi-VN"/>
        </w:rPr>
        <w:t>ản phẩm</w:t>
      </w:r>
    </w:p>
    <w:p w:rsidR="000A2660" w:rsidRPr="00E971F2" w:rsidRDefault="000A2660" w:rsidP="000A2660">
      <w:pPr>
        <w:spacing w:before="120" w:line="259" w:lineRule="auto"/>
        <w:ind w:firstLine="567"/>
        <w:rPr>
          <w:sz w:val="28"/>
          <w:szCs w:val="28"/>
          <w:lang w:val="pt-BR"/>
        </w:rPr>
      </w:pPr>
      <w:r w:rsidRPr="00E971F2">
        <w:rPr>
          <w:sz w:val="28"/>
          <w:szCs w:val="28"/>
          <w:lang w:val="pt-BR"/>
        </w:rPr>
        <w:t>- Hồ sơ khảo sát.</w:t>
      </w:r>
    </w:p>
    <w:p w:rsidR="000A2660" w:rsidRPr="00E971F2" w:rsidRDefault="000A2660" w:rsidP="000A2660">
      <w:pPr>
        <w:spacing w:before="120" w:line="259" w:lineRule="auto"/>
        <w:ind w:firstLine="567"/>
        <w:rPr>
          <w:sz w:val="28"/>
          <w:szCs w:val="28"/>
          <w:lang w:val="pt-BR"/>
        </w:rPr>
      </w:pPr>
      <w:r w:rsidRPr="00E971F2">
        <w:rPr>
          <w:sz w:val="28"/>
          <w:szCs w:val="28"/>
          <w:lang w:val="pt-BR"/>
        </w:rPr>
        <w:t>- Bộ giá ca máy và thiết bị thi công xây dựng năm 2025, năm 2026 khu vực địa bàn tỉnh Quảng Nam (cũ).</w:t>
      </w:r>
    </w:p>
    <w:p w:rsidR="00252B51" w:rsidRPr="000A2660" w:rsidRDefault="000A2660" w:rsidP="000A2660">
      <w:pPr>
        <w:spacing w:before="120" w:line="259" w:lineRule="auto"/>
        <w:ind w:firstLine="567"/>
        <w:rPr>
          <w:sz w:val="28"/>
          <w:szCs w:val="28"/>
          <w:lang w:val="pt-BR"/>
        </w:rPr>
      </w:pPr>
      <w:r w:rsidRPr="00E971F2">
        <w:rPr>
          <w:sz w:val="28"/>
          <w:szCs w:val="28"/>
          <w:lang w:val="pt-BR"/>
        </w:rPr>
        <w:t>- Bộ giá ca máy và thiết bị thi công xây dựng năm 2025, năm 2026 trên địa bàn thành phố Đà Nẵng (mới).</w:t>
      </w:r>
    </w:p>
    <w:p w:rsidR="00252B51" w:rsidRPr="00B304DF" w:rsidRDefault="00252B51" w:rsidP="00252B51">
      <w:pPr>
        <w:spacing w:before="40" w:after="40"/>
        <w:ind w:firstLine="720"/>
        <w:rPr>
          <w:b/>
          <w:bCs/>
          <w:sz w:val="28"/>
          <w:szCs w:val="28"/>
          <w:lang w:val="it-IT"/>
        </w:rPr>
      </w:pPr>
      <w:r w:rsidRPr="00B304DF">
        <w:rPr>
          <w:b/>
          <w:sz w:val="28"/>
          <w:szCs w:val="28"/>
          <w:lang w:val="it-IT"/>
        </w:rPr>
        <w:t>III. Báo cáo và thời gian thực hiện:</w:t>
      </w:r>
    </w:p>
    <w:p w:rsidR="00252B51" w:rsidRDefault="00252B51" w:rsidP="00252B51">
      <w:pPr>
        <w:spacing w:before="40" w:after="40"/>
        <w:ind w:firstLine="720"/>
        <w:rPr>
          <w:bCs/>
          <w:i/>
          <w:sz w:val="28"/>
          <w:szCs w:val="28"/>
          <w:lang w:val="it-IT"/>
        </w:rPr>
      </w:pPr>
      <w:r w:rsidRPr="00B304DF">
        <w:rPr>
          <w:bCs/>
          <w:i/>
          <w:sz w:val="28"/>
          <w:szCs w:val="28"/>
          <w:lang w:val="it-IT"/>
        </w:rPr>
        <w:t>Các báo cáo phải nộp và tiến độ nộp báo cáo.</w:t>
      </w:r>
    </w:p>
    <w:p w:rsidR="00C67E94" w:rsidRPr="00C67E94" w:rsidRDefault="00C67E94" w:rsidP="00252B51">
      <w:pPr>
        <w:spacing w:before="40" w:after="40"/>
        <w:ind w:firstLine="720"/>
        <w:rPr>
          <w:b/>
          <w:bCs/>
          <w:sz w:val="28"/>
          <w:szCs w:val="28"/>
          <w:lang w:val="it-IT"/>
        </w:rPr>
      </w:pPr>
      <w:r>
        <w:rPr>
          <w:b/>
          <w:bCs/>
          <w:sz w:val="28"/>
          <w:szCs w:val="28"/>
          <w:lang w:val="it-IT"/>
        </w:rPr>
        <w:t xml:space="preserve">* </w:t>
      </w:r>
      <w:r w:rsidR="001B4638">
        <w:rPr>
          <w:b/>
          <w:bCs/>
          <w:sz w:val="28"/>
          <w:szCs w:val="28"/>
          <w:lang w:val="it-IT"/>
        </w:rPr>
        <w:t>Năm 2025</w:t>
      </w:r>
      <w:r>
        <w:rPr>
          <w:b/>
          <w:bCs/>
          <w:sz w:val="28"/>
          <w:szCs w:val="28"/>
          <w:lang w:val="it-IT"/>
        </w:rPr>
        <w:t>:</w:t>
      </w:r>
    </w:p>
    <w:p w:rsidR="00252B51" w:rsidRPr="006104EC" w:rsidRDefault="00252B51" w:rsidP="00252B51">
      <w:pPr>
        <w:spacing w:before="120"/>
        <w:ind w:firstLine="720"/>
        <w:rPr>
          <w:bCs/>
          <w:iCs/>
          <w:color w:val="000000" w:themeColor="text1"/>
          <w:sz w:val="28"/>
          <w:szCs w:val="28"/>
          <w:lang w:val="it-IT"/>
        </w:rPr>
      </w:pPr>
      <w:r w:rsidRPr="006104EC">
        <w:rPr>
          <w:b/>
          <w:color w:val="000000" w:themeColor="text1"/>
          <w:sz w:val="28"/>
          <w:szCs w:val="28"/>
          <w:lang w:val="da-DK"/>
        </w:rPr>
        <w:t xml:space="preserve">- </w:t>
      </w:r>
      <w:r w:rsidRPr="006104EC">
        <w:rPr>
          <w:bCs/>
          <w:iCs/>
          <w:color w:val="000000" w:themeColor="text1"/>
          <w:sz w:val="28"/>
          <w:szCs w:val="28"/>
          <w:lang w:val="it-IT"/>
        </w:rPr>
        <w:t>Các báo cáo phải nộp và tiến độ nộp báo cáo thực hiện theo biểu mẫu hướng dẫn của E-HSMT hoặc các nội dung, biểu mẫu báo cáo do hai bên thỏa thuận, quy địn</w:t>
      </w:r>
      <w:r w:rsidR="00DE3B62" w:rsidRPr="006104EC">
        <w:rPr>
          <w:bCs/>
          <w:iCs/>
          <w:color w:val="000000" w:themeColor="text1"/>
          <w:sz w:val="28"/>
          <w:szCs w:val="28"/>
          <w:lang w:val="it-IT"/>
        </w:rPr>
        <w:t xml:space="preserve">h cụ thể trong hợp đồng kinh tế, cụ thể: </w:t>
      </w:r>
      <w:r w:rsidR="00C92F81" w:rsidRPr="006104EC">
        <w:rPr>
          <w:bCs/>
          <w:iCs/>
          <w:color w:val="000000" w:themeColor="text1"/>
          <w:sz w:val="28"/>
          <w:szCs w:val="28"/>
          <w:lang w:val="it-IT"/>
        </w:rPr>
        <w:t xml:space="preserve">Đơn vị tư vấn phải hoàn thành </w:t>
      </w:r>
      <w:r w:rsidR="00DE3B62" w:rsidRPr="006104EC">
        <w:rPr>
          <w:bCs/>
          <w:iCs/>
          <w:color w:val="000000" w:themeColor="text1"/>
          <w:sz w:val="28"/>
          <w:szCs w:val="28"/>
          <w:lang w:val="it-IT"/>
        </w:rPr>
        <w:t xml:space="preserve">Báo cáo kết quả </w:t>
      </w:r>
      <w:r w:rsidR="001B4638" w:rsidRPr="006104EC">
        <w:rPr>
          <w:bCs/>
          <w:iCs/>
          <w:color w:val="000000" w:themeColor="text1"/>
          <w:sz w:val="28"/>
          <w:szCs w:val="28"/>
          <w:lang w:val="it-IT"/>
        </w:rPr>
        <w:t>năm 2025</w:t>
      </w:r>
      <w:r w:rsidR="00636C52" w:rsidRPr="006104EC">
        <w:rPr>
          <w:bCs/>
          <w:iCs/>
          <w:color w:val="000000" w:themeColor="text1"/>
          <w:sz w:val="28"/>
          <w:szCs w:val="28"/>
          <w:lang w:val="it-IT"/>
        </w:rPr>
        <w:t xml:space="preserve">, </w:t>
      </w:r>
      <w:r w:rsidR="008F7692" w:rsidRPr="006104EC">
        <w:rPr>
          <w:bCs/>
          <w:iCs/>
          <w:color w:val="000000" w:themeColor="text1"/>
          <w:sz w:val="28"/>
          <w:szCs w:val="28"/>
          <w:lang w:val="it-IT"/>
        </w:rPr>
        <w:t>bàn giao cho chủ đầu t</w:t>
      </w:r>
      <w:r w:rsidR="00C80012" w:rsidRPr="006104EC">
        <w:rPr>
          <w:bCs/>
          <w:iCs/>
          <w:color w:val="000000" w:themeColor="text1"/>
          <w:sz w:val="28"/>
          <w:szCs w:val="28"/>
          <w:lang w:val="it-IT"/>
        </w:rPr>
        <w:t>ư</w:t>
      </w:r>
      <w:r w:rsidR="00F517AB" w:rsidRPr="006104EC">
        <w:rPr>
          <w:bCs/>
          <w:iCs/>
          <w:color w:val="000000" w:themeColor="text1"/>
          <w:sz w:val="28"/>
          <w:szCs w:val="28"/>
          <w:lang w:val="it-IT"/>
        </w:rPr>
        <w:t xml:space="preserve"> </w:t>
      </w:r>
      <w:r w:rsidR="008956E1" w:rsidRPr="006104EC">
        <w:rPr>
          <w:bCs/>
          <w:iCs/>
          <w:color w:val="000000" w:themeColor="text1"/>
          <w:sz w:val="28"/>
          <w:szCs w:val="28"/>
          <w:lang w:val="it-IT"/>
        </w:rPr>
        <w:t xml:space="preserve">trước ngày </w:t>
      </w:r>
      <w:r w:rsidR="00636C52" w:rsidRPr="006104EC">
        <w:rPr>
          <w:bCs/>
          <w:iCs/>
          <w:color w:val="000000" w:themeColor="text1"/>
          <w:sz w:val="28"/>
          <w:szCs w:val="28"/>
          <w:lang w:val="it-IT"/>
        </w:rPr>
        <w:t>15</w:t>
      </w:r>
      <w:r w:rsidR="006104EC" w:rsidRPr="006104EC">
        <w:rPr>
          <w:bCs/>
          <w:iCs/>
          <w:color w:val="000000" w:themeColor="text1"/>
          <w:sz w:val="28"/>
          <w:szCs w:val="28"/>
          <w:lang w:val="it-IT"/>
        </w:rPr>
        <w:t>/01/2026</w:t>
      </w:r>
      <w:r w:rsidR="008956E1" w:rsidRPr="006104EC">
        <w:rPr>
          <w:bCs/>
          <w:iCs/>
          <w:color w:val="000000" w:themeColor="text1"/>
          <w:sz w:val="28"/>
          <w:szCs w:val="28"/>
          <w:lang w:val="it-IT"/>
        </w:rPr>
        <w:t xml:space="preserve"> để </w:t>
      </w:r>
      <w:r w:rsidR="00636C52" w:rsidRPr="006104EC">
        <w:rPr>
          <w:bCs/>
          <w:iCs/>
          <w:color w:val="000000" w:themeColor="text1"/>
          <w:sz w:val="28"/>
          <w:szCs w:val="28"/>
          <w:lang w:val="it-IT"/>
        </w:rPr>
        <w:t xml:space="preserve">lấy ý kiến và hoàn thiện báo cáo kết quả theo ý kiến, bàn giao cho </w:t>
      </w:r>
      <w:r w:rsidR="001B4638" w:rsidRPr="006104EC">
        <w:rPr>
          <w:bCs/>
          <w:iCs/>
          <w:color w:val="000000" w:themeColor="text1"/>
          <w:sz w:val="28"/>
          <w:szCs w:val="28"/>
          <w:lang w:val="it-IT"/>
        </w:rPr>
        <w:t xml:space="preserve">Chủ đầu tư trước ngày </w:t>
      </w:r>
      <w:r w:rsidR="006104EC" w:rsidRPr="006104EC">
        <w:rPr>
          <w:bCs/>
          <w:iCs/>
          <w:color w:val="000000" w:themeColor="text1"/>
          <w:sz w:val="28"/>
          <w:szCs w:val="28"/>
          <w:lang w:val="it-IT"/>
        </w:rPr>
        <w:t>30/01/2026</w:t>
      </w:r>
      <w:r w:rsidR="00636C52" w:rsidRPr="006104EC">
        <w:rPr>
          <w:bCs/>
          <w:iCs/>
          <w:color w:val="000000" w:themeColor="text1"/>
          <w:sz w:val="28"/>
          <w:szCs w:val="28"/>
          <w:lang w:val="it-IT"/>
        </w:rPr>
        <w:t xml:space="preserve"> để </w:t>
      </w:r>
      <w:r w:rsidR="006104EC">
        <w:rPr>
          <w:bCs/>
          <w:iCs/>
          <w:color w:val="000000" w:themeColor="text1"/>
          <w:sz w:val="28"/>
          <w:szCs w:val="28"/>
          <w:lang w:val="it-IT"/>
        </w:rPr>
        <w:t>công bố</w:t>
      </w:r>
      <w:r w:rsidR="00636C52" w:rsidRPr="006104EC">
        <w:rPr>
          <w:bCs/>
          <w:iCs/>
          <w:color w:val="000000" w:themeColor="text1"/>
          <w:sz w:val="28"/>
          <w:szCs w:val="28"/>
          <w:lang w:val="it-IT"/>
        </w:rPr>
        <w:t xml:space="preserve">.  </w:t>
      </w:r>
    </w:p>
    <w:p w:rsidR="00252B51" w:rsidRPr="00B304DF" w:rsidRDefault="00252B51" w:rsidP="00252B51">
      <w:pPr>
        <w:pStyle w:val="Heading3"/>
        <w:spacing w:before="60" w:after="60"/>
        <w:ind w:firstLine="709"/>
        <w:jc w:val="both"/>
        <w:rPr>
          <w:b w:val="0"/>
          <w:szCs w:val="28"/>
          <w:lang w:val="da-DK"/>
        </w:rPr>
      </w:pPr>
      <w:r w:rsidRPr="00540BEB">
        <w:rPr>
          <w:b w:val="0"/>
          <w:szCs w:val="28"/>
          <w:lang w:val="da-DK"/>
        </w:rPr>
        <w:t>- Trong trường hợp xảy ra tình huống khẩn cấp, Nhà thầu báo cáo</w:t>
      </w:r>
      <w:r w:rsidRPr="00B304DF">
        <w:rPr>
          <w:b w:val="0"/>
          <w:szCs w:val="28"/>
          <w:lang w:val="da-DK"/>
        </w:rPr>
        <w:t xml:space="preserve"> ngay với Chủ đầu tư bằng điện thoại, fax hoặc email theo thông tin được quy định trong hợp đồng để kịp thời xử lý.</w:t>
      </w:r>
    </w:p>
    <w:p w:rsidR="00C67E94" w:rsidRDefault="001B4638" w:rsidP="00252B51">
      <w:pPr>
        <w:ind w:firstLine="720"/>
        <w:rPr>
          <w:b/>
          <w:sz w:val="28"/>
          <w:szCs w:val="28"/>
          <w:lang w:val="es-PE"/>
        </w:rPr>
      </w:pPr>
      <w:r>
        <w:rPr>
          <w:b/>
          <w:sz w:val="28"/>
          <w:szCs w:val="28"/>
          <w:lang w:val="es-PE"/>
        </w:rPr>
        <w:t>* Năm 2026</w:t>
      </w:r>
      <w:r w:rsidR="00C67E94" w:rsidRPr="00540BEB">
        <w:rPr>
          <w:b/>
          <w:sz w:val="28"/>
          <w:szCs w:val="28"/>
          <w:lang w:val="es-PE"/>
        </w:rPr>
        <w:t>:</w:t>
      </w:r>
    </w:p>
    <w:p w:rsidR="00C67E94" w:rsidRPr="009B7EE6" w:rsidRDefault="00C67E94" w:rsidP="00C67E94">
      <w:pPr>
        <w:spacing w:before="120"/>
        <w:ind w:firstLine="720"/>
        <w:rPr>
          <w:bCs/>
          <w:iCs/>
          <w:sz w:val="28"/>
          <w:szCs w:val="28"/>
          <w:lang w:val="it-IT"/>
        </w:rPr>
      </w:pPr>
      <w:r w:rsidRPr="00540BEB">
        <w:rPr>
          <w:b/>
          <w:sz w:val="28"/>
          <w:szCs w:val="28"/>
          <w:lang w:val="da-DK"/>
        </w:rPr>
        <w:t xml:space="preserve">- </w:t>
      </w:r>
      <w:r w:rsidRPr="00540BEB">
        <w:rPr>
          <w:bCs/>
          <w:iCs/>
          <w:sz w:val="28"/>
          <w:szCs w:val="28"/>
          <w:lang w:val="it-IT"/>
        </w:rPr>
        <w:t>Các báo cáo phải nộp và tiến độ nộp báo cáo thực hiện theo biểu mẫu hướng dẫn của E-HSMT hoặc các nội dung, biểu mẫu báo cáo do hai bên thỏa thuận, quy định cụ thể trong hợp đồng kinh tế</w:t>
      </w:r>
      <w:r w:rsidR="00F34546" w:rsidRPr="00540BEB">
        <w:rPr>
          <w:bCs/>
          <w:iCs/>
          <w:sz w:val="28"/>
          <w:szCs w:val="28"/>
          <w:lang w:val="it-IT"/>
        </w:rPr>
        <w:t>, cụ thể: Đơn vị tư vấn phải hoà</w:t>
      </w:r>
      <w:r w:rsidR="001B4638">
        <w:rPr>
          <w:bCs/>
          <w:iCs/>
          <w:sz w:val="28"/>
          <w:szCs w:val="28"/>
          <w:lang w:val="it-IT"/>
        </w:rPr>
        <w:t>n thành Báo cáo kết quả năm 2026</w:t>
      </w:r>
      <w:r w:rsidR="00F34546" w:rsidRPr="00540BEB">
        <w:rPr>
          <w:bCs/>
          <w:iCs/>
          <w:sz w:val="28"/>
          <w:szCs w:val="28"/>
          <w:lang w:val="it-IT"/>
        </w:rPr>
        <w:t xml:space="preserve">, bàn giao cho </w:t>
      </w:r>
      <w:r w:rsidR="006104EC">
        <w:rPr>
          <w:bCs/>
          <w:iCs/>
          <w:sz w:val="28"/>
          <w:szCs w:val="28"/>
          <w:lang w:val="it-IT"/>
        </w:rPr>
        <w:t>chủ đầu tư trước ngày 05/12</w:t>
      </w:r>
      <w:r w:rsidR="001B4638">
        <w:rPr>
          <w:bCs/>
          <w:iCs/>
          <w:sz w:val="28"/>
          <w:szCs w:val="28"/>
          <w:lang w:val="it-IT"/>
        </w:rPr>
        <w:t>/2026</w:t>
      </w:r>
      <w:r w:rsidR="00F34546" w:rsidRPr="00540BEB">
        <w:rPr>
          <w:bCs/>
          <w:iCs/>
          <w:sz w:val="28"/>
          <w:szCs w:val="28"/>
          <w:lang w:val="it-IT"/>
        </w:rPr>
        <w:t xml:space="preserve"> để lấy ý kiến và hoàn thiện báo cáo kết quả theo ý kiến, bàn giao cho </w:t>
      </w:r>
      <w:r w:rsidR="001B4638">
        <w:rPr>
          <w:bCs/>
          <w:iCs/>
          <w:sz w:val="28"/>
          <w:szCs w:val="28"/>
          <w:lang w:val="it-IT"/>
        </w:rPr>
        <w:t>Chủ đầu tư tr</w:t>
      </w:r>
      <w:r w:rsidR="006104EC">
        <w:rPr>
          <w:bCs/>
          <w:iCs/>
          <w:sz w:val="28"/>
          <w:szCs w:val="28"/>
          <w:lang w:val="it-IT"/>
        </w:rPr>
        <w:t>ước ngày 20</w:t>
      </w:r>
      <w:r w:rsidR="001B4638">
        <w:rPr>
          <w:bCs/>
          <w:iCs/>
          <w:sz w:val="28"/>
          <w:szCs w:val="28"/>
          <w:lang w:val="it-IT"/>
        </w:rPr>
        <w:t>/12/2026</w:t>
      </w:r>
      <w:r w:rsidR="00F34546" w:rsidRPr="00540BEB">
        <w:rPr>
          <w:bCs/>
          <w:iCs/>
          <w:sz w:val="28"/>
          <w:szCs w:val="28"/>
          <w:lang w:val="it-IT"/>
        </w:rPr>
        <w:t xml:space="preserve"> để </w:t>
      </w:r>
      <w:r w:rsidR="006104EC">
        <w:rPr>
          <w:bCs/>
          <w:iCs/>
          <w:sz w:val="28"/>
          <w:szCs w:val="28"/>
          <w:lang w:val="it-IT"/>
        </w:rPr>
        <w:t>công bố.</w:t>
      </w:r>
      <w:bookmarkStart w:id="1" w:name="_GoBack"/>
      <w:bookmarkEnd w:id="1"/>
    </w:p>
    <w:p w:rsidR="001B4638" w:rsidRPr="005307BF" w:rsidRDefault="00C67E94" w:rsidP="005307BF">
      <w:pPr>
        <w:pStyle w:val="Heading3"/>
        <w:spacing w:before="60" w:after="60"/>
        <w:ind w:firstLine="709"/>
        <w:jc w:val="both"/>
        <w:rPr>
          <w:b w:val="0"/>
          <w:szCs w:val="28"/>
          <w:lang w:val="da-DK"/>
        </w:rPr>
      </w:pPr>
      <w:r w:rsidRPr="00B304DF">
        <w:rPr>
          <w:b w:val="0"/>
          <w:szCs w:val="28"/>
          <w:lang w:val="da-DK"/>
        </w:rPr>
        <w:t>- Trong trường hợp xảy ra tình huống khẩn cấp, Nhà thầu báo cáo ngay với Chủ đầu tư bằng điện thoại, fax hoặc email theo thông tin được quy định trong hợp đồng để kịp thời xử lý.</w:t>
      </w:r>
    </w:p>
    <w:p w:rsidR="00252B51" w:rsidRPr="00540BEB" w:rsidRDefault="00252B51" w:rsidP="00C67E94">
      <w:pPr>
        <w:ind w:firstLine="720"/>
        <w:rPr>
          <w:sz w:val="28"/>
          <w:szCs w:val="28"/>
          <w:lang w:val="es-PE"/>
        </w:rPr>
      </w:pPr>
      <w:r w:rsidRPr="00540BEB">
        <w:rPr>
          <w:b/>
          <w:sz w:val="28"/>
          <w:szCs w:val="28"/>
          <w:lang w:val="es-PE"/>
        </w:rPr>
        <w:t xml:space="preserve">Thời gian bắt đầu triển khai công tác tư vấn: </w:t>
      </w:r>
      <w:r w:rsidRPr="00540BEB">
        <w:rPr>
          <w:sz w:val="28"/>
          <w:szCs w:val="28"/>
          <w:lang w:val="es-PE"/>
        </w:rPr>
        <w:t xml:space="preserve">Ngay sau khi ký Hợp đồng </w:t>
      </w:r>
      <w:r w:rsidR="00AB7635" w:rsidRPr="00540BEB">
        <w:rPr>
          <w:sz w:val="28"/>
          <w:szCs w:val="28"/>
          <w:lang w:val="es-PE"/>
        </w:rPr>
        <w:t>.</w:t>
      </w:r>
    </w:p>
    <w:p w:rsidR="00252B51" w:rsidRPr="00540BEB" w:rsidRDefault="00252B51" w:rsidP="00252B51">
      <w:pPr>
        <w:spacing w:before="60" w:after="60"/>
        <w:ind w:firstLine="720"/>
        <w:rPr>
          <w:b/>
          <w:sz w:val="28"/>
          <w:szCs w:val="28"/>
          <w:lang w:val="it-IT"/>
        </w:rPr>
      </w:pPr>
      <w:r w:rsidRPr="00540BEB">
        <w:rPr>
          <w:b/>
          <w:sz w:val="28"/>
          <w:szCs w:val="28"/>
          <w:lang w:val="it-IT"/>
        </w:rPr>
        <w:t>IV. Kinh nghiệm và nhân sự của nhà thầu:</w:t>
      </w:r>
    </w:p>
    <w:p w:rsidR="008F27C2" w:rsidRPr="003D6354" w:rsidRDefault="008F27C2" w:rsidP="00252B51">
      <w:pPr>
        <w:spacing w:before="60" w:after="60"/>
        <w:ind w:firstLine="720"/>
        <w:rPr>
          <w:sz w:val="28"/>
          <w:szCs w:val="28"/>
          <w:lang w:val="it-IT"/>
        </w:rPr>
      </w:pPr>
      <w:r w:rsidRPr="00540BEB">
        <w:rPr>
          <w:sz w:val="28"/>
          <w:szCs w:val="28"/>
          <w:lang w:val="it-IT"/>
        </w:rPr>
        <w:t>- Nhà thầu có trách nhiệm kê khai thông tin E-HSDT trung thực, khách quan trường hợp có gian lận sẽ bị xử lý theo quy định</w:t>
      </w:r>
      <w:r w:rsidRPr="003D6354">
        <w:rPr>
          <w:sz w:val="28"/>
          <w:szCs w:val="28"/>
          <w:lang w:val="it-IT"/>
        </w:rPr>
        <w:t>.</w:t>
      </w:r>
    </w:p>
    <w:p w:rsidR="008F27C2" w:rsidRPr="003D6354" w:rsidRDefault="008F27C2" w:rsidP="00252B51">
      <w:pPr>
        <w:spacing w:before="60" w:after="60"/>
        <w:ind w:firstLine="720"/>
        <w:rPr>
          <w:sz w:val="28"/>
          <w:szCs w:val="28"/>
          <w:lang w:val="it-IT"/>
        </w:rPr>
      </w:pPr>
      <w:r w:rsidRPr="003D6354">
        <w:rPr>
          <w:sz w:val="28"/>
          <w:szCs w:val="28"/>
          <w:lang w:val="it-IT"/>
        </w:rPr>
        <w:t>- Nhà thầu phải đảm bảo năng lực, kinh nghiệm khi được chủ đầu tư chấp thuận trao hợp đồng.</w:t>
      </w:r>
    </w:p>
    <w:p w:rsidR="008F27C2" w:rsidRPr="003D6354" w:rsidRDefault="008F27C2" w:rsidP="00252B51">
      <w:pPr>
        <w:spacing w:before="60" w:after="60"/>
        <w:ind w:firstLine="720"/>
        <w:rPr>
          <w:sz w:val="28"/>
          <w:szCs w:val="28"/>
          <w:lang w:val="it-IT"/>
        </w:rPr>
      </w:pPr>
      <w:r w:rsidRPr="003D6354">
        <w:rPr>
          <w:sz w:val="28"/>
          <w:szCs w:val="28"/>
          <w:lang w:val="it-IT"/>
        </w:rPr>
        <w:t>- Nhà thầu có trách nhiệm bố trí và huy động nhân sự theo yêu cầu của E-HSMT và E-HSDT, đáp ứng để thực hiện gói thầu nếu vì lí do bất khả kháng phải thay đổi nhân sự thì nhân sự thay thế phải có năng lực tương đương hoặc cao hơn và phải báo cáo chủ đầu tư chấp thuận sự thay đổi này.</w:t>
      </w:r>
    </w:p>
    <w:p w:rsidR="00252B51" w:rsidRPr="00B304DF" w:rsidRDefault="00252B51" w:rsidP="00252B51">
      <w:pPr>
        <w:spacing w:before="60" w:after="60"/>
        <w:ind w:firstLine="720"/>
        <w:rPr>
          <w:b/>
          <w:bCs/>
          <w:sz w:val="28"/>
          <w:szCs w:val="28"/>
          <w:lang w:val="it-IT"/>
        </w:rPr>
      </w:pPr>
      <w:r w:rsidRPr="00B304DF">
        <w:rPr>
          <w:b/>
          <w:sz w:val="28"/>
          <w:szCs w:val="28"/>
          <w:lang w:val="it-IT"/>
        </w:rPr>
        <w:t xml:space="preserve">V. Trách nhiệm của </w:t>
      </w:r>
      <w:r w:rsidR="008F27C2">
        <w:rPr>
          <w:b/>
          <w:sz w:val="28"/>
          <w:szCs w:val="28"/>
          <w:lang w:val="it-IT"/>
        </w:rPr>
        <w:t>Chủ đầu tư</w:t>
      </w:r>
      <w:r w:rsidRPr="00B304DF">
        <w:rPr>
          <w:b/>
          <w:sz w:val="28"/>
          <w:szCs w:val="28"/>
          <w:lang w:val="it-IT"/>
        </w:rPr>
        <w:t>:</w:t>
      </w:r>
    </w:p>
    <w:p w:rsidR="008F27C2" w:rsidRDefault="008F27C2" w:rsidP="00252B51">
      <w:pPr>
        <w:widowControl w:val="0"/>
        <w:tabs>
          <w:tab w:val="right" w:pos="7254"/>
        </w:tabs>
        <w:spacing w:before="80" w:after="80"/>
        <w:ind w:firstLine="709"/>
        <w:rPr>
          <w:sz w:val="28"/>
          <w:szCs w:val="28"/>
          <w:lang w:val="da-DK"/>
        </w:rPr>
      </w:pPr>
      <w:r>
        <w:rPr>
          <w:sz w:val="28"/>
          <w:szCs w:val="28"/>
          <w:lang w:val="da-DK"/>
        </w:rPr>
        <w:t>- Tổ chức ký kết hợp đồng;</w:t>
      </w:r>
    </w:p>
    <w:p w:rsidR="003D6354" w:rsidRDefault="003D6354" w:rsidP="003D6354">
      <w:pPr>
        <w:pStyle w:val="ListParagraph"/>
        <w:spacing w:before="60"/>
        <w:ind w:left="0" w:right="-18"/>
        <w:rPr>
          <w:sz w:val="28"/>
          <w:szCs w:val="28"/>
          <w:lang w:val="vi-VN"/>
        </w:rPr>
      </w:pPr>
      <w:r>
        <w:rPr>
          <w:sz w:val="28"/>
          <w:szCs w:val="28"/>
          <w:lang w:val="da-DK"/>
        </w:rPr>
        <w:tab/>
      </w:r>
      <w:r>
        <w:rPr>
          <w:sz w:val="28"/>
          <w:szCs w:val="28"/>
          <w:lang w:val="vi-VN"/>
        </w:rPr>
        <w:t>- Phối</w:t>
      </w:r>
      <w:r>
        <w:rPr>
          <w:spacing w:val="23"/>
          <w:sz w:val="28"/>
          <w:szCs w:val="28"/>
          <w:lang w:val="vi-VN"/>
        </w:rPr>
        <w:t xml:space="preserve"> </w:t>
      </w:r>
      <w:r>
        <w:rPr>
          <w:sz w:val="28"/>
          <w:szCs w:val="28"/>
          <w:lang w:val="vi-VN"/>
        </w:rPr>
        <w:t>hợp,</w:t>
      </w:r>
      <w:r>
        <w:rPr>
          <w:spacing w:val="26"/>
          <w:sz w:val="28"/>
          <w:szCs w:val="28"/>
          <w:lang w:val="vi-VN"/>
        </w:rPr>
        <w:t xml:space="preserve"> </w:t>
      </w:r>
      <w:r>
        <w:rPr>
          <w:sz w:val="28"/>
          <w:szCs w:val="28"/>
          <w:lang w:val="vi-VN"/>
        </w:rPr>
        <w:t>hỗ</w:t>
      </w:r>
      <w:r>
        <w:rPr>
          <w:spacing w:val="24"/>
          <w:sz w:val="28"/>
          <w:szCs w:val="28"/>
          <w:lang w:val="vi-VN"/>
        </w:rPr>
        <w:t xml:space="preserve"> </w:t>
      </w:r>
      <w:r>
        <w:rPr>
          <w:sz w:val="28"/>
          <w:szCs w:val="28"/>
          <w:lang w:val="vi-VN"/>
        </w:rPr>
        <w:t>trợ</w:t>
      </w:r>
      <w:r>
        <w:rPr>
          <w:spacing w:val="21"/>
          <w:sz w:val="28"/>
          <w:szCs w:val="28"/>
          <w:lang w:val="vi-VN"/>
        </w:rPr>
        <w:t xml:space="preserve"> </w:t>
      </w:r>
      <w:r>
        <w:rPr>
          <w:sz w:val="28"/>
          <w:szCs w:val="28"/>
          <w:lang w:val="vi-VN"/>
        </w:rPr>
        <w:t>và</w:t>
      </w:r>
      <w:r>
        <w:rPr>
          <w:spacing w:val="24"/>
          <w:sz w:val="28"/>
          <w:szCs w:val="28"/>
          <w:lang w:val="vi-VN"/>
        </w:rPr>
        <w:t xml:space="preserve"> </w:t>
      </w:r>
      <w:r>
        <w:rPr>
          <w:sz w:val="28"/>
          <w:szCs w:val="28"/>
          <w:lang w:val="vi-VN"/>
        </w:rPr>
        <w:t>tạo</w:t>
      </w:r>
      <w:r>
        <w:rPr>
          <w:spacing w:val="24"/>
          <w:sz w:val="28"/>
          <w:szCs w:val="28"/>
          <w:lang w:val="vi-VN"/>
        </w:rPr>
        <w:t xml:space="preserve"> </w:t>
      </w:r>
      <w:r>
        <w:rPr>
          <w:sz w:val="28"/>
          <w:szCs w:val="28"/>
          <w:lang w:val="vi-VN"/>
        </w:rPr>
        <w:t>điều</w:t>
      </w:r>
      <w:r>
        <w:rPr>
          <w:spacing w:val="24"/>
          <w:sz w:val="28"/>
          <w:szCs w:val="28"/>
          <w:lang w:val="vi-VN"/>
        </w:rPr>
        <w:t xml:space="preserve"> </w:t>
      </w:r>
      <w:r>
        <w:rPr>
          <w:sz w:val="28"/>
          <w:szCs w:val="28"/>
          <w:lang w:val="vi-VN"/>
        </w:rPr>
        <w:t>kiện</w:t>
      </w:r>
      <w:r>
        <w:rPr>
          <w:spacing w:val="26"/>
          <w:sz w:val="28"/>
          <w:szCs w:val="28"/>
          <w:lang w:val="vi-VN"/>
        </w:rPr>
        <w:t xml:space="preserve"> </w:t>
      </w:r>
      <w:r>
        <w:rPr>
          <w:sz w:val="28"/>
          <w:szCs w:val="28"/>
          <w:lang w:val="vi-VN"/>
        </w:rPr>
        <w:t>thuận</w:t>
      </w:r>
      <w:r>
        <w:rPr>
          <w:spacing w:val="21"/>
          <w:sz w:val="28"/>
          <w:szCs w:val="28"/>
          <w:lang w:val="vi-VN"/>
        </w:rPr>
        <w:t xml:space="preserve"> </w:t>
      </w:r>
      <w:r>
        <w:rPr>
          <w:sz w:val="28"/>
          <w:szCs w:val="28"/>
          <w:lang w:val="vi-VN"/>
        </w:rPr>
        <w:t>lợi</w:t>
      </w:r>
      <w:r>
        <w:rPr>
          <w:spacing w:val="27"/>
          <w:sz w:val="28"/>
          <w:szCs w:val="28"/>
          <w:lang w:val="vi-VN"/>
        </w:rPr>
        <w:t xml:space="preserve"> </w:t>
      </w:r>
      <w:r>
        <w:rPr>
          <w:sz w:val="28"/>
          <w:szCs w:val="28"/>
          <w:lang w:val="vi-VN"/>
        </w:rPr>
        <w:t>cho</w:t>
      </w:r>
      <w:r>
        <w:rPr>
          <w:spacing w:val="24"/>
          <w:sz w:val="28"/>
          <w:szCs w:val="28"/>
          <w:lang w:val="vi-VN"/>
        </w:rPr>
        <w:t xml:space="preserve"> </w:t>
      </w:r>
      <w:r>
        <w:rPr>
          <w:sz w:val="28"/>
          <w:szCs w:val="28"/>
          <w:lang w:val="vi-VN"/>
        </w:rPr>
        <w:t>Nhà</w:t>
      </w:r>
      <w:r>
        <w:rPr>
          <w:spacing w:val="23"/>
          <w:sz w:val="28"/>
          <w:szCs w:val="28"/>
          <w:lang w:val="vi-VN"/>
        </w:rPr>
        <w:t xml:space="preserve"> </w:t>
      </w:r>
      <w:r>
        <w:rPr>
          <w:sz w:val="28"/>
          <w:szCs w:val="28"/>
          <w:lang w:val="vi-VN"/>
        </w:rPr>
        <w:t>thầu</w:t>
      </w:r>
      <w:r>
        <w:rPr>
          <w:spacing w:val="21"/>
          <w:sz w:val="28"/>
          <w:szCs w:val="28"/>
          <w:lang w:val="vi-VN"/>
        </w:rPr>
        <w:t xml:space="preserve"> </w:t>
      </w:r>
      <w:r>
        <w:rPr>
          <w:sz w:val="28"/>
          <w:szCs w:val="28"/>
          <w:lang w:val="vi-VN"/>
        </w:rPr>
        <w:t>thực</w:t>
      </w:r>
      <w:r>
        <w:rPr>
          <w:spacing w:val="21"/>
          <w:sz w:val="28"/>
          <w:szCs w:val="28"/>
          <w:lang w:val="vi-VN"/>
        </w:rPr>
        <w:t xml:space="preserve"> </w:t>
      </w:r>
      <w:r>
        <w:rPr>
          <w:sz w:val="28"/>
          <w:szCs w:val="28"/>
          <w:lang w:val="vi-VN"/>
        </w:rPr>
        <w:t>hiện</w:t>
      </w:r>
      <w:r>
        <w:rPr>
          <w:spacing w:val="24"/>
          <w:sz w:val="28"/>
          <w:szCs w:val="28"/>
          <w:lang w:val="vi-VN"/>
        </w:rPr>
        <w:t xml:space="preserve"> </w:t>
      </w:r>
      <w:r>
        <w:rPr>
          <w:sz w:val="28"/>
          <w:szCs w:val="28"/>
          <w:lang w:val="vi-VN"/>
        </w:rPr>
        <w:t>hợp</w:t>
      </w:r>
      <w:r>
        <w:rPr>
          <w:spacing w:val="-62"/>
          <w:sz w:val="28"/>
          <w:szCs w:val="28"/>
          <w:lang w:val="vi-VN"/>
        </w:rPr>
        <w:t xml:space="preserve"> </w:t>
      </w:r>
      <w:r w:rsidRPr="003D6354">
        <w:rPr>
          <w:spacing w:val="-62"/>
          <w:sz w:val="28"/>
          <w:szCs w:val="28"/>
          <w:lang w:val="da-DK"/>
        </w:rPr>
        <w:t xml:space="preserve"> </w:t>
      </w:r>
      <w:r>
        <w:rPr>
          <w:sz w:val="28"/>
          <w:szCs w:val="28"/>
          <w:lang w:val="vi-VN"/>
        </w:rPr>
        <w:t>đồng.</w:t>
      </w:r>
    </w:p>
    <w:p w:rsidR="003D6354" w:rsidRDefault="003D6354" w:rsidP="003D6354">
      <w:pPr>
        <w:pStyle w:val="ListParagraph"/>
        <w:spacing w:before="60"/>
        <w:ind w:left="0" w:right="-18" w:firstLine="567"/>
        <w:rPr>
          <w:sz w:val="28"/>
          <w:szCs w:val="28"/>
          <w:lang w:val="vi-VN"/>
        </w:rPr>
      </w:pPr>
      <w:r w:rsidRPr="005A4D07">
        <w:rPr>
          <w:sz w:val="28"/>
          <w:szCs w:val="28"/>
          <w:lang w:val="da-DK"/>
        </w:rPr>
        <w:tab/>
      </w:r>
      <w:r>
        <w:rPr>
          <w:sz w:val="28"/>
          <w:szCs w:val="28"/>
          <w:lang w:val="vi-VN"/>
        </w:rPr>
        <w:t>- Cung</w:t>
      </w:r>
      <w:r>
        <w:rPr>
          <w:spacing w:val="4"/>
          <w:sz w:val="28"/>
          <w:szCs w:val="28"/>
          <w:lang w:val="vi-VN"/>
        </w:rPr>
        <w:t xml:space="preserve"> </w:t>
      </w:r>
      <w:r>
        <w:rPr>
          <w:sz w:val="28"/>
          <w:szCs w:val="28"/>
          <w:lang w:val="vi-VN"/>
        </w:rPr>
        <w:t>cấp</w:t>
      </w:r>
      <w:r>
        <w:rPr>
          <w:spacing w:val="2"/>
          <w:sz w:val="28"/>
          <w:szCs w:val="28"/>
          <w:lang w:val="vi-VN"/>
        </w:rPr>
        <w:t xml:space="preserve"> </w:t>
      </w:r>
      <w:r>
        <w:rPr>
          <w:sz w:val="28"/>
          <w:szCs w:val="28"/>
          <w:lang w:val="vi-VN"/>
        </w:rPr>
        <w:t>đầy</w:t>
      </w:r>
      <w:r>
        <w:rPr>
          <w:spacing w:val="-4"/>
          <w:sz w:val="28"/>
          <w:szCs w:val="28"/>
          <w:lang w:val="vi-VN"/>
        </w:rPr>
        <w:t xml:space="preserve"> </w:t>
      </w:r>
      <w:r>
        <w:rPr>
          <w:sz w:val="28"/>
          <w:szCs w:val="28"/>
          <w:lang w:val="vi-VN"/>
        </w:rPr>
        <w:t>đủ</w:t>
      </w:r>
      <w:r>
        <w:rPr>
          <w:spacing w:val="8"/>
          <w:sz w:val="28"/>
          <w:szCs w:val="28"/>
          <w:lang w:val="vi-VN"/>
        </w:rPr>
        <w:t xml:space="preserve"> </w:t>
      </w:r>
      <w:r>
        <w:rPr>
          <w:sz w:val="28"/>
          <w:szCs w:val="28"/>
          <w:lang w:val="vi-VN"/>
        </w:rPr>
        <w:t>hồ</w:t>
      </w:r>
      <w:r>
        <w:rPr>
          <w:spacing w:val="3"/>
          <w:sz w:val="28"/>
          <w:szCs w:val="28"/>
          <w:lang w:val="vi-VN"/>
        </w:rPr>
        <w:t xml:space="preserve"> </w:t>
      </w:r>
      <w:r>
        <w:rPr>
          <w:sz w:val="28"/>
          <w:szCs w:val="28"/>
          <w:lang w:val="vi-VN"/>
        </w:rPr>
        <w:t>sơ,</w:t>
      </w:r>
      <w:r>
        <w:rPr>
          <w:spacing w:val="4"/>
          <w:sz w:val="28"/>
          <w:szCs w:val="28"/>
          <w:lang w:val="vi-VN"/>
        </w:rPr>
        <w:t xml:space="preserve"> </w:t>
      </w:r>
      <w:r>
        <w:rPr>
          <w:sz w:val="28"/>
          <w:szCs w:val="28"/>
          <w:lang w:val="vi-VN"/>
        </w:rPr>
        <w:t>tài</w:t>
      </w:r>
      <w:r>
        <w:rPr>
          <w:spacing w:val="3"/>
          <w:sz w:val="28"/>
          <w:szCs w:val="28"/>
          <w:lang w:val="vi-VN"/>
        </w:rPr>
        <w:t xml:space="preserve"> </w:t>
      </w:r>
      <w:r>
        <w:rPr>
          <w:sz w:val="28"/>
          <w:szCs w:val="28"/>
          <w:lang w:val="vi-VN"/>
        </w:rPr>
        <w:t>liệu</w:t>
      </w:r>
      <w:r>
        <w:rPr>
          <w:spacing w:val="-1"/>
          <w:sz w:val="28"/>
          <w:szCs w:val="28"/>
          <w:lang w:val="vi-VN"/>
        </w:rPr>
        <w:t xml:space="preserve"> </w:t>
      </w:r>
      <w:r>
        <w:rPr>
          <w:sz w:val="28"/>
          <w:szCs w:val="28"/>
          <w:lang w:val="vi-VN"/>
        </w:rPr>
        <w:t>liên</w:t>
      </w:r>
      <w:r>
        <w:rPr>
          <w:spacing w:val="2"/>
          <w:sz w:val="28"/>
          <w:szCs w:val="28"/>
          <w:lang w:val="vi-VN"/>
        </w:rPr>
        <w:t xml:space="preserve"> </w:t>
      </w:r>
      <w:r>
        <w:rPr>
          <w:sz w:val="28"/>
          <w:szCs w:val="28"/>
          <w:lang w:val="vi-VN"/>
        </w:rPr>
        <w:t>quan</w:t>
      </w:r>
      <w:r>
        <w:rPr>
          <w:spacing w:val="3"/>
          <w:sz w:val="28"/>
          <w:szCs w:val="28"/>
          <w:lang w:val="vi-VN"/>
        </w:rPr>
        <w:t xml:space="preserve"> </w:t>
      </w:r>
      <w:r>
        <w:rPr>
          <w:sz w:val="28"/>
          <w:szCs w:val="28"/>
          <w:lang w:val="vi-VN"/>
        </w:rPr>
        <w:t>đến</w:t>
      </w:r>
      <w:r>
        <w:rPr>
          <w:spacing w:val="4"/>
          <w:sz w:val="28"/>
          <w:szCs w:val="28"/>
          <w:lang w:val="vi-VN"/>
        </w:rPr>
        <w:t xml:space="preserve"> </w:t>
      </w:r>
      <w:r>
        <w:rPr>
          <w:sz w:val="28"/>
          <w:szCs w:val="28"/>
          <w:lang w:val="vi-VN"/>
        </w:rPr>
        <w:t>dự</w:t>
      </w:r>
      <w:r>
        <w:rPr>
          <w:spacing w:val="7"/>
          <w:sz w:val="28"/>
          <w:szCs w:val="28"/>
          <w:lang w:val="vi-VN"/>
        </w:rPr>
        <w:t xml:space="preserve"> </w:t>
      </w:r>
      <w:r>
        <w:rPr>
          <w:sz w:val="28"/>
          <w:szCs w:val="28"/>
          <w:lang w:val="vi-VN"/>
        </w:rPr>
        <w:t>án</w:t>
      </w:r>
      <w:r>
        <w:rPr>
          <w:spacing w:val="2"/>
          <w:sz w:val="28"/>
          <w:szCs w:val="28"/>
          <w:lang w:val="vi-VN"/>
        </w:rPr>
        <w:t xml:space="preserve"> </w:t>
      </w:r>
      <w:r>
        <w:rPr>
          <w:sz w:val="28"/>
          <w:szCs w:val="28"/>
          <w:lang w:val="vi-VN"/>
        </w:rPr>
        <w:t>cho</w:t>
      </w:r>
      <w:r>
        <w:rPr>
          <w:spacing w:val="3"/>
          <w:sz w:val="28"/>
          <w:szCs w:val="28"/>
          <w:lang w:val="vi-VN"/>
        </w:rPr>
        <w:t xml:space="preserve"> </w:t>
      </w:r>
      <w:r>
        <w:rPr>
          <w:sz w:val="28"/>
          <w:szCs w:val="28"/>
          <w:lang w:val="vi-VN"/>
        </w:rPr>
        <w:t>nhà</w:t>
      </w:r>
      <w:r>
        <w:rPr>
          <w:spacing w:val="6"/>
          <w:sz w:val="28"/>
          <w:szCs w:val="28"/>
          <w:lang w:val="vi-VN"/>
        </w:rPr>
        <w:t xml:space="preserve"> </w:t>
      </w:r>
      <w:r>
        <w:rPr>
          <w:sz w:val="28"/>
          <w:szCs w:val="28"/>
          <w:lang w:val="vi-VN"/>
        </w:rPr>
        <w:t>thầu</w:t>
      </w:r>
      <w:r>
        <w:rPr>
          <w:spacing w:val="5"/>
          <w:sz w:val="28"/>
          <w:szCs w:val="28"/>
          <w:lang w:val="vi-VN"/>
        </w:rPr>
        <w:t xml:space="preserve"> </w:t>
      </w:r>
      <w:r>
        <w:rPr>
          <w:sz w:val="28"/>
          <w:szCs w:val="28"/>
          <w:lang w:val="vi-VN"/>
        </w:rPr>
        <w:t>tư</w:t>
      </w:r>
      <w:r>
        <w:rPr>
          <w:spacing w:val="8"/>
          <w:sz w:val="28"/>
          <w:szCs w:val="28"/>
          <w:lang w:val="vi-VN"/>
        </w:rPr>
        <w:t xml:space="preserve"> </w:t>
      </w:r>
      <w:r>
        <w:rPr>
          <w:sz w:val="28"/>
          <w:szCs w:val="28"/>
          <w:lang w:val="vi-VN"/>
        </w:rPr>
        <w:t>vấn.</w:t>
      </w:r>
    </w:p>
    <w:p w:rsidR="008F27C2" w:rsidRDefault="008F27C2" w:rsidP="00252B51">
      <w:pPr>
        <w:widowControl w:val="0"/>
        <w:tabs>
          <w:tab w:val="right" w:pos="7254"/>
        </w:tabs>
        <w:spacing w:before="80" w:after="80"/>
        <w:ind w:firstLine="709"/>
        <w:rPr>
          <w:sz w:val="28"/>
          <w:szCs w:val="28"/>
          <w:lang w:val="da-DK"/>
        </w:rPr>
      </w:pPr>
      <w:r>
        <w:rPr>
          <w:sz w:val="28"/>
          <w:szCs w:val="28"/>
          <w:lang w:val="da-DK"/>
        </w:rPr>
        <w:t>- Giám sát quá trình thực hiện hợp đồng của nhà thầu;</w:t>
      </w:r>
    </w:p>
    <w:p w:rsidR="003D6354" w:rsidRPr="005A4D07" w:rsidRDefault="003D6354" w:rsidP="003D6354">
      <w:pPr>
        <w:pStyle w:val="ListParagraph"/>
        <w:spacing w:before="60"/>
        <w:ind w:left="0" w:right="-18" w:firstLine="567"/>
        <w:rPr>
          <w:sz w:val="28"/>
          <w:szCs w:val="28"/>
          <w:lang w:val="vi-VN"/>
        </w:rPr>
      </w:pPr>
      <w:r w:rsidRPr="005A4D07">
        <w:rPr>
          <w:sz w:val="28"/>
          <w:szCs w:val="28"/>
          <w:lang w:val="vi-VN"/>
        </w:rPr>
        <w:tab/>
      </w:r>
      <w:r>
        <w:rPr>
          <w:sz w:val="28"/>
          <w:szCs w:val="28"/>
          <w:lang w:val="vi-VN"/>
        </w:rPr>
        <w:t>- Tổ</w:t>
      </w:r>
      <w:r>
        <w:rPr>
          <w:spacing w:val="7"/>
          <w:sz w:val="28"/>
          <w:szCs w:val="28"/>
          <w:lang w:val="vi-VN"/>
        </w:rPr>
        <w:t xml:space="preserve"> </w:t>
      </w:r>
      <w:r>
        <w:rPr>
          <w:sz w:val="28"/>
          <w:szCs w:val="28"/>
          <w:lang w:val="vi-VN"/>
        </w:rPr>
        <w:t>chức</w:t>
      </w:r>
      <w:r>
        <w:rPr>
          <w:spacing w:val="7"/>
          <w:sz w:val="28"/>
          <w:szCs w:val="28"/>
          <w:lang w:val="vi-VN"/>
        </w:rPr>
        <w:t xml:space="preserve"> </w:t>
      </w:r>
      <w:r>
        <w:rPr>
          <w:sz w:val="28"/>
          <w:szCs w:val="28"/>
          <w:lang w:val="vi-VN"/>
        </w:rPr>
        <w:t>nghiệm</w:t>
      </w:r>
      <w:r>
        <w:rPr>
          <w:spacing w:val="3"/>
          <w:sz w:val="28"/>
          <w:szCs w:val="28"/>
          <w:lang w:val="vi-VN"/>
        </w:rPr>
        <w:t xml:space="preserve"> </w:t>
      </w:r>
      <w:r>
        <w:rPr>
          <w:sz w:val="28"/>
          <w:szCs w:val="28"/>
          <w:lang w:val="vi-VN"/>
        </w:rPr>
        <w:t>thu</w:t>
      </w:r>
      <w:r>
        <w:rPr>
          <w:spacing w:val="5"/>
          <w:sz w:val="28"/>
          <w:szCs w:val="28"/>
          <w:lang w:val="vi-VN"/>
        </w:rPr>
        <w:t xml:space="preserve"> </w:t>
      </w:r>
      <w:r>
        <w:rPr>
          <w:sz w:val="28"/>
          <w:szCs w:val="28"/>
          <w:lang w:val="vi-VN"/>
        </w:rPr>
        <w:t>và</w:t>
      </w:r>
      <w:r>
        <w:rPr>
          <w:spacing w:val="2"/>
          <w:sz w:val="28"/>
          <w:szCs w:val="28"/>
          <w:lang w:val="vi-VN"/>
        </w:rPr>
        <w:t xml:space="preserve"> </w:t>
      </w:r>
      <w:r>
        <w:rPr>
          <w:sz w:val="28"/>
          <w:szCs w:val="28"/>
          <w:lang w:val="vi-VN"/>
        </w:rPr>
        <w:t>lưu</w:t>
      </w:r>
      <w:r>
        <w:rPr>
          <w:spacing w:val="5"/>
          <w:sz w:val="28"/>
          <w:szCs w:val="28"/>
          <w:lang w:val="vi-VN"/>
        </w:rPr>
        <w:t xml:space="preserve"> </w:t>
      </w:r>
      <w:r>
        <w:rPr>
          <w:sz w:val="28"/>
          <w:szCs w:val="28"/>
          <w:lang w:val="vi-VN"/>
        </w:rPr>
        <w:t>trữ</w:t>
      </w:r>
      <w:r>
        <w:rPr>
          <w:spacing w:val="7"/>
          <w:sz w:val="28"/>
          <w:szCs w:val="28"/>
          <w:lang w:val="vi-VN"/>
        </w:rPr>
        <w:t xml:space="preserve"> </w:t>
      </w:r>
      <w:r>
        <w:rPr>
          <w:sz w:val="28"/>
          <w:szCs w:val="28"/>
          <w:lang w:val="vi-VN"/>
        </w:rPr>
        <w:t>hồ</w:t>
      </w:r>
      <w:r>
        <w:rPr>
          <w:spacing w:val="4"/>
          <w:sz w:val="28"/>
          <w:szCs w:val="28"/>
          <w:lang w:val="vi-VN"/>
        </w:rPr>
        <w:t xml:space="preserve"> </w:t>
      </w:r>
      <w:r>
        <w:rPr>
          <w:sz w:val="28"/>
          <w:szCs w:val="28"/>
          <w:lang w:val="vi-VN"/>
        </w:rPr>
        <w:t>sơ</w:t>
      </w:r>
      <w:r>
        <w:rPr>
          <w:spacing w:val="6"/>
          <w:sz w:val="28"/>
          <w:szCs w:val="28"/>
          <w:lang w:val="vi-VN"/>
        </w:rPr>
        <w:t xml:space="preserve"> </w:t>
      </w:r>
      <w:r>
        <w:rPr>
          <w:sz w:val="28"/>
          <w:szCs w:val="28"/>
          <w:lang w:val="vi-VN"/>
        </w:rPr>
        <w:t>dự</w:t>
      </w:r>
      <w:r>
        <w:rPr>
          <w:spacing w:val="7"/>
          <w:sz w:val="28"/>
          <w:szCs w:val="28"/>
          <w:lang w:val="vi-VN"/>
        </w:rPr>
        <w:t xml:space="preserve"> </w:t>
      </w:r>
      <w:r>
        <w:rPr>
          <w:sz w:val="28"/>
          <w:szCs w:val="28"/>
          <w:lang w:val="vi-VN"/>
        </w:rPr>
        <w:t>án</w:t>
      </w:r>
      <w:r>
        <w:rPr>
          <w:spacing w:val="8"/>
          <w:sz w:val="28"/>
          <w:szCs w:val="28"/>
          <w:lang w:val="vi-VN"/>
        </w:rPr>
        <w:t xml:space="preserve"> </w:t>
      </w:r>
      <w:r>
        <w:rPr>
          <w:sz w:val="28"/>
          <w:szCs w:val="28"/>
          <w:lang w:val="vi-VN"/>
        </w:rPr>
        <w:t>theo</w:t>
      </w:r>
      <w:r>
        <w:rPr>
          <w:spacing w:val="2"/>
          <w:sz w:val="28"/>
          <w:szCs w:val="28"/>
          <w:lang w:val="vi-VN"/>
        </w:rPr>
        <w:t xml:space="preserve"> </w:t>
      </w:r>
      <w:r>
        <w:rPr>
          <w:sz w:val="28"/>
          <w:szCs w:val="28"/>
          <w:lang w:val="vi-VN"/>
        </w:rPr>
        <w:t>đúng</w:t>
      </w:r>
      <w:r>
        <w:rPr>
          <w:spacing w:val="8"/>
          <w:sz w:val="28"/>
          <w:szCs w:val="28"/>
          <w:lang w:val="vi-VN"/>
        </w:rPr>
        <w:t xml:space="preserve"> </w:t>
      </w:r>
      <w:r>
        <w:rPr>
          <w:sz w:val="28"/>
          <w:szCs w:val="28"/>
          <w:lang w:val="vi-VN"/>
        </w:rPr>
        <w:t>quy định</w:t>
      </w:r>
      <w:r>
        <w:rPr>
          <w:spacing w:val="4"/>
          <w:sz w:val="28"/>
          <w:szCs w:val="28"/>
          <w:lang w:val="vi-VN"/>
        </w:rPr>
        <w:t xml:space="preserve"> </w:t>
      </w:r>
      <w:r>
        <w:rPr>
          <w:sz w:val="28"/>
          <w:szCs w:val="28"/>
          <w:lang w:val="vi-VN"/>
        </w:rPr>
        <w:t>hiện</w:t>
      </w:r>
      <w:r>
        <w:rPr>
          <w:spacing w:val="8"/>
          <w:sz w:val="28"/>
          <w:szCs w:val="28"/>
          <w:lang w:val="vi-VN"/>
        </w:rPr>
        <w:t xml:space="preserve"> </w:t>
      </w:r>
      <w:r>
        <w:rPr>
          <w:sz w:val="28"/>
          <w:szCs w:val="28"/>
          <w:lang w:val="vi-VN"/>
        </w:rPr>
        <w:t>hành của</w:t>
      </w:r>
      <w:r>
        <w:rPr>
          <w:spacing w:val="-3"/>
          <w:sz w:val="28"/>
          <w:szCs w:val="28"/>
          <w:lang w:val="vi-VN"/>
        </w:rPr>
        <w:t xml:space="preserve"> </w:t>
      </w:r>
      <w:r>
        <w:rPr>
          <w:sz w:val="28"/>
          <w:szCs w:val="28"/>
          <w:lang w:val="vi-VN"/>
        </w:rPr>
        <w:t>pháp</w:t>
      </w:r>
      <w:r>
        <w:rPr>
          <w:spacing w:val="-2"/>
          <w:sz w:val="28"/>
          <w:szCs w:val="28"/>
          <w:lang w:val="vi-VN"/>
        </w:rPr>
        <w:t xml:space="preserve"> </w:t>
      </w:r>
      <w:r>
        <w:rPr>
          <w:sz w:val="28"/>
          <w:szCs w:val="28"/>
          <w:lang w:val="vi-VN"/>
        </w:rPr>
        <w:t>luật.</w:t>
      </w:r>
    </w:p>
    <w:p w:rsidR="000D73A8" w:rsidRDefault="000D73A8" w:rsidP="000D73A8">
      <w:pPr>
        <w:widowControl w:val="0"/>
        <w:tabs>
          <w:tab w:val="right" w:pos="7254"/>
        </w:tabs>
        <w:spacing w:before="80" w:after="80"/>
        <w:ind w:firstLine="709"/>
        <w:rPr>
          <w:sz w:val="28"/>
          <w:szCs w:val="28"/>
          <w:lang w:val="da-DK"/>
        </w:rPr>
      </w:pPr>
      <w:r>
        <w:rPr>
          <w:sz w:val="28"/>
          <w:szCs w:val="28"/>
          <w:lang w:val="da-DK"/>
        </w:rPr>
        <w:t>- Giải quyết các công việc khác có liên quan thuộc thẩm quyền của Chủ đầu tư.</w:t>
      </w:r>
    </w:p>
    <w:p w:rsidR="00ED02E2" w:rsidRDefault="00ED02E2" w:rsidP="00ED02E2">
      <w:pPr>
        <w:pStyle w:val="ListParagraph"/>
        <w:spacing w:before="120"/>
        <w:ind w:left="0" w:firstLine="709"/>
        <w:rPr>
          <w:sz w:val="28"/>
          <w:szCs w:val="28"/>
          <w:lang w:val="vi-VN"/>
        </w:rPr>
      </w:pPr>
      <w:r>
        <w:rPr>
          <w:spacing w:val="-1"/>
          <w:sz w:val="28"/>
          <w:szCs w:val="28"/>
          <w:lang w:val="vi-VN"/>
        </w:rPr>
        <w:t>- Thanh</w:t>
      </w:r>
      <w:r>
        <w:rPr>
          <w:spacing w:val="-13"/>
          <w:sz w:val="28"/>
          <w:szCs w:val="28"/>
          <w:lang w:val="vi-VN"/>
        </w:rPr>
        <w:t xml:space="preserve"> </w:t>
      </w:r>
      <w:r>
        <w:rPr>
          <w:spacing w:val="-1"/>
          <w:sz w:val="28"/>
          <w:szCs w:val="28"/>
          <w:lang w:val="vi-VN"/>
        </w:rPr>
        <w:t>toán</w:t>
      </w:r>
      <w:r>
        <w:rPr>
          <w:spacing w:val="-10"/>
          <w:sz w:val="28"/>
          <w:szCs w:val="28"/>
          <w:lang w:val="vi-VN"/>
        </w:rPr>
        <w:t xml:space="preserve"> </w:t>
      </w:r>
      <w:r>
        <w:rPr>
          <w:spacing w:val="-1"/>
          <w:sz w:val="28"/>
          <w:szCs w:val="28"/>
          <w:lang w:val="vi-VN"/>
        </w:rPr>
        <w:t>cho</w:t>
      </w:r>
      <w:r>
        <w:rPr>
          <w:spacing w:val="-10"/>
          <w:sz w:val="28"/>
          <w:szCs w:val="28"/>
          <w:lang w:val="vi-VN"/>
        </w:rPr>
        <w:t xml:space="preserve"> </w:t>
      </w:r>
      <w:r>
        <w:rPr>
          <w:sz w:val="28"/>
          <w:szCs w:val="28"/>
          <w:lang w:val="vi-VN"/>
        </w:rPr>
        <w:t>Nhà</w:t>
      </w:r>
      <w:r>
        <w:rPr>
          <w:spacing w:val="-10"/>
          <w:sz w:val="28"/>
          <w:szCs w:val="28"/>
          <w:lang w:val="vi-VN"/>
        </w:rPr>
        <w:t xml:space="preserve"> </w:t>
      </w:r>
      <w:r>
        <w:rPr>
          <w:sz w:val="28"/>
          <w:szCs w:val="28"/>
          <w:lang w:val="vi-VN"/>
        </w:rPr>
        <w:t>thầu</w:t>
      </w:r>
      <w:r>
        <w:rPr>
          <w:spacing w:val="-10"/>
          <w:sz w:val="28"/>
          <w:szCs w:val="28"/>
          <w:lang w:val="vi-VN"/>
        </w:rPr>
        <w:t xml:space="preserve"> </w:t>
      </w:r>
      <w:r>
        <w:rPr>
          <w:sz w:val="28"/>
          <w:szCs w:val="28"/>
          <w:lang w:val="vi-VN"/>
        </w:rPr>
        <w:t>đúng</w:t>
      </w:r>
      <w:r>
        <w:rPr>
          <w:spacing w:val="-13"/>
          <w:sz w:val="28"/>
          <w:szCs w:val="28"/>
          <w:lang w:val="vi-VN"/>
        </w:rPr>
        <w:t xml:space="preserve"> </w:t>
      </w:r>
      <w:r>
        <w:rPr>
          <w:sz w:val="28"/>
          <w:szCs w:val="28"/>
          <w:lang w:val="vi-VN"/>
        </w:rPr>
        <w:t>cam</w:t>
      </w:r>
      <w:r>
        <w:rPr>
          <w:spacing w:val="-16"/>
          <w:sz w:val="28"/>
          <w:szCs w:val="28"/>
          <w:lang w:val="vi-VN"/>
        </w:rPr>
        <w:t xml:space="preserve"> </w:t>
      </w:r>
      <w:r>
        <w:rPr>
          <w:sz w:val="28"/>
          <w:szCs w:val="28"/>
          <w:lang w:val="vi-VN"/>
        </w:rPr>
        <w:t>kết</w:t>
      </w:r>
      <w:r>
        <w:rPr>
          <w:spacing w:val="-9"/>
          <w:sz w:val="28"/>
          <w:szCs w:val="28"/>
          <w:lang w:val="vi-VN"/>
        </w:rPr>
        <w:t xml:space="preserve"> </w:t>
      </w:r>
      <w:r>
        <w:rPr>
          <w:sz w:val="28"/>
          <w:szCs w:val="28"/>
          <w:lang w:val="vi-VN"/>
        </w:rPr>
        <w:t>hợp</w:t>
      </w:r>
      <w:r>
        <w:rPr>
          <w:spacing w:val="-12"/>
          <w:sz w:val="28"/>
          <w:szCs w:val="28"/>
          <w:lang w:val="vi-VN"/>
        </w:rPr>
        <w:t xml:space="preserve"> </w:t>
      </w:r>
      <w:r>
        <w:rPr>
          <w:sz w:val="28"/>
          <w:szCs w:val="28"/>
          <w:lang w:val="vi-VN"/>
        </w:rPr>
        <w:t>đồng.</w:t>
      </w:r>
    </w:p>
    <w:p w:rsidR="00AB7635" w:rsidRPr="00ED02E2" w:rsidRDefault="00AB7635" w:rsidP="00252B51">
      <w:pPr>
        <w:widowControl w:val="0"/>
        <w:tabs>
          <w:tab w:val="right" w:pos="7254"/>
        </w:tabs>
        <w:spacing w:before="80" w:after="80"/>
        <w:ind w:firstLine="709"/>
        <w:rPr>
          <w:color w:val="FF0000"/>
          <w:sz w:val="28"/>
          <w:szCs w:val="28"/>
          <w:lang w:val="vi-VN"/>
        </w:rPr>
      </w:pPr>
    </w:p>
    <w:p w:rsidR="00E72EBC" w:rsidRPr="00252B51" w:rsidRDefault="00E72EBC">
      <w:pPr>
        <w:rPr>
          <w:lang w:val="vi-VN"/>
        </w:rPr>
      </w:pPr>
    </w:p>
    <w:sectPr w:rsidR="00E72EBC" w:rsidRPr="00252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00007843" w:usb2="00000001"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D2417"/>
    <w:multiLevelType w:val="hybridMultilevel"/>
    <w:tmpl w:val="0B5E70E0"/>
    <w:lvl w:ilvl="0" w:tplc="6C04529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50854286"/>
    <w:multiLevelType w:val="hybridMultilevel"/>
    <w:tmpl w:val="8E0E1B82"/>
    <w:lvl w:ilvl="0" w:tplc="E356E66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51"/>
    <w:rsid w:val="00091055"/>
    <w:rsid w:val="000A2660"/>
    <w:rsid w:val="000B0B38"/>
    <w:rsid w:val="000D73A8"/>
    <w:rsid w:val="001B4638"/>
    <w:rsid w:val="001D6470"/>
    <w:rsid w:val="0023760A"/>
    <w:rsid w:val="0025208E"/>
    <w:rsid w:val="00252B51"/>
    <w:rsid w:val="002B1F4B"/>
    <w:rsid w:val="002E4B90"/>
    <w:rsid w:val="003D6354"/>
    <w:rsid w:val="004912BB"/>
    <w:rsid w:val="004C506B"/>
    <w:rsid w:val="00503220"/>
    <w:rsid w:val="005307BF"/>
    <w:rsid w:val="00540BEB"/>
    <w:rsid w:val="00540DAD"/>
    <w:rsid w:val="005A4D07"/>
    <w:rsid w:val="006104EC"/>
    <w:rsid w:val="00621BBD"/>
    <w:rsid w:val="00636C52"/>
    <w:rsid w:val="007B3572"/>
    <w:rsid w:val="007C3061"/>
    <w:rsid w:val="00813727"/>
    <w:rsid w:val="008956E1"/>
    <w:rsid w:val="008B4EA3"/>
    <w:rsid w:val="008F27C2"/>
    <w:rsid w:val="008F7692"/>
    <w:rsid w:val="00913300"/>
    <w:rsid w:val="00977AF1"/>
    <w:rsid w:val="00A77030"/>
    <w:rsid w:val="00AA6E67"/>
    <w:rsid w:val="00AB366F"/>
    <w:rsid w:val="00AB7635"/>
    <w:rsid w:val="00AF07D1"/>
    <w:rsid w:val="00B27D17"/>
    <w:rsid w:val="00C554B7"/>
    <w:rsid w:val="00C67E94"/>
    <w:rsid w:val="00C80012"/>
    <w:rsid w:val="00C92F81"/>
    <w:rsid w:val="00D638DB"/>
    <w:rsid w:val="00DE3B62"/>
    <w:rsid w:val="00E57669"/>
    <w:rsid w:val="00E72EBC"/>
    <w:rsid w:val="00E94E2D"/>
    <w:rsid w:val="00ED02E2"/>
    <w:rsid w:val="00EE50B0"/>
    <w:rsid w:val="00F34546"/>
    <w:rsid w:val="00F416DB"/>
    <w:rsid w:val="00F517AB"/>
    <w:rsid w:val="00F56643"/>
    <w:rsid w:val="00FF1A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51"/>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
    <w:basedOn w:val="Normal"/>
    <w:next w:val="Normal"/>
    <w:link w:val="Heading1Char"/>
    <w:qFormat/>
    <w:rsid w:val="00252B51"/>
    <w:pPr>
      <w:suppressAutoHyphens/>
      <w:spacing w:before="480" w:after="240"/>
      <w:jc w:val="center"/>
      <w:outlineLvl w:val="0"/>
    </w:pPr>
    <w:rPr>
      <w:rFonts w:ascii="Times New Roman Bold" w:hAnsi="Times New Roman Bold"/>
      <w:b/>
      <w:smallCaps/>
      <w:sz w:val="36"/>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252B5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252B51"/>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52B51"/>
    <w:rPr>
      <w:rFonts w:ascii="Times New Roman Bold" w:eastAsia="Times New Roman" w:hAnsi="Times New Roman Bold" w:cs="Times New Roman"/>
      <w:b/>
      <w:smallCaps/>
      <w:sz w:val="36"/>
      <w:szCs w:val="20"/>
      <w:lang w:val="en-US"/>
    </w:rPr>
  </w:style>
  <w:style w:type="character" w:customStyle="1" w:styleId="Heading3Char">
    <w:name w:val="Heading 3 Char"/>
    <w:basedOn w:val="DefaultParagraphFont"/>
    <w:uiPriority w:val="9"/>
    <w:semiHidden/>
    <w:rsid w:val="00252B51"/>
    <w:rPr>
      <w:rFonts w:asciiTheme="majorHAnsi" w:eastAsiaTheme="majorEastAsia" w:hAnsiTheme="majorHAnsi" w:cstheme="majorBidi"/>
      <w:b/>
      <w:bCs/>
      <w:color w:val="4F81BD" w:themeColor="accent1"/>
      <w:sz w:val="24"/>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252B51"/>
    <w:rPr>
      <w:rFonts w:ascii="Times New Roman" w:eastAsia="Times New Roman" w:hAnsi="Times New Roman" w:cs="Times New Roman"/>
      <w:b/>
      <w:bCs/>
      <w:sz w:val="24"/>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252B51"/>
    <w:rPr>
      <w:rFonts w:ascii="Times New Roman" w:eastAsia="Times New Roman" w:hAnsi="Times New Roman" w:cs="Times New Roman"/>
      <w:b/>
      <w:sz w:val="28"/>
      <w:szCs w:val="20"/>
      <w:lang w:val="en-US"/>
    </w:rPr>
  </w:style>
  <w:style w:type="paragraph" w:styleId="BodyText">
    <w:name w:val="Body Text"/>
    <w:basedOn w:val="Normal"/>
    <w:link w:val="BodyTextChar"/>
    <w:rsid w:val="00252B51"/>
    <w:pPr>
      <w:suppressAutoHyphens/>
      <w:ind w:right="-72"/>
    </w:pPr>
    <w:rPr>
      <w:spacing w:val="-4"/>
    </w:rPr>
  </w:style>
  <w:style w:type="character" w:customStyle="1" w:styleId="BodyTextChar">
    <w:name w:val="Body Text Char"/>
    <w:basedOn w:val="DefaultParagraphFont"/>
    <w:link w:val="BodyText"/>
    <w:rsid w:val="00252B51"/>
    <w:rPr>
      <w:rFonts w:ascii="Times New Roman" w:eastAsia="Times New Roman" w:hAnsi="Times New Roman" w:cs="Times New Roman"/>
      <w:spacing w:val="-4"/>
      <w:sz w:val="24"/>
      <w:szCs w:val="20"/>
      <w:lang w:val="en-US"/>
    </w:rPr>
  </w:style>
  <w:style w:type="paragraph" w:styleId="ListParagraph">
    <w:name w:val="List Paragraph"/>
    <w:aliases w:val="Citation List,본문(내용),List Paragraph (numbered (a)),Colorful List - Accent 11"/>
    <w:basedOn w:val="Normal"/>
    <w:link w:val="ListParagraphChar"/>
    <w:uiPriority w:val="34"/>
    <w:qFormat/>
    <w:rsid w:val="00252B51"/>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252B51"/>
    <w:rPr>
      <w:rFonts w:ascii="Times New Roman" w:eastAsia="Times New Roman" w:hAnsi="Times New Roman" w:cs="Times New Roman"/>
      <w:sz w:val="24"/>
      <w:szCs w:val="20"/>
      <w:lang w:val="en-US"/>
    </w:rPr>
  </w:style>
  <w:style w:type="paragraph" w:customStyle="1" w:styleId="Char">
    <w:name w:val="Char"/>
    <w:basedOn w:val="Normal"/>
    <w:rsid w:val="00D638DB"/>
    <w:pPr>
      <w:spacing w:after="160" w:line="240" w:lineRule="exact"/>
      <w:jc w:val="left"/>
    </w:pPr>
    <w:rPr>
      <w:rFonts w:ascii="Verdana" w:hAnsi="Verdana"/>
      <w:sz w:val="20"/>
    </w:rPr>
  </w:style>
  <w:style w:type="character" w:customStyle="1" w:styleId="fontstyle01">
    <w:name w:val="fontstyle01"/>
    <w:basedOn w:val="DefaultParagraphFont"/>
    <w:rsid w:val="0009105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91055"/>
    <w:rPr>
      <w:rFonts w:ascii="Helvetica" w:hAnsi="Helvetica" w:hint="default"/>
      <w:b w:val="0"/>
      <w:bCs w:val="0"/>
      <w:i w:val="0"/>
      <w:iCs w:val="0"/>
      <w:color w:val="000000"/>
      <w:sz w:val="44"/>
      <w:szCs w:val="44"/>
    </w:rPr>
  </w:style>
  <w:style w:type="paragraph" w:customStyle="1" w:styleId="Char0">
    <w:name w:val="Char"/>
    <w:basedOn w:val="Normal"/>
    <w:rsid w:val="00E57669"/>
    <w:pPr>
      <w:spacing w:after="160" w:line="240" w:lineRule="exact"/>
      <w:jc w:val="left"/>
    </w:pPr>
    <w:rPr>
      <w:rFonts w:ascii="Verdana" w:hAnsi="Verdana"/>
      <w:sz w:val="20"/>
    </w:rPr>
  </w:style>
  <w:style w:type="paragraph" w:styleId="BalloonText">
    <w:name w:val="Balloon Text"/>
    <w:basedOn w:val="Normal"/>
    <w:link w:val="BalloonTextChar"/>
    <w:uiPriority w:val="99"/>
    <w:semiHidden/>
    <w:unhideWhenUsed/>
    <w:rsid w:val="00503220"/>
    <w:rPr>
      <w:rFonts w:ascii="Tahoma" w:hAnsi="Tahoma" w:cs="Tahoma"/>
      <w:sz w:val="16"/>
      <w:szCs w:val="16"/>
    </w:rPr>
  </w:style>
  <w:style w:type="character" w:customStyle="1" w:styleId="BalloonTextChar">
    <w:name w:val="Balloon Text Char"/>
    <w:basedOn w:val="DefaultParagraphFont"/>
    <w:link w:val="BalloonText"/>
    <w:uiPriority w:val="99"/>
    <w:semiHidden/>
    <w:rsid w:val="0050322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51"/>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
    <w:basedOn w:val="Normal"/>
    <w:next w:val="Normal"/>
    <w:link w:val="Heading1Char"/>
    <w:qFormat/>
    <w:rsid w:val="00252B51"/>
    <w:pPr>
      <w:suppressAutoHyphens/>
      <w:spacing w:before="480" w:after="240"/>
      <w:jc w:val="center"/>
      <w:outlineLvl w:val="0"/>
    </w:pPr>
    <w:rPr>
      <w:rFonts w:ascii="Times New Roman Bold" w:hAnsi="Times New Roman Bold"/>
      <w:b/>
      <w:smallCaps/>
      <w:sz w:val="36"/>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252B5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252B51"/>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52B51"/>
    <w:rPr>
      <w:rFonts w:ascii="Times New Roman Bold" w:eastAsia="Times New Roman" w:hAnsi="Times New Roman Bold" w:cs="Times New Roman"/>
      <w:b/>
      <w:smallCaps/>
      <w:sz w:val="36"/>
      <w:szCs w:val="20"/>
      <w:lang w:val="en-US"/>
    </w:rPr>
  </w:style>
  <w:style w:type="character" w:customStyle="1" w:styleId="Heading3Char">
    <w:name w:val="Heading 3 Char"/>
    <w:basedOn w:val="DefaultParagraphFont"/>
    <w:uiPriority w:val="9"/>
    <w:semiHidden/>
    <w:rsid w:val="00252B51"/>
    <w:rPr>
      <w:rFonts w:asciiTheme="majorHAnsi" w:eastAsiaTheme="majorEastAsia" w:hAnsiTheme="majorHAnsi" w:cstheme="majorBidi"/>
      <w:b/>
      <w:bCs/>
      <w:color w:val="4F81BD" w:themeColor="accent1"/>
      <w:sz w:val="24"/>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252B51"/>
    <w:rPr>
      <w:rFonts w:ascii="Times New Roman" w:eastAsia="Times New Roman" w:hAnsi="Times New Roman" w:cs="Times New Roman"/>
      <w:b/>
      <w:bCs/>
      <w:sz w:val="24"/>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252B51"/>
    <w:rPr>
      <w:rFonts w:ascii="Times New Roman" w:eastAsia="Times New Roman" w:hAnsi="Times New Roman" w:cs="Times New Roman"/>
      <w:b/>
      <w:sz w:val="28"/>
      <w:szCs w:val="20"/>
      <w:lang w:val="en-US"/>
    </w:rPr>
  </w:style>
  <w:style w:type="paragraph" w:styleId="BodyText">
    <w:name w:val="Body Text"/>
    <w:basedOn w:val="Normal"/>
    <w:link w:val="BodyTextChar"/>
    <w:rsid w:val="00252B51"/>
    <w:pPr>
      <w:suppressAutoHyphens/>
      <w:ind w:right="-72"/>
    </w:pPr>
    <w:rPr>
      <w:spacing w:val="-4"/>
    </w:rPr>
  </w:style>
  <w:style w:type="character" w:customStyle="1" w:styleId="BodyTextChar">
    <w:name w:val="Body Text Char"/>
    <w:basedOn w:val="DefaultParagraphFont"/>
    <w:link w:val="BodyText"/>
    <w:rsid w:val="00252B51"/>
    <w:rPr>
      <w:rFonts w:ascii="Times New Roman" w:eastAsia="Times New Roman" w:hAnsi="Times New Roman" w:cs="Times New Roman"/>
      <w:spacing w:val="-4"/>
      <w:sz w:val="24"/>
      <w:szCs w:val="20"/>
      <w:lang w:val="en-US"/>
    </w:rPr>
  </w:style>
  <w:style w:type="paragraph" w:styleId="ListParagraph">
    <w:name w:val="List Paragraph"/>
    <w:aliases w:val="Citation List,본문(내용),List Paragraph (numbered (a)),Colorful List - Accent 11"/>
    <w:basedOn w:val="Normal"/>
    <w:link w:val="ListParagraphChar"/>
    <w:uiPriority w:val="34"/>
    <w:qFormat/>
    <w:rsid w:val="00252B51"/>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252B51"/>
    <w:rPr>
      <w:rFonts w:ascii="Times New Roman" w:eastAsia="Times New Roman" w:hAnsi="Times New Roman" w:cs="Times New Roman"/>
      <w:sz w:val="24"/>
      <w:szCs w:val="20"/>
      <w:lang w:val="en-US"/>
    </w:rPr>
  </w:style>
  <w:style w:type="paragraph" w:customStyle="1" w:styleId="Char">
    <w:name w:val="Char"/>
    <w:basedOn w:val="Normal"/>
    <w:rsid w:val="00D638DB"/>
    <w:pPr>
      <w:spacing w:after="160" w:line="240" w:lineRule="exact"/>
      <w:jc w:val="left"/>
    </w:pPr>
    <w:rPr>
      <w:rFonts w:ascii="Verdana" w:hAnsi="Verdana"/>
      <w:sz w:val="20"/>
    </w:rPr>
  </w:style>
  <w:style w:type="character" w:customStyle="1" w:styleId="fontstyle01">
    <w:name w:val="fontstyle01"/>
    <w:basedOn w:val="DefaultParagraphFont"/>
    <w:rsid w:val="0009105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91055"/>
    <w:rPr>
      <w:rFonts w:ascii="Helvetica" w:hAnsi="Helvetica" w:hint="default"/>
      <w:b w:val="0"/>
      <w:bCs w:val="0"/>
      <w:i w:val="0"/>
      <w:iCs w:val="0"/>
      <w:color w:val="000000"/>
      <w:sz w:val="44"/>
      <w:szCs w:val="44"/>
    </w:rPr>
  </w:style>
  <w:style w:type="paragraph" w:customStyle="1" w:styleId="Char0">
    <w:name w:val="Char"/>
    <w:basedOn w:val="Normal"/>
    <w:rsid w:val="00E57669"/>
    <w:pPr>
      <w:spacing w:after="160" w:line="240" w:lineRule="exact"/>
      <w:jc w:val="left"/>
    </w:pPr>
    <w:rPr>
      <w:rFonts w:ascii="Verdana" w:hAnsi="Verdana"/>
      <w:sz w:val="20"/>
    </w:rPr>
  </w:style>
  <w:style w:type="paragraph" w:styleId="BalloonText">
    <w:name w:val="Balloon Text"/>
    <w:basedOn w:val="Normal"/>
    <w:link w:val="BalloonTextChar"/>
    <w:uiPriority w:val="99"/>
    <w:semiHidden/>
    <w:unhideWhenUsed/>
    <w:rsid w:val="00503220"/>
    <w:rPr>
      <w:rFonts w:ascii="Tahoma" w:hAnsi="Tahoma" w:cs="Tahoma"/>
      <w:sz w:val="16"/>
      <w:szCs w:val="16"/>
    </w:rPr>
  </w:style>
  <w:style w:type="character" w:customStyle="1" w:styleId="BalloonTextChar">
    <w:name w:val="Balloon Text Char"/>
    <w:basedOn w:val="DefaultParagraphFont"/>
    <w:link w:val="BalloonText"/>
    <w:uiPriority w:val="99"/>
    <w:semiHidden/>
    <w:rsid w:val="0050322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520">
      <w:bodyDiv w:val="1"/>
      <w:marLeft w:val="0"/>
      <w:marRight w:val="0"/>
      <w:marTop w:val="0"/>
      <w:marBottom w:val="0"/>
      <w:divBdr>
        <w:top w:val="none" w:sz="0" w:space="0" w:color="auto"/>
        <w:left w:val="none" w:sz="0" w:space="0" w:color="auto"/>
        <w:bottom w:val="none" w:sz="0" w:space="0" w:color="auto"/>
        <w:right w:val="none" w:sz="0" w:space="0" w:color="auto"/>
      </w:divBdr>
    </w:div>
    <w:div w:id="398480573">
      <w:bodyDiv w:val="1"/>
      <w:marLeft w:val="0"/>
      <w:marRight w:val="0"/>
      <w:marTop w:val="0"/>
      <w:marBottom w:val="0"/>
      <w:divBdr>
        <w:top w:val="none" w:sz="0" w:space="0" w:color="auto"/>
        <w:left w:val="none" w:sz="0" w:space="0" w:color="auto"/>
        <w:bottom w:val="none" w:sz="0" w:space="0" w:color="auto"/>
        <w:right w:val="none" w:sz="0" w:space="0" w:color="auto"/>
      </w:divBdr>
    </w:div>
    <w:div w:id="1079328828">
      <w:bodyDiv w:val="1"/>
      <w:marLeft w:val="0"/>
      <w:marRight w:val="0"/>
      <w:marTop w:val="0"/>
      <w:marBottom w:val="0"/>
      <w:divBdr>
        <w:top w:val="none" w:sz="0" w:space="0" w:color="auto"/>
        <w:left w:val="none" w:sz="0" w:space="0" w:color="auto"/>
        <w:bottom w:val="none" w:sz="0" w:space="0" w:color="auto"/>
        <w:right w:val="none" w:sz="0" w:space="0" w:color="auto"/>
      </w:divBdr>
    </w:div>
    <w:div w:id="1167670532">
      <w:bodyDiv w:val="1"/>
      <w:marLeft w:val="0"/>
      <w:marRight w:val="0"/>
      <w:marTop w:val="0"/>
      <w:marBottom w:val="0"/>
      <w:divBdr>
        <w:top w:val="none" w:sz="0" w:space="0" w:color="auto"/>
        <w:left w:val="none" w:sz="0" w:space="0" w:color="auto"/>
        <w:bottom w:val="none" w:sz="0" w:space="0" w:color="auto"/>
        <w:right w:val="none" w:sz="0" w:space="0" w:color="auto"/>
      </w:divBdr>
    </w:div>
    <w:div w:id="13543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1D7D-C628-4C35-BCA0-251DA52A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17366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10</cp:revision>
  <cp:lastPrinted>2024-08-30T03:35:00Z</cp:lastPrinted>
  <dcterms:created xsi:type="dcterms:W3CDTF">2024-08-23T08:10:00Z</dcterms:created>
  <dcterms:modified xsi:type="dcterms:W3CDTF">2025-10-08T02:59:00Z</dcterms:modified>
</cp:coreProperties>
</file>