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467D" w14:textId="1D88F2D2" w:rsidR="00C95354" w:rsidRPr="00DA34D4" w:rsidRDefault="00790DC5" w:rsidP="00C95354">
      <w:pPr>
        <w:suppressAutoHyphens/>
        <w:rPr>
          <w:color w:val="auto"/>
        </w:rPr>
      </w:pPr>
      <w:r w:rsidRPr="00DA34D4">
        <w:rPr>
          <w:color w:val="auto"/>
        </w:rPr>
        <w:t xml:space="preserve"> </w:t>
      </w:r>
      <w:r w:rsidR="002B5AE2" w:rsidRPr="00DA34D4">
        <w:rPr>
          <w:color w:val="auto"/>
        </w:rPr>
        <w:t xml:space="preserve"> </w:t>
      </w:r>
    </w:p>
    <w:tbl>
      <w:tblPr>
        <w:tblW w:w="9714" w:type="dxa"/>
        <w:jc w:val="center"/>
        <w:tblLayout w:type="fixed"/>
        <w:tblCellMar>
          <w:left w:w="120" w:type="dxa"/>
          <w:right w:w="120" w:type="dxa"/>
        </w:tblCellMar>
        <w:tblLook w:val="0000" w:firstRow="0" w:lastRow="0" w:firstColumn="0" w:lastColumn="0" w:noHBand="0" w:noVBand="0"/>
      </w:tblPr>
      <w:tblGrid>
        <w:gridCol w:w="9714"/>
      </w:tblGrid>
      <w:tr w:rsidR="009E53FE" w:rsidRPr="00DA34D4" w14:paraId="06202357" w14:textId="77777777" w:rsidTr="00F46E92">
        <w:trPr>
          <w:jc w:val="center"/>
        </w:trPr>
        <w:tc>
          <w:tcPr>
            <w:tcW w:w="9714" w:type="dxa"/>
          </w:tcPr>
          <w:p w14:paraId="7DACE86C" w14:textId="77777777" w:rsidR="00C95354" w:rsidRPr="00DA34D4" w:rsidRDefault="00C95354" w:rsidP="005B4609">
            <w:pPr>
              <w:suppressAutoHyphens/>
              <w:jc w:val="center"/>
              <w:rPr>
                <w:color w:val="auto"/>
              </w:rPr>
            </w:pPr>
            <w:r w:rsidRPr="00DA34D4">
              <w:rPr>
                <w:rFonts w:ascii="Times New Roman Bold" w:hAnsi="Times New Roman Bold"/>
                <w:b/>
                <w:color w:val="auto"/>
                <w:spacing w:val="80"/>
                <w:sz w:val="48"/>
              </w:rPr>
              <w:t>BIDDING DOCUMENTS</w:t>
            </w:r>
          </w:p>
          <w:p w14:paraId="6D5D6E38" w14:textId="0F2C9C03" w:rsidR="00C95354" w:rsidRPr="00DA34D4" w:rsidRDefault="00C15E5B" w:rsidP="005B4609">
            <w:pPr>
              <w:suppressAutoHyphens/>
              <w:jc w:val="center"/>
              <w:rPr>
                <w:b/>
                <w:color w:val="auto"/>
                <w:sz w:val="80"/>
              </w:rPr>
            </w:pPr>
            <w:r w:rsidRPr="00DA34D4">
              <w:rPr>
                <w:b/>
                <w:color w:val="auto"/>
                <w:sz w:val="48"/>
                <w:szCs w:val="48"/>
              </w:rPr>
              <w:t xml:space="preserve">PACKAGE </w:t>
            </w:r>
            <w:r w:rsidR="00521731" w:rsidRPr="00DA34D4">
              <w:rPr>
                <w:b/>
                <w:color w:val="auto"/>
                <w:sz w:val="48"/>
                <w:szCs w:val="48"/>
              </w:rPr>
              <w:t xml:space="preserve">No. </w:t>
            </w:r>
            <w:r w:rsidR="0091278A" w:rsidRPr="00DA34D4">
              <w:rPr>
                <w:b/>
                <w:color w:val="auto"/>
                <w:sz w:val="48"/>
                <w:szCs w:val="48"/>
              </w:rPr>
              <w:t>0</w:t>
            </w:r>
            <w:r w:rsidR="0091278A">
              <w:rPr>
                <w:b/>
                <w:color w:val="auto"/>
                <w:sz w:val="48"/>
                <w:szCs w:val="48"/>
              </w:rPr>
              <w:t>4N</w:t>
            </w:r>
            <w:r w:rsidR="0091278A" w:rsidRPr="00DA34D4">
              <w:rPr>
                <w:b/>
                <w:color w:val="auto"/>
                <w:sz w:val="48"/>
                <w:szCs w:val="48"/>
              </w:rPr>
              <w:t>H</w:t>
            </w:r>
            <w:r w:rsidR="00521731" w:rsidRPr="00DA34D4">
              <w:rPr>
                <w:b/>
                <w:color w:val="auto"/>
                <w:sz w:val="48"/>
                <w:szCs w:val="48"/>
              </w:rPr>
              <w:t>-DH3&amp;DH3MR-202</w:t>
            </w:r>
            <w:r w:rsidR="00233BE1">
              <w:rPr>
                <w:b/>
                <w:color w:val="auto"/>
                <w:sz w:val="48"/>
                <w:szCs w:val="48"/>
              </w:rPr>
              <w:t>5</w:t>
            </w:r>
            <w:r w:rsidR="00521731" w:rsidRPr="00DA34D4">
              <w:rPr>
                <w:color w:val="auto"/>
              </w:rPr>
              <w:t xml:space="preserve"> </w:t>
            </w:r>
            <w:r w:rsidR="00C95354" w:rsidRPr="00DA34D4">
              <w:rPr>
                <w:b/>
                <w:color w:val="auto"/>
                <w:sz w:val="70"/>
                <w:szCs w:val="70"/>
              </w:rPr>
              <w:t xml:space="preserve">Procurement of </w:t>
            </w:r>
            <w:r w:rsidR="00937841" w:rsidRPr="00DA34D4">
              <w:rPr>
                <w:b/>
                <w:color w:val="auto"/>
                <w:sz w:val="70"/>
                <w:szCs w:val="70"/>
              </w:rPr>
              <w:t xml:space="preserve">imported </w:t>
            </w:r>
            <w:r w:rsidR="00C95354" w:rsidRPr="00DA34D4">
              <w:rPr>
                <w:b/>
                <w:color w:val="auto"/>
                <w:sz w:val="70"/>
                <w:szCs w:val="70"/>
              </w:rPr>
              <w:t>coal for commercial operation</w:t>
            </w:r>
            <w:r w:rsidR="00EC5AB4" w:rsidRPr="00DA34D4">
              <w:rPr>
                <w:b/>
                <w:color w:val="auto"/>
                <w:sz w:val="70"/>
                <w:szCs w:val="70"/>
              </w:rPr>
              <w:t xml:space="preserve"> of</w:t>
            </w:r>
            <w:r w:rsidR="00C95354" w:rsidRPr="00DA34D4">
              <w:rPr>
                <w:b/>
                <w:color w:val="auto"/>
                <w:sz w:val="80"/>
              </w:rPr>
              <w:t xml:space="preserve"> </w:t>
            </w:r>
          </w:p>
          <w:p w14:paraId="345A4544" w14:textId="261872B4" w:rsidR="00C95354" w:rsidRPr="00DA34D4" w:rsidRDefault="00C95354" w:rsidP="00C53EE4">
            <w:pPr>
              <w:suppressAutoHyphens/>
              <w:jc w:val="center"/>
              <w:rPr>
                <w:b/>
                <w:color w:val="auto"/>
                <w:sz w:val="48"/>
                <w:szCs w:val="48"/>
              </w:rPr>
            </w:pPr>
            <w:r w:rsidRPr="00DA34D4">
              <w:rPr>
                <w:b/>
                <w:color w:val="auto"/>
                <w:sz w:val="48"/>
                <w:szCs w:val="48"/>
              </w:rPr>
              <w:t>DUYEN HAI 3</w:t>
            </w:r>
            <w:r w:rsidR="00184E81" w:rsidRPr="00DA34D4">
              <w:rPr>
                <w:b/>
                <w:color w:val="auto"/>
                <w:sz w:val="48"/>
                <w:szCs w:val="48"/>
              </w:rPr>
              <w:t xml:space="preserve"> </w:t>
            </w:r>
            <w:r w:rsidR="009E0597" w:rsidRPr="00DA34D4">
              <w:rPr>
                <w:b/>
                <w:color w:val="auto"/>
                <w:sz w:val="48"/>
                <w:szCs w:val="48"/>
              </w:rPr>
              <w:t xml:space="preserve">AND DUYEN HAI 3 EXTENSION </w:t>
            </w:r>
            <w:r w:rsidRPr="00DA34D4">
              <w:rPr>
                <w:b/>
                <w:color w:val="auto"/>
                <w:sz w:val="48"/>
                <w:szCs w:val="48"/>
              </w:rPr>
              <w:t>THERMAL POWER PLANT</w:t>
            </w:r>
            <w:r w:rsidR="009E0597" w:rsidRPr="00DA34D4">
              <w:rPr>
                <w:b/>
                <w:color w:val="auto"/>
                <w:sz w:val="48"/>
                <w:szCs w:val="48"/>
              </w:rPr>
              <w:t>S</w:t>
            </w:r>
          </w:p>
        </w:tc>
      </w:tr>
    </w:tbl>
    <w:p w14:paraId="19F867B8" w14:textId="29D81F48" w:rsidR="00C95354" w:rsidRPr="00DA34D4" w:rsidRDefault="0034482E" w:rsidP="00C95354">
      <w:pPr>
        <w:suppressAutoHyphens/>
        <w:jc w:val="center"/>
        <w:rPr>
          <w:color w:val="auto"/>
        </w:rPr>
      </w:pPr>
      <w:r>
        <w:rPr>
          <w:noProof/>
          <w:color w:val="auto"/>
          <w:lang w:eastAsia="en-US"/>
        </w:rPr>
        <w:drawing>
          <wp:anchor distT="0" distB="0" distL="114300" distR="114300" simplePos="0" relativeHeight="251658240" behindDoc="0" locked="0" layoutInCell="1" allowOverlap="1" wp14:anchorId="2B13A281" wp14:editId="3FEFD4E7">
            <wp:simplePos x="0" y="0"/>
            <wp:positionH relativeFrom="margin">
              <wp:posOffset>-125730</wp:posOffset>
            </wp:positionH>
            <wp:positionV relativeFrom="paragraph">
              <wp:posOffset>414655</wp:posOffset>
            </wp:positionV>
            <wp:extent cx="6012000" cy="339840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792697532579_a61e29791bb10bfb5ee107f0691d1e99.jpg"/>
                    <pic:cNvPicPr/>
                  </pic:nvPicPr>
                  <pic:blipFill>
                    <a:blip r:embed="rId8">
                      <a:extLst>
                        <a:ext uri="{28A0092B-C50C-407E-A947-70E740481C1C}">
                          <a14:useLocalDpi xmlns:a14="http://schemas.microsoft.com/office/drawing/2010/main" val="0"/>
                        </a:ext>
                      </a:extLst>
                    </a:blip>
                    <a:stretch>
                      <a:fillRect/>
                    </a:stretch>
                  </pic:blipFill>
                  <pic:spPr>
                    <a:xfrm>
                      <a:off x="0" y="0"/>
                      <a:ext cx="6012000" cy="3398400"/>
                    </a:xfrm>
                    <a:prstGeom prst="rect">
                      <a:avLst/>
                    </a:prstGeom>
                  </pic:spPr>
                </pic:pic>
              </a:graphicData>
            </a:graphic>
            <wp14:sizeRelH relativeFrom="margin">
              <wp14:pctWidth>0</wp14:pctWidth>
            </wp14:sizeRelH>
            <wp14:sizeRelV relativeFrom="margin">
              <wp14:pctHeight>0</wp14:pctHeight>
            </wp14:sizeRelV>
          </wp:anchor>
        </w:drawing>
      </w:r>
    </w:p>
    <w:p w14:paraId="69AFD0A3" w14:textId="77777777" w:rsidR="00C95354" w:rsidRPr="00DA34D4" w:rsidRDefault="00C95354" w:rsidP="00C95354">
      <w:pPr>
        <w:suppressAutoHyphens/>
        <w:rPr>
          <w:color w:val="auto"/>
        </w:rPr>
      </w:pPr>
    </w:p>
    <w:p w14:paraId="7BD7368D" w14:textId="2E0E7E2B" w:rsidR="00C95354" w:rsidRPr="005D1768" w:rsidRDefault="00F96AAD" w:rsidP="00C95354">
      <w:pPr>
        <w:suppressAutoHyphens/>
        <w:jc w:val="center"/>
        <w:rPr>
          <w:b/>
          <w:color w:val="FF0000"/>
          <w:sz w:val="40"/>
        </w:rPr>
      </w:pPr>
      <w:r>
        <w:rPr>
          <w:b/>
          <w:color w:val="FF0000"/>
          <w:sz w:val="40"/>
        </w:rPr>
        <w:t>September</w:t>
      </w:r>
      <w:r w:rsidR="009704D9" w:rsidRPr="005D1768">
        <w:rPr>
          <w:b/>
          <w:color w:val="FF0000"/>
          <w:sz w:val="40"/>
        </w:rPr>
        <w:t xml:space="preserve">, </w:t>
      </w:r>
      <w:r w:rsidR="00A1329E">
        <w:rPr>
          <w:b/>
          <w:color w:val="FF0000"/>
          <w:sz w:val="40"/>
        </w:rPr>
        <w:t>2025</w:t>
      </w:r>
    </w:p>
    <w:p w14:paraId="0A54B6F6" w14:textId="77777777" w:rsidR="00C95354" w:rsidRPr="00DA34D4" w:rsidRDefault="00C95354" w:rsidP="00C95354">
      <w:pPr>
        <w:pStyle w:val="StyleStyle1Bold"/>
      </w:pPr>
      <w:r w:rsidRPr="00DA34D4">
        <w:br w:type="page"/>
      </w:r>
      <w:r w:rsidRPr="00DA34D4">
        <w:lastRenderedPageBreak/>
        <w:t>BIDDING DOCUMENTS</w:t>
      </w:r>
    </w:p>
    <w:p w14:paraId="6EFBB908" w14:textId="77777777" w:rsidR="00C95354" w:rsidRPr="00DA34D4" w:rsidRDefault="00C95354" w:rsidP="00C95354">
      <w:pPr>
        <w:pStyle w:val="Style1"/>
        <w:jc w:val="center"/>
        <w:rPr>
          <w:b/>
        </w:rPr>
      </w:pPr>
    </w:p>
    <w:p w14:paraId="3C56BB2B" w14:textId="38CDB65E" w:rsidR="00B929D1" w:rsidRDefault="00246243">
      <w:pPr>
        <w:pStyle w:val="TOC1"/>
        <w:rPr>
          <w:rFonts w:asciiTheme="minorHAnsi" w:eastAsiaTheme="minorEastAsia" w:hAnsiTheme="minorHAnsi" w:cstheme="minorBidi"/>
          <w:kern w:val="2"/>
          <w:lang w:eastAsia="en-US"/>
          <w14:ligatures w14:val="standardContextual"/>
        </w:rPr>
      </w:pPr>
      <w:r w:rsidRPr="00DA34D4">
        <w:rPr>
          <w:b/>
          <w:szCs w:val="20"/>
        </w:rPr>
        <w:fldChar w:fldCharType="begin"/>
      </w:r>
      <w:r w:rsidRPr="00DA34D4">
        <w:rPr>
          <w:b/>
          <w:szCs w:val="20"/>
        </w:rPr>
        <w:instrText xml:space="preserve"> TOC \o "1-3" \h \z \u </w:instrText>
      </w:r>
      <w:r w:rsidRPr="00DA34D4">
        <w:rPr>
          <w:b/>
          <w:szCs w:val="20"/>
        </w:rPr>
        <w:fldChar w:fldCharType="separate"/>
      </w:r>
      <w:hyperlink w:anchor="_Toc184975075" w:history="1">
        <w:r w:rsidR="00B929D1" w:rsidRPr="001321AC">
          <w:rPr>
            <w:rStyle w:val="Hyperlink"/>
          </w:rPr>
          <w:t>PART 1.</w:t>
        </w:r>
        <w:r w:rsidR="00B929D1">
          <w:rPr>
            <w:rFonts w:asciiTheme="minorHAnsi" w:eastAsiaTheme="minorEastAsia" w:hAnsiTheme="minorHAnsi" w:cstheme="minorBidi"/>
            <w:kern w:val="2"/>
            <w:lang w:eastAsia="en-US"/>
            <w14:ligatures w14:val="standardContextual"/>
          </w:rPr>
          <w:tab/>
        </w:r>
        <w:r w:rsidR="00B929D1" w:rsidRPr="001321AC">
          <w:rPr>
            <w:rStyle w:val="Hyperlink"/>
          </w:rPr>
          <w:t>BIDDING PROCEDURES</w:t>
        </w:r>
        <w:r w:rsidR="00B929D1">
          <w:rPr>
            <w:webHidden/>
          </w:rPr>
          <w:tab/>
        </w:r>
        <w:r w:rsidR="00B929D1">
          <w:rPr>
            <w:webHidden/>
          </w:rPr>
          <w:fldChar w:fldCharType="begin"/>
        </w:r>
        <w:r w:rsidR="00B929D1">
          <w:rPr>
            <w:webHidden/>
          </w:rPr>
          <w:instrText xml:space="preserve"> PAGEREF _Toc184975075 \h </w:instrText>
        </w:r>
        <w:r w:rsidR="00B929D1">
          <w:rPr>
            <w:webHidden/>
          </w:rPr>
        </w:r>
        <w:r w:rsidR="00B929D1">
          <w:rPr>
            <w:webHidden/>
          </w:rPr>
          <w:fldChar w:fldCharType="separate"/>
        </w:r>
        <w:r w:rsidR="00F46E92">
          <w:rPr>
            <w:webHidden/>
          </w:rPr>
          <w:t>5</w:t>
        </w:r>
        <w:r w:rsidR="00B929D1">
          <w:rPr>
            <w:webHidden/>
          </w:rPr>
          <w:fldChar w:fldCharType="end"/>
        </w:r>
      </w:hyperlink>
    </w:p>
    <w:p w14:paraId="66572EC5" w14:textId="56E1303F" w:rsidR="00B929D1" w:rsidRDefault="00B929D1">
      <w:pPr>
        <w:pStyle w:val="TOC2"/>
        <w:rPr>
          <w:rFonts w:asciiTheme="minorHAnsi" w:eastAsiaTheme="minorEastAsia" w:hAnsiTheme="minorHAnsi" w:cstheme="minorBidi"/>
          <w:b w:val="0"/>
          <w:noProof/>
          <w:color w:val="auto"/>
          <w:kern w:val="2"/>
          <w:lang w:eastAsia="en-US"/>
          <w14:ligatures w14:val="standardContextual"/>
        </w:rPr>
      </w:pPr>
      <w:hyperlink w:anchor="_Toc184975076" w:history="1">
        <w:r w:rsidRPr="001321AC">
          <w:rPr>
            <w:rStyle w:val="Hyperlink"/>
            <w:noProof/>
          </w:rPr>
          <w:t>Chapter I.</w:t>
        </w:r>
        <w:r>
          <w:rPr>
            <w:rFonts w:asciiTheme="minorHAnsi" w:eastAsiaTheme="minorEastAsia" w:hAnsiTheme="minorHAnsi" w:cstheme="minorBidi"/>
            <w:b w:val="0"/>
            <w:noProof/>
            <w:color w:val="auto"/>
            <w:kern w:val="2"/>
            <w:lang w:eastAsia="en-US"/>
            <w14:ligatures w14:val="standardContextual"/>
          </w:rPr>
          <w:tab/>
        </w:r>
        <w:r w:rsidRPr="001321AC">
          <w:rPr>
            <w:rStyle w:val="Hyperlink"/>
            <w:noProof/>
          </w:rPr>
          <w:t>Instructions to Bidders.</w:t>
        </w:r>
        <w:r>
          <w:rPr>
            <w:noProof/>
            <w:webHidden/>
          </w:rPr>
          <w:tab/>
        </w:r>
        <w:r>
          <w:rPr>
            <w:noProof/>
            <w:webHidden/>
          </w:rPr>
          <w:fldChar w:fldCharType="begin"/>
        </w:r>
        <w:r>
          <w:rPr>
            <w:noProof/>
            <w:webHidden/>
          </w:rPr>
          <w:instrText xml:space="preserve"> PAGEREF _Toc184975076 \h </w:instrText>
        </w:r>
        <w:r>
          <w:rPr>
            <w:noProof/>
            <w:webHidden/>
          </w:rPr>
        </w:r>
        <w:r>
          <w:rPr>
            <w:noProof/>
            <w:webHidden/>
          </w:rPr>
          <w:fldChar w:fldCharType="separate"/>
        </w:r>
        <w:r w:rsidR="00F46E92">
          <w:rPr>
            <w:noProof/>
            <w:webHidden/>
          </w:rPr>
          <w:t>5</w:t>
        </w:r>
        <w:r>
          <w:rPr>
            <w:noProof/>
            <w:webHidden/>
          </w:rPr>
          <w:fldChar w:fldCharType="end"/>
        </w:r>
      </w:hyperlink>
    </w:p>
    <w:p w14:paraId="0DB0B7B3" w14:textId="092E1F37" w:rsidR="00B929D1" w:rsidRDefault="00B929D1">
      <w:pPr>
        <w:pStyle w:val="TOC2"/>
        <w:rPr>
          <w:rFonts w:asciiTheme="minorHAnsi" w:eastAsiaTheme="minorEastAsia" w:hAnsiTheme="minorHAnsi" w:cstheme="minorBidi"/>
          <w:b w:val="0"/>
          <w:noProof/>
          <w:color w:val="auto"/>
          <w:kern w:val="2"/>
          <w:lang w:eastAsia="en-US"/>
          <w14:ligatures w14:val="standardContextual"/>
        </w:rPr>
      </w:pPr>
      <w:hyperlink w:anchor="_Toc184975119" w:history="1">
        <w:r w:rsidRPr="001321AC">
          <w:rPr>
            <w:rStyle w:val="Hyperlink"/>
            <w:noProof/>
          </w:rPr>
          <w:t>Chapter II.</w:t>
        </w:r>
        <w:r>
          <w:rPr>
            <w:rFonts w:asciiTheme="minorHAnsi" w:eastAsiaTheme="minorEastAsia" w:hAnsiTheme="minorHAnsi" w:cstheme="minorBidi"/>
            <w:b w:val="0"/>
            <w:noProof/>
            <w:color w:val="auto"/>
            <w:kern w:val="2"/>
            <w:lang w:eastAsia="en-US"/>
            <w14:ligatures w14:val="standardContextual"/>
          </w:rPr>
          <w:tab/>
        </w:r>
        <w:r w:rsidRPr="001321AC">
          <w:rPr>
            <w:rStyle w:val="Hyperlink"/>
            <w:noProof/>
          </w:rPr>
          <w:t>Bid Data Sheet (BDS)</w:t>
        </w:r>
        <w:r>
          <w:rPr>
            <w:noProof/>
            <w:webHidden/>
          </w:rPr>
          <w:tab/>
        </w:r>
        <w:r>
          <w:rPr>
            <w:noProof/>
            <w:webHidden/>
          </w:rPr>
          <w:fldChar w:fldCharType="begin"/>
        </w:r>
        <w:r>
          <w:rPr>
            <w:noProof/>
            <w:webHidden/>
          </w:rPr>
          <w:instrText xml:space="preserve"> PAGEREF _Toc184975119 \h </w:instrText>
        </w:r>
        <w:r>
          <w:rPr>
            <w:noProof/>
            <w:webHidden/>
          </w:rPr>
        </w:r>
        <w:r>
          <w:rPr>
            <w:noProof/>
            <w:webHidden/>
          </w:rPr>
          <w:fldChar w:fldCharType="separate"/>
        </w:r>
        <w:r w:rsidR="00F46E92">
          <w:rPr>
            <w:noProof/>
            <w:webHidden/>
          </w:rPr>
          <w:t>27</w:t>
        </w:r>
        <w:r>
          <w:rPr>
            <w:noProof/>
            <w:webHidden/>
          </w:rPr>
          <w:fldChar w:fldCharType="end"/>
        </w:r>
      </w:hyperlink>
    </w:p>
    <w:p w14:paraId="4F8400FA" w14:textId="722BAC11" w:rsidR="00B929D1" w:rsidRDefault="00B929D1">
      <w:pPr>
        <w:pStyle w:val="TOC2"/>
        <w:rPr>
          <w:rFonts w:asciiTheme="minorHAnsi" w:eastAsiaTheme="minorEastAsia" w:hAnsiTheme="minorHAnsi" w:cstheme="minorBidi"/>
          <w:b w:val="0"/>
          <w:noProof/>
          <w:color w:val="auto"/>
          <w:kern w:val="2"/>
          <w:lang w:eastAsia="en-US"/>
          <w14:ligatures w14:val="standardContextual"/>
        </w:rPr>
      </w:pPr>
      <w:hyperlink w:anchor="_Toc184975120" w:history="1">
        <w:r w:rsidRPr="001321AC">
          <w:rPr>
            <w:rStyle w:val="Hyperlink"/>
            <w:noProof/>
          </w:rPr>
          <w:t>Chapter III.</w:t>
        </w:r>
        <w:r>
          <w:rPr>
            <w:rFonts w:asciiTheme="minorHAnsi" w:eastAsiaTheme="minorEastAsia" w:hAnsiTheme="minorHAnsi" w:cstheme="minorBidi"/>
            <w:b w:val="0"/>
            <w:noProof/>
            <w:color w:val="auto"/>
            <w:kern w:val="2"/>
            <w:lang w:eastAsia="en-US"/>
            <w14:ligatures w14:val="standardContextual"/>
          </w:rPr>
          <w:tab/>
        </w:r>
        <w:r w:rsidRPr="001321AC">
          <w:rPr>
            <w:rStyle w:val="Hyperlink"/>
            <w:noProof/>
          </w:rPr>
          <w:t>Evaluation and Qualification Criteria</w:t>
        </w:r>
        <w:r>
          <w:rPr>
            <w:noProof/>
            <w:webHidden/>
          </w:rPr>
          <w:tab/>
        </w:r>
        <w:r>
          <w:rPr>
            <w:noProof/>
            <w:webHidden/>
          </w:rPr>
          <w:fldChar w:fldCharType="begin"/>
        </w:r>
        <w:r>
          <w:rPr>
            <w:noProof/>
            <w:webHidden/>
          </w:rPr>
          <w:instrText xml:space="preserve"> PAGEREF _Toc184975120 \h </w:instrText>
        </w:r>
        <w:r>
          <w:rPr>
            <w:noProof/>
            <w:webHidden/>
          </w:rPr>
        </w:r>
        <w:r>
          <w:rPr>
            <w:noProof/>
            <w:webHidden/>
          </w:rPr>
          <w:fldChar w:fldCharType="separate"/>
        </w:r>
        <w:r w:rsidR="00F46E92">
          <w:rPr>
            <w:noProof/>
            <w:webHidden/>
          </w:rPr>
          <w:t>31</w:t>
        </w:r>
        <w:r>
          <w:rPr>
            <w:noProof/>
            <w:webHidden/>
          </w:rPr>
          <w:fldChar w:fldCharType="end"/>
        </w:r>
      </w:hyperlink>
    </w:p>
    <w:p w14:paraId="16266471" w14:textId="74848658" w:rsidR="00B929D1" w:rsidRDefault="00B929D1">
      <w:pPr>
        <w:pStyle w:val="TOC2"/>
        <w:rPr>
          <w:rFonts w:asciiTheme="minorHAnsi" w:eastAsiaTheme="minorEastAsia" w:hAnsiTheme="minorHAnsi" w:cstheme="minorBidi"/>
          <w:b w:val="0"/>
          <w:noProof/>
          <w:color w:val="auto"/>
          <w:kern w:val="2"/>
          <w:lang w:eastAsia="en-US"/>
          <w14:ligatures w14:val="standardContextual"/>
        </w:rPr>
      </w:pPr>
      <w:hyperlink w:anchor="_Toc184975121" w:history="1">
        <w:r w:rsidRPr="001321AC">
          <w:rPr>
            <w:rStyle w:val="Hyperlink"/>
            <w:noProof/>
          </w:rPr>
          <w:t>Chapter IV.</w:t>
        </w:r>
        <w:r>
          <w:rPr>
            <w:rFonts w:asciiTheme="minorHAnsi" w:eastAsiaTheme="minorEastAsia" w:hAnsiTheme="minorHAnsi" w:cstheme="minorBidi"/>
            <w:b w:val="0"/>
            <w:noProof/>
            <w:color w:val="auto"/>
            <w:kern w:val="2"/>
            <w:lang w:eastAsia="en-US"/>
            <w14:ligatures w14:val="standardContextual"/>
          </w:rPr>
          <w:tab/>
        </w:r>
        <w:r w:rsidRPr="001321AC">
          <w:rPr>
            <w:rStyle w:val="Hyperlink"/>
            <w:noProof/>
          </w:rPr>
          <w:t>Bidding Forms</w:t>
        </w:r>
        <w:r>
          <w:rPr>
            <w:noProof/>
            <w:webHidden/>
          </w:rPr>
          <w:tab/>
        </w:r>
        <w:r>
          <w:rPr>
            <w:noProof/>
            <w:webHidden/>
          </w:rPr>
          <w:fldChar w:fldCharType="begin"/>
        </w:r>
        <w:r>
          <w:rPr>
            <w:noProof/>
            <w:webHidden/>
          </w:rPr>
          <w:instrText xml:space="preserve"> PAGEREF _Toc184975121 \h </w:instrText>
        </w:r>
        <w:r>
          <w:rPr>
            <w:noProof/>
            <w:webHidden/>
          </w:rPr>
        </w:r>
        <w:r>
          <w:rPr>
            <w:noProof/>
            <w:webHidden/>
          </w:rPr>
          <w:fldChar w:fldCharType="separate"/>
        </w:r>
        <w:r w:rsidR="00F46E92">
          <w:rPr>
            <w:noProof/>
            <w:webHidden/>
          </w:rPr>
          <w:t>41</w:t>
        </w:r>
        <w:r>
          <w:rPr>
            <w:noProof/>
            <w:webHidden/>
          </w:rPr>
          <w:fldChar w:fldCharType="end"/>
        </w:r>
      </w:hyperlink>
    </w:p>
    <w:p w14:paraId="7965E066" w14:textId="237B721E" w:rsidR="00B929D1" w:rsidRDefault="00B929D1">
      <w:pPr>
        <w:pStyle w:val="TOC1"/>
        <w:rPr>
          <w:rFonts w:asciiTheme="minorHAnsi" w:eastAsiaTheme="minorEastAsia" w:hAnsiTheme="minorHAnsi" w:cstheme="minorBidi"/>
          <w:kern w:val="2"/>
          <w:lang w:eastAsia="en-US"/>
          <w14:ligatures w14:val="standardContextual"/>
        </w:rPr>
      </w:pPr>
      <w:hyperlink w:anchor="_Toc184975143" w:history="1">
        <w:r w:rsidRPr="001321AC">
          <w:rPr>
            <w:rStyle w:val="Hyperlink"/>
          </w:rPr>
          <w:t>PART 2.</w:t>
        </w:r>
        <w:r>
          <w:rPr>
            <w:rFonts w:asciiTheme="minorHAnsi" w:eastAsiaTheme="minorEastAsia" w:hAnsiTheme="minorHAnsi" w:cstheme="minorBidi"/>
            <w:kern w:val="2"/>
            <w:lang w:eastAsia="en-US"/>
            <w14:ligatures w14:val="standardContextual"/>
          </w:rPr>
          <w:tab/>
        </w:r>
        <w:r w:rsidRPr="001321AC">
          <w:rPr>
            <w:rStyle w:val="Hyperlink"/>
          </w:rPr>
          <w:t>TECHNICAL REQUIREMENTS</w:t>
        </w:r>
        <w:r>
          <w:rPr>
            <w:webHidden/>
          </w:rPr>
          <w:tab/>
        </w:r>
        <w:r>
          <w:rPr>
            <w:webHidden/>
          </w:rPr>
          <w:fldChar w:fldCharType="begin"/>
        </w:r>
        <w:r>
          <w:rPr>
            <w:webHidden/>
          </w:rPr>
          <w:instrText xml:space="preserve"> PAGEREF _Toc184975143 \h </w:instrText>
        </w:r>
        <w:r>
          <w:rPr>
            <w:webHidden/>
          </w:rPr>
        </w:r>
        <w:r>
          <w:rPr>
            <w:webHidden/>
          </w:rPr>
          <w:fldChar w:fldCharType="separate"/>
        </w:r>
        <w:r w:rsidR="00F46E92">
          <w:rPr>
            <w:webHidden/>
          </w:rPr>
          <w:t>68</w:t>
        </w:r>
        <w:r>
          <w:rPr>
            <w:webHidden/>
          </w:rPr>
          <w:fldChar w:fldCharType="end"/>
        </w:r>
      </w:hyperlink>
    </w:p>
    <w:p w14:paraId="545EA309" w14:textId="0B07FE9C" w:rsidR="00B929D1" w:rsidRDefault="00B929D1">
      <w:pPr>
        <w:pStyle w:val="TOC2"/>
        <w:rPr>
          <w:rFonts w:asciiTheme="minorHAnsi" w:eastAsiaTheme="minorEastAsia" w:hAnsiTheme="minorHAnsi" w:cstheme="minorBidi"/>
          <w:b w:val="0"/>
          <w:noProof/>
          <w:color w:val="auto"/>
          <w:kern w:val="2"/>
          <w:lang w:eastAsia="en-US"/>
          <w14:ligatures w14:val="standardContextual"/>
        </w:rPr>
      </w:pPr>
      <w:hyperlink w:anchor="_Toc184975144" w:history="1">
        <w:r w:rsidRPr="001321AC">
          <w:rPr>
            <w:rStyle w:val="Hyperlink"/>
            <w:noProof/>
          </w:rPr>
          <w:t>Chapter V.</w:t>
        </w:r>
        <w:r>
          <w:rPr>
            <w:rFonts w:asciiTheme="minorHAnsi" w:eastAsiaTheme="minorEastAsia" w:hAnsiTheme="minorHAnsi" w:cstheme="minorBidi"/>
            <w:b w:val="0"/>
            <w:noProof/>
            <w:color w:val="auto"/>
            <w:kern w:val="2"/>
            <w:lang w:eastAsia="en-US"/>
            <w14:ligatures w14:val="standardContextual"/>
          </w:rPr>
          <w:tab/>
        </w:r>
        <w:r w:rsidRPr="001321AC">
          <w:rPr>
            <w:rStyle w:val="Hyperlink"/>
            <w:noProof/>
          </w:rPr>
          <w:t>Technical</w:t>
        </w:r>
        <w:r w:rsidRPr="001321AC">
          <w:rPr>
            <w:rStyle w:val="Hyperlink"/>
            <w:noProof/>
            <w:lang w:val="vi-VN"/>
          </w:rPr>
          <w:t xml:space="preserve"> Requirements</w:t>
        </w:r>
        <w:r>
          <w:rPr>
            <w:noProof/>
            <w:webHidden/>
          </w:rPr>
          <w:tab/>
        </w:r>
        <w:r>
          <w:rPr>
            <w:noProof/>
            <w:webHidden/>
          </w:rPr>
          <w:fldChar w:fldCharType="begin"/>
        </w:r>
        <w:r>
          <w:rPr>
            <w:noProof/>
            <w:webHidden/>
          </w:rPr>
          <w:instrText xml:space="preserve"> PAGEREF _Toc184975144 \h </w:instrText>
        </w:r>
        <w:r>
          <w:rPr>
            <w:noProof/>
            <w:webHidden/>
          </w:rPr>
        </w:r>
        <w:r>
          <w:rPr>
            <w:noProof/>
            <w:webHidden/>
          </w:rPr>
          <w:fldChar w:fldCharType="separate"/>
        </w:r>
        <w:r w:rsidR="00F46E92">
          <w:rPr>
            <w:noProof/>
            <w:webHidden/>
          </w:rPr>
          <w:t>68</w:t>
        </w:r>
        <w:r>
          <w:rPr>
            <w:noProof/>
            <w:webHidden/>
          </w:rPr>
          <w:fldChar w:fldCharType="end"/>
        </w:r>
      </w:hyperlink>
    </w:p>
    <w:p w14:paraId="4DA18562" w14:textId="661CFC84" w:rsidR="00B929D1" w:rsidRDefault="00B929D1">
      <w:pPr>
        <w:pStyle w:val="TOC1"/>
        <w:rPr>
          <w:rFonts w:asciiTheme="minorHAnsi" w:eastAsiaTheme="minorEastAsia" w:hAnsiTheme="minorHAnsi" w:cstheme="minorBidi"/>
          <w:kern w:val="2"/>
          <w:lang w:eastAsia="en-US"/>
          <w14:ligatures w14:val="standardContextual"/>
        </w:rPr>
      </w:pPr>
      <w:hyperlink w:anchor="_Toc184975145" w:history="1">
        <w:r w:rsidRPr="001321AC">
          <w:rPr>
            <w:rStyle w:val="Hyperlink"/>
          </w:rPr>
          <w:t>PART 3.</w:t>
        </w:r>
        <w:r>
          <w:rPr>
            <w:rFonts w:asciiTheme="minorHAnsi" w:eastAsiaTheme="minorEastAsia" w:hAnsiTheme="minorHAnsi" w:cstheme="minorBidi"/>
            <w:kern w:val="2"/>
            <w:lang w:eastAsia="en-US"/>
            <w14:ligatures w14:val="standardContextual"/>
          </w:rPr>
          <w:tab/>
        </w:r>
        <w:r w:rsidRPr="001321AC">
          <w:rPr>
            <w:rStyle w:val="Hyperlink"/>
          </w:rPr>
          <w:t>CONTRACT FORMS</w:t>
        </w:r>
        <w:r>
          <w:rPr>
            <w:webHidden/>
          </w:rPr>
          <w:tab/>
        </w:r>
        <w:r>
          <w:rPr>
            <w:webHidden/>
          </w:rPr>
          <w:fldChar w:fldCharType="begin"/>
        </w:r>
        <w:r>
          <w:rPr>
            <w:webHidden/>
          </w:rPr>
          <w:instrText xml:space="preserve"> PAGEREF _Toc184975145 \h </w:instrText>
        </w:r>
        <w:r>
          <w:rPr>
            <w:webHidden/>
          </w:rPr>
        </w:r>
        <w:r>
          <w:rPr>
            <w:webHidden/>
          </w:rPr>
          <w:fldChar w:fldCharType="separate"/>
        </w:r>
        <w:r w:rsidR="00F46E92">
          <w:rPr>
            <w:webHidden/>
          </w:rPr>
          <w:t>74</w:t>
        </w:r>
        <w:r>
          <w:rPr>
            <w:webHidden/>
          </w:rPr>
          <w:fldChar w:fldCharType="end"/>
        </w:r>
      </w:hyperlink>
    </w:p>
    <w:p w14:paraId="4886D6C5" w14:textId="66322579" w:rsidR="00B929D1" w:rsidRDefault="00B929D1">
      <w:pPr>
        <w:pStyle w:val="TOC2"/>
        <w:rPr>
          <w:rFonts w:asciiTheme="minorHAnsi" w:eastAsiaTheme="minorEastAsia" w:hAnsiTheme="minorHAnsi" w:cstheme="minorBidi"/>
          <w:b w:val="0"/>
          <w:noProof/>
          <w:color w:val="auto"/>
          <w:kern w:val="2"/>
          <w:lang w:eastAsia="en-US"/>
          <w14:ligatures w14:val="standardContextual"/>
        </w:rPr>
      </w:pPr>
      <w:hyperlink w:anchor="_Toc184975146" w:history="1">
        <w:r w:rsidRPr="001321AC">
          <w:rPr>
            <w:rStyle w:val="Hyperlink"/>
            <w:noProof/>
          </w:rPr>
          <w:t>Chapter VI.</w:t>
        </w:r>
        <w:r>
          <w:rPr>
            <w:rFonts w:asciiTheme="minorHAnsi" w:eastAsiaTheme="minorEastAsia" w:hAnsiTheme="minorHAnsi" w:cstheme="minorBidi"/>
            <w:b w:val="0"/>
            <w:noProof/>
            <w:color w:val="auto"/>
            <w:kern w:val="2"/>
            <w:lang w:eastAsia="en-US"/>
            <w14:ligatures w14:val="standardContextual"/>
          </w:rPr>
          <w:tab/>
        </w:r>
        <w:r w:rsidRPr="001321AC">
          <w:rPr>
            <w:rStyle w:val="Hyperlink"/>
            <w:noProof/>
          </w:rPr>
          <w:t>Contract Forms</w:t>
        </w:r>
        <w:r>
          <w:rPr>
            <w:noProof/>
            <w:webHidden/>
          </w:rPr>
          <w:tab/>
        </w:r>
        <w:r>
          <w:rPr>
            <w:noProof/>
            <w:webHidden/>
          </w:rPr>
          <w:fldChar w:fldCharType="begin"/>
        </w:r>
        <w:r>
          <w:rPr>
            <w:noProof/>
            <w:webHidden/>
          </w:rPr>
          <w:instrText xml:space="preserve"> PAGEREF _Toc184975146 \h </w:instrText>
        </w:r>
        <w:r>
          <w:rPr>
            <w:noProof/>
            <w:webHidden/>
          </w:rPr>
        </w:r>
        <w:r>
          <w:rPr>
            <w:noProof/>
            <w:webHidden/>
          </w:rPr>
          <w:fldChar w:fldCharType="separate"/>
        </w:r>
        <w:r w:rsidR="00F46E92">
          <w:rPr>
            <w:noProof/>
            <w:webHidden/>
          </w:rPr>
          <w:t>74</w:t>
        </w:r>
        <w:r>
          <w:rPr>
            <w:noProof/>
            <w:webHidden/>
          </w:rPr>
          <w:fldChar w:fldCharType="end"/>
        </w:r>
      </w:hyperlink>
    </w:p>
    <w:p w14:paraId="77EA190E" w14:textId="71A2CE97" w:rsidR="00B929D1" w:rsidRDefault="00B929D1">
      <w:pPr>
        <w:pStyle w:val="TOC3"/>
        <w:rPr>
          <w:rFonts w:asciiTheme="minorHAnsi" w:eastAsiaTheme="minorEastAsia" w:hAnsiTheme="minorHAnsi" w:cstheme="minorBidi"/>
          <w:noProof/>
          <w:color w:val="auto"/>
          <w:kern w:val="2"/>
          <w:lang w:eastAsia="en-US"/>
          <w14:ligatures w14:val="standardContextual"/>
        </w:rPr>
      </w:pPr>
      <w:hyperlink w:anchor="_Toc184975147" w:history="1">
        <w:r w:rsidRPr="001321AC">
          <w:rPr>
            <w:rStyle w:val="Hyperlink"/>
            <w:bCs/>
            <w:noProof/>
          </w:rPr>
          <w:t>1.</w:t>
        </w:r>
        <w:r>
          <w:rPr>
            <w:rFonts w:asciiTheme="minorHAnsi" w:eastAsiaTheme="minorEastAsia" w:hAnsiTheme="minorHAnsi" w:cstheme="minorBidi"/>
            <w:noProof/>
            <w:color w:val="auto"/>
            <w:kern w:val="2"/>
            <w:lang w:eastAsia="en-US"/>
            <w14:ligatures w14:val="standardContextual"/>
          </w:rPr>
          <w:tab/>
        </w:r>
        <w:r w:rsidRPr="001321AC">
          <w:rPr>
            <w:rStyle w:val="Hyperlink"/>
            <w:noProof/>
          </w:rPr>
          <w:t>Form 16   NOTIFICATION OF CONTRACT AWARD</w:t>
        </w:r>
        <w:r>
          <w:rPr>
            <w:noProof/>
            <w:webHidden/>
          </w:rPr>
          <w:tab/>
        </w:r>
        <w:r>
          <w:rPr>
            <w:noProof/>
            <w:webHidden/>
          </w:rPr>
          <w:fldChar w:fldCharType="begin"/>
        </w:r>
        <w:r>
          <w:rPr>
            <w:noProof/>
            <w:webHidden/>
          </w:rPr>
          <w:instrText xml:space="preserve"> PAGEREF _Toc184975147 \h </w:instrText>
        </w:r>
        <w:r>
          <w:rPr>
            <w:noProof/>
            <w:webHidden/>
          </w:rPr>
        </w:r>
        <w:r>
          <w:rPr>
            <w:noProof/>
            <w:webHidden/>
          </w:rPr>
          <w:fldChar w:fldCharType="separate"/>
        </w:r>
        <w:r w:rsidR="00F46E92">
          <w:rPr>
            <w:noProof/>
            <w:webHidden/>
          </w:rPr>
          <w:t>75</w:t>
        </w:r>
        <w:r>
          <w:rPr>
            <w:noProof/>
            <w:webHidden/>
          </w:rPr>
          <w:fldChar w:fldCharType="end"/>
        </w:r>
      </w:hyperlink>
    </w:p>
    <w:p w14:paraId="6AD037F4" w14:textId="5A5AF407" w:rsidR="00B929D1" w:rsidRDefault="00B929D1">
      <w:pPr>
        <w:pStyle w:val="TOC3"/>
        <w:rPr>
          <w:rFonts w:asciiTheme="minorHAnsi" w:eastAsiaTheme="minorEastAsia" w:hAnsiTheme="minorHAnsi" w:cstheme="minorBidi"/>
          <w:noProof/>
          <w:color w:val="auto"/>
          <w:kern w:val="2"/>
          <w:lang w:eastAsia="en-US"/>
          <w14:ligatures w14:val="standardContextual"/>
        </w:rPr>
      </w:pPr>
      <w:hyperlink w:anchor="_Toc184975148" w:history="1">
        <w:r w:rsidRPr="001321AC">
          <w:rPr>
            <w:rStyle w:val="Hyperlink"/>
            <w:bCs/>
            <w:noProof/>
          </w:rPr>
          <w:t>2.</w:t>
        </w:r>
        <w:r>
          <w:rPr>
            <w:rFonts w:asciiTheme="minorHAnsi" w:eastAsiaTheme="minorEastAsia" w:hAnsiTheme="minorHAnsi" w:cstheme="minorBidi"/>
            <w:noProof/>
            <w:color w:val="auto"/>
            <w:kern w:val="2"/>
            <w:lang w:eastAsia="en-US"/>
            <w14:ligatures w14:val="standardContextual"/>
          </w:rPr>
          <w:tab/>
        </w:r>
        <w:r w:rsidRPr="001321AC">
          <w:rPr>
            <w:rStyle w:val="Hyperlink"/>
            <w:noProof/>
          </w:rPr>
          <w:t>Form 17   COAL SUPPLY AGREEMENT (CSA)</w:t>
        </w:r>
        <w:r>
          <w:rPr>
            <w:noProof/>
            <w:webHidden/>
          </w:rPr>
          <w:tab/>
        </w:r>
        <w:r>
          <w:rPr>
            <w:noProof/>
            <w:webHidden/>
          </w:rPr>
          <w:fldChar w:fldCharType="begin"/>
        </w:r>
        <w:r>
          <w:rPr>
            <w:noProof/>
            <w:webHidden/>
          </w:rPr>
          <w:instrText xml:space="preserve"> PAGEREF _Toc184975148 \h </w:instrText>
        </w:r>
        <w:r>
          <w:rPr>
            <w:noProof/>
            <w:webHidden/>
          </w:rPr>
        </w:r>
        <w:r>
          <w:rPr>
            <w:noProof/>
            <w:webHidden/>
          </w:rPr>
          <w:fldChar w:fldCharType="separate"/>
        </w:r>
        <w:r w:rsidR="00F46E92">
          <w:rPr>
            <w:noProof/>
            <w:webHidden/>
          </w:rPr>
          <w:t>76</w:t>
        </w:r>
        <w:r>
          <w:rPr>
            <w:noProof/>
            <w:webHidden/>
          </w:rPr>
          <w:fldChar w:fldCharType="end"/>
        </w:r>
      </w:hyperlink>
    </w:p>
    <w:p w14:paraId="1291C72D" w14:textId="50FF6DDF" w:rsidR="00C95354" w:rsidRPr="00623A96" w:rsidRDefault="00246243" w:rsidP="00623A96">
      <w:pPr>
        <w:pStyle w:val="TOC2"/>
        <w:rPr>
          <w:rFonts w:asciiTheme="minorHAnsi" w:eastAsiaTheme="minorEastAsia" w:hAnsiTheme="minorHAnsi" w:cstheme="minorBidi"/>
          <w:noProof/>
          <w:color w:val="auto"/>
          <w:kern w:val="2"/>
          <w:sz w:val="22"/>
          <w:szCs w:val="22"/>
          <w:lang w:eastAsia="en-US"/>
          <w14:ligatures w14:val="standardContextual"/>
        </w:rPr>
      </w:pPr>
      <w:r w:rsidRPr="00DA34D4">
        <w:rPr>
          <w:b w:val="0"/>
          <w:szCs w:val="20"/>
        </w:rPr>
        <w:fldChar w:fldCharType="end"/>
      </w:r>
      <w:r w:rsidR="003D2A0A" w:rsidRPr="00DA34D4">
        <w:rPr>
          <w:lang w:eastAsia="en-US"/>
        </w:rPr>
        <w:t xml:space="preserve"> </w:t>
      </w:r>
    </w:p>
    <w:p w14:paraId="7D92B6E7" w14:textId="77777777" w:rsidR="00C95354" w:rsidRPr="00DA34D4" w:rsidRDefault="00C95354" w:rsidP="00C95354">
      <w:pPr>
        <w:spacing w:before="120"/>
        <w:ind w:right="43"/>
        <w:jc w:val="center"/>
        <w:rPr>
          <w:b/>
          <w:color w:val="auto"/>
          <w:szCs w:val="20"/>
        </w:rPr>
      </w:pPr>
    </w:p>
    <w:p w14:paraId="007FA68C" w14:textId="77777777" w:rsidR="00C95354" w:rsidRPr="00DA34D4" w:rsidRDefault="00C95354" w:rsidP="00C95354">
      <w:pPr>
        <w:spacing w:before="120"/>
        <w:ind w:right="43"/>
        <w:jc w:val="center"/>
        <w:rPr>
          <w:b/>
          <w:color w:val="auto"/>
          <w:szCs w:val="20"/>
        </w:rPr>
      </w:pPr>
    </w:p>
    <w:p w14:paraId="3C24E841" w14:textId="77777777" w:rsidR="00C95354" w:rsidRPr="00DA34D4" w:rsidRDefault="00C95354" w:rsidP="00C95354">
      <w:pPr>
        <w:spacing w:before="120"/>
        <w:ind w:right="43"/>
        <w:jc w:val="center"/>
        <w:rPr>
          <w:b/>
          <w:color w:val="auto"/>
          <w:szCs w:val="20"/>
        </w:rPr>
      </w:pPr>
    </w:p>
    <w:p w14:paraId="6EEEE392" w14:textId="77777777" w:rsidR="00C95354" w:rsidRPr="00DA34D4" w:rsidRDefault="00C95354" w:rsidP="00C95354">
      <w:pPr>
        <w:spacing w:before="120"/>
        <w:ind w:right="43"/>
        <w:jc w:val="center"/>
        <w:rPr>
          <w:b/>
          <w:color w:val="auto"/>
          <w:szCs w:val="20"/>
        </w:rPr>
      </w:pPr>
    </w:p>
    <w:p w14:paraId="5D9D5B29" w14:textId="77777777" w:rsidR="00C95354" w:rsidRPr="00DA34D4" w:rsidRDefault="00C95354" w:rsidP="00C95354">
      <w:pPr>
        <w:spacing w:before="120"/>
        <w:ind w:right="43"/>
        <w:jc w:val="center"/>
        <w:rPr>
          <w:b/>
          <w:color w:val="auto"/>
          <w:szCs w:val="20"/>
        </w:rPr>
      </w:pPr>
    </w:p>
    <w:p w14:paraId="78BF2F4C" w14:textId="77777777" w:rsidR="00C95354" w:rsidRPr="00DA34D4" w:rsidRDefault="00C95354" w:rsidP="00C95354">
      <w:pPr>
        <w:spacing w:before="120"/>
        <w:ind w:right="43"/>
        <w:jc w:val="center"/>
        <w:rPr>
          <w:b/>
          <w:color w:val="auto"/>
          <w:szCs w:val="20"/>
        </w:rPr>
      </w:pPr>
    </w:p>
    <w:p w14:paraId="59867D08" w14:textId="77777777" w:rsidR="00C95354" w:rsidRPr="00DA34D4" w:rsidRDefault="00C95354" w:rsidP="00C95354">
      <w:pPr>
        <w:rPr>
          <w:b/>
          <w:color w:val="auto"/>
        </w:rPr>
      </w:pPr>
      <w:r w:rsidRPr="00DA34D4">
        <w:rPr>
          <w:b/>
          <w:color w:val="auto"/>
        </w:rPr>
        <w:br w:type="page"/>
      </w:r>
    </w:p>
    <w:p w14:paraId="177770A7" w14:textId="77777777" w:rsidR="00C95354" w:rsidRPr="00DA34D4" w:rsidRDefault="00C95354" w:rsidP="00C95354">
      <w:pPr>
        <w:rPr>
          <w:color w:val="auto"/>
        </w:rPr>
      </w:pPr>
    </w:p>
    <w:p w14:paraId="5C297ADA" w14:textId="77777777" w:rsidR="00C95354" w:rsidRPr="00DA34D4" w:rsidRDefault="00C95354" w:rsidP="00C95354">
      <w:pPr>
        <w:spacing w:before="120"/>
        <w:ind w:right="43"/>
        <w:jc w:val="center"/>
        <w:rPr>
          <w:b/>
          <w:color w:val="auto"/>
          <w:sz w:val="28"/>
          <w:szCs w:val="20"/>
        </w:rPr>
      </w:pPr>
      <w:r w:rsidRPr="00DA34D4">
        <w:rPr>
          <w:b/>
          <w:color w:val="auto"/>
          <w:sz w:val="28"/>
          <w:szCs w:val="20"/>
        </w:rPr>
        <w:t>BIDDING DOCUMENTS</w:t>
      </w:r>
    </w:p>
    <w:p w14:paraId="3E5AE246" w14:textId="77777777" w:rsidR="00C95354" w:rsidRPr="00DA34D4" w:rsidRDefault="00C95354" w:rsidP="00C95354">
      <w:pPr>
        <w:spacing w:before="120"/>
        <w:ind w:right="43"/>
        <w:jc w:val="center"/>
        <w:rPr>
          <w:b/>
          <w:color w:val="auto"/>
          <w:szCs w:val="20"/>
        </w:rPr>
      </w:pPr>
    </w:p>
    <w:p w14:paraId="3FA7728B" w14:textId="77777777" w:rsidR="00C95354" w:rsidRPr="00DA34D4" w:rsidRDefault="00C95354" w:rsidP="00C95354">
      <w:pPr>
        <w:spacing w:before="120"/>
        <w:ind w:right="43"/>
        <w:jc w:val="center"/>
        <w:rPr>
          <w:b/>
          <w:color w:val="auto"/>
          <w:szCs w:val="20"/>
        </w:rPr>
      </w:pPr>
    </w:p>
    <w:p w14:paraId="15E2138B" w14:textId="77777777" w:rsidR="00C95354" w:rsidRPr="00DA34D4" w:rsidRDefault="00C95354" w:rsidP="00C95354">
      <w:pPr>
        <w:spacing w:before="120"/>
        <w:ind w:right="43"/>
        <w:jc w:val="center"/>
        <w:rPr>
          <w:b/>
          <w:color w:val="auto"/>
          <w:szCs w:val="20"/>
        </w:rPr>
      </w:pPr>
    </w:p>
    <w:tbl>
      <w:tblPr>
        <w:tblW w:w="8640" w:type="dxa"/>
        <w:jc w:val="center"/>
        <w:tblCellMar>
          <w:left w:w="0" w:type="dxa"/>
          <w:right w:w="0" w:type="dxa"/>
        </w:tblCellMar>
        <w:tblLook w:val="04A0" w:firstRow="1" w:lastRow="0" w:firstColumn="1" w:lastColumn="0" w:noHBand="0" w:noVBand="1"/>
      </w:tblPr>
      <w:tblGrid>
        <w:gridCol w:w="3261"/>
        <w:gridCol w:w="5379"/>
      </w:tblGrid>
      <w:tr w:rsidR="004965D5" w:rsidRPr="00DA34D4" w14:paraId="2A68D84E" w14:textId="77777777" w:rsidTr="006C4FA1">
        <w:trPr>
          <w:jc w:val="center"/>
        </w:trPr>
        <w:tc>
          <w:tcPr>
            <w:tcW w:w="3261" w:type="dxa"/>
          </w:tcPr>
          <w:p w14:paraId="1D147531" w14:textId="77777777" w:rsidR="00C95354" w:rsidRPr="00DA34D4" w:rsidRDefault="00C95354" w:rsidP="005B4609">
            <w:pPr>
              <w:pStyle w:val="Style1"/>
            </w:pPr>
          </w:p>
        </w:tc>
        <w:tc>
          <w:tcPr>
            <w:tcW w:w="5379" w:type="dxa"/>
          </w:tcPr>
          <w:p w14:paraId="34E0AD65" w14:textId="77777777" w:rsidR="00C95354" w:rsidRPr="00DA34D4" w:rsidRDefault="00C95354" w:rsidP="005B4609">
            <w:pPr>
              <w:pStyle w:val="Style1"/>
            </w:pPr>
          </w:p>
        </w:tc>
      </w:tr>
      <w:tr w:rsidR="004965D5" w:rsidRPr="00DA34D4" w14:paraId="6A2B3EC2" w14:textId="77777777" w:rsidTr="006C4FA1">
        <w:trPr>
          <w:jc w:val="center"/>
        </w:trPr>
        <w:tc>
          <w:tcPr>
            <w:tcW w:w="3261" w:type="dxa"/>
          </w:tcPr>
          <w:p w14:paraId="133EEF4C" w14:textId="77777777" w:rsidR="00C95354" w:rsidRPr="00DA34D4" w:rsidRDefault="00C95354" w:rsidP="005B4609">
            <w:pPr>
              <w:pStyle w:val="Style1"/>
            </w:pPr>
            <w:r w:rsidRPr="00DA34D4">
              <w:t>Procurement’s name:</w:t>
            </w:r>
          </w:p>
        </w:tc>
        <w:tc>
          <w:tcPr>
            <w:tcW w:w="5379" w:type="dxa"/>
          </w:tcPr>
          <w:p w14:paraId="706EEA9B" w14:textId="2E3D24F6" w:rsidR="00C95354" w:rsidRPr="00DA34D4" w:rsidRDefault="00816E5D" w:rsidP="001C37E8">
            <w:pPr>
              <w:pStyle w:val="Style1"/>
            </w:pPr>
            <w:bookmarkStart w:id="0" w:name="_Hlk19256749"/>
            <w:r w:rsidRPr="00DA34D4">
              <w:t>Package</w:t>
            </w:r>
            <w:r w:rsidR="003E5F7A" w:rsidRPr="00DA34D4">
              <w:rPr>
                <w:lang w:val="vi-VN"/>
              </w:rPr>
              <w:t xml:space="preserve"> No.</w:t>
            </w:r>
            <w:r w:rsidRPr="00DA34D4">
              <w:t xml:space="preserve"> </w:t>
            </w:r>
            <w:r w:rsidR="0091278A" w:rsidRPr="00DA34D4">
              <w:t>0</w:t>
            </w:r>
            <w:r w:rsidR="0091278A">
              <w:t>4N</w:t>
            </w:r>
            <w:r w:rsidR="0091278A" w:rsidRPr="00DA34D4">
              <w:t>H</w:t>
            </w:r>
            <w:r w:rsidRPr="00DA34D4">
              <w:t>-DH3</w:t>
            </w:r>
            <w:r w:rsidR="00FD46E7" w:rsidRPr="00DA34D4">
              <w:t>&amp;DH3MR</w:t>
            </w:r>
            <w:r w:rsidRPr="00DA34D4">
              <w:t>-202</w:t>
            </w:r>
            <w:r w:rsidR="006E11B2">
              <w:t>5</w:t>
            </w:r>
            <w:r w:rsidRPr="00DA34D4">
              <w:t xml:space="preserve"> </w:t>
            </w:r>
            <w:r w:rsidR="00DD3062" w:rsidRPr="00DA34D4">
              <w:t xml:space="preserve">- </w:t>
            </w:r>
            <w:r w:rsidR="00C95354" w:rsidRPr="00DA34D4">
              <w:t xml:space="preserve">Procurement of </w:t>
            </w:r>
            <w:r w:rsidR="00637AB9" w:rsidRPr="00DA34D4">
              <w:t xml:space="preserve">imported </w:t>
            </w:r>
            <w:r w:rsidR="00C95354" w:rsidRPr="00DA34D4">
              <w:t xml:space="preserve">coal for commercial operation of Duyen Hai 3 </w:t>
            </w:r>
            <w:r w:rsidR="00FD46E7" w:rsidRPr="00DA34D4">
              <w:t>and Duyen Hai 3 Exten</w:t>
            </w:r>
            <w:r w:rsidR="00AB28CB" w:rsidRPr="00DA34D4">
              <w:t>s</w:t>
            </w:r>
            <w:r w:rsidR="00FD46E7" w:rsidRPr="00DA34D4">
              <w:t xml:space="preserve">ion </w:t>
            </w:r>
            <w:r w:rsidR="00C95354" w:rsidRPr="00DA34D4">
              <w:t>Thermal Power Plant</w:t>
            </w:r>
            <w:bookmarkEnd w:id="0"/>
            <w:r w:rsidR="00FD46E7" w:rsidRPr="00DA34D4">
              <w:t>s</w:t>
            </w:r>
          </w:p>
        </w:tc>
      </w:tr>
      <w:tr w:rsidR="00A5783A" w:rsidRPr="00B60709" w14:paraId="4115BFED" w14:textId="77777777" w:rsidTr="00536AEE">
        <w:trPr>
          <w:jc w:val="center"/>
        </w:trPr>
        <w:tc>
          <w:tcPr>
            <w:tcW w:w="3261" w:type="dxa"/>
            <w:vAlign w:val="center"/>
          </w:tcPr>
          <w:p w14:paraId="3140B599" w14:textId="77777777" w:rsidR="00A5783A" w:rsidRPr="005E4E49" w:rsidRDefault="00A5783A" w:rsidP="00536AEE">
            <w:pPr>
              <w:pStyle w:val="Style1"/>
              <w:rPr>
                <w:rFonts w:asciiTheme="majorHAnsi" w:hAnsiTheme="majorHAnsi" w:cstheme="majorHAnsi"/>
                <w:color w:val="000000" w:themeColor="text1"/>
              </w:rPr>
            </w:pPr>
            <w:r w:rsidRPr="005E4E49">
              <w:rPr>
                <w:rFonts w:asciiTheme="majorHAnsi" w:hAnsiTheme="majorHAnsi" w:cstheme="majorHAnsi"/>
                <w:color w:val="000000" w:themeColor="text1"/>
              </w:rPr>
              <w:t>Issued together with Decision:</w:t>
            </w:r>
          </w:p>
        </w:tc>
        <w:tc>
          <w:tcPr>
            <w:tcW w:w="5379" w:type="dxa"/>
            <w:vAlign w:val="center"/>
          </w:tcPr>
          <w:p w14:paraId="1A837B16" w14:textId="25CA9CEE" w:rsidR="00A5783A" w:rsidRPr="005E4E49" w:rsidRDefault="00F96AAD" w:rsidP="00C95F41">
            <w:pPr>
              <w:pStyle w:val="Style1"/>
              <w:rPr>
                <w:rFonts w:asciiTheme="majorHAnsi" w:hAnsiTheme="majorHAnsi" w:cstheme="majorHAnsi"/>
                <w:color w:val="000000" w:themeColor="text1"/>
              </w:rPr>
            </w:pPr>
            <w:r>
              <w:rPr>
                <w:rFonts w:asciiTheme="majorHAnsi" w:hAnsiTheme="majorHAnsi" w:cstheme="majorHAnsi"/>
                <w:color w:val="000000" w:themeColor="text1"/>
              </w:rPr>
              <w:t>1490</w:t>
            </w:r>
            <w:r w:rsidR="00C95F41" w:rsidRPr="005E4E49">
              <w:rPr>
                <w:rFonts w:asciiTheme="majorHAnsi" w:hAnsiTheme="majorHAnsi" w:cstheme="majorHAnsi"/>
                <w:color w:val="000000" w:themeColor="text1"/>
              </w:rPr>
              <w:t xml:space="preserve">/QĐ-NĐDH dated </w:t>
            </w:r>
            <w:r>
              <w:rPr>
                <w:rFonts w:asciiTheme="majorHAnsi" w:hAnsiTheme="majorHAnsi" w:cstheme="majorHAnsi"/>
                <w:color w:val="000000" w:themeColor="text1"/>
              </w:rPr>
              <w:t>September 19,</w:t>
            </w:r>
            <w:r w:rsidR="00C95F41" w:rsidRPr="005E4E49">
              <w:rPr>
                <w:rFonts w:asciiTheme="majorHAnsi" w:hAnsiTheme="majorHAnsi" w:cstheme="majorHAnsi"/>
                <w:color w:val="000000" w:themeColor="text1"/>
              </w:rPr>
              <w:t xml:space="preserve"> 2025</w:t>
            </w:r>
            <w:r w:rsidR="00A5783A" w:rsidRPr="005E4E49">
              <w:rPr>
                <w:rFonts w:asciiTheme="majorHAnsi" w:hAnsiTheme="majorHAnsi" w:cstheme="majorHAnsi"/>
                <w:color w:val="000000" w:themeColor="text1"/>
              </w:rPr>
              <w:t>.</w:t>
            </w:r>
          </w:p>
        </w:tc>
      </w:tr>
    </w:tbl>
    <w:p w14:paraId="7A70C521" w14:textId="77777777" w:rsidR="00A5783A" w:rsidRPr="00B60709" w:rsidRDefault="00A5783A" w:rsidP="00A5783A">
      <w:pPr>
        <w:pStyle w:val="Style1"/>
        <w:rPr>
          <w:rFonts w:asciiTheme="majorHAnsi" w:hAnsiTheme="majorHAnsi" w:cstheme="majorHAnsi"/>
        </w:rPr>
      </w:pPr>
    </w:p>
    <w:tbl>
      <w:tblPr>
        <w:tblW w:w="0" w:type="auto"/>
        <w:jc w:val="center"/>
        <w:tblLook w:val="04A0" w:firstRow="1" w:lastRow="0" w:firstColumn="1" w:lastColumn="0" w:noHBand="0" w:noVBand="1"/>
      </w:tblPr>
      <w:tblGrid>
        <w:gridCol w:w="3698"/>
        <w:gridCol w:w="5374"/>
      </w:tblGrid>
      <w:tr w:rsidR="00A5783A" w:rsidRPr="00B60709" w14:paraId="093C088A" w14:textId="77777777" w:rsidTr="00536AEE">
        <w:trPr>
          <w:trHeight w:val="2421"/>
          <w:jc w:val="center"/>
        </w:trPr>
        <w:tc>
          <w:tcPr>
            <w:tcW w:w="3751" w:type="dxa"/>
          </w:tcPr>
          <w:p w14:paraId="5347819E" w14:textId="77777777" w:rsidR="00A5783A" w:rsidRPr="00B60709" w:rsidRDefault="00A5783A" w:rsidP="00536AEE">
            <w:pPr>
              <w:pStyle w:val="Style1"/>
              <w:jc w:val="center"/>
              <w:rPr>
                <w:rFonts w:asciiTheme="majorHAnsi" w:hAnsiTheme="majorHAnsi" w:cstheme="majorHAnsi"/>
              </w:rPr>
            </w:pPr>
          </w:p>
          <w:p w14:paraId="79446356" w14:textId="77777777" w:rsidR="00A5783A" w:rsidRPr="00B60709" w:rsidRDefault="00A5783A" w:rsidP="00536AEE">
            <w:pPr>
              <w:pStyle w:val="Style1"/>
              <w:jc w:val="center"/>
              <w:rPr>
                <w:rFonts w:asciiTheme="majorHAnsi" w:hAnsiTheme="majorHAnsi" w:cstheme="majorHAnsi"/>
              </w:rPr>
            </w:pPr>
          </w:p>
          <w:p w14:paraId="4FA3CB62" w14:textId="77777777" w:rsidR="00A5783A" w:rsidRPr="00B60709" w:rsidRDefault="00A5783A" w:rsidP="00536AEE">
            <w:pPr>
              <w:pStyle w:val="Style1"/>
              <w:jc w:val="center"/>
              <w:rPr>
                <w:rFonts w:asciiTheme="majorHAnsi" w:hAnsiTheme="majorHAnsi" w:cstheme="majorHAnsi"/>
              </w:rPr>
            </w:pPr>
          </w:p>
          <w:p w14:paraId="59BE533B" w14:textId="77777777" w:rsidR="00A5783A" w:rsidRPr="00B60709" w:rsidRDefault="00A5783A" w:rsidP="00536AEE">
            <w:pPr>
              <w:pStyle w:val="Style1"/>
              <w:jc w:val="center"/>
              <w:rPr>
                <w:rFonts w:asciiTheme="majorHAnsi" w:hAnsiTheme="majorHAnsi" w:cstheme="majorHAnsi"/>
              </w:rPr>
            </w:pPr>
          </w:p>
          <w:p w14:paraId="758BD619" w14:textId="77777777" w:rsidR="00A5783A" w:rsidRPr="00B60709" w:rsidRDefault="00A5783A" w:rsidP="00536AEE">
            <w:pPr>
              <w:pStyle w:val="Style1"/>
              <w:jc w:val="center"/>
              <w:rPr>
                <w:rFonts w:asciiTheme="majorHAnsi" w:hAnsiTheme="majorHAnsi" w:cstheme="majorHAnsi"/>
              </w:rPr>
            </w:pPr>
          </w:p>
          <w:p w14:paraId="10A16ADB" w14:textId="77777777" w:rsidR="00A5783A" w:rsidRPr="00B60709" w:rsidRDefault="00A5783A" w:rsidP="00536AEE">
            <w:pPr>
              <w:pStyle w:val="Style1"/>
              <w:jc w:val="center"/>
              <w:rPr>
                <w:rFonts w:asciiTheme="majorHAnsi" w:hAnsiTheme="majorHAnsi" w:cstheme="majorHAnsi"/>
              </w:rPr>
            </w:pPr>
          </w:p>
          <w:p w14:paraId="1B8D0B15" w14:textId="77777777" w:rsidR="00A5783A" w:rsidRPr="00B60709" w:rsidRDefault="00A5783A" w:rsidP="00536AEE">
            <w:pPr>
              <w:pStyle w:val="Style1"/>
              <w:jc w:val="center"/>
              <w:rPr>
                <w:rFonts w:asciiTheme="majorHAnsi" w:hAnsiTheme="majorHAnsi" w:cstheme="majorHAnsi"/>
              </w:rPr>
            </w:pPr>
          </w:p>
          <w:p w14:paraId="0CEEEEF6" w14:textId="77777777" w:rsidR="00A5783A" w:rsidRPr="00B60709" w:rsidRDefault="00A5783A" w:rsidP="00536AEE">
            <w:pPr>
              <w:pStyle w:val="Style1"/>
              <w:jc w:val="center"/>
              <w:rPr>
                <w:rFonts w:asciiTheme="majorHAnsi" w:hAnsiTheme="majorHAnsi" w:cstheme="majorHAnsi"/>
              </w:rPr>
            </w:pPr>
          </w:p>
          <w:p w14:paraId="45520E09" w14:textId="77777777" w:rsidR="00A5783A" w:rsidRPr="00B60709" w:rsidRDefault="00A5783A" w:rsidP="00536AEE">
            <w:pPr>
              <w:pStyle w:val="Style1"/>
              <w:jc w:val="center"/>
              <w:rPr>
                <w:rFonts w:asciiTheme="majorHAnsi" w:hAnsiTheme="majorHAnsi" w:cstheme="majorHAnsi"/>
              </w:rPr>
            </w:pPr>
          </w:p>
          <w:p w14:paraId="77F151B9" w14:textId="77777777" w:rsidR="00A5783A" w:rsidRPr="00B60709" w:rsidRDefault="00A5783A" w:rsidP="00536AEE">
            <w:pPr>
              <w:pStyle w:val="Style1"/>
              <w:jc w:val="center"/>
              <w:rPr>
                <w:rFonts w:asciiTheme="majorHAnsi" w:hAnsiTheme="majorHAnsi" w:cstheme="majorHAnsi"/>
                <w:i/>
              </w:rPr>
            </w:pPr>
          </w:p>
        </w:tc>
        <w:tc>
          <w:tcPr>
            <w:tcW w:w="5429" w:type="dxa"/>
          </w:tcPr>
          <w:p w14:paraId="7FD919F8" w14:textId="77777777" w:rsidR="00A5783A" w:rsidRPr="00B60709" w:rsidRDefault="00A5783A" w:rsidP="00536AEE">
            <w:pPr>
              <w:spacing w:line="264" w:lineRule="auto"/>
              <w:jc w:val="center"/>
              <w:rPr>
                <w:rFonts w:asciiTheme="majorHAnsi" w:eastAsia="PMingLiU" w:hAnsiTheme="majorHAnsi" w:cstheme="majorHAnsi"/>
                <w:b/>
                <w:lang w:eastAsia="zh-TW"/>
              </w:rPr>
            </w:pPr>
            <w:r w:rsidRPr="00B60709">
              <w:rPr>
                <w:rFonts w:asciiTheme="majorHAnsi" w:eastAsia="PMingLiU" w:hAnsiTheme="majorHAnsi" w:cstheme="majorHAnsi"/>
                <w:b/>
                <w:lang w:eastAsia="zh-TW"/>
              </w:rPr>
              <w:t>THE PURCHASER</w:t>
            </w:r>
          </w:p>
          <w:p w14:paraId="46C6315C" w14:textId="77777777" w:rsidR="00A5783A" w:rsidRPr="00B60709" w:rsidRDefault="00A5783A" w:rsidP="00536AEE">
            <w:pPr>
              <w:pStyle w:val="Style1"/>
              <w:jc w:val="center"/>
              <w:rPr>
                <w:rFonts w:asciiTheme="majorHAnsi" w:hAnsiTheme="majorHAnsi" w:cstheme="majorHAnsi"/>
                <w:b/>
              </w:rPr>
            </w:pPr>
            <w:r w:rsidRPr="00B60709">
              <w:rPr>
                <w:rFonts w:asciiTheme="majorHAnsi" w:hAnsiTheme="majorHAnsi" w:cstheme="majorHAnsi"/>
                <w:b/>
              </w:rPr>
              <w:t>DUYEN HAI THERMAL POWER COMPANY</w:t>
            </w:r>
          </w:p>
          <w:p w14:paraId="3C607069" w14:textId="77777777" w:rsidR="00A5783A" w:rsidRPr="00B60709" w:rsidRDefault="00A5783A" w:rsidP="00536AEE">
            <w:pPr>
              <w:pStyle w:val="Style1"/>
              <w:jc w:val="center"/>
              <w:rPr>
                <w:rFonts w:asciiTheme="majorHAnsi" w:hAnsiTheme="majorHAnsi" w:cstheme="majorHAnsi"/>
              </w:rPr>
            </w:pPr>
          </w:p>
          <w:p w14:paraId="5AC54BC0" w14:textId="77777777" w:rsidR="00A5783A" w:rsidRPr="00B60709" w:rsidRDefault="00A5783A" w:rsidP="00536AEE">
            <w:pPr>
              <w:pStyle w:val="Style1"/>
              <w:jc w:val="center"/>
              <w:rPr>
                <w:rFonts w:asciiTheme="majorHAnsi" w:hAnsiTheme="majorHAnsi" w:cstheme="majorHAnsi"/>
              </w:rPr>
            </w:pPr>
          </w:p>
          <w:p w14:paraId="5DF7FC42" w14:textId="77777777" w:rsidR="00A5783A" w:rsidRPr="00B60709" w:rsidRDefault="00A5783A" w:rsidP="00536AEE">
            <w:pPr>
              <w:pStyle w:val="Style1"/>
              <w:jc w:val="center"/>
              <w:rPr>
                <w:rFonts w:asciiTheme="majorHAnsi" w:hAnsiTheme="majorHAnsi" w:cstheme="majorHAnsi"/>
              </w:rPr>
            </w:pPr>
          </w:p>
          <w:p w14:paraId="0D956551" w14:textId="77777777" w:rsidR="00A5783A" w:rsidRPr="00B60709" w:rsidRDefault="00A5783A" w:rsidP="00536AEE">
            <w:pPr>
              <w:pStyle w:val="Style1"/>
              <w:jc w:val="center"/>
              <w:rPr>
                <w:rFonts w:asciiTheme="majorHAnsi" w:hAnsiTheme="majorHAnsi" w:cstheme="majorHAnsi"/>
              </w:rPr>
            </w:pPr>
          </w:p>
          <w:p w14:paraId="375C9923" w14:textId="77777777" w:rsidR="00A5783A" w:rsidRPr="00B60709" w:rsidRDefault="00A5783A" w:rsidP="00536AEE">
            <w:pPr>
              <w:pStyle w:val="Style1"/>
              <w:jc w:val="center"/>
              <w:rPr>
                <w:rFonts w:asciiTheme="majorHAnsi" w:hAnsiTheme="majorHAnsi" w:cstheme="majorHAnsi"/>
              </w:rPr>
            </w:pPr>
          </w:p>
          <w:p w14:paraId="766B9CD8" w14:textId="77777777" w:rsidR="00A5783A" w:rsidRPr="00B60709" w:rsidRDefault="00A5783A" w:rsidP="00536AEE">
            <w:pPr>
              <w:pStyle w:val="Style1"/>
              <w:jc w:val="center"/>
              <w:rPr>
                <w:rFonts w:asciiTheme="majorHAnsi" w:hAnsiTheme="majorHAnsi" w:cstheme="majorHAnsi"/>
              </w:rPr>
            </w:pPr>
          </w:p>
          <w:p w14:paraId="196CEF1A" w14:textId="77777777" w:rsidR="00A5783A" w:rsidRPr="00B60709" w:rsidRDefault="00A5783A" w:rsidP="00536AEE">
            <w:pPr>
              <w:pStyle w:val="Style1"/>
              <w:jc w:val="center"/>
              <w:rPr>
                <w:rFonts w:asciiTheme="majorHAnsi" w:hAnsiTheme="majorHAnsi" w:cstheme="majorHAnsi"/>
              </w:rPr>
            </w:pPr>
          </w:p>
          <w:p w14:paraId="031D69D4" w14:textId="77777777" w:rsidR="00A5783A" w:rsidRPr="00B60709" w:rsidRDefault="00A5783A" w:rsidP="00536AEE">
            <w:pPr>
              <w:spacing w:line="264" w:lineRule="auto"/>
              <w:jc w:val="center"/>
              <w:rPr>
                <w:rFonts w:asciiTheme="majorHAnsi" w:eastAsia="PMingLiU" w:hAnsiTheme="majorHAnsi" w:cstheme="majorHAnsi"/>
                <w:b/>
                <w:lang w:eastAsia="zh-TW"/>
              </w:rPr>
            </w:pPr>
            <w:r w:rsidRPr="00B60709">
              <w:rPr>
                <w:rFonts w:asciiTheme="majorHAnsi" w:hAnsiTheme="majorHAnsi" w:cstheme="majorHAnsi"/>
                <w:b/>
              </w:rPr>
              <w:t xml:space="preserve">Mr. </w:t>
            </w:r>
            <w:r w:rsidRPr="00B60709">
              <w:rPr>
                <w:rFonts w:asciiTheme="majorHAnsi" w:eastAsia="PMingLiU" w:hAnsiTheme="majorHAnsi" w:cstheme="majorHAnsi"/>
                <w:b/>
                <w:lang w:eastAsia="zh-TW"/>
              </w:rPr>
              <w:t>Ngo Van Sy</w:t>
            </w:r>
          </w:p>
          <w:p w14:paraId="1A719208" w14:textId="77777777" w:rsidR="00A5783A" w:rsidRPr="00B60709" w:rsidRDefault="00A5783A" w:rsidP="00536AEE">
            <w:pPr>
              <w:spacing w:before="0" w:line="264" w:lineRule="auto"/>
              <w:jc w:val="center"/>
              <w:rPr>
                <w:rFonts w:asciiTheme="majorHAnsi" w:eastAsia="PMingLiU" w:hAnsiTheme="majorHAnsi" w:cstheme="majorHAnsi"/>
                <w:lang w:eastAsia="zh-TW"/>
              </w:rPr>
            </w:pPr>
            <w:r w:rsidRPr="00B60709">
              <w:rPr>
                <w:rFonts w:asciiTheme="majorHAnsi" w:eastAsia="PMingLiU" w:hAnsiTheme="majorHAnsi" w:cstheme="majorHAnsi"/>
                <w:lang w:eastAsia="zh-TW"/>
              </w:rPr>
              <w:t>Director</w:t>
            </w:r>
          </w:p>
          <w:p w14:paraId="11FBF03D" w14:textId="77777777" w:rsidR="00A5783A" w:rsidRPr="00B60709" w:rsidRDefault="00A5783A" w:rsidP="00536AEE">
            <w:pPr>
              <w:pStyle w:val="Style1"/>
              <w:jc w:val="center"/>
              <w:rPr>
                <w:rFonts w:asciiTheme="majorHAnsi" w:hAnsiTheme="majorHAnsi" w:cstheme="majorHAnsi"/>
                <w:i/>
              </w:rPr>
            </w:pPr>
          </w:p>
        </w:tc>
      </w:tr>
    </w:tbl>
    <w:p w14:paraId="100C322D" w14:textId="77777777" w:rsidR="00C95354" w:rsidRPr="00DA34D4" w:rsidRDefault="00C95354" w:rsidP="00C95354">
      <w:pPr>
        <w:spacing w:before="120"/>
        <w:ind w:right="43"/>
        <w:rPr>
          <w:b/>
          <w:color w:val="auto"/>
          <w:sz w:val="20"/>
          <w:szCs w:val="20"/>
        </w:rPr>
      </w:pPr>
    </w:p>
    <w:p w14:paraId="3EEDB23A" w14:textId="77777777" w:rsidR="00C95354" w:rsidRPr="00DA34D4" w:rsidRDefault="00C95354" w:rsidP="00C95354">
      <w:pPr>
        <w:spacing w:before="120"/>
        <w:ind w:right="43"/>
        <w:rPr>
          <w:color w:val="auto"/>
          <w:sz w:val="20"/>
          <w:szCs w:val="20"/>
        </w:rPr>
      </w:pPr>
    </w:p>
    <w:p w14:paraId="3FDB38A8" w14:textId="77777777" w:rsidR="00C95354" w:rsidRPr="00DA34D4" w:rsidRDefault="00C95354" w:rsidP="00C95354">
      <w:pPr>
        <w:spacing w:before="120"/>
        <w:ind w:right="43"/>
        <w:rPr>
          <w:color w:val="auto"/>
          <w:sz w:val="20"/>
          <w:szCs w:val="20"/>
        </w:rPr>
      </w:pPr>
    </w:p>
    <w:p w14:paraId="581959D9" w14:textId="77777777" w:rsidR="00C95354" w:rsidRPr="00DA34D4" w:rsidRDefault="00C95354" w:rsidP="00C95354">
      <w:pPr>
        <w:pStyle w:val="StyleStyle1Bold"/>
      </w:pPr>
      <w:r w:rsidRPr="00DA34D4">
        <w:br w:type="page"/>
      </w:r>
      <w:r w:rsidRPr="00DA34D4">
        <w:lastRenderedPageBreak/>
        <w:t>ABBREVIATIONS</w:t>
      </w:r>
    </w:p>
    <w:p w14:paraId="5F98CB59" w14:textId="77777777" w:rsidR="00C95354" w:rsidRPr="00DA34D4" w:rsidRDefault="00C95354" w:rsidP="00C95354">
      <w:pPr>
        <w:pStyle w:val="StyleStyle1Bold"/>
      </w:pPr>
    </w:p>
    <w:tbl>
      <w:tblPr>
        <w:tblW w:w="8690" w:type="dxa"/>
        <w:jc w:val="center"/>
        <w:tblCellMar>
          <w:left w:w="0" w:type="dxa"/>
          <w:right w:w="0" w:type="dxa"/>
        </w:tblCellMar>
        <w:tblLook w:val="01E0" w:firstRow="1" w:lastRow="1" w:firstColumn="1" w:lastColumn="1" w:noHBand="0" w:noVBand="0"/>
      </w:tblPr>
      <w:tblGrid>
        <w:gridCol w:w="2835"/>
        <w:gridCol w:w="5855"/>
      </w:tblGrid>
      <w:tr w:rsidR="004965D5" w:rsidRPr="00DA34D4" w14:paraId="397E1E09" w14:textId="77777777" w:rsidTr="00195876">
        <w:trPr>
          <w:jc w:val="center"/>
        </w:trPr>
        <w:tc>
          <w:tcPr>
            <w:tcW w:w="2835" w:type="dxa"/>
          </w:tcPr>
          <w:p w14:paraId="03BDF64B" w14:textId="77777777" w:rsidR="00C95354" w:rsidRPr="00DA34D4" w:rsidRDefault="00C95354" w:rsidP="005B4609">
            <w:pPr>
              <w:pStyle w:val="Style1ITB"/>
            </w:pPr>
            <w:r w:rsidRPr="00DA34D4">
              <w:t>ITB</w:t>
            </w:r>
          </w:p>
        </w:tc>
        <w:tc>
          <w:tcPr>
            <w:tcW w:w="5855" w:type="dxa"/>
          </w:tcPr>
          <w:p w14:paraId="299E505F" w14:textId="77777777" w:rsidR="00C95354" w:rsidRPr="00DA34D4" w:rsidRDefault="00C95354" w:rsidP="005B4609">
            <w:pPr>
              <w:pStyle w:val="Style1ITB"/>
            </w:pPr>
            <w:r w:rsidRPr="00DA34D4">
              <w:t>Instructions to Bidders</w:t>
            </w:r>
          </w:p>
        </w:tc>
      </w:tr>
      <w:tr w:rsidR="004965D5" w:rsidRPr="00DA34D4" w14:paraId="69B184D9" w14:textId="77777777" w:rsidTr="00195876">
        <w:trPr>
          <w:jc w:val="center"/>
        </w:trPr>
        <w:tc>
          <w:tcPr>
            <w:tcW w:w="2835" w:type="dxa"/>
          </w:tcPr>
          <w:p w14:paraId="36530AB9" w14:textId="77777777" w:rsidR="00C95354" w:rsidRPr="00DA34D4" w:rsidRDefault="00C95354" w:rsidP="005B4609">
            <w:pPr>
              <w:pStyle w:val="Style1ITB"/>
            </w:pPr>
            <w:r w:rsidRPr="00DA34D4">
              <w:t>BDS</w:t>
            </w:r>
          </w:p>
        </w:tc>
        <w:tc>
          <w:tcPr>
            <w:tcW w:w="5855" w:type="dxa"/>
          </w:tcPr>
          <w:p w14:paraId="2ACF31AD" w14:textId="77777777" w:rsidR="00C95354" w:rsidRPr="00DA34D4" w:rsidRDefault="00C95354" w:rsidP="005B4609">
            <w:pPr>
              <w:pStyle w:val="Style1ITB"/>
            </w:pPr>
            <w:r w:rsidRPr="00DA34D4">
              <w:t>Bid Data Sheet.</w:t>
            </w:r>
          </w:p>
        </w:tc>
      </w:tr>
      <w:tr w:rsidR="004965D5" w:rsidRPr="00DA34D4" w14:paraId="0E8CD5DB" w14:textId="77777777" w:rsidTr="00195876">
        <w:trPr>
          <w:jc w:val="center"/>
        </w:trPr>
        <w:tc>
          <w:tcPr>
            <w:tcW w:w="2835" w:type="dxa"/>
          </w:tcPr>
          <w:p w14:paraId="0A531E54" w14:textId="77777777" w:rsidR="00C95354" w:rsidRPr="00DA34D4" w:rsidRDefault="00C95354" w:rsidP="005B4609">
            <w:pPr>
              <w:pStyle w:val="Style1ITB"/>
              <w:rPr>
                <w:lang w:val="en-US"/>
              </w:rPr>
            </w:pPr>
            <w:r w:rsidRPr="00DA34D4">
              <w:rPr>
                <w:lang w:val="en-US"/>
              </w:rPr>
              <w:t>PC</w:t>
            </w:r>
          </w:p>
        </w:tc>
        <w:tc>
          <w:tcPr>
            <w:tcW w:w="5855" w:type="dxa"/>
          </w:tcPr>
          <w:p w14:paraId="31BF2F78" w14:textId="77777777" w:rsidR="00C95354" w:rsidRPr="00DA34D4" w:rsidRDefault="00C95354" w:rsidP="005B4609">
            <w:pPr>
              <w:pStyle w:val="Style1ITB"/>
              <w:rPr>
                <w:lang w:val="en-US"/>
              </w:rPr>
            </w:pPr>
            <w:r w:rsidRPr="00DA34D4">
              <w:rPr>
                <w:lang w:val="en-US"/>
              </w:rPr>
              <w:t>Power Complex</w:t>
            </w:r>
          </w:p>
        </w:tc>
      </w:tr>
      <w:tr w:rsidR="004965D5" w:rsidRPr="00DA34D4" w14:paraId="0E00C4EF" w14:textId="77777777" w:rsidTr="00195876">
        <w:trPr>
          <w:jc w:val="center"/>
        </w:trPr>
        <w:tc>
          <w:tcPr>
            <w:tcW w:w="2835" w:type="dxa"/>
          </w:tcPr>
          <w:p w14:paraId="747216CE" w14:textId="77777777" w:rsidR="00C95354" w:rsidRPr="00DA34D4" w:rsidRDefault="00C95354" w:rsidP="005B4609">
            <w:pPr>
              <w:pStyle w:val="Style1ITB"/>
              <w:rPr>
                <w:lang w:val="en-US"/>
              </w:rPr>
            </w:pPr>
            <w:r w:rsidRPr="00DA34D4">
              <w:rPr>
                <w:lang w:val="en-US"/>
              </w:rPr>
              <w:t>TPP</w:t>
            </w:r>
          </w:p>
        </w:tc>
        <w:tc>
          <w:tcPr>
            <w:tcW w:w="5855" w:type="dxa"/>
          </w:tcPr>
          <w:p w14:paraId="57E1D6F8" w14:textId="77777777" w:rsidR="00C95354" w:rsidRPr="00DA34D4" w:rsidRDefault="00C95354" w:rsidP="005B4609">
            <w:pPr>
              <w:pStyle w:val="Style1ITB"/>
              <w:rPr>
                <w:lang w:val="en-US"/>
              </w:rPr>
            </w:pPr>
            <w:r w:rsidRPr="00DA34D4">
              <w:rPr>
                <w:lang w:val="en-US"/>
              </w:rPr>
              <w:t>Thermal Power Plant</w:t>
            </w:r>
          </w:p>
        </w:tc>
      </w:tr>
      <w:tr w:rsidR="004965D5" w:rsidRPr="00DA34D4" w14:paraId="439D4561" w14:textId="77777777" w:rsidTr="00195876">
        <w:trPr>
          <w:jc w:val="center"/>
        </w:trPr>
        <w:tc>
          <w:tcPr>
            <w:tcW w:w="2835" w:type="dxa"/>
          </w:tcPr>
          <w:p w14:paraId="4E8FBA53" w14:textId="77777777" w:rsidR="00C95354" w:rsidRPr="00DA34D4" w:rsidRDefault="00C95354" w:rsidP="005B4609">
            <w:pPr>
              <w:pStyle w:val="Style1ITB"/>
            </w:pPr>
            <w:r w:rsidRPr="00DA34D4">
              <w:t xml:space="preserve">VND </w:t>
            </w:r>
          </w:p>
        </w:tc>
        <w:tc>
          <w:tcPr>
            <w:tcW w:w="5855" w:type="dxa"/>
          </w:tcPr>
          <w:p w14:paraId="7AEBD026" w14:textId="77777777" w:rsidR="00C95354" w:rsidRPr="00DA34D4" w:rsidRDefault="00C95354" w:rsidP="005B4609">
            <w:pPr>
              <w:pStyle w:val="Style1ITB"/>
            </w:pPr>
            <w:r w:rsidRPr="00DA34D4">
              <w:t>Vietnamese Dong</w:t>
            </w:r>
          </w:p>
        </w:tc>
      </w:tr>
      <w:tr w:rsidR="004965D5" w:rsidRPr="00DA34D4" w14:paraId="0BC14BA6" w14:textId="77777777" w:rsidTr="00195876">
        <w:trPr>
          <w:jc w:val="center"/>
        </w:trPr>
        <w:tc>
          <w:tcPr>
            <w:tcW w:w="2835" w:type="dxa"/>
          </w:tcPr>
          <w:p w14:paraId="037B7295" w14:textId="77777777" w:rsidR="00C95354" w:rsidRPr="00DA34D4" w:rsidRDefault="00C95354" w:rsidP="005B4609">
            <w:pPr>
              <w:pStyle w:val="Style1ITB"/>
              <w:rPr>
                <w:lang w:val="en-US"/>
              </w:rPr>
            </w:pPr>
            <w:r w:rsidRPr="00DA34D4">
              <w:t>USD</w:t>
            </w:r>
          </w:p>
          <w:p w14:paraId="31E77786" w14:textId="77777777" w:rsidR="00C95354" w:rsidRPr="00DA34D4" w:rsidRDefault="00C95354" w:rsidP="005B4609">
            <w:pPr>
              <w:pStyle w:val="Style1ITB"/>
              <w:rPr>
                <w:lang w:val="en-US"/>
              </w:rPr>
            </w:pPr>
            <w:r w:rsidRPr="00DA34D4">
              <w:rPr>
                <w:lang w:val="en-US"/>
              </w:rPr>
              <w:t>NAR</w:t>
            </w:r>
          </w:p>
        </w:tc>
        <w:tc>
          <w:tcPr>
            <w:tcW w:w="5855" w:type="dxa"/>
          </w:tcPr>
          <w:p w14:paraId="17E12EC4" w14:textId="77777777" w:rsidR="00C95354" w:rsidRPr="00DA34D4" w:rsidRDefault="00C95354" w:rsidP="005B4609">
            <w:pPr>
              <w:pStyle w:val="Style1ITB"/>
              <w:rPr>
                <w:lang w:val="en-US"/>
              </w:rPr>
            </w:pPr>
            <w:r w:rsidRPr="00DA34D4">
              <w:t>US Dollar</w:t>
            </w:r>
          </w:p>
          <w:p w14:paraId="34CBDBF0" w14:textId="2755BAD2" w:rsidR="004A4130" w:rsidRPr="00DA34D4" w:rsidRDefault="00C95354" w:rsidP="005B4609">
            <w:pPr>
              <w:pStyle w:val="Style1ITB"/>
              <w:rPr>
                <w:lang w:val="en-US"/>
              </w:rPr>
            </w:pPr>
            <w:r w:rsidRPr="00DA34D4">
              <w:rPr>
                <w:lang w:val="en-US"/>
              </w:rPr>
              <w:t>Net Calorific Value (as received basic)</w:t>
            </w:r>
          </w:p>
        </w:tc>
      </w:tr>
      <w:tr w:rsidR="004965D5" w:rsidRPr="00DA34D4" w14:paraId="1CA95C96" w14:textId="77777777" w:rsidTr="00195876">
        <w:trPr>
          <w:jc w:val="center"/>
        </w:trPr>
        <w:tc>
          <w:tcPr>
            <w:tcW w:w="2835" w:type="dxa"/>
          </w:tcPr>
          <w:p w14:paraId="117FE165" w14:textId="7991EB44" w:rsidR="00C95354" w:rsidRPr="00DA34D4" w:rsidRDefault="004A4130" w:rsidP="005B4609">
            <w:pPr>
              <w:pStyle w:val="Style1ITB"/>
            </w:pPr>
            <w:r w:rsidRPr="00DA34D4">
              <w:t>Law on Bidding</w:t>
            </w:r>
          </w:p>
        </w:tc>
        <w:tc>
          <w:tcPr>
            <w:tcW w:w="5855" w:type="dxa"/>
          </w:tcPr>
          <w:p w14:paraId="71F69B1B" w14:textId="4A06BFFB" w:rsidR="00C95354" w:rsidRPr="00A27396" w:rsidRDefault="004A4130" w:rsidP="005B4609">
            <w:pPr>
              <w:pStyle w:val="Style1ITB"/>
              <w:rPr>
                <w:lang w:val="en-US"/>
              </w:rPr>
            </w:pPr>
            <w:r w:rsidRPr="00DA34D4">
              <w:t>Law on Bidding No. 22/2023/QH15 dated 23/6/2023</w:t>
            </w:r>
            <w:r w:rsidR="00C4283A" w:rsidRPr="00DA34D4">
              <w:t xml:space="preserve"> issued by National Assembly of Vietnam</w:t>
            </w:r>
            <w:r w:rsidR="00E95990">
              <w:rPr>
                <w:lang w:val="en-US"/>
              </w:rPr>
              <w:t xml:space="preserve"> and any of its amendment</w:t>
            </w:r>
          </w:p>
        </w:tc>
      </w:tr>
      <w:tr w:rsidR="004965D5" w:rsidRPr="00DA34D4" w14:paraId="7F855E7B" w14:textId="77777777" w:rsidTr="00195876">
        <w:trPr>
          <w:jc w:val="center"/>
        </w:trPr>
        <w:tc>
          <w:tcPr>
            <w:tcW w:w="2835" w:type="dxa"/>
          </w:tcPr>
          <w:p w14:paraId="11B2B00C" w14:textId="6D8571AB" w:rsidR="00C4283A" w:rsidRDefault="00C4283A" w:rsidP="005B4609">
            <w:pPr>
              <w:pStyle w:val="Style1ITB"/>
              <w:rPr>
                <w:lang w:val="vi-VN"/>
              </w:rPr>
            </w:pPr>
            <w:r w:rsidRPr="00DA34D4">
              <w:t>Decree No. 2</w:t>
            </w:r>
            <w:r w:rsidR="00195876">
              <w:t>1</w:t>
            </w:r>
            <w:r w:rsidRPr="00DA34D4">
              <w:t>4/</w:t>
            </w:r>
            <w:r w:rsidR="00195876" w:rsidRPr="00DA34D4">
              <w:t>202</w:t>
            </w:r>
            <w:r w:rsidR="00195876">
              <w:t>5</w:t>
            </w:r>
            <w:r w:rsidRPr="00DA34D4">
              <w:t>/ND-CP</w:t>
            </w:r>
          </w:p>
          <w:p w14:paraId="37451964" w14:textId="77777777" w:rsidR="00BA3E81" w:rsidRDefault="00BA3E81" w:rsidP="005B4609">
            <w:pPr>
              <w:pStyle w:val="Style1ITB"/>
              <w:rPr>
                <w:lang w:val="vi-VN"/>
              </w:rPr>
            </w:pPr>
          </w:p>
          <w:p w14:paraId="67274961" w14:textId="70EBD669" w:rsidR="00BA3E81" w:rsidRPr="00BA3E81" w:rsidRDefault="00BA3E81" w:rsidP="005B4609">
            <w:pPr>
              <w:pStyle w:val="Style1ITB"/>
              <w:rPr>
                <w:lang w:val="vi-VN"/>
              </w:rPr>
            </w:pPr>
            <w:r w:rsidRPr="000769BC">
              <w:t>FCT</w:t>
            </w:r>
          </w:p>
        </w:tc>
        <w:tc>
          <w:tcPr>
            <w:tcW w:w="5855" w:type="dxa"/>
          </w:tcPr>
          <w:p w14:paraId="1B805D01" w14:textId="015D5511" w:rsidR="00C4283A" w:rsidRPr="00E95990" w:rsidRDefault="00C4283A" w:rsidP="005B4609">
            <w:pPr>
              <w:pStyle w:val="Style1ITB"/>
              <w:rPr>
                <w:lang w:val="en-US"/>
              </w:rPr>
            </w:pPr>
            <w:r w:rsidRPr="00C7321A">
              <w:t xml:space="preserve">Decree No. </w:t>
            </w:r>
            <w:r w:rsidR="00195876" w:rsidRPr="00DA34D4">
              <w:t>2</w:t>
            </w:r>
            <w:r w:rsidR="00195876">
              <w:t>1</w:t>
            </w:r>
            <w:r w:rsidR="00195876" w:rsidRPr="00DA34D4">
              <w:t>4/202</w:t>
            </w:r>
            <w:r w:rsidR="00195876">
              <w:t>5</w:t>
            </w:r>
            <w:r w:rsidR="00195876" w:rsidRPr="00DA34D4">
              <w:t>/ND-CP</w:t>
            </w:r>
            <w:r w:rsidR="00195876" w:rsidRPr="00C7321A" w:rsidDel="00195876">
              <w:t xml:space="preserve"> </w:t>
            </w:r>
            <w:r w:rsidRPr="00C7321A">
              <w:t xml:space="preserve">dated </w:t>
            </w:r>
            <w:r w:rsidR="00195876">
              <w:t>04/8/2025</w:t>
            </w:r>
            <w:r w:rsidRPr="00C7321A">
              <w:t xml:space="preserve"> issued by the Government of Vietnam</w:t>
            </w:r>
            <w:r w:rsidR="00C7321A">
              <w:rPr>
                <w:lang w:val="en-US"/>
              </w:rPr>
              <w:t xml:space="preserve"> and any of its amendment</w:t>
            </w:r>
          </w:p>
          <w:p w14:paraId="693709F1" w14:textId="267C9E92" w:rsidR="00BA3E81" w:rsidRPr="00BA3E81" w:rsidRDefault="00BA3E81" w:rsidP="005B4609">
            <w:pPr>
              <w:pStyle w:val="Style1ITB"/>
              <w:rPr>
                <w:lang w:val="vi-VN"/>
              </w:rPr>
            </w:pPr>
            <w:r w:rsidRPr="000769BC">
              <w:t>Foreign Contractor Tax, include Value-Added Tax (VAT) and Corporate Income Tax (CIT), according to Circular 103/2014/TT-BTC dated 06/8/2014 issued by the Ministry of Finance of Vietnam, guidelines for the fulfillment of tax liability of foreign entities doing business in Vietnam or earning income in Vietnam and/or amendments and supplements according to current Vietnamese laws (if any)</w:t>
            </w:r>
          </w:p>
        </w:tc>
      </w:tr>
    </w:tbl>
    <w:p w14:paraId="2851B10C" w14:textId="77777777" w:rsidR="00C95354" w:rsidRPr="00DA34D4" w:rsidRDefault="00C95354" w:rsidP="00C95354">
      <w:pPr>
        <w:spacing w:before="120"/>
        <w:ind w:right="43"/>
        <w:rPr>
          <w:color w:val="auto"/>
          <w:sz w:val="20"/>
          <w:szCs w:val="20"/>
        </w:rPr>
      </w:pPr>
    </w:p>
    <w:p w14:paraId="6101E8EE" w14:textId="77777777" w:rsidR="00C95354" w:rsidRPr="00DA34D4" w:rsidRDefault="00C95354" w:rsidP="00C95354">
      <w:pPr>
        <w:pStyle w:val="Heading1"/>
      </w:pPr>
      <w:r w:rsidRPr="00DA34D4">
        <w:br w:type="page"/>
      </w:r>
      <w:bookmarkStart w:id="1" w:name="_Toc184975075"/>
      <w:r w:rsidRPr="00DA34D4">
        <w:lastRenderedPageBreak/>
        <w:t>BIDDING PROCEDURES</w:t>
      </w:r>
      <w:bookmarkEnd w:id="1"/>
    </w:p>
    <w:p w14:paraId="2151EEEB" w14:textId="77777777" w:rsidR="00C95354" w:rsidRPr="00DA34D4" w:rsidRDefault="00C95354" w:rsidP="00D71585">
      <w:pPr>
        <w:pStyle w:val="Heading2"/>
      </w:pPr>
      <w:bookmarkStart w:id="2" w:name="_Toc184975076"/>
      <w:r w:rsidRPr="00DA34D4">
        <w:t>Instructions to Bidders.</w:t>
      </w:r>
      <w:bookmarkEnd w:id="2"/>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7092"/>
      </w:tblGrid>
      <w:tr w:rsidR="009E53FE" w:rsidRPr="00DA34D4" w14:paraId="5A016310" w14:textId="77777777" w:rsidTr="003E5F7A">
        <w:tc>
          <w:tcPr>
            <w:tcW w:w="2273" w:type="dxa"/>
          </w:tcPr>
          <w:p w14:paraId="5F477BE5" w14:textId="77777777" w:rsidR="003E5F7A" w:rsidRPr="00DA34D4" w:rsidRDefault="003E5F7A" w:rsidP="003E5F7A">
            <w:pPr>
              <w:pStyle w:val="Heading3"/>
              <w:keepNext w:val="0"/>
              <w:keepLines w:val="0"/>
              <w:widowControl w:val="0"/>
            </w:pPr>
            <w:bookmarkStart w:id="3" w:name="_Toc458007509"/>
            <w:bookmarkStart w:id="4" w:name="_Toc153111735"/>
            <w:bookmarkStart w:id="5" w:name="_Toc184975077"/>
            <w:r w:rsidRPr="00DA34D4">
              <w:t>Scope of Bid and contract duration</w:t>
            </w:r>
            <w:bookmarkEnd w:id="3"/>
            <w:bookmarkEnd w:id="4"/>
            <w:bookmarkEnd w:id="5"/>
            <w:r w:rsidRPr="00DA34D4">
              <w:t xml:space="preserve"> </w:t>
            </w:r>
          </w:p>
        </w:tc>
        <w:tc>
          <w:tcPr>
            <w:tcW w:w="7092" w:type="dxa"/>
          </w:tcPr>
          <w:p w14:paraId="468F1B90" w14:textId="67868FA7" w:rsidR="003E5F7A" w:rsidRPr="00DA34D4" w:rsidRDefault="003E5F7A" w:rsidP="003E5F7A">
            <w:pPr>
              <w:pStyle w:val="Style1ITB"/>
              <w:widowControl w:val="0"/>
              <w:ind w:left="57" w:right="57"/>
            </w:pPr>
            <w:r w:rsidRPr="00DA34D4">
              <w:t xml:space="preserve">1.1. The Purchaser indicated in the </w:t>
            </w:r>
            <w:r w:rsidRPr="00DA34D4">
              <w:rPr>
                <w:b/>
              </w:rPr>
              <w:t>BDS</w:t>
            </w:r>
            <w:r w:rsidRPr="00DA34D4">
              <w:t>, issues these</w:t>
            </w:r>
            <w:r w:rsidRPr="00DA34D4">
              <w:rPr>
                <w:lang w:val="en-US"/>
              </w:rPr>
              <w:t xml:space="preserve"> Bidding Documents </w:t>
            </w:r>
            <w:r w:rsidRPr="00DA34D4">
              <w:t>for</w:t>
            </w:r>
            <w:r w:rsidR="00496B10" w:rsidRPr="00DA34D4">
              <w:rPr>
                <w:lang w:val="en-US"/>
              </w:rPr>
              <w:t xml:space="preserve"> </w:t>
            </w:r>
            <w:r w:rsidR="00D072CE" w:rsidRPr="00DA34D4">
              <w:rPr>
                <w:lang w:val="en-US"/>
              </w:rPr>
              <w:t xml:space="preserve">the selection of Bidder to perform the package of procurement of goods under </w:t>
            </w:r>
            <w:bookmarkStart w:id="6" w:name="dieu_29"/>
            <w:r w:rsidR="00D072CE" w:rsidRPr="00DA34D4">
              <w:rPr>
                <w:lang w:val="en-US"/>
              </w:rPr>
              <w:t xml:space="preserve">the method of </w:t>
            </w:r>
            <w:bookmarkStart w:id="7" w:name="_Hlk175753400"/>
            <w:r w:rsidR="00D072CE" w:rsidRPr="00DA34D4">
              <w:rPr>
                <w:lang w:val="en-US"/>
              </w:rPr>
              <w:t>single-stage </w:t>
            </w:r>
            <w:r w:rsidR="00923367" w:rsidRPr="00DA34D4">
              <w:rPr>
                <w:lang w:val="en-US"/>
              </w:rPr>
              <w:t>one</w:t>
            </w:r>
            <w:r w:rsidR="00D072CE" w:rsidRPr="00DA34D4">
              <w:rPr>
                <w:lang w:val="en-US"/>
              </w:rPr>
              <w:t xml:space="preserve">-envelope </w:t>
            </w:r>
            <w:bookmarkEnd w:id="7"/>
            <w:r w:rsidR="00D072CE" w:rsidRPr="00DA34D4">
              <w:rPr>
                <w:lang w:val="en-US"/>
              </w:rPr>
              <w:t>bidding procedure</w:t>
            </w:r>
            <w:bookmarkEnd w:id="6"/>
            <w:r w:rsidRPr="00DA34D4">
              <w:t xml:space="preserve">. </w:t>
            </w:r>
          </w:p>
          <w:p w14:paraId="7B2142FE" w14:textId="702D9EAA" w:rsidR="003E5F7A" w:rsidRPr="00DA34D4" w:rsidRDefault="003E5F7A" w:rsidP="003E5F7A">
            <w:pPr>
              <w:pStyle w:val="Style1ITB"/>
              <w:widowControl w:val="0"/>
              <w:ind w:left="57" w:right="57"/>
            </w:pPr>
            <w:r w:rsidRPr="00DA34D4">
              <w:t xml:space="preserve">1.2. The name, identification, and number of lots (if the procurement is divided into independent lots) of </w:t>
            </w:r>
            <w:r w:rsidR="00E55EAC" w:rsidRPr="00DA34D4">
              <w:rPr>
                <w:lang w:val="en-US"/>
              </w:rPr>
              <w:t xml:space="preserve">the </w:t>
            </w:r>
            <w:r w:rsidR="00220BDE" w:rsidRPr="00DA34D4">
              <w:rPr>
                <w:lang w:val="en-US"/>
              </w:rPr>
              <w:t>pack</w:t>
            </w:r>
            <w:r w:rsidR="00E55EAC" w:rsidRPr="00DA34D4">
              <w:rPr>
                <w:lang w:val="en-US"/>
              </w:rPr>
              <w:t>age</w:t>
            </w:r>
            <w:r w:rsidRPr="00DA34D4">
              <w:t xml:space="preserve"> are provided in the </w:t>
            </w:r>
            <w:r w:rsidRPr="00DA34D4">
              <w:rPr>
                <w:b/>
              </w:rPr>
              <w:t>BDS</w:t>
            </w:r>
            <w:r w:rsidRPr="00DA34D4">
              <w:t>.</w:t>
            </w:r>
          </w:p>
          <w:p w14:paraId="22958510" w14:textId="461408C1" w:rsidR="003E5F7A" w:rsidRPr="00DA34D4" w:rsidRDefault="003E5F7A" w:rsidP="003E5F7A">
            <w:pPr>
              <w:pStyle w:val="Style1ITB"/>
              <w:widowControl w:val="0"/>
              <w:ind w:left="57" w:right="57"/>
            </w:pPr>
            <w:r w:rsidRPr="00DA34D4">
              <w:t xml:space="preserve">1.3. Contract duration shall comply with the </w:t>
            </w:r>
            <w:r w:rsidRPr="00DA34D4">
              <w:rPr>
                <w:b/>
              </w:rPr>
              <w:t>BDS</w:t>
            </w:r>
            <w:r w:rsidRPr="00DA34D4">
              <w:t>.</w:t>
            </w:r>
          </w:p>
        </w:tc>
      </w:tr>
      <w:tr w:rsidR="009E53FE" w:rsidRPr="00DA34D4" w14:paraId="4F753BE6" w14:textId="77777777" w:rsidTr="003E5F7A">
        <w:tc>
          <w:tcPr>
            <w:tcW w:w="2273" w:type="dxa"/>
          </w:tcPr>
          <w:p w14:paraId="2546CA0A" w14:textId="30C91F02" w:rsidR="002B3DE0" w:rsidRPr="00DA34D4" w:rsidRDefault="002B3DE0" w:rsidP="002B3DE0">
            <w:pPr>
              <w:pStyle w:val="Heading3"/>
              <w:keepNext w:val="0"/>
              <w:keepLines w:val="0"/>
              <w:widowControl w:val="0"/>
            </w:pPr>
            <w:bookmarkStart w:id="8" w:name="dieu_4"/>
            <w:bookmarkStart w:id="9" w:name="_Toc184975078"/>
            <w:r w:rsidRPr="00DA34D4">
              <w:t>Definitions</w:t>
            </w:r>
            <w:bookmarkEnd w:id="8"/>
            <w:bookmarkEnd w:id="9"/>
          </w:p>
        </w:tc>
        <w:tc>
          <w:tcPr>
            <w:tcW w:w="7092" w:type="dxa"/>
          </w:tcPr>
          <w:p w14:paraId="368FC13B" w14:textId="196A437E" w:rsidR="002B3DE0" w:rsidRPr="00DA34D4" w:rsidRDefault="002B3DE0" w:rsidP="00AC14A4">
            <w:pPr>
              <w:pStyle w:val="Style19"/>
              <w:ind w:left="57" w:right="57"/>
              <w:jc w:val="both"/>
              <w:rPr>
                <w:spacing w:val="-4"/>
                <w:szCs w:val="20"/>
                <w:lang w:eastAsia="x-none"/>
              </w:rPr>
            </w:pPr>
            <w:r w:rsidRPr="00DA34D4">
              <w:rPr>
                <w:spacing w:val="-4"/>
                <w:szCs w:val="20"/>
                <w:lang w:eastAsia="x-none"/>
              </w:rPr>
              <w:t>2.1. The bid closing time is the deadline for receiving the Bid Proposals and is specified in the Invitation to Bid.</w:t>
            </w:r>
          </w:p>
          <w:p w14:paraId="425DBE64" w14:textId="77777777" w:rsidR="002B3DE0" w:rsidRDefault="002B3DE0" w:rsidP="00AC14A4">
            <w:pPr>
              <w:pStyle w:val="Style19"/>
              <w:ind w:left="57" w:right="57"/>
              <w:jc w:val="both"/>
              <w:rPr>
                <w:spacing w:val="-4"/>
                <w:szCs w:val="20"/>
                <w:lang w:eastAsia="x-none"/>
              </w:rPr>
            </w:pPr>
            <w:r w:rsidRPr="00DA34D4">
              <w:rPr>
                <w:spacing w:val="-4"/>
                <w:szCs w:val="20"/>
                <w:lang w:eastAsia="x-none"/>
              </w:rPr>
              <w:t xml:space="preserve">2.2. </w:t>
            </w:r>
            <w:r w:rsidR="0084635A" w:rsidRPr="00DA34D4">
              <w:rPr>
                <w:spacing w:val="-4"/>
                <w:szCs w:val="20"/>
                <w:lang w:eastAsia="x-none"/>
              </w:rPr>
              <w:t>Day is a day according to the calendar, including weekends, public holidays, and Tet holidays according to Labor Code.</w:t>
            </w:r>
          </w:p>
          <w:p w14:paraId="27C1B149" w14:textId="449AED82" w:rsidR="00126151" w:rsidRPr="00126151" w:rsidRDefault="00661F13" w:rsidP="00BB6FCE">
            <w:pPr>
              <w:pStyle w:val="Style19"/>
              <w:ind w:left="57" w:right="57"/>
              <w:jc w:val="both"/>
            </w:pPr>
            <w:r w:rsidRPr="00661F13">
              <w:t xml:space="preserve">2.3. The time and date on the </w:t>
            </w:r>
            <w:r w:rsidRPr="00261E2F">
              <w:t>Vietnam National E-procurement System</w:t>
            </w:r>
            <w:r w:rsidRPr="00661F13">
              <w:t xml:space="preserve"> are the time and date displayed on the </w:t>
            </w:r>
            <w:r w:rsidRPr="00261E2F">
              <w:t>Vietnam National E-procurement System</w:t>
            </w:r>
            <w:r w:rsidRPr="00661F13">
              <w:t xml:space="preserve"> (GMT+7)</w:t>
            </w:r>
            <w:r w:rsidR="00BB6FCE">
              <w:t>.</w:t>
            </w:r>
          </w:p>
        </w:tc>
      </w:tr>
      <w:tr w:rsidR="009E53FE" w:rsidRPr="00DA34D4" w14:paraId="3848EF73" w14:textId="77777777" w:rsidTr="003E5F7A">
        <w:tc>
          <w:tcPr>
            <w:tcW w:w="2273" w:type="dxa"/>
          </w:tcPr>
          <w:p w14:paraId="02425321" w14:textId="47E2143A" w:rsidR="002B3DE0" w:rsidRPr="00DA34D4" w:rsidRDefault="002B3DE0" w:rsidP="002B3DE0">
            <w:pPr>
              <w:pStyle w:val="Heading3"/>
              <w:keepNext w:val="0"/>
              <w:keepLines w:val="0"/>
              <w:widowControl w:val="0"/>
            </w:pPr>
            <w:bookmarkStart w:id="10" w:name="_Toc458007510"/>
            <w:bookmarkStart w:id="11" w:name="_Toc153111736"/>
            <w:bookmarkStart w:id="12" w:name="_Toc184975079"/>
            <w:r w:rsidRPr="00DA34D4">
              <w:t>Source of Fund</w:t>
            </w:r>
            <w:bookmarkEnd w:id="10"/>
            <w:bookmarkEnd w:id="11"/>
            <w:bookmarkEnd w:id="12"/>
          </w:p>
        </w:tc>
        <w:tc>
          <w:tcPr>
            <w:tcW w:w="7092" w:type="dxa"/>
          </w:tcPr>
          <w:p w14:paraId="784FABF5" w14:textId="2DBF0EEC" w:rsidR="002B3DE0" w:rsidRPr="00DA34D4" w:rsidRDefault="002B3DE0" w:rsidP="002B3DE0">
            <w:pPr>
              <w:pStyle w:val="Style1ITB"/>
              <w:widowControl w:val="0"/>
              <w:ind w:left="57" w:right="57"/>
            </w:pPr>
            <w:r w:rsidRPr="00DA34D4">
              <w:t xml:space="preserve">Source of Fund to be used for the procurement </w:t>
            </w:r>
            <w:r w:rsidR="0084635A" w:rsidRPr="00DA34D4">
              <w:t xml:space="preserve">is </w:t>
            </w:r>
            <w:r w:rsidRPr="00DA34D4">
              <w:t xml:space="preserve">specified in the </w:t>
            </w:r>
            <w:r w:rsidRPr="00DA34D4">
              <w:rPr>
                <w:b/>
              </w:rPr>
              <w:t>BDS</w:t>
            </w:r>
            <w:r w:rsidRPr="00DA34D4">
              <w:t>.</w:t>
            </w:r>
          </w:p>
        </w:tc>
      </w:tr>
      <w:tr w:rsidR="009E53FE" w:rsidRPr="00DA34D4" w14:paraId="62A91932" w14:textId="77777777" w:rsidTr="003E5F7A">
        <w:tc>
          <w:tcPr>
            <w:tcW w:w="2273" w:type="dxa"/>
          </w:tcPr>
          <w:p w14:paraId="6116E8EA" w14:textId="212CDB18" w:rsidR="002B3DE0" w:rsidRPr="00DA34D4" w:rsidRDefault="002B3DE0" w:rsidP="002B3DE0">
            <w:pPr>
              <w:pStyle w:val="Heading3"/>
              <w:keepNext w:val="0"/>
              <w:keepLines w:val="0"/>
              <w:widowControl w:val="0"/>
            </w:pPr>
            <w:bookmarkStart w:id="13" w:name="_Toc458007511"/>
            <w:bookmarkStart w:id="14" w:name="_Toc153111737"/>
            <w:bookmarkStart w:id="15" w:name="_Toc184975080"/>
            <w:r w:rsidRPr="00DA34D4">
              <w:rPr>
                <w:sz w:val="26"/>
                <w:szCs w:val="28"/>
              </w:rPr>
              <w:t>Banned acts</w:t>
            </w:r>
            <w:bookmarkEnd w:id="13"/>
            <w:bookmarkEnd w:id="14"/>
            <w:bookmarkEnd w:id="15"/>
            <w:r w:rsidRPr="00DA34D4">
              <w:t xml:space="preserve"> </w:t>
            </w:r>
          </w:p>
        </w:tc>
        <w:tc>
          <w:tcPr>
            <w:tcW w:w="7092" w:type="dxa"/>
          </w:tcPr>
          <w:p w14:paraId="71FF552D" w14:textId="15AC5093" w:rsidR="002B3DE0" w:rsidRPr="00DA34D4" w:rsidRDefault="002E5D99" w:rsidP="002B3DE0">
            <w:pPr>
              <w:pStyle w:val="Style1ITB"/>
              <w:widowControl w:val="0"/>
              <w:ind w:left="57" w:right="57"/>
            </w:pPr>
            <w:r w:rsidRPr="00DA34D4">
              <w:t>4</w:t>
            </w:r>
            <w:r w:rsidR="002B3DE0" w:rsidRPr="00DA34D4">
              <w:t xml:space="preserve">.1. </w:t>
            </w:r>
            <w:r w:rsidR="002B3DE0" w:rsidRPr="00DA34D4">
              <w:rPr>
                <w:szCs w:val="24"/>
              </w:rPr>
              <w:t>The handing, taking, brokerage of bribes.</w:t>
            </w:r>
          </w:p>
          <w:p w14:paraId="6B738B51" w14:textId="0E9BCCE8" w:rsidR="002B3DE0" w:rsidRPr="00DA34D4" w:rsidRDefault="002E5D99" w:rsidP="002B3DE0">
            <w:pPr>
              <w:pStyle w:val="Style1ITB"/>
              <w:widowControl w:val="0"/>
              <w:ind w:left="57" w:right="57"/>
            </w:pPr>
            <w:r w:rsidRPr="00DA34D4">
              <w:t>4</w:t>
            </w:r>
            <w:r w:rsidR="002B3DE0" w:rsidRPr="00DA34D4">
              <w:t>.2. Take advantage of positions, powers aiming to interfere illegally in a procurement process.</w:t>
            </w:r>
          </w:p>
          <w:p w14:paraId="4AB498E3" w14:textId="0A1087EC" w:rsidR="002B3DE0" w:rsidRPr="00DA34D4" w:rsidRDefault="002E5D99" w:rsidP="002B3DE0">
            <w:pPr>
              <w:pStyle w:val="Style1"/>
              <w:widowControl w:val="0"/>
              <w:ind w:left="57" w:right="57"/>
            </w:pPr>
            <w:r w:rsidRPr="00DA34D4">
              <w:t>4</w:t>
            </w:r>
            <w:r w:rsidR="002B3DE0" w:rsidRPr="00DA34D4">
              <w:t>.3. Collusive practice, including the following acts:</w:t>
            </w:r>
          </w:p>
          <w:p w14:paraId="0D5A1D0D" w14:textId="53BC2E5A" w:rsidR="002B3DE0" w:rsidRPr="00DA34D4" w:rsidRDefault="002B3DE0" w:rsidP="002B3DE0">
            <w:pPr>
              <w:pStyle w:val="Style1ITBa"/>
              <w:widowControl w:val="0"/>
              <w:ind w:left="57" w:right="57"/>
            </w:pPr>
            <w:r w:rsidRPr="00DA34D4">
              <w:t xml:space="preserve">a) </w:t>
            </w:r>
            <w:r w:rsidR="001756ED" w:rsidRPr="00DA34D4">
              <w:t xml:space="preserve">Arranging, agreeing, or forcing </w:t>
            </w:r>
            <w:r w:rsidR="00920390" w:rsidRPr="00DA34D4">
              <w:t xml:space="preserve">so that </w:t>
            </w:r>
            <w:r w:rsidR="001756ED" w:rsidRPr="00DA34D4">
              <w:t xml:space="preserve">one or more parties prepare Bid Proposals or withdraw Bid Proposals </w:t>
            </w:r>
            <w:r w:rsidR="00920390" w:rsidRPr="00DA34D4">
              <w:t>for</w:t>
            </w:r>
            <w:r w:rsidR="001756ED" w:rsidRPr="00DA34D4">
              <w:t xml:space="preserve"> one party </w:t>
            </w:r>
            <w:r w:rsidR="00920390" w:rsidRPr="00DA34D4">
              <w:t xml:space="preserve">to </w:t>
            </w:r>
            <w:r w:rsidR="001756ED" w:rsidRPr="00DA34D4">
              <w:t>win the bid.</w:t>
            </w:r>
          </w:p>
          <w:p w14:paraId="42FAE047" w14:textId="42849D95" w:rsidR="002B3DE0" w:rsidRPr="00DA34D4" w:rsidRDefault="00C84D9D" w:rsidP="002B3DE0">
            <w:pPr>
              <w:pStyle w:val="Style1ITBa"/>
              <w:widowControl w:val="0"/>
              <w:ind w:left="57" w:right="57"/>
            </w:pPr>
            <w:r w:rsidRPr="00DA34D4">
              <w:t>b</w:t>
            </w:r>
            <w:r w:rsidR="002B3DE0" w:rsidRPr="00DA34D4">
              <w:t xml:space="preserve">) </w:t>
            </w:r>
            <w:r w:rsidR="001756ED" w:rsidRPr="00DA34D4">
              <w:t xml:space="preserve">Arranging or agreeing to refuse to supply goods, refuse to sign subcontracts or make other forms of agreement to limit competition so that one party wins the bid. </w:t>
            </w:r>
          </w:p>
          <w:p w14:paraId="0E26D07E" w14:textId="5D9F2151" w:rsidR="00C84D9D" w:rsidRPr="00DA34D4" w:rsidRDefault="00C84D9D" w:rsidP="00C84D9D">
            <w:pPr>
              <w:pStyle w:val="Style1ITBa"/>
              <w:widowControl w:val="0"/>
              <w:ind w:left="57" w:right="57"/>
            </w:pPr>
            <w:r w:rsidRPr="00DA34D4">
              <w:t xml:space="preserve">c) The Bidder having qualification and experience has participated in the bid and satisfied the requirements of the Bidding Documents but intentionally does not provide documents to prove his/her qualification and experience when requested by the Purchaser </w:t>
            </w:r>
            <w:r w:rsidR="00A131CC" w:rsidRPr="00DA34D4">
              <w:t>(</w:t>
            </w:r>
            <w:r w:rsidRPr="00DA34D4">
              <w:t>to clarify the Bid Proposals or to compare documents</w:t>
            </w:r>
            <w:r w:rsidR="00A131CC" w:rsidRPr="00DA34D4">
              <w:t>)</w:t>
            </w:r>
            <w:r w:rsidRPr="00DA34D4">
              <w:t xml:space="preserve"> </w:t>
            </w:r>
            <w:r w:rsidR="002F206B" w:rsidRPr="00DA34D4">
              <w:t>with the aim for</w:t>
            </w:r>
            <w:r w:rsidRPr="00DA34D4">
              <w:t xml:space="preserve"> one party </w:t>
            </w:r>
            <w:r w:rsidR="008E776A" w:rsidRPr="00DA34D4">
              <w:t xml:space="preserve">to </w:t>
            </w:r>
            <w:r w:rsidRPr="00DA34D4">
              <w:t>win the bid.</w:t>
            </w:r>
            <w:r w:rsidR="002F206B" w:rsidRPr="00DA34D4">
              <w:t xml:space="preserve"> </w:t>
            </w:r>
          </w:p>
          <w:p w14:paraId="2D7ACD60" w14:textId="749E2B6D" w:rsidR="002B3DE0" w:rsidRPr="00DA34D4" w:rsidRDefault="002E5D99" w:rsidP="002B3DE0">
            <w:pPr>
              <w:pStyle w:val="Style1ITB"/>
              <w:widowControl w:val="0"/>
              <w:ind w:left="57" w:right="57"/>
            </w:pPr>
            <w:r w:rsidRPr="00DA34D4">
              <w:t>4</w:t>
            </w:r>
            <w:r w:rsidR="002B3DE0" w:rsidRPr="00DA34D4">
              <w:t>.4. Fraudulent practice, including the following acts:</w:t>
            </w:r>
          </w:p>
          <w:p w14:paraId="5B259D96" w14:textId="2AB5CF4B" w:rsidR="002B3DE0" w:rsidRPr="00DA34D4" w:rsidRDefault="002B3DE0" w:rsidP="002B3DE0">
            <w:pPr>
              <w:pStyle w:val="Style1ITBa"/>
              <w:widowControl w:val="0"/>
              <w:ind w:left="57" w:right="57"/>
            </w:pPr>
            <w:r w:rsidRPr="00DA34D4">
              <w:t xml:space="preserve">a) </w:t>
            </w:r>
            <w:r w:rsidR="008C36EC" w:rsidRPr="00DA34D4">
              <w:t>F</w:t>
            </w:r>
            <w:r w:rsidRPr="00DA34D4">
              <w:t xml:space="preserve">alsifying information, documents </w:t>
            </w:r>
            <w:r w:rsidR="008C36EC" w:rsidRPr="00DA34D4">
              <w:t>in bidding</w:t>
            </w:r>
            <w:r w:rsidRPr="00DA34D4">
              <w:t xml:space="preserve">; </w:t>
            </w:r>
          </w:p>
          <w:p w14:paraId="4D1B68CB" w14:textId="0DED7B52" w:rsidR="002B3DE0" w:rsidRPr="00DA34D4" w:rsidRDefault="002B3DE0" w:rsidP="002B3DE0">
            <w:pPr>
              <w:pStyle w:val="Style1ITBa"/>
              <w:widowControl w:val="0"/>
              <w:ind w:left="57" w:right="57"/>
            </w:pPr>
            <w:r w:rsidRPr="00DA34D4">
              <w:t xml:space="preserve">b) </w:t>
            </w:r>
            <w:r w:rsidR="008C36EC" w:rsidRPr="00DA34D4">
              <w:t>Intentionally p</w:t>
            </w:r>
            <w:r w:rsidRPr="00DA34D4">
              <w:t>rovid</w:t>
            </w:r>
            <w:r w:rsidR="008C36EC" w:rsidRPr="00DA34D4">
              <w:t>ing</w:t>
            </w:r>
            <w:r w:rsidRPr="00DA34D4">
              <w:t xml:space="preserve"> </w:t>
            </w:r>
            <w:r w:rsidR="00C27EDA" w:rsidRPr="00DA34D4">
              <w:t>dishonest</w:t>
            </w:r>
            <w:r w:rsidR="008C36EC" w:rsidRPr="00DA34D4">
              <w:t xml:space="preserve">/non-objective documents or </w:t>
            </w:r>
            <w:r w:rsidRPr="00DA34D4">
              <w:t>information</w:t>
            </w:r>
            <w:r w:rsidR="008C36EC" w:rsidRPr="00DA34D4">
              <w:t xml:space="preserve"> in Bid Proposals</w:t>
            </w:r>
            <w:r w:rsidR="00C908A3" w:rsidRPr="00DA34D4">
              <w:t xml:space="preserve"> to</w:t>
            </w:r>
            <w:r w:rsidRPr="00DA34D4">
              <w:t xml:space="preserve"> falsif</w:t>
            </w:r>
            <w:r w:rsidR="00C908A3" w:rsidRPr="00DA34D4">
              <w:t>y</w:t>
            </w:r>
            <w:r w:rsidRPr="00DA34D4">
              <w:t xml:space="preserve"> the results of Bidder selection; </w:t>
            </w:r>
          </w:p>
          <w:p w14:paraId="47B8DEE2" w14:textId="6153A576" w:rsidR="002B3DE0" w:rsidRPr="00DA34D4" w:rsidRDefault="002E5D99" w:rsidP="002B3DE0">
            <w:pPr>
              <w:pStyle w:val="Style1ITB"/>
              <w:widowControl w:val="0"/>
              <w:ind w:left="57" w:right="57"/>
            </w:pPr>
            <w:r w:rsidRPr="00DA34D4">
              <w:t>4</w:t>
            </w:r>
            <w:r w:rsidR="002B3DE0" w:rsidRPr="00DA34D4">
              <w:t>.5. Interference, including the following acts:</w:t>
            </w:r>
          </w:p>
          <w:p w14:paraId="1A4B6549" w14:textId="60FF8ACA" w:rsidR="002B3DE0" w:rsidRPr="00DA34D4" w:rsidRDefault="002B3DE0" w:rsidP="002B3DE0">
            <w:pPr>
              <w:pStyle w:val="Style1ITBa"/>
              <w:widowControl w:val="0"/>
              <w:ind w:left="57" w:right="57"/>
            </w:pPr>
            <w:r w:rsidRPr="00DA34D4">
              <w:t xml:space="preserve">a) Destroying, cheating, changing, hiding proof or reporting contrary to the truth; threatening, disturbing or suggesting </w:t>
            </w:r>
            <w:r w:rsidRPr="00DA34D4">
              <w:rPr>
                <w:lang w:val="vi-VN"/>
              </w:rPr>
              <w:t>to</w:t>
            </w:r>
            <w:r w:rsidRPr="00DA34D4">
              <w:t xml:space="preserve"> any </w:t>
            </w:r>
            <w:r w:rsidR="008A301B" w:rsidRPr="00DA34D4">
              <w:t xml:space="preserve">party </w:t>
            </w:r>
            <w:r w:rsidRPr="00DA34D4">
              <w:t>with the aim to prevent the clarification of corrupt, fraudulent or conclusive practice with authorities in charge of supervisions,  inspections and audit;</w:t>
            </w:r>
          </w:p>
          <w:p w14:paraId="68ADC845" w14:textId="1EBBBED3" w:rsidR="005F2F66" w:rsidRPr="00DA34D4" w:rsidRDefault="002B3DE0" w:rsidP="002B3DE0">
            <w:pPr>
              <w:pStyle w:val="Style1ITBa"/>
              <w:widowControl w:val="0"/>
              <w:ind w:left="57" w:right="57"/>
            </w:pPr>
            <w:r w:rsidRPr="00DA34D4">
              <w:t xml:space="preserve">b) Impeding </w:t>
            </w:r>
            <w:r w:rsidR="005F2F66" w:rsidRPr="00DA34D4">
              <w:t>competent persons, investors, Purchasers, Bidders in Bidder selection;</w:t>
            </w:r>
          </w:p>
          <w:p w14:paraId="59796B8C" w14:textId="29070C0F" w:rsidR="002B3DE0" w:rsidRPr="00DA34D4" w:rsidRDefault="005F2F66" w:rsidP="002B3DE0">
            <w:pPr>
              <w:pStyle w:val="Style1ITBa"/>
              <w:widowControl w:val="0"/>
              <w:ind w:left="57" w:right="57"/>
            </w:pPr>
            <w:r w:rsidRPr="00DA34D4">
              <w:t>c) Impeding competent authorities from supervising, checking, inspecting and auditing bidding activities;</w:t>
            </w:r>
          </w:p>
          <w:p w14:paraId="56610CB0" w14:textId="32920FE1" w:rsidR="00B57C32" w:rsidRPr="00DA34D4" w:rsidRDefault="00F01980" w:rsidP="00106C84">
            <w:pPr>
              <w:pStyle w:val="Style1ITBa"/>
              <w:widowControl w:val="0"/>
              <w:ind w:left="57" w:right="57"/>
            </w:pPr>
            <w:r w:rsidRPr="00DA34D4">
              <w:t xml:space="preserve">d) </w:t>
            </w:r>
            <w:r w:rsidR="00B57C32" w:rsidRPr="00DA34D4">
              <w:t>Intentionally making false complaints, denunciations, or recommendations to hinder bidding activities</w:t>
            </w:r>
            <w:r w:rsidR="00106C84" w:rsidRPr="00DA34D4">
              <w:t>.</w:t>
            </w:r>
          </w:p>
          <w:p w14:paraId="221FC562" w14:textId="0E66725F" w:rsidR="002B3DE0" w:rsidRPr="00DA34D4" w:rsidRDefault="002E5D99" w:rsidP="002B3DE0">
            <w:pPr>
              <w:pStyle w:val="Style1ITB"/>
              <w:widowControl w:val="0"/>
              <w:ind w:left="57" w:right="57"/>
            </w:pPr>
            <w:r w:rsidRPr="00DA34D4">
              <w:t>4</w:t>
            </w:r>
            <w:r w:rsidR="002B3DE0" w:rsidRPr="00DA34D4">
              <w:t xml:space="preserve">.6. Inequality and </w:t>
            </w:r>
            <w:r w:rsidR="002B3DE0" w:rsidRPr="00DA34D4">
              <w:rPr>
                <w:lang w:val="vi-VN"/>
              </w:rPr>
              <w:t>unclearness</w:t>
            </w:r>
            <w:r w:rsidR="002B3DE0" w:rsidRPr="00DA34D4">
              <w:t>, including the following acts:</w:t>
            </w:r>
          </w:p>
          <w:p w14:paraId="42DA699D" w14:textId="09AEF197" w:rsidR="002B3DE0" w:rsidRPr="00DA34D4" w:rsidRDefault="002B3DE0" w:rsidP="002B3DE0">
            <w:pPr>
              <w:pStyle w:val="Style1ITBa"/>
              <w:widowControl w:val="0"/>
              <w:ind w:left="57" w:right="57"/>
              <w:rPr>
                <w:lang w:val="vi-VN"/>
              </w:rPr>
            </w:pPr>
            <w:r w:rsidRPr="00DA34D4">
              <w:t xml:space="preserve">a) </w:t>
            </w:r>
            <w:r w:rsidR="002E5D99" w:rsidRPr="00DA34D4">
              <w:t xml:space="preserve">Participating in bidding as a Bidder in a procurement for which it is also the Purchaser or performing tasks of the Purchaser not in accordance with </w:t>
            </w:r>
            <w:r w:rsidR="002E5D99" w:rsidRPr="00DA34D4">
              <w:lastRenderedPageBreak/>
              <w:t xml:space="preserve">the provisions of the </w:t>
            </w:r>
            <w:r w:rsidR="00491D2C">
              <w:t>Law on Bidding</w:t>
            </w:r>
            <w:r w:rsidR="002E5D99" w:rsidRPr="00DA34D4">
              <w:t>;</w:t>
            </w:r>
          </w:p>
          <w:p w14:paraId="4F1D1370" w14:textId="07501E9B" w:rsidR="002227CF" w:rsidRPr="00DA34D4" w:rsidRDefault="002B3DE0" w:rsidP="002B3DE0">
            <w:pPr>
              <w:pStyle w:val="Style1ITBa"/>
              <w:widowControl w:val="0"/>
              <w:ind w:left="57" w:right="57"/>
            </w:pPr>
            <w:r w:rsidRPr="00DA34D4">
              <w:rPr>
                <w:lang w:val="en-US"/>
              </w:rPr>
              <w:t>b</w:t>
            </w:r>
            <w:r w:rsidRPr="00DA34D4">
              <w:t xml:space="preserve">) </w:t>
            </w:r>
            <w:r w:rsidR="002227CF" w:rsidRPr="00DA34D4">
              <w:t>Engaging in preparation and appraisal of Bidding Documents of the same procurement;</w:t>
            </w:r>
          </w:p>
          <w:p w14:paraId="501285F3" w14:textId="39729AC1" w:rsidR="002B3DE0" w:rsidRPr="00DA34D4" w:rsidRDefault="002227CF" w:rsidP="002B3DE0">
            <w:pPr>
              <w:pStyle w:val="Style1ITBa"/>
              <w:widowControl w:val="0"/>
              <w:ind w:left="57" w:right="57"/>
            </w:pPr>
            <w:r w:rsidRPr="00DA34D4">
              <w:t xml:space="preserve">c) </w:t>
            </w:r>
            <w:r w:rsidR="002B3DE0" w:rsidRPr="00DA34D4">
              <w:t>Engaging in evaluation of the</w:t>
            </w:r>
            <w:r w:rsidR="002B3DE0" w:rsidRPr="00DA34D4">
              <w:rPr>
                <w:lang w:val="en-US"/>
              </w:rPr>
              <w:t xml:space="preserve"> Bid Proposal</w:t>
            </w:r>
            <w:r w:rsidRPr="00DA34D4">
              <w:rPr>
                <w:lang w:val="en-US"/>
              </w:rPr>
              <w:t>s</w:t>
            </w:r>
            <w:r w:rsidR="002B3DE0" w:rsidRPr="00DA34D4">
              <w:t xml:space="preserve"> and </w:t>
            </w:r>
            <w:r w:rsidRPr="00DA34D4">
              <w:t xml:space="preserve">appraisal of </w:t>
            </w:r>
            <w:r w:rsidR="002B3DE0" w:rsidRPr="00DA34D4">
              <w:t>the results of Bidder selection of the same procurement;</w:t>
            </w:r>
            <w:r w:rsidRPr="00DA34D4">
              <w:t xml:space="preserve"> </w:t>
            </w:r>
          </w:p>
          <w:p w14:paraId="71A993EA" w14:textId="7D32B2D0" w:rsidR="002B3DE0" w:rsidRPr="00DA34D4" w:rsidRDefault="00B9350A" w:rsidP="002B3DE0">
            <w:pPr>
              <w:pStyle w:val="Style1ITBa"/>
              <w:widowControl w:val="0"/>
              <w:ind w:left="57" w:right="57"/>
            </w:pPr>
            <w:r w:rsidRPr="00DA34D4">
              <w:rPr>
                <w:lang w:val="en-US"/>
              </w:rPr>
              <w:t>d</w:t>
            </w:r>
            <w:r w:rsidR="002B3DE0" w:rsidRPr="00DA34D4">
              <w:t xml:space="preserve">) </w:t>
            </w:r>
            <w:r w:rsidR="00242F6B" w:rsidRPr="00DA34D4">
              <w:t>A person who is working for the Purchaser</w:t>
            </w:r>
            <w:r w:rsidR="00242F6B" w:rsidRPr="00DA34D4" w:rsidDel="00242F6B">
              <w:t xml:space="preserve"> </w:t>
            </w:r>
            <w:r w:rsidR="002B3DE0" w:rsidRPr="00DA34D4">
              <w:t xml:space="preserve">directly </w:t>
            </w:r>
            <w:r w:rsidR="002227CF" w:rsidRPr="00DA34D4">
              <w:t xml:space="preserve">engages </w:t>
            </w:r>
            <w:r w:rsidR="002B3DE0" w:rsidRPr="00DA34D4">
              <w:t xml:space="preserve">in the Bidder selection process, </w:t>
            </w:r>
            <w:r w:rsidR="00242F6B" w:rsidRPr="00DA34D4">
              <w:t>or acts as a member of the expert team or appraising team in charge of appraising the Bidder selection result</w:t>
            </w:r>
            <w:r w:rsidR="002B3DE0" w:rsidRPr="00DA34D4">
              <w:t xml:space="preserve">, </w:t>
            </w:r>
            <w:r w:rsidR="00242F6B" w:rsidRPr="00DA34D4">
              <w:t>or is a competent person or head of the Purchaser</w:t>
            </w:r>
            <w:r w:rsidR="00242F6B" w:rsidRPr="00DA34D4" w:rsidDel="00242F6B">
              <w:t xml:space="preserve"> </w:t>
            </w:r>
            <w:r w:rsidR="00242F6B" w:rsidRPr="00DA34D4">
              <w:t xml:space="preserve">for a </w:t>
            </w:r>
            <w:r w:rsidR="00381335" w:rsidRPr="00DA34D4">
              <w:t xml:space="preserve">procurement </w:t>
            </w:r>
            <w:r w:rsidR="00242F6B" w:rsidRPr="00DA34D4">
              <w:t xml:space="preserve">for which his/her family relative, as defined in the Law on enterprises, directly submits a bid or acts as the legal representative of </w:t>
            </w:r>
            <w:r w:rsidR="00137701" w:rsidRPr="00DA34D4">
              <w:t>the B</w:t>
            </w:r>
            <w:r w:rsidR="00242F6B" w:rsidRPr="00DA34D4">
              <w:t>idder</w:t>
            </w:r>
            <w:r w:rsidR="00137701" w:rsidRPr="00DA34D4">
              <w:t>;</w:t>
            </w:r>
          </w:p>
          <w:p w14:paraId="119C73A5" w14:textId="6CF0DCBD" w:rsidR="002B3DE0" w:rsidRPr="00DA34D4" w:rsidRDefault="002B3DE0" w:rsidP="002B3DE0">
            <w:pPr>
              <w:pStyle w:val="Style1ITBa"/>
              <w:widowControl w:val="0"/>
              <w:ind w:left="57" w:right="57"/>
            </w:pPr>
            <w:r w:rsidRPr="00DA34D4">
              <w:t>d</w:t>
            </w:r>
            <w:r w:rsidR="00B9350A" w:rsidRPr="00DA34D4">
              <w:t>d</w:t>
            </w:r>
            <w:r w:rsidRPr="00DA34D4">
              <w:t xml:space="preserve">) </w:t>
            </w:r>
            <w:r w:rsidR="00137701" w:rsidRPr="00DA34D4">
              <w:t>A bidder submits a bid for a procurement of goods for which the bidder is also acting as a consultant on preparation, verification and appraisal of cost estimate, technical design, building drawings and designs, front-end engineering design (FEED); preparation and appraisal of bidding documents; evaluation of bidding documents; inspection of goods; appraisal of bidder selection result; supervision of contract execution</w:t>
            </w:r>
            <w:r w:rsidRPr="00DA34D4">
              <w:t>;</w:t>
            </w:r>
            <w:r w:rsidR="00137701" w:rsidRPr="00DA34D4">
              <w:t xml:space="preserve"> </w:t>
            </w:r>
          </w:p>
          <w:p w14:paraId="25F751AF" w14:textId="1D02D82A" w:rsidR="002B3DE0" w:rsidRPr="00DA34D4" w:rsidRDefault="00B9350A" w:rsidP="002B3DE0">
            <w:pPr>
              <w:pStyle w:val="Style1ITBa"/>
              <w:widowControl w:val="0"/>
              <w:ind w:left="57" w:right="57"/>
            </w:pPr>
            <w:r w:rsidRPr="00DA34D4">
              <w:rPr>
                <w:lang w:val="en-US"/>
              </w:rPr>
              <w:t>e</w:t>
            </w:r>
            <w:r w:rsidR="002B3DE0" w:rsidRPr="00DA34D4">
              <w:t xml:space="preserve">) </w:t>
            </w:r>
            <w:r w:rsidR="00EE508A" w:rsidRPr="00DA34D4">
              <w:t>A person acts as a bidder for a package of a project of the Purchaser</w:t>
            </w:r>
            <w:r w:rsidR="00EE508A" w:rsidRPr="00DA34D4" w:rsidDel="00242F6B">
              <w:t xml:space="preserve"> </w:t>
            </w:r>
            <w:r w:rsidR="00EE508A" w:rsidRPr="00DA34D4">
              <w:t>for which he/she worked and held the executive or managerial position within 12 months from the date of his/her resignation therefrom</w:t>
            </w:r>
            <w:r w:rsidR="00C353C1" w:rsidRPr="00DA34D4">
              <w:t>;</w:t>
            </w:r>
          </w:p>
          <w:p w14:paraId="19757BAF" w14:textId="363924F1" w:rsidR="002B3DE0" w:rsidRPr="00DA34D4" w:rsidRDefault="00B9350A" w:rsidP="002B3DE0">
            <w:pPr>
              <w:pStyle w:val="Style1ITBa"/>
              <w:widowControl w:val="0"/>
              <w:ind w:left="57" w:right="57"/>
            </w:pPr>
            <w:r w:rsidRPr="00DA34D4">
              <w:rPr>
                <w:lang w:val="en-US"/>
              </w:rPr>
              <w:t>g</w:t>
            </w:r>
            <w:r w:rsidR="002B3DE0" w:rsidRPr="00DA34D4">
              <w:t>)</w:t>
            </w:r>
            <w:r w:rsidRPr="00DA34D4">
              <w:rPr>
                <w:rFonts w:ascii="Arial" w:hAnsi="Arial" w:cs="Arial"/>
                <w:sz w:val="18"/>
                <w:szCs w:val="18"/>
                <w:shd w:val="clear" w:color="auto" w:fill="FFFFFF"/>
              </w:rPr>
              <w:t> </w:t>
            </w:r>
            <w:r w:rsidRPr="00DA34D4">
              <w:t xml:space="preserve">Inclusion of specific brand and/or origin requirements in the bidding documents for a procurement, except the provisions of Point e Clause 3 Article 10, Clause 2 Article 44 and Clause 1 Article 56 of the </w:t>
            </w:r>
            <w:r w:rsidR="00A923AE" w:rsidRPr="00DA34D4">
              <w:t xml:space="preserve">Law on </w:t>
            </w:r>
            <w:r w:rsidR="00504968">
              <w:t>B</w:t>
            </w:r>
            <w:r w:rsidR="00504968" w:rsidRPr="00DA34D4">
              <w:t>idding</w:t>
            </w:r>
            <w:r w:rsidRPr="00DA34D4">
              <w:t>;</w:t>
            </w:r>
          </w:p>
          <w:p w14:paraId="0622735B" w14:textId="7AA4CE20" w:rsidR="00B9350A" w:rsidRPr="00DA34D4" w:rsidRDefault="00B9350A" w:rsidP="00B9350A">
            <w:pPr>
              <w:pStyle w:val="Style1ITBa"/>
              <w:widowControl w:val="0"/>
              <w:ind w:left="57" w:right="57"/>
            </w:pPr>
          </w:p>
          <w:p w14:paraId="4B16A471" w14:textId="26D56812" w:rsidR="002B3DE0" w:rsidRPr="00DA34D4" w:rsidRDefault="002E5D99" w:rsidP="002B3DE0">
            <w:pPr>
              <w:pStyle w:val="Style1ITB"/>
              <w:widowControl w:val="0"/>
              <w:ind w:left="57" w:right="57"/>
            </w:pPr>
            <w:r w:rsidRPr="00DA34D4">
              <w:t>4</w:t>
            </w:r>
            <w:r w:rsidR="002B3DE0" w:rsidRPr="00DA34D4">
              <w:t>.7. Disclosing or receiving the following documents</w:t>
            </w:r>
            <w:r w:rsidR="001B03CD" w:rsidRPr="00DA34D4">
              <w:t>, information</w:t>
            </w:r>
            <w:r w:rsidR="002B3DE0" w:rsidRPr="00DA34D4">
              <w:t xml:space="preserve"> in terms of the Bidder selection process, </w:t>
            </w:r>
            <w:r w:rsidR="001B03CD" w:rsidRPr="00DA34D4">
              <w:t>except the</w:t>
            </w:r>
            <w:r w:rsidR="002B3DE0" w:rsidRPr="00DA34D4">
              <w:t xml:space="preserve"> cases prescribed in Point b Clause </w:t>
            </w:r>
            <w:r w:rsidR="001B03CD" w:rsidRPr="00DA34D4">
              <w:t>8</w:t>
            </w:r>
            <w:r w:rsidR="002B3DE0" w:rsidRPr="00DA34D4">
              <w:t xml:space="preserve"> of Article </w:t>
            </w:r>
            <w:r w:rsidR="001B03CD" w:rsidRPr="00DA34D4">
              <w:t>77</w:t>
            </w:r>
            <w:r w:rsidR="002B3DE0" w:rsidRPr="00DA34D4">
              <w:t xml:space="preserve">, Clause </w:t>
            </w:r>
            <w:r w:rsidR="001B03CD" w:rsidRPr="00DA34D4">
              <w:t xml:space="preserve">11 </w:t>
            </w:r>
            <w:r w:rsidR="002B3DE0" w:rsidRPr="00DA34D4">
              <w:t xml:space="preserve">of Article </w:t>
            </w:r>
            <w:r w:rsidR="001B03CD" w:rsidRPr="00DA34D4">
              <w:t>78</w:t>
            </w:r>
            <w:r w:rsidR="002B3DE0" w:rsidRPr="00DA34D4">
              <w:t xml:space="preserve">, , Clause </w:t>
            </w:r>
            <w:r w:rsidR="001B03CD" w:rsidRPr="00DA34D4">
              <w:t xml:space="preserve">4 </w:t>
            </w:r>
            <w:r w:rsidR="002B3DE0" w:rsidRPr="00DA34D4">
              <w:t xml:space="preserve">of Article </w:t>
            </w:r>
            <w:r w:rsidR="001B03CD" w:rsidRPr="00DA34D4">
              <w:t>80</w:t>
            </w:r>
            <w:r w:rsidR="002B3DE0" w:rsidRPr="00DA34D4">
              <w:t xml:space="preserve">, Clause </w:t>
            </w:r>
            <w:r w:rsidR="001B03CD" w:rsidRPr="00DA34D4">
              <w:t xml:space="preserve">4 </w:t>
            </w:r>
            <w:r w:rsidR="002B3DE0" w:rsidRPr="00DA34D4">
              <w:t xml:space="preserve">of Article </w:t>
            </w:r>
            <w:r w:rsidR="001B03CD" w:rsidRPr="00DA34D4">
              <w:t>81</w:t>
            </w:r>
            <w:r w:rsidR="002B3DE0" w:rsidRPr="00DA34D4">
              <w:t xml:space="preserve">, </w:t>
            </w:r>
            <w:r w:rsidR="001B03CD" w:rsidRPr="00DA34D4">
              <w:t xml:space="preserve">Clause 2 of Article 82, </w:t>
            </w:r>
            <w:r w:rsidR="002B3DE0" w:rsidRPr="00DA34D4">
              <w:t xml:space="preserve">of the Law on Bidding: </w:t>
            </w:r>
          </w:p>
          <w:p w14:paraId="3EAF61E9" w14:textId="77777777" w:rsidR="002B3DE0" w:rsidRPr="00DA34D4" w:rsidRDefault="002B3DE0" w:rsidP="002B3DE0">
            <w:pPr>
              <w:pStyle w:val="Style1ITBa"/>
              <w:widowControl w:val="0"/>
              <w:ind w:left="57" w:right="57"/>
            </w:pPr>
            <w:r w:rsidRPr="00DA34D4">
              <w:t>a) Contents of the</w:t>
            </w:r>
            <w:r w:rsidRPr="00DA34D4">
              <w:rPr>
                <w:lang w:val="en-US"/>
              </w:rPr>
              <w:t xml:space="preserve"> Bidding Documents</w:t>
            </w:r>
            <w:r w:rsidRPr="00DA34D4">
              <w:t xml:space="preserve"> before the issuing time as prescribed;</w:t>
            </w:r>
          </w:p>
          <w:p w14:paraId="694BFFD5" w14:textId="4EEC3423" w:rsidR="002B3DE0" w:rsidRPr="00DA34D4" w:rsidRDefault="002B3DE0" w:rsidP="002B3DE0">
            <w:pPr>
              <w:pStyle w:val="Style1ITBa"/>
              <w:widowControl w:val="0"/>
              <w:ind w:left="57" w:right="57"/>
            </w:pPr>
            <w:r w:rsidRPr="00DA34D4">
              <w:t xml:space="preserve">b) </w:t>
            </w:r>
            <w:r w:rsidR="001B03CD" w:rsidRPr="00DA34D4">
              <w:t>Contents of Bid Proposals; the clarification requests</w:t>
            </w:r>
            <w:r w:rsidR="002604EA" w:rsidRPr="00DA34D4">
              <w:t xml:space="preserve"> of </w:t>
            </w:r>
            <w:r w:rsidR="00AC6341">
              <w:rPr>
                <w:lang w:val="en-US"/>
              </w:rPr>
              <w:t>the Purchaser</w:t>
            </w:r>
            <w:r w:rsidR="001B03CD" w:rsidRPr="00DA34D4">
              <w:t xml:space="preserve"> and </w:t>
            </w:r>
            <w:r w:rsidR="002604EA" w:rsidRPr="00DA34D4">
              <w:t xml:space="preserve">clarification </w:t>
            </w:r>
            <w:r w:rsidR="001B03CD" w:rsidRPr="00DA34D4">
              <w:t xml:space="preserve">responses from bidders during the evaluation of Bid Proposals; reports of the </w:t>
            </w:r>
            <w:r w:rsidR="00AC6341">
              <w:rPr>
                <w:lang w:val="en-US"/>
              </w:rPr>
              <w:t>Purchaser</w:t>
            </w:r>
            <w:r w:rsidR="001B03CD" w:rsidRPr="00DA34D4">
              <w:t xml:space="preserve"> or expert team, appraisal reports, reports of consultants and other relevant specialized agencies during the </w:t>
            </w:r>
            <w:r w:rsidR="002604EA" w:rsidRPr="00DA34D4">
              <w:t>bidder</w:t>
            </w:r>
            <w:r w:rsidR="001B03CD" w:rsidRPr="00DA34D4">
              <w:t xml:space="preserve"> selection</w:t>
            </w:r>
            <w:r w:rsidR="002604EA" w:rsidRPr="00DA34D4">
              <w:t xml:space="preserve"> process</w:t>
            </w:r>
            <w:r w:rsidR="001B03CD" w:rsidRPr="00DA34D4">
              <w:t xml:space="preserve">; records or minutes of bid evaluation meetings, opinions or comments on each </w:t>
            </w:r>
            <w:r w:rsidR="002604EA" w:rsidRPr="00DA34D4">
              <w:t xml:space="preserve">Bid Proposal </w:t>
            </w:r>
            <w:r w:rsidR="001B03CD" w:rsidRPr="00DA34D4">
              <w:t>before they are disclosed as prescribed</w:t>
            </w:r>
            <w:r w:rsidRPr="00DA34D4">
              <w:t>;</w:t>
            </w:r>
            <w:r w:rsidR="00445EFB" w:rsidRPr="00DA34D4">
              <w:t xml:space="preserve"> </w:t>
            </w:r>
          </w:p>
          <w:p w14:paraId="23A28691" w14:textId="053E35AF" w:rsidR="002B3DE0" w:rsidRPr="00DA34D4" w:rsidRDefault="002B3DE0" w:rsidP="002B3DE0">
            <w:pPr>
              <w:pStyle w:val="Style1ITBa"/>
              <w:widowControl w:val="0"/>
              <w:ind w:left="57" w:right="57"/>
            </w:pPr>
            <w:r w:rsidRPr="00DA34D4">
              <w:t>c)</w:t>
            </w:r>
            <w:r w:rsidR="00445EFB" w:rsidRPr="00DA34D4">
              <w:t xml:space="preserve"> The Bidder selection result before it is disclosed as prescribed;</w:t>
            </w:r>
          </w:p>
          <w:p w14:paraId="27A7E6D1" w14:textId="7B9ADA61" w:rsidR="002B3DE0" w:rsidRPr="00DA34D4" w:rsidRDefault="002B3DE0" w:rsidP="00445EFB">
            <w:pPr>
              <w:pStyle w:val="Style1ITBa"/>
              <w:widowControl w:val="0"/>
              <w:ind w:left="57" w:right="57"/>
            </w:pPr>
            <w:r w:rsidRPr="00DA34D4">
              <w:t xml:space="preserve">d) Other documents during the Bidder selection process which are </w:t>
            </w:r>
            <w:r w:rsidR="007F1CDE" w:rsidRPr="00DA34D4">
              <w:t>defined</w:t>
            </w:r>
            <w:r w:rsidR="0054705C" w:rsidRPr="00DA34D4">
              <w:t xml:space="preserve"> containing</w:t>
            </w:r>
            <w:r w:rsidR="007F1CDE" w:rsidRPr="00DA34D4">
              <w:t xml:space="preserve"> </w:t>
            </w:r>
            <w:r w:rsidR="0054705C" w:rsidRPr="00DA34D4">
              <w:t>state secrets</w:t>
            </w:r>
            <w:r w:rsidRPr="00DA34D4">
              <w:t xml:space="preserve"> as prescribed by law.</w:t>
            </w:r>
            <w:r w:rsidR="007F1CDE" w:rsidRPr="00DA34D4">
              <w:t xml:space="preserve"> </w:t>
            </w:r>
          </w:p>
          <w:p w14:paraId="6F4EA4DB" w14:textId="7EB8C3FB" w:rsidR="002B3DE0" w:rsidRPr="00DA34D4" w:rsidRDefault="002E5D99" w:rsidP="002B3DE0">
            <w:pPr>
              <w:pStyle w:val="Style1ITB"/>
              <w:widowControl w:val="0"/>
              <w:ind w:left="57" w:right="57"/>
            </w:pPr>
            <w:r w:rsidRPr="00DA34D4">
              <w:t>4</w:t>
            </w:r>
            <w:r w:rsidR="002B3DE0" w:rsidRPr="00DA34D4">
              <w:t>.8. Bid transfer, including the following acts:</w:t>
            </w:r>
          </w:p>
          <w:p w14:paraId="371769F5" w14:textId="60EF2D13" w:rsidR="002B3DE0" w:rsidRPr="00DA34D4" w:rsidRDefault="002B3DE0" w:rsidP="002B3DE0">
            <w:pPr>
              <w:pStyle w:val="Style1ITBa"/>
              <w:widowControl w:val="0"/>
              <w:ind w:left="57" w:right="57"/>
            </w:pPr>
            <w:r w:rsidRPr="00DA34D4">
              <w:t xml:space="preserve">a) </w:t>
            </w:r>
            <w:r w:rsidRPr="00DA34D4">
              <w:rPr>
                <w:lang w:val="en-US"/>
              </w:rPr>
              <w:t>The Bidder</w:t>
            </w:r>
            <w:r w:rsidRPr="00DA34D4">
              <w:rPr>
                <w:lang w:val="vi-VN"/>
              </w:rPr>
              <w:t xml:space="preserve"> </w:t>
            </w:r>
            <w:r w:rsidRPr="00DA34D4">
              <w:t xml:space="preserve">transfers to another Bidder </w:t>
            </w:r>
            <w:r w:rsidR="007C52E0" w:rsidRPr="00DA34D4">
              <w:t>a volume of tasks of the procurement worth more than the maximum value of tasks to be undertaken by subcontract</w:t>
            </w:r>
            <w:r w:rsidR="009B6FF3" w:rsidRPr="00DA34D4">
              <w:t>o</w:t>
            </w:r>
            <w:r w:rsidR="007C52E0" w:rsidRPr="00DA34D4">
              <w:t xml:space="preserve">r and tasks to be undertaken by special subcontractor(s) </w:t>
            </w:r>
            <w:r w:rsidR="00887232" w:rsidRPr="00DA34D4">
              <w:t>specified in the signed</w:t>
            </w:r>
            <w:r w:rsidR="007C52E0" w:rsidRPr="00DA34D4">
              <w:t xml:space="preserve"> contract</w:t>
            </w:r>
            <w:r w:rsidR="00887232" w:rsidRPr="00DA34D4">
              <w:t>;</w:t>
            </w:r>
          </w:p>
          <w:p w14:paraId="1BAB5B86" w14:textId="52A12DAF" w:rsidR="009B6FF3" w:rsidRPr="00DA34D4" w:rsidRDefault="002B3DE0" w:rsidP="002B3DE0">
            <w:pPr>
              <w:pStyle w:val="Style1ITBa"/>
              <w:widowControl w:val="0"/>
              <w:ind w:left="57" w:right="57"/>
            </w:pPr>
            <w:r w:rsidRPr="00DA34D4">
              <w:t>b)</w:t>
            </w:r>
            <w:r w:rsidR="009B6FF3" w:rsidRPr="00DA34D4">
              <w:t xml:space="preserve"> The </w:t>
            </w:r>
            <w:r w:rsidR="009B6FF3" w:rsidRPr="00DA34D4">
              <w:rPr>
                <w:lang w:val="en-US"/>
              </w:rPr>
              <w:t>Bidder</w:t>
            </w:r>
            <w:r w:rsidR="009B6FF3" w:rsidRPr="00DA34D4">
              <w:rPr>
                <w:lang w:val="vi-VN"/>
              </w:rPr>
              <w:t xml:space="preserve"> </w:t>
            </w:r>
            <w:r w:rsidR="009B6FF3" w:rsidRPr="00DA34D4">
              <w:t xml:space="preserve">transfers to another Bidder a volume of tasks of the procurement with value not exceeding the maximum value of tasks to be undertaken by subcontractor under the signed contract but beyond the scope of tasks to be undertaken by subcontractor specified in the bid proposal without obtaining a prior consent from the </w:t>
            </w:r>
            <w:r w:rsidR="00E95247" w:rsidRPr="00DA34D4">
              <w:t>Purchaser</w:t>
            </w:r>
            <w:r w:rsidR="009B6FF3" w:rsidRPr="00DA34D4">
              <w:t xml:space="preserve"> or supervision consultant;   </w:t>
            </w:r>
          </w:p>
          <w:p w14:paraId="7253E547" w14:textId="30DDF47A" w:rsidR="00E95247" w:rsidRPr="00DA34D4" w:rsidRDefault="00E95247" w:rsidP="00E95247">
            <w:pPr>
              <w:pStyle w:val="Style1ITBa"/>
              <w:widowControl w:val="0"/>
              <w:ind w:left="57" w:right="57"/>
            </w:pPr>
            <w:r w:rsidRPr="00DA34D4">
              <w:lastRenderedPageBreak/>
              <w:t xml:space="preserve">c) The </w:t>
            </w:r>
            <w:r w:rsidRPr="00DA34D4">
              <w:rPr>
                <w:lang w:val="vi-VN"/>
              </w:rPr>
              <w:t>Purchaser</w:t>
            </w:r>
            <w:r w:rsidRPr="00DA34D4">
              <w:t>/supervision consultant gives consent to the bidder’s transfer of tasks as prescribed in Point a of this Clause;</w:t>
            </w:r>
          </w:p>
          <w:p w14:paraId="3A14C143" w14:textId="42E570F8" w:rsidR="002B3DE0" w:rsidRPr="00DA34D4" w:rsidRDefault="00E95247" w:rsidP="002B3DE0">
            <w:pPr>
              <w:pStyle w:val="Style1ITBa"/>
              <w:widowControl w:val="0"/>
              <w:ind w:left="57" w:right="57"/>
            </w:pPr>
            <w:r w:rsidRPr="00DA34D4">
              <w:t xml:space="preserve">d) </w:t>
            </w:r>
            <w:r w:rsidR="002B3DE0" w:rsidRPr="00DA34D4">
              <w:t xml:space="preserve">The </w:t>
            </w:r>
            <w:r w:rsidR="002B3DE0" w:rsidRPr="00DA34D4">
              <w:rPr>
                <w:lang w:val="vi-VN"/>
              </w:rPr>
              <w:t>Purchaser</w:t>
            </w:r>
            <w:r w:rsidRPr="00DA34D4">
              <w:rPr>
                <w:lang w:val="en-US"/>
              </w:rPr>
              <w:t>/</w:t>
            </w:r>
            <w:r w:rsidR="002B3DE0" w:rsidRPr="00DA34D4">
              <w:t xml:space="preserve">supervision consultant </w:t>
            </w:r>
            <w:r w:rsidR="00DE5B2D" w:rsidRPr="00DA34D4">
              <w:t>gives consent to the bidder’s transfer of tasks as prescribed in Point b of this Clause which is worth more than the maximum value of tasks to be subcontracted under the signed contract</w:t>
            </w:r>
            <w:r w:rsidR="002B3DE0" w:rsidRPr="00DA34D4">
              <w:t>.</w:t>
            </w:r>
          </w:p>
        </w:tc>
      </w:tr>
      <w:tr w:rsidR="009E53FE" w:rsidRPr="00DA34D4" w14:paraId="3636EC11" w14:textId="77777777" w:rsidTr="003E5F7A">
        <w:tc>
          <w:tcPr>
            <w:tcW w:w="2273" w:type="dxa"/>
          </w:tcPr>
          <w:p w14:paraId="0C38704E" w14:textId="5CC1F5ED" w:rsidR="002B3DE0" w:rsidRPr="00DA34D4" w:rsidRDefault="00300A10" w:rsidP="002B3DE0">
            <w:pPr>
              <w:pStyle w:val="Heading3"/>
              <w:keepNext w:val="0"/>
              <w:keepLines w:val="0"/>
              <w:widowControl w:val="0"/>
            </w:pPr>
            <w:bookmarkStart w:id="16" w:name="dieu_5"/>
            <w:bookmarkStart w:id="17" w:name="_Toc458007512"/>
            <w:bookmarkStart w:id="18" w:name="_Toc153111738"/>
            <w:bookmarkStart w:id="19" w:name="_Toc184975081"/>
            <w:r w:rsidRPr="00DA34D4">
              <w:lastRenderedPageBreak/>
              <w:t>Eligibility</w:t>
            </w:r>
            <w:bookmarkEnd w:id="16"/>
            <w:r w:rsidRPr="00DA34D4" w:rsidDel="00300A10">
              <w:t xml:space="preserve"> </w:t>
            </w:r>
            <w:r w:rsidRPr="00DA34D4">
              <w:t xml:space="preserve">of the </w:t>
            </w:r>
            <w:r w:rsidR="002B3DE0" w:rsidRPr="00DA34D4">
              <w:t>Bidder</w:t>
            </w:r>
            <w:bookmarkEnd w:id="17"/>
            <w:bookmarkEnd w:id="18"/>
            <w:bookmarkEnd w:id="19"/>
          </w:p>
        </w:tc>
        <w:tc>
          <w:tcPr>
            <w:tcW w:w="7092" w:type="dxa"/>
          </w:tcPr>
          <w:p w14:paraId="5BD385A7" w14:textId="642D7DAF" w:rsidR="002B3DE0" w:rsidRPr="00261E2F" w:rsidRDefault="00FF6ACD" w:rsidP="002B3DE0">
            <w:pPr>
              <w:pStyle w:val="Style1ITB"/>
              <w:widowControl w:val="0"/>
              <w:ind w:left="57" w:right="57"/>
              <w:rPr>
                <w:lang w:val="vi-VN"/>
              </w:rPr>
            </w:pPr>
            <w:r w:rsidRPr="00DA34D4">
              <w:t>5</w:t>
            </w:r>
            <w:r w:rsidR="002B3DE0" w:rsidRPr="00DA34D4">
              <w:t xml:space="preserve">.1. </w:t>
            </w:r>
            <w:r w:rsidR="00DE5BFE" w:rsidRPr="00DA34D4">
              <w:t>For a</w:t>
            </w:r>
            <w:r w:rsidR="00DE5BFE" w:rsidRPr="00DA34D4">
              <w:rPr>
                <w:lang w:val="en-US"/>
              </w:rPr>
              <w:t xml:space="preserve"> domestic bidder: must be an enterprise, cooperative, cooperative union, artel, public sector entity or foreign-invested business organization</w:t>
            </w:r>
            <w:r w:rsidR="001F5B02">
              <w:rPr>
                <w:lang w:val="en-US"/>
              </w:rPr>
              <w:t xml:space="preserve"> and other organization</w:t>
            </w:r>
            <w:r w:rsidR="00DE5BFE" w:rsidRPr="00DA34D4">
              <w:rPr>
                <w:lang w:val="en-US"/>
              </w:rPr>
              <w:t xml:space="preserve"> that is duly established and operating under the law of Vietnam. </w:t>
            </w:r>
            <w:r w:rsidR="00DE5BFE" w:rsidRPr="00DA34D4">
              <w:t>For a</w:t>
            </w:r>
            <w:r w:rsidR="00DE5BFE" w:rsidRPr="00DA34D4">
              <w:rPr>
                <w:lang w:val="en-US"/>
              </w:rPr>
              <w:t xml:space="preserve"> foreign bidder: must be duly established and operating under the law of the foreign country </w:t>
            </w:r>
            <w:r w:rsidR="00DE5BFE" w:rsidRPr="00DA34D4">
              <w:t xml:space="preserve">in which the Bidder is </w:t>
            </w:r>
            <w:r w:rsidR="00DE5BFE" w:rsidRPr="00261E2F">
              <w:t>operating.</w:t>
            </w:r>
            <w:r w:rsidR="0075670A" w:rsidRPr="00261E2F">
              <w:rPr>
                <w:lang w:val="vi-VN"/>
              </w:rPr>
              <w:t xml:space="preserve"> The bidder shall provide Decision of establishment or Certificate of business registration or other equivalent documents as evidence.</w:t>
            </w:r>
          </w:p>
          <w:p w14:paraId="5CBB44C3" w14:textId="6C9DDF24" w:rsidR="002B3DE0" w:rsidRPr="00DA34D4" w:rsidRDefault="00FF6ACD" w:rsidP="002B3DE0">
            <w:pPr>
              <w:pStyle w:val="Style1ITB"/>
              <w:widowControl w:val="0"/>
              <w:ind w:left="57" w:right="57"/>
            </w:pPr>
            <w:r w:rsidRPr="00DA34D4">
              <w:t>5</w:t>
            </w:r>
            <w:r w:rsidR="002B3DE0" w:rsidRPr="00DA34D4">
              <w:t>.2. The Bidder is keeping independent accounting records;</w:t>
            </w:r>
          </w:p>
          <w:p w14:paraId="1749D8AA" w14:textId="7F865698" w:rsidR="002B3DE0" w:rsidRPr="00DA34D4" w:rsidRDefault="00FF6ACD" w:rsidP="002B3DE0">
            <w:pPr>
              <w:pStyle w:val="Style1ITB"/>
              <w:widowControl w:val="0"/>
              <w:ind w:left="57" w:right="57"/>
            </w:pPr>
            <w:r w:rsidRPr="00DA34D4">
              <w:t>5</w:t>
            </w:r>
            <w:r w:rsidR="002B3DE0" w:rsidRPr="00DA34D4">
              <w:t>.3. The bidder is not undergoing dissolution process</w:t>
            </w:r>
            <w:r w:rsidR="002B3DE0" w:rsidRPr="00DA34D4">
              <w:rPr>
                <w:lang w:val="vi-VN"/>
              </w:rPr>
              <w:t xml:space="preserve"> or not having </w:t>
            </w:r>
            <w:r w:rsidR="002B3DE0" w:rsidRPr="00DA34D4">
              <w:t xml:space="preserve">Certificate of </w:t>
            </w:r>
            <w:r w:rsidR="002B3DE0" w:rsidRPr="00DA34D4">
              <w:rPr>
                <w:lang w:val="en-US"/>
              </w:rPr>
              <w:t>Business Registration</w:t>
            </w:r>
            <w:r w:rsidR="002B3DE0" w:rsidRPr="00DA34D4">
              <w:rPr>
                <w:lang w:val="vi-VN"/>
              </w:rPr>
              <w:t xml:space="preserve"> </w:t>
            </w:r>
            <w:r w:rsidR="002B3DE0" w:rsidRPr="00DA34D4">
              <w:t>or equivalent document</w:t>
            </w:r>
            <w:r w:rsidR="002B3DE0" w:rsidRPr="00DA34D4">
              <w:rPr>
                <w:lang w:val="vi-VN"/>
              </w:rPr>
              <w:t xml:space="preserve"> being revoked</w:t>
            </w:r>
            <w:r w:rsidR="002B3DE0" w:rsidRPr="00DA34D4">
              <w:t>, not thrown into bankruptcy</w:t>
            </w:r>
            <w:r w:rsidR="002B3DE0" w:rsidRPr="00DA34D4">
              <w:rPr>
                <w:lang w:val="vi-VN"/>
              </w:rPr>
              <w:t xml:space="preserve"> or insolvency</w:t>
            </w:r>
            <w:r w:rsidR="002B3DE0" w:rsidRPr="00DA34D4">
              <w:t xml:space="preserve"> as prescribed by law</w:t>
            </w:r>
            <w:r w:rsidR="00605ECF" w:rsidRPr="00DA34D4">
              <w:t xml:space="preserve"> on bankruptcy</w:t>
            </w:r>
            <w:r w:rsidR="002B3DE0" w:rsidRPr="00DA34D4">
              <w:t>;</w:t>
            </w:r>
          </w:p>
          <w:p w14:paraId="0709B3D9" w14:textId="5FB5026C" w:rsidR="002B3DE0" w:rsidRPr="00DA34D4" w:rsidRDefault="00FF6ACD" w:rsidP="002B3DE0">
            <w:pPr>
              <w:pStyle w:val="Style1ITB"/>
              <w:widowControl w:val="0"/>
              <w:ind w:left="57" w:right="57"/>
            </w:pPr>
            <w:r w:rsidRPr="00DA34D4">
              <w:t>5</w:t>
            </w:r>
            <w:r w:rsidR="002B3DE0" w:rsidRPr="00DA34D4">
              <w:t xml:space="preserve">.4. Competitiveness in bidding is ensured as prescribed in the </w:t>
            </w:r>
            <w:r w:rsidR="002B3DE0" w:rsidRPr="00DA34D4">
              <w:rPr>
                <w:b/>
              </w:rPr>
              <w:t>BDS</w:t>
            </w:r>
            <w:r w:rsidR="002B3DE0" w:rsidRPr="00DA34D4">
              <w:t>;</w:t>
            </w:r>
          </w:p>
          <w:p w14:paraId="1A454741" w14:textId="0C8CDEEB" w:rsidR="002B3DE0" w:rsidRPr="00DA34D4" w:rsidRDefault="00FF6ACD" w:rsidP="002B3DE0">
            <w:pPr>
              <w:pStyle w:val="Style1ITB"/>
              <w:widowControl w:val="0"/>
              <w:ind w:left="57" w:right="57"/>
            </w:pPr>
            <w:r w:rsidRPr="00DA34D4">
              <w:t>5</w:t>
            </w:r>
            <w:r w:rsidR="002B3DE0" w:rsidRPr="00DA34D4">
              <w:t xml:space="preserve">.5. The Bidder is not banned from bidding </w:t>
            </w:r>
            <w:r w:rsidRPr="00DA34D4">
              <w:t>as prescribed by law</w:t>
            </w:r>
            <w:r w:rsidR="00605ECF" w:rsidRPr="00DA34D4">
              <w:t xml:space="preserve"> on bidding</w:t>
            </w:r>
            <w:r w:rsidR="002B3DE0" w:rsidRPr="00DA34D4">
              <w:t>;</w:t>
            </w:r>
          </w:p>
          <w:p w14:paraId="7C8BB5B9" w14:textId="1350987E" w:rsidR="00D72CD8" w:rsidRPr="00DA34D4" w:rsidRDefault="00FF6ACD" w:rsidP="002B3DE0">
            <w:pPr>
              <w:pStyle w:val="Style1ITB"/>
              <w:widowControl w:val="0"/>
              <w:ind w:left="57" w:right="57"/>
            </w:pPr>
            <w:r w:rsidRPr="00DA34D4">
              <w:t>5</w:t>
            </w:r>
            <w:r w:rsidR="002B3DE0" w:rsidRPr="00DA34D4">
              <w:t xml:space="preserve">.6. </w:t>
            </w:r>
            <w:r w:rsidR="00D72CD8" w:rsidRPr="00DA34D4">
              <w:rPr>
                <w:rFonts w:ascii="Arial" w:hAnsi="Arial" w:cs="Arial"/>
                <w:sz w:val="18"/>
                <w:szCs w:val="18"/>
                <w:shd w:val="clear" w:color="auto" w:fill="FFFFFF"/>
              </w:rPr>
              <w:t> </w:t>
            </w:r>
            <w:r w:rsidR="00D72CD8" w:rsidRPr="00DA34D4">
              <w:t>The Bidder is not being prosecuted for criminal liability;</w:t>
            </w:r>
          </w:p>
          <w:p w14:paraId="6ECB3DA9" w14:textId="0EFB6121" w:rsidR="002B3DE0" w:rsidRDefault="00D72CD8" w:rsidP="002B3DE0">
            <w:pPr>
              <w:pStyle w:val="Style1ITB"/>
              <w:widowControl w:val="0"/>
              <w:ind w:left="57" w:right="57"/>
              <w:rPr>
                <w:lang w:val="en-US"/>
              </w:rPr>
            </w:pPr>
            <w:r w:rsidRPr="008C56A8">
              <w:t xml:space="preserve">5.7. </w:t>
            </w:r>
            <w:r w:rsidR="00614990" w:rsidRPr="008C56A8">
              <w:t xml:space="preserve">The Bidder’s </w:t>
            </w:r>
            <w:r w:rsidR="00614990" w:rsidRPr="008C56A8">
              <w:rPr>
                <w:lang w:val="en-US"/>
              </w:rPr>
              <w:t xml:space="preserve">name is registered on </w:t>
            </w:r>
            <w:r w:rsidR="00614990" w:rsidRPr="008C56A8">
              <w:t xml:space="preserve">Vietnam National E-procurement System </w:t>
            </w:r>
            <w:r w:rsidR="00614990" w:rsidRPr="008C56A8">
              <w:rPr>
                <w:lang w:val="en-US"/>
              </w:rPr>
              <w:t>before the approval of bidder selection result.</w:t>
            </w:r>
          </w:p>
          <w:p w14:paraId="5CC9D7E6" w14:textId="160C7849" w:rsidR="000A58A2" w:rsidRPr="001F5B02" w:rsidRDefault="000A58A2" w:rsidP="002B3DE0">
            <w:pPr>
              <w:pStyle w:val="Style1ITB"/>
              <w:widowControl w:val="0"/>
              <w:ind w:left="57" w:right="57"/>
              <w:rPr>
                <w:lang w:val="en-US"/>
              </w:rPr>
            </w:pPr>
            <w:r>
              <w:rPr>
                <w:lang w:val="en-US"/>
              </w:rPr>
              <w:t>5.8</w:t>
            </w:r>
            <w:r w:rsidRPr="00E95990">
              <w:rPr>
                <w:lang w:val="en-US"/>
              </w:rPr>
              <w:t>.</w:t>
            </w:r>
            <w:r w:rsidRPr="007B6D1C">
              <w:rPr>
                <w:rFonts w:asciiTheme="majorHAnsi" w:hAnsiTheme="majorHAnsi" w:cstheme="majorHAnsi"/>
                <w:lang w:val="en-US"/>
              </w:rPr>
              <w:t xml:space="preserve"> </w:t>
            </w:r>
            <w:r w:rsidR="001F5B02">
              <w:rPr>
                <w:rFonts w:asciiTheme="majorHAnsi" w:hAnsiTheme="majorHAnsi" w:cstheme="majorHAnsi"/>
                <w:lang w:val="en-US"/>
              </w:rPr>
              <w:t>For international bidding,</w:t>
            </w:r>
            <w:r w:rsidRPr="007B6D1C">
              <w:rPr>
                <w:rFonts w:asciiTheme="majorHAnsi" w:hAnsiTheme="majorHAnsi" w:cstheme="majorHAnsi"/>
                <w:lang w:val="en-US"/>
              </w:rPr>
              <w:t xml:space="preserve"> </w:t>
            </w:r>
            <w:r w:rsidR="001F5B02">
              <w:rPr>
                <w:rFonts w:asciiTheme="majorHAnsi" w:hAnsiTheme="majorHAnsi" w:cstheme="majorHAnsi"/>
                <w:lang w:val="en-US"/>
              </w:rPr>
              <w:t xml:space="preserve">a </w:t>
            </w:r>
            <w:r w:rsidRPr="007B6D1C">
              <w:rPr>
                <w:rFonts w:asciiTheme="majorHAnsi" w:hAnsiTheme="majorHAnsi" w:cstheme="majorHAnsi"/>
                <w:lang w:val="en-US"/>
              </w:rPr>
              <w:t>foreign Bidder must enter into a consortium with a domestic bidder</w:t>
            </w:r>
            <w:r w:rsidR="006B0CED">
              <w:rPr>
                <w:rFonts w:asciiTheme="majorHAnsi" w:hAnsiTheme="majorHAnsi" w:cstheme="majorHAnsi"/>
                <w:lang w:val="en-US"/>
              </w:rPr>
              <w:t xml:space="preserve"> or </w:t>
            </w:r>
            <w:r w:rsidR="006B0CED">
              <w:t xml:space="preserve"> </w:t>
            </w:r>
            <w:r w:rsidR="006B0CED" w:rsidRPr="006B0CED">
              <w:rPr>
                <w:rFonts w:asciiTheme="majorHAnsi" w:hAnsiTheme="majorHAnsi" w:cstheme="majorHAnsi"/>
                <w:lang w:val="en-US"/>
              </w:rPr>
              <w:t>employ a domestic subcontractor</w:t>
            </w:r>
            <w:r w:rsidR="001F5B02">
              <w:rPr>
                <w:rFonts w:asciiTheme="majorHAnsi" w:hAnsiTheme="majorHAnsi" w:cstheme="majorHAnsi"/>
                <w:lang w:val="en-US"/>
              </w:rPr>
              <w:t xml:space="preserve">, </w:t>
            </w:r>
            <w:r w:rsidR="001F5B02" w:rsidRPr="001F5B02">
              <w:rPr>
                <w:rFonts w:asciiTheme="majorHAnsi" w:hAnsiTheme="majorHAnsi" w:cstheme="majorHAnsi"/>
                <w:lang w:val="en-US"/>
              </w:rPr>
              <w:t>except in other cases as prescribed by the Government</w:t>
            </w:r>
            <w:r w:rsidR="001F5B02">
              <w:rPr>
                <w:rFonts w:asciiTheme="majorHAnsi" w:hAnsiTheme="majorHAnsi" w:cstheme="majorHAnsi"/>
                <w:lang w:val="en-US"/>
              </w:rPr>
              <w:t xml:space="preserve">. Details </w:t>
            </w:r>
            <w:r w:rsidR="001F5B02" w:rsidRPr="00DA34D4">
              <w:t xml:space="preserve">as specified in the </w:t>
            </w:r>
            <w:r w:rsidR="001F5B02" w:rsidRPr="00DA34D4">
              <w:rPr>
                <w:b/>
                <w:bCs/>
              </w:rPr>
              <w:t>BDS</w:t>
            </w:r>
            <w:r w:rsidR="001F5B02">
              <w:rPr>
                <w:lang w:val="en-US"/>
              </w:rPr>
              <w:t>.</w:t>
            </w:r>
          </w:p>
          <w:p w14:paraId="407B9C1F" w14:textId="5698F8CE" w:rsidR="002B3DE0" w:rsidRPr="00DA34D4" w:rsidRDefault="000B7117" w:rsidP="000A58A2">
            <w:pPr>
              <w:pStyle w:val="Style1ITB"/>
              <w:widowControl w:val="0"/>
              <w:ind w:left="57" w:right="57"/>
              <w:rPr>
                <w:lang w:val="en-US"/>
              </w:rPr>
            </w:pPr>
            <w:r w:rsidRPr="00DA34D4">
              <w:rPr>
                <w:lang w:val="en-GB"/>
              </w:rPr>
              <w:t>5.</w:t>
            </w:r>
            <w:r w:rsidR="000A58A2">
              <w:rPr>
                <w:lang w:val="en-GB"/>
              </w:rPr>
              <w:t>9</w:t>
            </w:r>
            <w:r w:rsidR="003E33BA">
              <w:rPr>
                <w:lang w:val="en-GB"/>
              </w:rPr>
              <w:t>.</w:t>
            </w:r>
            <w:r w:rsidRPr="00DA34D4">
              <w:rPr>
                <w:lang w:val="en-GB"/>
              </w:rPr>
              <w:t xml:space="preserve"> </w:t>
            </w:r>
            <w:r w:rsidR="009F1385" w:rsidRPr="00DA34D4">
              <w:rPr>
                <w:lang w:val="en-GB"/>
              </w:rPr>
              <w:t xml:space="preserve">The Bidder </w:t>
            </w:r>
            <w:r w:rsidR="009F1385" w:rsidRPr="00DA34D4">
              <w:rPr>
                <w:lang w:val="vi-VN"/>
              </w:rPr>
              <w:t>meets</w:t>
            </w:r>
            <w:r w:rsidR="009F1385" w:rsidRPr="00DA34D4">
              <w:t xml:space="preserve"> other </w:t>
            </w:r>
            <w:r w:rsidR="009F1385" w:rsidRPr="00DA34D4">
              <w:rPr>
                <w:lang w:val="vi-VN"/>
              </w:rPr>
              <w:t>requirements</w:t>
            </w:r>
            <w:r w:rsidR="009F1385" w:rsidRPr="00DA34D4">
              <w:t xml:space="preserve"> on eligibility as specified in the </w:t>
            </w:r>
            <w:r w:rsidR="009F1385" w:rsidRPr="00DA34D4">
              <w:rPr>
                <w:b/>
                <w:bCs/>
              </w:rPr>
              <w:t>BDS</w:t>
            </w:r>
            <w:r w:rsidR="002B3DE0" w:rsidRPr="00DA34D4">
              <w:t>.</w:t>
            </w:r>
          </w:p>
        </w:tc>
      </w:tr>
      <w:tr w:rsidR="009E53FE" w:rsidRPr="00DA34D4" w14:paraId="238E644B" w14:textId="77777777" w:rsidTr="003E5F7A">
        <w:tc>
          <w:tcPr>
            <w:tcW w:w="2273" w:type="dxa"/>
          </w:tcPr>
          <w:p w14:paraId="628860EC" w14:textId="77777777" w:rsidR="002B3DE0" w:rsidRPr="00DA34D4" w:rsidRDefault="002B3DE0" w:rsidP="002B3DE0">
            <w:pPr>
              <w:pStyle w:val="Heading3"/>
              <w:keepNext w:val="0"/>
              <w:keepLines w:val="0"/>
              <w:widowControl w:val="0"/>
            </w:pPr>
            <w:bookmarkStart w:id="20" w:name="_Toc458007514"/>
            <w:bookmarkStart w:id="21" w:name="_Toc153111740"/>
            <w:bookmarkStart w:id="22" w:name="_Toc184975082"/>
            <w:r w:rsidRPr="00DA34D4">
              <w:t>Contents of Bidding Documents</w:t>
            </w:r>
            <w:bookmarkEnd w:id="20"/>
            <w:bookmarkEnd w:id="21"/>
            <w:bookmarkEnd w:id="22"/>
            <w:r w:rsidRPr="00DA34D4">
              <w:t xml:space="preserve">  </w:t>
            </w:r>
          </w:p>
        </w:tc>
        <w:tc>
          <w:tcPr>
            <w:tcW w:w="7092" w:type="dxa"/>
          </w:tcPr>
          <w:p w14:paraId="3E4190CC" w14:textId="1687B016" w:rsidR="002B3DE0" w:rsidRPr="00DA34D4" w:rsidRDefault="00D62216" w:rsidP="002B3DE0">
            <w:pPr>
              <w:pStyle w:val="Style1ITB"/>
              <w:widowControl w:val="0"/>
              <w:ind w:left="57" w:right="57"/>
            </w:pPr>
            <w:r w:rsidRPr="00DA34D4">
              <w:t>6</w:t>
            </w:r>
            <w:r w:rsidR="006934AF" w:rsidRPr="00DA34D4">
              <w:t>.1.</w:t>
            </w:r>
            <w:r w:rsidR="002B3DE0" w:rsidRPr="00DA34D4">
              <w:t xml:space="preserve"> The</w:t>
            </w:r>
            <w:r w:rsidR="002B3DE0" w:rsidRPr="00DA34D4">
              <w:rPr>
                <w:lang w:val="en-US"/>
              </w:rPr>
              <w:t xml:space="preserve"> Bidding Documents </w:t>
            </w:r>
            <w:r w:rsidR="002B3DE0" w:rsidRPr="00DA34D4">
              <w:t>consist of Part 1</w:t>
            </w:r>
            <w:r w:rsidR="00693510" w:rsidRPr="00DA34D4">
              <w:t>,</w:t>
            </w:r>
            <w:r w:rsidR="002B3DE0" w:rsidRPr="00DA34D4">
              <w:rPr>
                <w:lang w:val="en-US"/>
              </w:rPr>
              <w:t xml:space="preserve"> </w:t>
            </w:r>
            <w:r w:rsidR="00693510" w:rsidRPr="00DA34D4">
              <w:t xml:space="preserve">Part </w:t>
            </w:r>
            <w:r w:rsidR="002B3DE0" w:rsidRPr="00DA34D4">
              <w:t>2</w:t>
            </w:r>
            <w:r w:rsidR="00693510" w:rsidRPr="00DA34D4">
              <w:t>, Part 3</w:t>
            </w:r>
            <w:r w:rsidR="005C2570">
              <w:t xml:space="preserve"> </w:t>
            </w:r>
            <w:r w:rsidR="00693510" w:rsidRPr="00DA34D4">
              <w:t xml:space="preserve">along with documents amending/clarifying </w:t>
            </w:r>
            <w:r w:rsidR="00693510" w:rsidRPr="00DA34D4">
              <w:rPr>
                <w:lang w:val="en-US"/>
              </w:rPr>
              <w:t xml:space="preserve">Bidding Documents </w:t>
            </w:r>
            <w:r w:rsidR="00693510" w:rsidRPr="00DA34D4">
              <w:t>as prescribed in</w:t>
            </w:r>
            <w:r w:rsidR="00693510" w:rsidRPr="00DA34D4" w:rsidDel="00693510">
              <w:t xml:space="preserve"> </w:t>
            </w:r>
            <w:r w:rsidR="002B3DE0" w:rsidRPr="00DA34D4">
              <w:t xml:space="preserve">ITB </w:t>
            </w:r>
            <w:r w:rsidR="00693510" w:rsidRPr="00DA34D4">
              <w:t>7</w:t>
            </w:r>
            <w:r w:rsidR="002B3DE0" w:rsidRPr="00DA34D4">
              <w:t xml:space="preserve"> (if any), </w:t>
            </w:r>
            <w:r w:rsidR="00693510" w:rsidRPr="00DA34D4">
              <w:t>which includes the following contents</w:t>
            </w:r>
            <w:r w:rsidR="002B3DE0" w:rsidRPr="00DA34D4">
              <w:t>:</w:t>
            </w:r>
          </w:p>
          <w:p w14:paraId="745CC6CF" w14:textId="77777777" w:rsidR="002B3DE0" w:rsidRPr="00DA34D4" w:rsidRDefault="002B3DE0" w:rsidP="002B3DE0">
            <w:pPr>
              <w:pStyle w:val="Style1ITB"/>
              <w:widowControl w:val="0"/>
              <w:ind w:left="57" w:right="57"/>
            </w:pPr>
            <w:r w:rsidRPr="00DA34D4">
              <w:t>Part 1. Bidding Procedures:</w:t>
            </w:r>
          </w:p>
          <w:p w14:paraId="2643F833" w14:textId="77777777" w:rsidR="002B3DE0" w:rsidRPr="00DA34D4" w:rsidRDefault="002B3DE0" w:rsidP="002B3DE0">
            <w:pPr>
              <w:pStyle w:val="Style2"/>
              <w:widowControl w:val="0"/>
              <w:ind w:left="57" w:right="57"/>
            </w:pPr>
            <w:r w:rsidRPr="00DA34D4">
              <w:t>Chapter I. Instructions to Bidders (ITB);</w:t>
            </w:r>
          </w:p>
          <w:p w14:paraId="18957FE4" w14:textId="77777777" w:rsidR="002B3DE0" w:rsidRPr="00DA34D4" w:rsidRDefault="002B3DE0" w:rsidP="002B3DE0">
            <w:pPr>
              <w:pStyle w:val="Style2"/>
              <w:widowControl w:val="0"/>
              <w:ind w:left="57" w:right="57"/>
            </w:pPr>
            <w:r w:rsidRPr="00DA34D4">
              <w:t>Chapter II. Bid Data Sheet (BDS);</w:t>
            </w:r>
          </w:p>
          <w:p w14:paraId="3A580C9E" w14:textId="77777777" w:rsidR="002B3DE0" w:rsidRPr="00DA34D4" w:rsidRDefault="002B3DE0" w:rsidP="002B3DE0">
            <w:pPr>
              <w:pStyle w:val="Style2"/>
              <w:widowControl w:val="0"/>
              <w:ind w:left="57" w:right="57"/>
            </w:pPr>
            <w:r w:rsidRPr="00DA34D4">
              <w:t xml:space="preserve">Chapter III. Evaluation and Qualification Criteria; </w:t>
            </w:r>
          </w:p>
          <w:p w14:paraId="5EE8EB7A" w14:textId="77777777" w:rsidR="002B3DE0" w:rsidRPr="00DA34D4" w:rsidRDefault="002B3DE0" w:rsidP="002B3DE0">
            <w:pPr>
              <w:pStyle w:val="Style2"/>
              <w:widowControl w:val="0"/>
              <w:ind w:left="57" w:right="57"/>
            </w:pPr>
            <w:r w:rsidRPr="00DA34D4">
              <w:t xml:space="preserve">Chapter IV. Bidding Forms. </w:t>
            </w:r>
          </w:p>
          <w:p w14:paraId="289E9E9C" w14:textId="4175295F" w:rsidR="002B3DE0" w:rsidRPr="00DA34D4" w:rsidRDefault="002B3DE0" w:rsidP="002B3DE0">
            <w:pPr>
              <w:pStyle w:val="Style1ITB"/>
              <w:widowControl w:val="0"/>
              <w:ind w:left="57" w:right="57"/>
            </w:pPr>
            <w:r w:rsidRPr="00DA34D4">
              <w:t xml:space="preserve">Part 2. </w:t>
            </w:r>
            <w:r w:rsidR="00427AC5" w:rsidRPr="00DA34D4">
              <w:rPr>
                <w:lang w:val="en-US"/>
              </w:rPr>
              <w:t>Technical Requirements</w:t>
            </w:r>
            <w:r w:rsidRPr="00DA34D4">
              <w:t>:</w:t>
            </w:r>
          </w:p>
          <w:p w14:paraId="683780BD" w14:textId="46C0EE2A" w:rsidR="002B3DE0" w:rsidRPr="00DA34D4" w:rsidRDefault="002B3DE0" w:rsidP="002B3DE0">
            <w:pPr>
              <w:pStyle w:val="Style2"/>
              <w:widowControl w:val="0"/>
              <w:ind w:left="57" w:right="57"/>
            </w:pPr>
            <w:r w:rsidRPr="00DA34D4">
              <w:t xml:space="preserve">Chapter V. </w:t>
            </w:r>
            <w:r w:rsidR="00427AC5" w:rsidRPr="00DA34D4">
              <w:t>Technical Requirements</w:t>
            </w:r>
            <w:r w:rsidRPr="00DA34D4">
              <w:t>.</w:t>
            </w:r>
          </w:p>
          <w:p w14:paraId="124663ED" w14:textId="611EAF2A" w:rsidR="002B3DE0" w:rsidRPr="00DA34D4" w:rsidRDefault="002B3DE0" w:rsidP="002B3DE0">
            <w:pPr>
              <w:pStyle w:val="Style2"/>
              <w:widowControl w:val="0"/>
              <w:ind w:left="57" w:right="57"/>
            </w:pPr>
            <w:r w:rsidRPr="00DA34D4">
              <w:t>Part 3. Contract Forms.</w:t>
            </w:r>
          </w:p>
          <w:p w14:paraId="3452CA19" w14:textId="77777777" w:rsidR="002B3DE0" w:rsidRPr="00DA34D4" w:rsidRDefault="002B3DE0" w:rsidP="002B3DE0">
            <w:pPr>
              <w:pStyle w:val="Style2"/>
              <w:widowControl w:val="0"/>
              <w:ind w:left="57" w:right="57"/>
            </w:pPr>
            <w:r w:rsidRPr="00DA34D4">
              <w:t>Chapter VI. Contract Forms.</w:t>
            </w:r>
          </w:p>
          <w:p w14:paraId="4E3DE02F" w14:textId="00010D94" w:rsidR="002B3DE0" w:rsidRPr="00DA34D4" w:rsidRDefault="00D62216" w:rsidP="002B3DE0">
            <w:pPr>
              <w:pStyle w:val="Style1ITB"/>
              <w:widowControl w:val="0"/>
              <w:ind w:left="57" w:right="57"/>
            </w:pPr>
            <w:r w:rsidRPr="00DA34D4">
              <w:t>6</w:t>
            </w:r>
            <w:r w:rsidR="002B3DE0" w:rsidRPr="00DA34D4">
              <w:t>.</w:t>
            </w:r>
            <w:r w:rsidRPr="00DA34D4">
              <w:rPr>
                <w:lang w:val="en-US"/>
              </w:rPr>
              <w:t>2</w:t>
            </w:r>
            <w:r w:rsidR="002B3DE0" w:rsidRPr="00DA34D4">
              <w:t xml:space="preserve">. The Purchaser is not responsible for the </w:t>
            </w:r>
            <w:r w:rsidR="0005315A" w:rsidRPr="00DA34D4">
              <w:t>accuracy/</w:t>
            </w:r>
            <w:r w:rsidR="002B3DE0" w:rsidRPr="00DA34D4">
              <w:t>completeness of the</w:t>
            </w:r>
            <w:r w:rsidR="002B3DE0" w:rsidRPr="00DA34D4">
              <w:rPr>
                <w:lang w:val="en-US"/>
              </w:rPr>
              <w:t xml:space="preserve"> Bidding Documents</w:t>
            </w:r>
            <w:r w:rsidR="002B3DE0" w:rsidRPr="00DA34D4">
              <w:t xml:space="preserve"> and their </w:t>
            </w:r>
            <w:r w:rsidR="002B3DE0" w:rsidRPr="00DA34D4">
              <w:rPr>
                <w:lang w:val="vi-VN"/>
              </w:rPr>
              <w:t>clarifications</w:t>
            </w:r>
            <w:r w:rsidR="002B3DE0" w:rsidRPr="00DA34D4">
              <w:t>, or documents on amendments to</w:t>
            </w:r>
            <w:r w:rsidR="002B3DE0" w:rsidRPr="00DA34D4">
              <w:rPr>
                <w:lang w:val="en-US"/>
              </w:rPr>
              <w:t xml:space="preserve"> Bidding Documents</w:t>
            </w:r>
            <w:r w:rsidR="002B3DE0" w:rsidRPr="00DA34D4">
              <w:t xml:space="preserve"> as specified in ITB </w:t>
            </w:r>
            <w:r w:rsidR="008E5DFD" w:rsidRPr="00DA34D4">
              <w:t xml:space="preserve">7 </w:t>
            </w:r>
            <w:r w:rsidR="002B3DE0" w:rsidRPr="00DA34D4">
              <w:t>if they were not obtained directly from the Purchaser</w:t>
            </w:r>
            <w:r w:rsidR="008D1071" w:rsidRPr="00261E2F">
              <w:t xml:space="preserve"> on the Vietnam National E-procurement System</w:t>
            </w:r>
            <w:r w:rsidR="002B3DE0" w:rsidRPr="00DA34D4">
              <w:t xml:space="preserve">. </w:t>
            </w:r>
            <w:r w:rsidR="008E5DFD" w:rsidRPr="00DA34D4">
              <w:t xml:space="preserve">The </w:t>
            </w:r>
            <w:r w:rsidR="008E5DFD" w:rsidRPr="00DA34D4">
              <w:rPr>
                <w:lang w:val="en-US"/>
              </w:rPr>
              <w:t>Bidding Documents</w:t>
            </w:r>
            <w:r w:rsidR="002B3DE0" w:rsidRPr="00DA34D4">
              <w:t xml:space="preserve"> issued by the </w:t>
            </w:r>
            <w:r w:rsidR="002B3DE0" w:rsidRPr="00261E2F">
              <w:t xml:space="preserve">Purchaser </w:t>
            </w:r>
            <w:r w:rsidR="009E6BB6" w:rsidRPr="00261E2F">
              <w:t>on the Vietnam National E-procurement System</w:t>
            </w:r>
            <w:r w:rsidR="009E6BB6" w:rsidRPr="00261E2F">
              <w:rPr>
                <w:lang w:val="vi-VN"/>
              </w:rPr>
              <w:t xml:space="preserve"> </w:t>
            </w:r>
            <w:r w:rsidR="008E5DFD" w:rsidRPr="00261E2F">
              <w:t xml:space="preserve">shall </w:t>
            </w:r>
            <w:r w:rsidR="008E5DFD" w:rsidRPr="00DA34D4">
              <w:t>be the basis for consideration and evaluation</w:t>
            </w:r>
            <w:r w:rsidR="002B3DE0" w:rsidRPr="00DA34D4">
              <w:t>.</w:t>
            </w:r>
          </w:p>
          <w:p w14:paraId="3E658110" w14:textId="313D61CD" w:rsidR="002B3DE0" w:rsidRPr="00DA34D4" w:rsidRDefault="00D62216" w:rsidP="002B3DE0">
            <w:pPr>
              <w:pStyle w:val="Style1ITB"/>
              <w:widowControl w:val="0"/>
              <w:ind w:left="57" w:right="57"/>
            </w:pPr>
            <w:r w:rsidRPr="00DA34D4">
              <w:t>6</w:t>
            </w:r>
            <w:r w:rsidR="002B3DE0" w:rsidRPr="00DA34D4">
              <w:t>.</w:t>
            </w:r>
            <w:r w:rsidRPr="00DA34D4">
              <w:t>3</w:t>
            </w:r>
            <w:r w:rsidR="002B3DE0" w:rsidRPr="00DA34D4">
              <w:t xml:space="preserve">. The Bidder shall examine all </w:t>
            </w:r>
            <w:r w:rsidR="00226AA7" w:rsidRPr="00DA34D4">
              <w:t xml:space="preserve">information in Invitation to Bid, </w:t>
            </w:r>
            <w:r w:rsidR="002B3DE0" w:rsidRPr="00DA34D4">
              <w:rPr>
                <w:lang w:val="en-US"/>
              </w:rPr>
              <w:t xml:space="preserve">Bidding </w:t>
            </w:r>
            <w:r w:rsidR="002B3DE0" w:rsidRPr="00DA34D4">
              <w:rPr>
                <w:lang w:val="en-US"/>
              </w:rPr>
              <w:lastRenderedPageBreak/>
              <w:t>Documents and</w:t>
            </w:r>
            <w:r w:rsidR="00226AA7" w:rsidRPr="00DA34D4">
              <w:rPr>
                <w:lang w:val="en-US"/>
              </w:rPr>
              <w:t xml:space="preserve"> </w:t>
            </w:r>
            <w:r w:rsidR="00226AA7" w:rsidRPr="00DA34D4">
              <w:t xml:space="preserve">their </w:t>
            </w:r>
            <w:r w:rsidR="00226AA7" w:rsidRPr="00DA34D4">
              <w:rPr>
                <w:lang w:val="vi-VN"/>
              </w:rPr>
              <w:t>clarifications</w:t>
            </w:r>
            <w:r w:rsidR="00226AA7" w:rsidRPr="00DA34D4">
              <w:t>, or documents on amendments to</w:t>
            </w:r>
            <w:r w:rsidR="00226AA7" w:rsidRPr="00DA34D4">
              <w:rPr>
                <w:lang w:val="en-US"/>
              </w:rPr>
              <w:t xml:space="preserve"> Bidding Documents, </w:t>
            </w:r>
            <w:r w:rsidR="002B3DE0" w:rsidRPr="00DA34D4">
              <w:rPr>
                <w:lang w:val="vi-VN"/>
              </w:rPr>
              <w:t xml:space="preserve">the Minutes of </w:t>
            </w:r>
            <w:r w:rsidR="009B05C8" w:rsidRPr="00DA34D4">
              <w:rPr>
                <w:lang w:val="en-US"/>
              </w:rPr>
              <w:t>p</w:t>
            </w:r>
            <w:r w:rsidR="002B3DE0" w:rsidRPr="00DA34D4">
              <w:rPr>
                <w:lang w:val="vi-VN"/>
              </w:rPr>
              <w:t xml:space="preserve">re-bid </w:t>
            </w:r>
            <w:r w:rsidR="009B05C8" w:rsidRPr="00DA34D4">
              <w:t xml:space="preserve">meeting </w:t>
            </w:r>
            <w:r w:rsidR="002B3DE0" w:rsidRPr="00DA34D4">
              <w:rPr>
                <w:lang w:val="vi-VN"/>
              </w:rPr>
              <w:t xml:space="preserve">(if any) </w:t>
            </w:r>
            <w:r w:rsidR="002B3DE0" w:rsidRPr="00DA34D4">
              <w:t xml:space="preserve">to </w:t>
            </w:r>
            <w:r w:rsidR="00226AA7" w:rsidRPr="00DA34D4">
              <w:t>prepare Bid Proposals as</w:t>
            </w:r>
            <w:r w:rsidR="002B3DE0" w:rsidRPr="00DA34D4">
              <w:t xml:space="preserve"> required by the </w:t>
            </w:r>
            <w:r w:rsidR="002B3DE0" w:rsidRPr="00DA34D4">
              <w:rPr>
                <w:lang w:val="en-US"/>
              </w:rPr>
              <w:t>Bidding Documents</w:t>
            </w:r>
            <w:r w:rsidR="002B3DE0" w:rsidRPr="00DA34D4">
              <w:t>.</w:t>
            </w:r>
          </w:p>
        </w:tc>
      </w:tr>
      <w:tr w:rsidR="009E53FE" w:rsidRPr="00DA34D4" w14:paraId="6E676283" w14:textId="77777777" w:rsidTr="003E5F7A">
        <w:tc>
          <w:tcPr>
            <w:tcW w:w="2273" w:type="dxa"/>
          </w:tcPr>
          <w:p w14:paraId="28AA476C" w14:textId="6099855B" w:rsidR="002B3DE0" w:rsidRPr="00DA34D4" w:rsidRDefault="008A0E05" w:rsidP="002B3DE0">
            <w:pPr>
              <w:pStyle w:val="Heading3"/>
              <w:keepNext w:val="0"/>
              <w:keepLines w:val="0"/>
              <w:widowControl w:val="0"/>
            </w:pPr>
            <w:bookmarkStart w:id="23" w:name="_Toc458007515"/>
            <w:bookmarkStart w:id="24" w:name="_Toc153111741"/>
            <w:bookmarkStart w:id="25" w:name="_Toc184975083"/>
            <w:r w:rsidRPr="00DA34D4">
              <w:lastRenderedPageBreak/>
              <w:t xml:space="preserve">Amendment, </w:t>
            </w:r>
            <w:r w:rsidR="002B3DE0" w:rsidRPr="00DA34D4">
              <w:t>Clarification of Bidding Documents</w:t>
            </w:r>
            <w:bookmarkEnd w:id="23"/>
            <w:bookmarkEnd w:id="24"/>
            <w:bookmarkEnd w:id="25"/>
            <w:r w:rsidR="002B3DE0" w:rsidRPr="00DA34D4">
              <w:t xml:space="preserve"> </w:t>
            </w:r>
          </w:p>
        </w:tc>
        <w:tc>
          <w:tcPr>
            <w:tcW w:w="7092" w:type="dxa"/>
          </w:tcPr>
          <w:p w14:paraId="23A97119" w14:textId="69A4EA94" w:rsidR="006934AF" w:rsidRPr="00DA34D4" w:rsidRDefault="002B3DE0" w:rsidP="002B3DE0">
            <w:pPr>
              <w:pStyle w:val="Style1ITB"/>
              <w:widowControl w:val="0"/>
              <w:ind w:left="57" w:right="57"/>
            </w:pPr>
            <w:r w:rsidRPr="00DA34D4">
              <w:t xml:space="preserve">7.1. </w:t>
            </w:r>
            <w:r w:rsidR="008A0E05" w:rsidRPr="00DA34D4">
              <w:t xml:space="preserve">In case of amendments to the Bidding Documents, the Purchaser shall post content of </w:t>
            </w:r>
            <w:r w:rsidR="00DB4ABC" w:rsidRPr="00DA34D4">
              <w:t xml:space="preserve">the </w:t>
            </w:r>
            <w:r w:rsidR="008A0E05" w:rsidRPr="00DA34D4">
              <w:t xml:space="preserve">amendments on the </w:t>
            </w:r>
            <w:r w:rsidR="00DB4ABC" w:rsidRPr="00DA34D4">
              <w:t xml:space="preserve">Vietnam National E-procurement System </w:t>
            </w:r>
            <w:r w:rsidR="008A0E05" w:rsidRPr="00DA34D4">
              <w:t>in one of the following two ways:</w:t>
            </w:r>
          </w:p>
          <w:p w14:paraId="71950B05" w14:textId="77777777" w:rsidR="00DB4ABC" w:rsidRPr="00DA34D4" w:rsidRDefault="00DB4ABC" w:rsidP="00DB4ABC">
            <w:pPr>
              <w:pStyle w:val="Style1ITB"/>
              <w:ind w:left="57" w:right="57"/>
            </w:pPr>
            <w:r w:rsidRPr="00DA34D4">
              <w:t>- Decision to amend the Bidding Documents together with the revised contents of the Bidding Documents;</w:t>
            </w:r>
          </w:p>
          <w:p w14:paraId="0E8FAFC6" w14:textId="7DD4A910" w:rsidR="008A0E05" w:rsidRPr="00DA34D4" w:rsidRDefault="00DB4ABC" w:rsidP="00DB4ABC">
            <w:pPr>
              <w:pStyle w:val="Style1ITB"/>
              <w:widowControl w:val="0"/>
              <w:ind w:left="57" w:right="57"/>
            </w:pPr>
            <w:r w:rsidRPr="00DA34D4">
              <w:t>- Decision to amend the Bidding Documents attached to the revised Bidding Documents. In the revised Bidding Documents, the revised contents must be clearly shown.</w:t>
            </w:r>
          </w:p>
          <w:p w14:paraId="00E5696B" w14:textId="4ED7991D" w:rsidR="00621AB8" w:rsidRPr="00DA34D4" w:rsidRDefault="00621AB8" w:rsidP="00DB4ABC">
            <w:pPr>
              <w:pStyle w:val="Style1ITB"/>
              <w:widowControl w:val="0"/>
              <w:ind w:left="57" w:right="57"/>
            </w:pPr>
            <w:r w:rsidRPr="00DA34D4">
              <w:t>The</w:t>
            </w:r>
            <w:r w:rsidRPr="00DA34D4">
              <w:rPr>
                <w:lang w:val="vi-VN"/>
              </w:rPr>
              <w:t xml:space="preserve"> </w:t>
            </w:r>
            <w:r w:rsidRPr="00DA34D4">
              <w:t>Decision to amend the Bidding Documents must</w:t>
            </w:r>
            <w:r w:rsidRPr="00DA34D4">
              <w:rPr>
                <w:lang w:val="vi-VN"/>
              </w:rPr>
              <w:t xml:space="preserve"> be posted on the </w:t>
            </w:r>
            <w:r w:rsidRPr="00DA34D4">
              <w:t>Vietnam National E-procurement System at least</w:t>
            </w:r>
            <w:r w:rsidRPr="00DA34D4">
              <w:rPr>
                <w:lang w:val="en-US"/>
              </w:rPr>
              <w:t xml:space="preserve"> 10 </w:t>
            </w:r>
            <w:r w:rsidRPr="00DA34D4">
              <w:t xml:space="preserve">days before the bid closing </w:t>
            </w:r>
            <w:r w:rsidRPr="00DA34D4">
              <w:rPr>
                <w:lang w:val="vi-VN"/>
              </w:rPr>
              <w:t>date</w:t>
            </w:r>
            <w:r w:rsidRPr="00DA34D4">
              <w:rPr>
                <w:b/>
                <w:lang w:val="vi-VN"/>
              </w:rPr>
              <w:t xml:space="preserve">. </w:t>
            </w:r>
            <w:r w:rsidRPr="00DA34D4">
              <w:rPr>
                <w:bCs/>
                <w:lang w:val="vi-VN"/>
              </w:rPr>
              <w:t xml:space="preserve">In case </w:t>
            </w:r>
            <w:r w:rsidRPr="00DA34D4">
              <w:t>the</w:t>
            </w:r>
            <w:r w:rsidRPr="00DA34D4">
              <w:rPr>
                <w:lang w:val="vi-VN"/>
              </w:rPr>
              <w:t xml:space="preserve"> </w:t>
            </w:r>
            <w:r w:rsidRPr="00DA34D4">
              <w:t>Decision to amend the Bidding Documents is</w:t>
            </w:r>
            <w:r w:rsidRPr="00DA34D4">
              <w:rPr>
                <w:lang w:val="vi-VN"/>
              </w:rPr>
              <w:t xml:space="preserve"> not  posted on the </w:t>
            </w:r>
            <w:r w:rsidRPr="00DA34D4">
              <w:t>Vietnam National E-procurement System within a given time as specified above</w:t>
            </w:r>
            <w:r w:rsidRPr="00DA34D4">
              <w:rPr>
                <w:b/>
                <w:lang w:val="vi-VN"/>
              </w:rPr>
              <w:t xml:space="preserve">, </w:t>
            </w:r>
            <w:r w:rsidRPr="00DA34D4">
              <w:rPr>
                <w:bCs/>
                <w:lang w:val="vi-VN"/>
              </w:rPr>
              <w:t>the</w:t>
            </w:r>
            <w:r w:rsidRPr="00DA34D4">
              <w:rPr>
                <w:b/>
                <w:lang w:val="vi-VN"/>
              </w:rPr>
              <w:t xml:space="preserve"> </w:t>
            </w:r>
            <w:r w:rsidRPr="00DA34D4">
              <w:rPr>
                <w:bCs/>
                <w:lang w:val="vi-VN"/>
              </w:rPr>
              <w:t>Purchaser shall extend the bid closing time correspondingly</w:t>
            </w:r>
            <w:r w:rsidRPr="00DA34D4">
              <w:rPr>
                <w:bCs/>
                <w:lang w:val="en-US"/>
              </w:rPr>
              <w:t>.</w:t>
            </w:r>
          </w:p>
          <w:p w14:paraId="2566F1F4" w14:textId="1A2B0CD8" w:rsidR="002B3DE0" w:rsidRPr="00DA34D4" w:rsidRDefault="006934AF" w:rsidP="002B3DE0">
            <w:pPr>
              <w:pStyle w:val="Style1ITB"/>
              <w:widowControl w:val="0"/>
              <w:ind w:left="57" w:right="57"/>
            </w:pPr>
            <w:r w:rsidRPr="00DA34D4">
              <w:t xml:space="preserve">7.2. </w:t>
            </w:r>
            <w:r w:rsidR="00E21F33" w:rsidRPr="00DA34D4">
              <w:t>In case of</w:t>
            </w:r>
            <w:r w:rsidR="002B3DE0" w:rsidRPr="00DA34D4">
              <w:t xml:space="preserve"> requiring any </w:t>
            </w:r>
            <w:r w:rsidR="002B3DE0" w:rsidRPr="00261E2F">
              <w:t>clarification of the</w:t>
            </w:r>
            <w:r w:rsidR="002B3DE0" w:rsidRPr="00261E2F">
              <w:rPr>
                <w:lang w:val="en-US"/>
              </w:rPr>
              <w:t xml:space="preserve"> Bidding Documents</w:t>
            </w:r>
            <w:r w:rsidR="00E21F33" w:rsidRPr="00261E2F">
              <w:rPr>
                <w:lang w:val="en-US"/>
              </w:rPr>
              <w:t>,</w:t>
            </w:r>
            <w:r w:rsidR="002B3DE0" w:rsidRPr="00261E2F">
              <w:t xml:space="preserve"> </w:t>
            </w:r>
            <w:r w:rsidR="00E21F33" w:rsidRPr="00261E2F">
              <w:t>the Bidder</w:t>
            </w:r>
            <w:r w:rsidR="003E5EDF" w:rsidRPr="00261E2F">
              <w:t>s</w:t>
            </w:r>
            <w:r w:rsidR="00E21F33" w:rsidRPr="00261E2F">
              <w:t xml:space="preserve"> </w:t>
            </w:r>
            <w:r w:rsidR="002B3DE0" w:rsidRPr="00261E2F">
              <w:t xml:space="preserve">shall </w:t>
            </w:r>
            <w:r w:rsidR="00C42DB1" w:rsidRPr="00261E2F">
              <w:t xml:space="preserve">send the </w:t>
            </w:r>
            <w:r w:rsidR="002410D6" w:rsidRPr="00261E2F">
              <w:rPr>
                <w:lang w:val="en-US"/>
              </w:rPr>
              <w:t xml:space="preserve">written  </w:t>
            </w:r>
            <w:r w:rsidR="00C42DB1" w:rsidRPr="00261E2F">
              <w:t>request</w:t>
            </w:r>
            <w:r w:rsidR="003E5EDF" w:rsidRPr="00261E2F">
              <w:t>s</w:t>
            </w:r>
            <w:r w:rsidR="00C42DB1" w:rsidRPr="00261E2F">
              <w:t xml:space="preserve"> for clarification to </w:t>
            </w:r>
            <w:r w:rsidR="002B3DE0" w:rsidRPr="00261E2F">
              <w:t xml:space="preserve">the Purchaser </w:t>
            </w:r>
            <w:r w:rsidR="002410D6" w:rsidRPr="00261E2F">
              <w:rPr>
                <w:lang w:val="en-US"/>
              </w:rPr>
              <w:t xml:space="preserve">on </w:t>
            </w:r>
            <w:r w:rsidR="002410D6" w:rsidRPr="00261E2F">
              <w:t xml:space="preserve">Vietnam National E-procurement System </w:t>
            </w:r>
            <w:r w:rsidR="00E21F33" w:rsidRPr="00261E2F">
              <w:t xml:space="preserve">no later than </w:t>
            </w:r>
            <w:r w:rsidR="00B71CF6" w:rsidRPr="00261E2F">
              <w:rPr>
                <w:lang w:val="en-GB"/>
              </w:rPr>
              <w:t>five</w:t>
            </w:r>
            <w:r w:rsidR="00E21F33" w:rsidRPr="00261E2F">
              <w:rPr>
                <w:lang w:val="vi-VN"/>
              </w:rPr>
              <w:t xml:space="preserve"> </w:t>
            </w:r>
            <w:r w:rsidR="00E21F33" w:rsidRPr="00261E2F">
              <w:rPr>
                <w:lang w:val="en-GB"/>
              </w:rPr>
              <w:t>(</w:t>
            </w:r>
            <w:r w:rsidR="00B71CF6" w:rsidRPr="00261E2F">
              <w:rPr>
                <w:lang w:val="en-GB"/>
              </w:rPr>
              <w:t>05</w:t>
            </w:r>
            <w:r w:rsidR="00E21F33" w:rsidRPr="00261E2F">
              <w:rPr>
                <w:lang w:val="en-US"/>
              </w:rPr>
              <w:t>)</w:t>
            </w:r>
            <w:r w:rsidR="00E21F33" w:rsidRPr="00261E2F">
              <w:t xml:space="preserve"> </w:t>
            </w:r>
            <w:r w:rsidR="00AA7F6E" w:rsidRPr="00261E2F">
              <w:t xml:space="preserve">working </w:t>
            </w:r>
            <w:r w:rsidR="00E21F33" w:rsidRPr="00261E2F">
              <w:t>days</w:t>
            </w:r>
            <w:r w:rsidR="00E21F33" w:rsidRPr="00261E2F">
              <w:rPr>
                <w:lang w:val="en-US"/>
              </w:rPr>
              <w:t xml:space="preserve"> </w:t>
            </w:r>
            <w:r w:rsidR="00E21F33" w:rsidRPr="00261E2F">
              <w:t>before the bid closing date</w:t>
            </w:r>
            <w:r w:rsidR="002B3DE0" w:rsidRPr="00261E2F">
              <w:t xml:space="preserve"> or ask questions </w:t>
            </w:r>
            <w:r w:rsidR="002B3DE0" w:rsidRPr="00DA34D4">
              <w:t xml:space="preserve">in the pre-bid </w:t>
            </w:r>
            <w:r w:rsidR="00FA64D0" w:rsidRPr="00DA34D4">
              <w:t xml:space="preserve">meeting </w:t>
            </w:r>
            <w:r w:rsidR="002B3DE0" w:rsidRPr="00DA34D4">
              <w:t xml:space="preserve">(if any). The </w:t>
            </w:r>
            <w:r w:rsidR="002B3DE0" w:rsidRPr="00DA34D4">
              <w:rPr>
                <w:lang w:val="en-US"/>
              </w:rPr>
              <w:t xml:space="preserve">Purchaser shall </w:t>
            </w:r>
            <w:r w:rsidR="002B3DE0" w:rsidRPr="00DA34D4">
              <w:t xml:space="preserve">receive the </w:t>
            </w:r>
            <w:r w:rsidR="002B3DE0" w:rsidRPr="00DA34D4">
              <w:rPr>
                <w:lang w:val="en-US"/>
              </w:rPr>
              <w:t xml:space="preserve">requests for </w:t>
            </w:r>
            <w:r w:rsidR="002B3DE0" w:rsidRPr="00DA34D4">
              <w:t xml:space="preserve">clarification </w:t>
            </w:r>
            <w:r w:rsidR="002B3DE0" w:rsidRPr="00DA34D4">
              <w:rPr>
                <w:lang w:val="en-US"/>
              </w:rPr>
              <w:t>to</w:t>
            </w:r>
            <w:r w:rsidR="002B3DE0" w:rsidRPr="00DA34D4">
              <w:t xml:space="preserve"> </w:t>
            </w:r>
            <w:r w:rsidR="002B3DE0" w:rsidRPr="00DA34D4">
              <w:rPr>
                <w:lang w:val="en-US"/>
              </w:rPr>
              <w:t>clarify</w:t>
            </w:r>
            <w:r w:rsidR="002B3DE0" w:rsidRPr="00DA34D4">
              <w:t xml:space="preserve"> at the request of the </w:t>
            </w:r>
            <w:r w:rsidR="002B3DE0" w:rsidRPr="00DA34D4">
              <w:rPr>
                <w:lang w:val="en-US"/>
              </w:rPr>
              <w:t xml:space="preserve">bidder(s) and post the clarification document on the </w:t>
            </w:r>
            <w:r w:rsidR="00DB4ABC" w:rsidRPr="00DA34D4">
              <w:t>Vietnam National E-procurement System</w:t>
            </w:r>
            <w:r w:rsidR="00DB4ABC" w:rsidRPr="00DA34D4">
              <w:rPr>
                <w:lang w:val="en-US"/>
              </w:rPr>
              <w:t xml:space="preserve"> </w:t>
            </w:r>
            <w:r w:rsidR="002B3DE0" w:rsidRPr="00DA34D4">
              <w:rPr>
                <w:lang w:val="en-US"/>
              </w:rPr>
              <w:t>at least 02 working days before the bid closing date</w:t>
            </w:r>
            <w:r w:rsidR="00894DD1" w:rsidRPr="00DA34D4">
              <w:rPr>
                <w:lang w:val="en-US"/>
              </w:rPr>
              <w:t xml:space="preserve">, </w:t>
            </w:r>
            <w:r w:rsidR="00894DD1" w:rsidRPr="00DA34D4">
              <w:t xml:space="preserve">which includes a description of the </w:t>
            </w:r>
            <w:r w:rsidR="00894DD1" w:rsidRPr="00DA34D4">
              <w:rPr>
                <w:lang w:val="en-US"/>
              </w:rPr>
              <w:t xml:space="preserve">requests for </w:t>
            </w:r>
            <w:r w:rsidR="00894DD1" w:rsidRPr="00DA34D4">
              <w:t>clarification but without identifying its source</w:t>
            </w:r>
            <w:r w:rsidR="002B3DE0" w:rsidRPr="00DA34D4">
              <w:t>. The Purchaser shall</w:t>
            </w:r>
            <w:r w:rsidR="00D62216" w:rsidRPr="00DA34D4">
              <w:t xml:space="preserve"> also</w:t>
            </w:r>
            <w:r w:rsidR="002B3DE0" w:rsidRPr="00DA34D4">
              <w:t xml:space="preserve"> forward copies of its response to all those who have acquired the</w:t>
            </w:r>
            <w:r w:rsidR="002B3DE0" w:rsidRPr="00DA34D4">
              <w:rPr>
                <w:lang w:val="en-US"/>
              </w:rPr>
              <w:t xml:space="preserve"> Bidding Documents</w:t>
            </w:r>
            <w:r w:rsidR="002B3DE0" w:rsidRPr="00DA34D4">
              <w:t xml:space="preserve"> directly from it. Should the Purchaser deem it necessary to amend the</w:t>
            </w:r>
            <w:r w:rsidR="002B3DE0" w:rsidRPr="00DA34D4">
              <w:rPr>
                <w:lang w:val="en-US"/>
              </w:rPr>
              <w:t xml:space="preserve"> Bidding Documents</w:t>
            </w:r>
            <w:r w:rsidR="002B3DE0" w:rsidRPr="00DA34D4">
              <w:t xml:space="preserve"> as a result of a clarification, it shall do so following the procedure under ITB </w:t>
            </w:r>
            <w:r w:rsidR="00D62216" w:rsidRPr="00DA34D4">
              <w:t>7.1</w:t>
            </w:r>
            <w:r w:rsidR="002B3DE0" w:rsidRPr="00DA34D4">
              <w:t>.</w:t>
            </w:r>
          </w:p>
          <w:p w14:paraId="6727DE68" w14:textId="7F372FB9" w:rsidR="00595108" w:rsidRPr="00DA34D4" w:rsidRDefault="00595108" w:rsidP="002B3DE0">
            <w:pPr>
              <w:pStyle w:val="Style1ITB"/>
              <w:widowControl w:val="0"/>
              <w:ind w:left="57" w:right="57"/>
            </w:pPr>
            <w:r w:rsidRPr="00DA34D4">
              <w:t xml:space="preserve">7.3. The </w:t>
            </w:r>
            <w:r w:rsidRPr="00DA34D4">
              <w:rPr>
                <w:lang w:val="en-US"/>
              </w:rPr>
              <w:t xml:space="preserve">Purchaser </w:t>
            </w:r>
            <w:r w:rsidR="00F222DA">
              <w:rPr>
                <w:lang w:val="en-US"/>
              </w:rPr>
              <w:t>is</w:t>
            </w:r>
            <w:r w:rsidRPr="00DA34D4">
              <w:rPr>
                <w:lang w:val="en-US"/>
              </w:rPr>
              <w:t xml:space="preserve"> responsible to</w:t>
            </w:r>
            <w:r w:rsidRPr="00DA34D4">
              <w:t xml:space="preserve"> </w:t>
            </w:r>
            <w:r w:rsidRPr="00DA34D4">
              <w:rPr>
                <w:lang w:val="en-US"/>
              </w:rPr>
              <w:t>clarify</w:t>
            </w:r>
            <w:r w:rsidRPr="00DA34D4">
              <w:t xml:space="preserve"> the</w:t>
            </w:r>
            <w:r w:rsidRPr="00DA34D4">
              <w:rPr>
                <w:lang w:val="en-US"/>
              </w:rPr>
              <w:t xml:space="preserve"> Bidding Documents</w:t>
            </w:r>
            <w:r w:rsidRPr="00DA34D4">
              <w:t xml:space="preserve"> at the request of the </w:t>
            </w:r>
            <w:r w:rsidRPr="00DA34D4">
              <w:rPr>
                <w:lang w:val="en-US"/>
              </w:rPr>
              <w:t>bidder(s).</w:t>
            </w:r>
          </w:p>
          <w:p w14:paraId="307A702D" w14:textId="25247BA5" w:rsidR="00595108" w:rsidRPr="00DA34D4" w:rsidRDefault="00595108" w:rsidP="002B3DE0">
            <w:pPr>
              <w:pStyle w:val="Style1ITB"/>
              <w:widowControl w:val="0"/>
              <w:ind w:left="57" w:right="57"/>
              <w:rPr>
                <w:lang w:val="en-US"/>
              </w:rPr>
            </w:pPr>
            <w:r w:rsidRPr="00DA34D4">
              <w:t xml:space="preserve">7.4. </w:t>
            </w:r>
            <w:r w:rsidRPr="00DA34D4">
              <w:rPr>
                <w:rFonts w:cs="Arial"/>
                <w:lang w:val="vi-VN"/>
              </w:rPr>
              <w:t xml:space="preserve">The Bidders are responsible for monitoring information on the </w:t>
            </w:r>
            <w:r w:rsidRPr="00DA34D4">
              <w:t>Vietnam National E-procurement System</w:t>
            </w:r>
            <w:r w:rsidRPr="00DA34D4">
              <w:rPr>
                <w:rFonts w:cs="Arial"/>
              </w:rPr>
              <w:t xml:space="preserve"> </w:t>
            </w:r>
            <w:r w:rsidRPr="00DA34D4">
              <w:rPr>
                <w:rFonts w:cs="Arial"/>
                <w:lang w:val="vi-VN"/>
              </w:rPr>
              <w:t xml:space="preserve">to update information on amendments to the Bidding Documents and changes to the bid closing time (if any) as a basis for preparing the </w:t>
            </w:r>
            <w:r w:rsidR="00672483" w:rsidRPr="00DA34D4">
              <w:rPr>
                <w:rFonts w:cs="Arial"/>
                <w:lang w:val="en-US"/>
              </w:rPr>
              <w:t>Bid Proposals</w:t>
            </w:r>
            <w:r w:rsidRPr="00DA34D4">
              <w:rPr>
                <w:rFonts w:cs="Arial"/>
                <w:lang w:val="en-US"/>
              </w:rPr>
              <w:t>.</w:t>
            </w:r>
            <w:r w:rsidR="007F1890" w:rsidRPr="00DA34D4">
              <w:rPr>
                <w:rFonts w:cs="Arial"/>
                <w:lang w:val="en-US"/>
              </w:rPr>
              <w:t xml:space="preserve"> If any error occurs due to failure to monitor and update information on the </w:t>
            </w:r>
            <w:r w:rsidR="007F1890" w:rsidRPr="00DA34D4">
              <w:t>Vietnam National E-procurement System</w:t>
            </w:r>
            <w:r w:rsidR="007F1890" w:rsidRPr="00DA34D4">
              <w:rPr>
                <w:rFonts w:cs="Arial"/>
                <w:lang w:val="en-US"/>
              </w:rPr>
              <w:t xml:space="preserve">, leading to disadvantages for the </w:t>
            </w:r>
            <w:r w:rsidR="00DE06FD" w:rsidRPr="00DA34D4">
              <w:rPr>
                <w:rFonts w:cs="Arial"/>
                <w:lang w:val="en-US"/>
              </w:rPr>
              <w:t>Bidder</w:t>
            </w:r>
            <w:r w:rsidR="007F1890" w:rsidRPr="00DA34D4">
              <w:rPr>
                <w:rFonts w:cs="Arial"/>
                <w:lang w:val="en-US"/>
              </w:rPr>
              <w:t xml:space="preserve"> during the bidding process, including: changes, amendments to the </w:t>
            </w:r>
            <w:r w:rsidR="00DE06FD" w:rsidRPr="00DA34D4">
              <w:rPr>
                <w:rFonts w:cs="Arial"/>
                <w:lang w:val="vi-VN"/>
              </w:rPr>
              <w:t>Bidding Documents</w:t>
            </w:r>
            <w:r w:rsidR="007F1890" w:rsidRPr="00DA34D4">
              <w:rPr>
                <w:rFonts w:cs="Arial"/>
                <w:lang w:val="en-US"/>
              </w:rPr>
              <w:t xml:space="preserve">, bid closing time and other </w:t>
            </w:r>
            <w:r w:rsidR="00DE06FD" w:rsidRPr="00DA34D4">
              <w:rPr>
                <w:rFonts w:cs="Arial"/>
                <w:lang w:val="en-US"/>
              </w:rPr>
              <w:t xml:space="preserve">contents, </w:t>
            </w:r>
            <w:r w:rsidR="007F1890" w:rsidRPr="00DA34D4">
              <w:rPr>
                <w:rFonts w:cs="Arial"/>
                <w:lang w:val="en-US"/>
              </w:rPr>
              <w:t xml:space="preserve">the </w:t>
            </w:r>
            <w:r w:rsidR="00DE06FD" w:rsidRPr="00DA34D4">
              <w:rPr>
                <w:rFonts w:cs="Arial"/>
                <w:lang w:val="en-US"/>
              </w:rPr>
              <w:t>Bidder shall</w:t>
            </w:r>
            <w:r w:rsidR="007F1890" w:rsidRPr="00DA34D4">
              <w:rPr>
                <w:rFonts w:cs="Arial"/>
                <w:lang w:val="en-US"/>
              </w:rPr>
              <w:t xml:space="preserve"> take </w:t>
            </w:r>
            <w:r w:rsidR="00DE06FD" w:rsidRPr="00DA34D4">
              <w:rPr>
                <w:rFonts w:cs="Arial"/>
                <w:lang w:val="en-US"/>
              </w:rPr>
              <w:t>self-</w:t>
            </w:r>
            <w:r w:rsidR="007F1890" w:rsidRPr="00DA34D4">
              <w:rPr>
                <w:rFonts w:cs="Arial"/>
                <w:lang w:val="en-US"/>
              </w:rPr>
              <w:t>responsibility and bear disadvantages during the bidding process</w:t>
            </w:r>
            <w:r w:rsidR="00DE06FD" w:rsidRPr="00DA34D4">
              <w:rPr>
                <w:rFonts w:cs="Arial"/>
                <w:lang w:val="en-US"/>
              </w:rPr>
              <w:t>.</w:t>
            </w:r>
          </w:p>
          <w:p w14:paraId="2E0F705E" w14:textId="617FE50A" w:rsidR="00A959F5" w:rsidRPr="00DA34D4" w:rsidRDefault="002B3DE0" w:rsidP="002B3DE0">
            <w:pPr>
              <w:pStyle w:val="Style1ITB"/>
              <w:widowControl w:val="0"/>
              <w:ind w:left="57" w:right="57"/>
              <w:rPr>
                <w:strike/>
              </w:rPr>
            </w:pPr>
            <w:r w:rsidRPr="00DA34D4">
              <w:t>7.</w:t>
            </w:r>
            <w:r w:rsidR="00595108" w:rsidRPr="00DA34D4">
              <w:t>5</w:t>
            </w:r>
            <w:r w:rsidRPr="00DA34D4">
              <w:t xml:space="preserve">. The Purchaser may hold a pre-bid </w:t>
            </w:r>
            <w:r w:rsidR="009B05C8" w:rsidRPr="00DA34D4">
              <w:t xml:space="preserve">meeting </w:t>
            </w:r>
            <w:r w:rsidRPr="00DA34D4">
              <w:t>to discuss any clarification required by Bidders where necessary</w:t>
            </w:r>
            <w:r w:rsidRPr="00DA34D4">
              <w:rPr>
                <w:lang w:val="en-GB"/>
              </w:rPr>
              <w:t xml:space="preserve"> </w:t>
            </w:r>
            <w:r w:rsidRPr="00DA34D4">
              <w:t xml:space="preserve">as specified in </w:t>
            </w:r>
            <w:r w:rsidRPr="00DA34D4">
              <w:rPr>
                <w:b/>
              </w:rPr>
              <w:t>BDS</w:t>
            </w:r>
            <w:r w:rsidRPr="00DA34D4">
              <w:t xml:space="preserve">. </w:t>
            </w:r>
            <w:r w:rsidR="009F49DE" w:rsidRPr="00DA34D4">
              <w:t>The Purchaser shall post the Notification of pre-bid meeting on the Vietnam National E-procurement System.</w:t>
            </w:r>
            <w:r w:rsidR="009F49DE" w:rsidRPr="00DA34D4">
              <w:rPr>
                <w:lang w:val="en-US"/>
              </w:rPr>
              <w:t xml:space="preserve"> </w:t>
            </w:r>
            <w:r w:rsidRPr="00DA34D4">
              <w:t>The discussion</w:t>
            </w:r>
            <w:r w:rsidR="009F49DE" w:rsidRPr="00DA34D4">
              <w:t xml:space="preserve"> contents between the Purchaser and the Bidders</w:t>
            </w:r>
            <w:r w:rsidRPr="00DA34D4">
              <w:t xml:space="preserve"> shall be recorded by the Purchaser in writing, made in the form of </w:t>
            </w:r>
            <w:r w:rsidRPr="00DA34D4">
              <w:lastRenderedPageBreak/>
              <w:t xml:space="preserve">Clarification of </w:t>
            </w:r>
            <w:r w:rsidRPr="00DA34D4">
              <w:rPr>
                <w:lang w:val="en-US"/>
              </w:rPr>
              <w:t xml:space="preserve">Bidding Documents </w:t>
            </w:r>
            <w:r w:rsidRPr="00DA34D4">
              <w:t>and</w:t>
            </w:r>
            <w:r w:rsidR="00A959F5" w:rsidRPr="00DA34D4">
              <w:t xml:space="preserve"> shall be posted on the Vietnam National E-procurement System</w:t>
            </w:r>
            <w:r w:rsidR="00170118" w:rsidRPr="00DA34D4">
              <w:t>.</w:t>
            </w:r>
            <w:r w:rsidR="00835E88">
              <w:t xml:space="preserve"> </w:t>
            </w:r>
            <w:r w:rsidRPr="00DA34D4">
              <w:rPr>
                <w:strike/>
              </w:rPr>
              <w:t xml:space="preserve"> </w:t>
            </w:r>
          </w:p>
          <w:p w14:paraId="2032D4F0" w14:textId="7508883A" w:rsidR="00BA069F" w:rsidRPr="00DA34D4" w:rsidRDefault="00BA069F" w:rsidP="002B3DE0">
            <w:pPr>
              <w:pStyle w:val="Style1ITB"/>
              <w:widowControl w:val="0"/>
              <w:ind w:left="57" w:right="57"/>
            </w:pPr>
            <w:r w:rsidRPr="00DA34D4">
              <w:t>7.</w:t>
            </w:r>
            <w:r w:rsidR="00595108" w:rsidRPr="00DA34D4">
              <w:t>6</w:t>
            </w:r>
            <w:r w:rsidRPr="00DA34D4">
              <w:t xml:space="preserve">. </w:t>
            </w:r>
            <w:r w:rsidR="002B3DE0" w:rsidRPr="00DA34D4">
              <w:t>Should the Purchaser deem it necessary to amend the</w:t>
            </w:r>
            <w:r w:rsidR="002B3DE0" w:rsidRPr="00DA34D4">
              <w:rPr>
                <w:lang w:val="en-US"/>
              </w:rPr>
              <w:t xml:space="preserve"> Bidding Documents</w:t>
            </w:r>
            <w:r w:rsidR="002B3DE0" w:rsidRPr="00DA34D4">
              <w:t xml:space="preserve"> as a result of a pre-bid </w:t>
            </w:r>
            <w:r w:rsidR="009B05C8" w:rsidRPr="00DA34D4">
              <w:t>meeting</w:t>
            </w:r>
            <w:r w:rsidR="002B3DE0" w:rsidRPr="00DA34D4">
              <w:t xml:space="preserve">, </w:t>
            </w:r>
            <w:r w:rsidR="00170118" w:rsidRPr="00DA34D4">
              <w:t xml:space="preserve">the Purchaser </w:t>
            </w:r>
            <w:r w:rsidR="002B3DE0" w:rsidRPr="00DA34D4">
              <w:t xml:space="preserve">shall do so following the procedure under ITB </w:t>
            </w:r>
            <w:r w:rsidRPr="00DA34D4">
              <w:t>7.1</w:t>
            </w:r>
            <w:r w:rsidR="00C07227" w:rsidRPr="00DA34D4">
              <w:t>.</w:t>
            </w:r>
            <w:r w:rsidR="002B3DE0" w:rsidRPr="00DA34D4">
              <w:t xml:space="preserve"> </w:t>
            </w:r>
            <w:r w:rsidR="00C07227" w:rsidRPr="00DA34D4">
              <w:t>T</w:t>
            </w:r>
            <w:r w:rsidR="002B3DE0" w:rsidRPr="00DA34D4">
              <w:t xml:space="preserve">he minutes of the pre-bid </w:t>
            </w:r>
            <w:r w:rsidR="009B05C8" w:rsidRPr="00DA34D4">
              <w:t xml:space="preserve">meeting </w:t>
            </w:r>
            <w:r w:rsidR="002B3DE0" w:rsidRPr="00DA34D4">
              <w:t xml:space="preserve">is </w:t>
            </w:r>
            <w:r w:rsidRPr="00DA34D4">
              <w:t>not the amendments to the Bidding Documents</w:t>
            </w:r>
            <w:r w:rsidR="002B3DE0" w:rsidRPr="00DA34D4">
              <w:t>.</w:t>
            </w:r>
          </w:p>
          <w:p w14:paraId="5ED6B166" w14:textId="5364B813" w:rsidR="002B3DE0" w:rsidRPr="00DA34D4" w:rsidRDefault="00BA069F" w:rsidP="002B3DE0">
            <w:pPr>
              <w:pStyle w:val="Style1ITB"/>
              <w:widowControl w:val="0"/>
              <w:ind w:left="57" w:right="57"/>
            </w:pPr>
            <w:r w:rsidRPr="00DA34D4">
              <w:t>7.</w:t>
            </w:r>
            <w:r w:rsidR="00595108" w:rsidRPr="00DA34D4">
              <w:t>7</w:t>
            </w:r>
            <w:r w:rsidRPr="00DA34D4">
              <w:t>.</w:t>
            </w:r>
            <w:r w:rsidR="002B3DE0" w:rsidRPr="00DA34D4">
              <w:t xml:space="preserve"> Absence from the pre-bid </w:t>
            </w:r>
            <w:r w:rsidR="009B05C8" w:rsidRPr="00DA34D4">
              <w:t xml:space="preserve">meeting </w:t>
            </w:r>
            <w:r w:rsidR="002B3DE0" w:rsidRPr="00DA34D4">
              <w:t>is not a reason for disqualifying the Bidder.</w:t>
            </w:r>
          </w:p>
        </w:tc>
      </w:tr>
      <w:tr w:rsidR="009E53FE" w:rsidRPr="00DA34D4" w14:paraId="6B106CDE" w14:textId="77777777" w:rsidTr="003E5F7A">
        <w:tc>
          <w:tcPr>
            <w:tcW w:w="2273" w:type="dxa"/>
          </w:tcPr>
          <w:p w14:paraId="634F335C" w14:textId="77777777" w:rsidR="002B3DE0" w:rsidRPr="00DA34D4" w:rsidRDefault="002B3DE0" w:rsidP="002B3DE0">
            <w:pPr>
              <w:pStyle w:val="Heading3"/>
              <w:keepNext w:val="0"/>
              <w:keepLines w:val="0"/>
              <w:widowControl w:val="0"/>
            </w:pPr>
            <w:bookmarkStart w:id="26" w:name="_Toc458007517"/>
            <w:bookmarkStart w:id="27" w:name="_Toc153111743"/>
            <w:bookmarkStart w:id="28" w:name="_Toc184975084"/>
            <w:r w:rsidRPr="00DA34D4">
              <w:lastRenderedPageBreak/>
              <w:t>Cost of Bidding</w:t>
            </w:r>
            <w:bookmarkEnd w:id="26"/>
            <w:bookmarkEnd w:id="27"/>
            <w:bookmarkEnd w:id="28"/>
          </w:p>
        </w:tc>
        <w:tc>
          <w:tcPr>
            <w:tcW w:w="7092" w:type="dxa"/>
          </w:tcPr>
          <w:p w14:paraId="4D1E99EE" w14:textId="73B0111B" w:rsidR="002B3DE0" w:rsidRPr="00DA34D4" w:rsidRDefault="002B3DE0" w:rsidP="002B3DE0">
            <w:pPr>
              <w:pStyle w:val="Style1ITB"/>
              <w:widowControl w:val="0"/>
              <w:ind w:left="57" w:right="57"/>
            </w:pPr>
            <w:r w:rsidRPr="00DA34D4">
              <w:t xml:space="preserve">The Bidder shall bear all costs associated with the preparation and submission of its </w:t>
            </w:r>
            <w:r w:rsidRPr="00DA34D4">
              <w:rPr>
                <w:lang w:val="en-US"/>
              </w:rPr>
              <w:t>Bid Proposal</w:t>
            </w:r>
            <w:r w:rsidRPr="00DA34D4">
              <w:t>. The Purchaser shall not be responsible or liable for those costs</w:t>
            </w:r>
            <w:r w:rsidR="00315657" w:rsidRPr="00DA34D4">
              <w:t xml:space="preserve"> in all cases.</w:t>
            </w:r>
          </w:p>
        </w:tc>
      </w:tr>
      <w:tr w:rsidR="009E53FE" w:rsidRPr="00DA34D4" w14:paraId="41B92858" w14:textId="77777777" w:rsidTr="003E5F7A">
        <w:tc>
          <w:tcPr>
            <w:tcW w:w="2273" w:type="dxa"/>
          </w:tcPr>
          <w:p w14:paraId="702D6114" w14:textId="77777777" w:rsidR="002B3DE0" w:rsidRPr="00DA34D4" w:rsidRDefault="002B3DE0" w:rsidP="002B3DE0">
            <w:pPr>
              <w:pStyle w:val="Heading3"/>
              <w:keepNext w:val="0"/>
              <w:keepLines w:val="0"/>
              <w:widowControl w:val="0"/>
            </w:pPr>
            <w:bookmarkStart w:id="29" w:name="_Toc458007518"/>
            <w:bookmarkStart w:id="30" w:name="_Toc153111744"/>
            <w:bookmarkStart w:id="31" w:name="_Toc184975085"/>
            <w:r w:rsidRPr="00DA34D4">
              <w:t>Language of Bid Proposal</w:t>
            </w:r>
            <w:bookmarkEnd w:id="29"/>
            <w:bookmarkEnd w:id="30"/>
            <w:bookmarkEnd w:id="31"/>
            <w:r w:rsidRPr="00DA34D4">
              <w:t xml:space="preserve"> </w:t>
            </w:r>
          </w:p>
        </w:tc>
        <w:tc>
          <w:tcPr>
            <w:tcW w:w="7092" w:type="dxa"/>
          </w:tcPr>
          <w:p w14:paraId="716D0634" w14:textId="4747F463" w:rsidR="002B3DE0" w:rsidRPr="00DA34D4" w:rsidRDefault="002B3DE0" w:rsidP="002B3DE0">
            <w:pPr>
              <w:pStyle w:val="Style1ITB"/>
              <w:widowControl w:val="0"/>
              <w:ind w:left="57" w:right="57"/>
            </w:pPr>
            <w:r w:rsidRPr="00DA34D4">
              <w:t>The Bid</w:t>
            </w:r>
            <w:r w:rsidRPr="00DA34D4">
              <w:rPr>
                <w:lang w:val="en-US"/>
              </w:rPr>
              <w:t xml:space="preserve"> Proposal</w:t>
            </w:r>
            <w:r w:rsidRPr="00DA34D4">
              <w:t xml:space="preserve">, as well as all correspondence and documents relating to the Bid </w:t>
            </w:r>
            <w:r w:rsidR="00E616A2" w:rsidRPr="00DA34D4">
              <w:rPr>
                <w:rFonts w:cs="Arial"/>
                <w:lang w:val="vi-VN"/>
              </w:rPr>
              <w:t xml:space="preserve">Proposals </w:t>
            </w:r>
            <w:r w:rsidRPr="00DA34D4">
              <w:t xml:space="preserve">shall be written in </w:t>
            </w:r>
            <w:r w:rsidR="00CE55B3" w:rsidRPr="00DA34D4">
              <w:t>English</w:t>
            </w:r>
            <w:r w:rsidRPr="00DA34D4">
              <w:t>.</w:t>
            </w:r>
          </w:p>
          <w:p w14:paraId="7B202712" w14:textId="458DEBB9" w:rsidR="00CE55B3" w:rsidRPr="00DA34D4" w:rsidRDefault="002B3DE0" w:rsidP="00AC6341">
            <w:pPr>
              <w:pStyle w:val="Style1ITB"/>
              <w:widowControl w:val="0"/>
              <w:ind w:left="57" w:right="57"/>
              <w:rPr>
                <w:rFonts w:cs="Arial"/>
                <w:strike/>
                <w:lang w:val="en-US"/>
              </w:rPr>
            </w:pPr>
            <w:r w:rsidRPr="00DA34D4">
              <w:rPr>
                <w:rFonts w:cs="Arial"/>
                <w:lang w:val="vi-VN"/>
              </w:rPr>
              <w:t xml:space="preserve">Supporting documents in the Bid Proposals (such as catalog, etc.) may be written in other languages, and be accompanied by </w:t>
            </w:r>
            <w:r w:rsidR="000F0173" w:rsidRPr="00DA34D4">
              <w:t xml:space="preserve">accurate </w:t>
            </w:r>
            <w:r w:rsidR="000F0173" w:rsidRPr="00DA34D4">
              <w:rPr>
                <w:lang w:val="en-US"/>
              </w:rPr>
              <w:t>English</w:t>
            </w:r>
            <w:r w:rsidR="000F0173" w:rsidRPr="00DA34D4">
              <w:t xml:space="preserve"> translation</w:t>
            </w:r>
            <w:r w:rsidR="000F0173" w:rsidRPr="00DA34D4">
              <w:rPr>
                <w:lang w:val="en-US"/>
              </w:rPr>
              <w:t xml:space="preserve"> versions</w:t>
            </w:r>
            <w:r w:rsidRPr="00DA34D4">
              <w:rPr>
                <w:rFonts w:cs="Arial"/>
                <w:lang w:val="vi-VN"/>
              </w:rPr>
              <w:t xml:space="preserve">. In case of lack of translation, the </w:t>
            </w:r>
            <w:r w:rsidR="00AC6341">
              <w:rPr>
                <w:rFonts w:cs="Arial"/>
                <w:lang w:val="en-US"/>
              </w:rPr>
              <w:t>Purchaser</w:t>
            </w:r>
            <w:r w:rsidRPr="00DA34D4">
              <w:rPr>
                <w:rFonts w:cs="Arial"/>
                <w:lang w:val="vi-VN"/>
              </w:rPr>
              <w:t xml:space="preserve"> may request the Bidder to supplement it (if </w:t>
            </w:r>
            <w:r w:rsidRPr="00261E2F">
              <w:rPr>
                <w:rFonts w:cs="Arial"/>
                <w:lang w:val="vi-VN"/>
              </w:rPr>
              <w:t xml:space="preserve">necessary). </w:t>
            </w:r>
            <w:r w:rsidR="007764B7" w:rsidRPr="00261E2F">
              <w:rPr>
                <w:rFonts w:cs="Arial"/>
                <w:lang w:val="vi-VN"/>
              </w:rPr>
              <w:t>The Bidder is responsible for any discrepancies between the originals and the translated versions of the supporting documents.</w:t>
            </w:r>
          </w:p>
        </w:tc>
      </w:tr>
      <w:tr w:rsidR="009E53FE" w:rsidRPr="00DA34D4" w14:paraId="3AE19538" w14:textId="77777777" w:rsidTr="003E5F7A">
        <w:tc>
          <w:tcPr>
            <w:tcW w:w="2273" w:type="dxa"/>
          </w:tcPr>
          <w:p w14:paraId="774D83A5" w14:textId="77777777" w:rsidR="002B3DE0" w:rsidRPr="00DA34D4" w:rsidRDefault="002B3DE0" w:rsidP="002B3DE0">
            <w:pPr>
              <w:pStyle w:val="Heading3"/>
              <w:keepNext w:val="0"/>
              <w:keepLines w:val="0"/>
              <w:widowControl w:val="0"/>
            </w:pPr>
            <w:bookmarkStart w:id="32" w:name="_Toc458007519"/>
            <w:bookmarkStart w:id="33" w:name="_Toc153111745"/>
            <w:bookmarkStart w:id="34" w:name="_Toc184975086"/>
            <w:r w:rsidRPr="00DA34D4">
              <w:t>Documents comprising the Bid Proposal</w:t>
            </w:r>
            <w:bookmarkEnd w:id="32"/>
            <w:bookmarkEnd w:id="33"/>
            <w:bookmarkEnd w:id="34"/>
            <w:r w:rsidRPr="00DA34D4">
              <w:t xml:space="preserve"> </w:t>
            </w:r>
          </w:p>
        </w:tc>
        <w:tc>
          <w:tcPr>
            <w:tcW w:w="7092" w:type="dxa"/>
          </w:tcPr>
          <w:p w14:paraId="459ECA73" w14:textId="1DC2758E" w:rsidR="002B3DE0" w:rsidRPr="00DA34D4" w:rsidRDefault="002B3DE0" w:rsidP="002B3DE0">
            <w:pPr>
              <w:pStyle w:val="Style1ITB"/>
              <w:widowControl w:val="0"/>
              <w:ind w:left="57" w:right="57"/>
            </w:pPr>
            <w:r w:rsidRPr="00DA34D4">
              <w:t>The Bid</w:t>
            </w:r>
            <w:r w:rsidRPr="00DA34D4">
              <w:rPr>
                <w:lang w:val="en-US"/>
              </w:rPr>
              <w:t xml:space="preserve"> Proposal</w:t>
            </w:r>
            <w:r w:rsidRPr="00DA34D4">
              <w:t xml:space="preserve"> </w:t>
            </w:r>
            <w:r w:rsidR="00522CCE" w:rsidRPr="00DA34D4">
              <w:t xml:space="preserve">shall </w:t>
            </w:r>
            <w:r w:rsidRPr="00DA34D4">
              <w:t>include the following</w:t>
            </w:r>
            <w:r w:rsidR="00522CCE" w:rsidRPr="00DA34D4">
              <w:t xml:space="preserve"> components</w:t>
            </w:r>
            <w:r w:rsidRPr="00DA34D4">
              <w:t>:</w:t>
            </w:r>
          </w:p>
          <w:p w14:paraId="073B175C" w14:textId="7E1818B6" w:rsidR="002B3DE0" w:rsidRPr="00DA34D4" w:rsidRDefault="002B3DE0" w:rsidP="00AC14A4">
            <w:pPr>
              <w:pStyle w:val="Style1ITB"/>
              <w:widowControl w:val="0"/>
              <w:ind w:left="57" w:right="57"/>
            </w:pPr>
            <w:r w:rsidRPr="00DA34D4">
              <w:t>1</w:t>
            </w:r>
            <w:r w:rsidR="0097079E" w:rsidRPr="00DA34D4">
              <w:t>0</w:t>
            </w:r>
            <w:r w:rsidRPr="00DA34D4">
              <w:t xml:space="preserve">.1. </w:t>
            </w:r>
            <w:r w:rsidRPr="00DA34D4">
              <w:rPr>
                <w:lang w:val="en-US"/>
              </w:rPr>
              <w:t xml:space="preserve">Letter of Bid </w:t>
            </w:r>
            <w:r w:rsidRPr="00DA34D4">
              <w:t>in accordance with ITB 1</w:t>
            </w:r>
            <w:r w:rsidR="00B46E0E" w:rsidRPr="00DA34D4">
              <w:t>1</w:t>
            </w:r>
            <w:r w:rsidRPr="00DA34D4">
              <w:t>;</w:t>
            </w:r>
          </w:p>
          <w:p w14:paraId="00FBCDB6" w14:textId="7D78FBD8" w:rsidR="002B3DE0" w:rsidRPr="00DA34D4" w:rsidRDefault="00D42DF3" w:rsidP="002B3DE0">
            <w:pPr>
              <w:pStyle w:val="Style1ITBa"/>
              <w:widowControl w:val="0"/>
              <w:ind w:left="57" w:right="57"/>
            </w:pPr>
            <w:r w:rsidRPr="00DA34D4">
              <w:t>10.2.</w:t>
            </w:r>
            <w:r w:rsidR="002B3DE0" w:rsidRPr="00DA34D4">
              <w:t xml:space="preserve"> Consortium </w:t>
            </w:r>
            <w:r w:rsidR="002B3DE0" w:rsidRPr="00DA34D4">
              <w:rPr>
                <w:lang w:val="en-US"/>
              </w:rPr>
              <w:t>A</w:t>
            </w:r>
            <w:r w:rsidR="002B3DE0" w:rsidRPr="00DA34D4">
              <w:t>greement (for any Bidder in a consortium) using</w:t>
            </w:r>
            <w:r w:rsidR="002B3DE0" w:rsidRPr="00DA34D4">
              <w:rPr>
                <w:lang w:val="en-US"/>
              </w:rPr>
              <w:t xml:space="preserve"> the</w:t>
            </w:r>
            <w:r w:rsidR="002B3DE0" w:rsidRPr="00DA34D4">
              <w:t xml:space="preserve"> form 03 Chapter IV - Bidding Forms;</w:t>
            </w:r>
          </w:p>
          <w:p w14:paraId="570F75D0" w14:textId="4FB6DEAE" w:rsidR="002B3DE0" w:rsidRPr="00DA34D4" w:rsidRDefault="00D42DF3" w:rsidP="002B3DE0">
            <w:pPr>
              <w:pStyle w:val="Style1ITBa"/>
              <w:widowControl w:val="0"/>
              <w:ind w:left="57" w:right="57"/>
            </w:pPr>
            <w:r w:rsidRPr="00DA34D4">
              <w:t>10.3.</w:t>
            </w:r>
            <w:r w:rsidR="002B3DE0" w:rsidRPr="00DA34D4">
              <w:t xml:space="preserve"> Bid Security, in accordance with ITB 1</w:t>
            </w:r>
            <w:r w:rsidRPr="00DA34D4">
              <w:t>8</w:t>
            </w:r>
            <w:r w:rsidR="002B3DE0" w:rsidRPr="00DA34D4">
              <w:t>;</w:t>
            </w:r>
          </w:p>
          <w:p w14:paraId="3DD27D80" w14:textId="0BE2B0B2" w:rsidR="002B3DE0" w:rsidRPr="00DA34D4" w:rsidRDefault="00D42DF3" w:rsidP="002B3DE0">
            <w:pPr>
              <w:pStyle w:val="Style1ITBa"/>
              <w:widowControl w:val="0"/>
              <w:ind w:left="57" w:right="57"/>
            </w:pPr>
            <w:r w:rsidRPr="00DA34D4">
              <w:t xml:space="preserve">10.4. </w:t>
            </w:r>
            <w:r w:rsidR="002B3DE0" w:rsidRPr="00DA34D4">
              <w:t>Document</w:t>
            </w:r>
            <w:r w:rsidR="00F41149" w:rsidRPr="00DA34D4">
              <w:t>s</w:t>
            </w:r>
            <w:r w:rsidR="002B3DE0" w:rsidRPr="00DA34D4">
              <w:t xml:space="preserve"> establishing the Bidder’s qualifications</w:t>
            </w:r>
            <w:r w:rsidR="002B3DE0" w:rsidRPr="00DA34D4">
              <w:rPr>
                <w:lang w:val="vi-VN"/>
              </w:rPr>
              <w:t xml:space="preserve"> i</w:t>
            </w:r>
            <w:r w:rsidR="002B3DE0" w:rsidRPr="00DA34D4">
              <w:t>n accordance with ITB 1</w:t>
            </w:r>
            <w:r w:rsidR="007A3998" w:rsidRPr="00DA34D4">
              <w:t>6</w:t>
            </w:r>
            <w:r w:rsidR="002B3DE0" w:rsidRPr="00DA34D4">
              <w:t xml:space="preserve">;  </w:t>
            </w:r>
          </w:p>
          <w:p w14:paraId="4F257AEE" w14:textId="4FDCF135" w:rsidR="002B3DE0" w:rsidRPr="00DA34D4" w:rsidRDefault="002B3DE0" w:rsidP="002B3DE0">
            <w:pPr>
              <w:pStyle w:val="Style1ITB"/>
              <w:widowControl w:val="0"/>
              <w:rPr>
                <w:lang w:val="en-US"/>
              </w:rPr>
            </w:pPr>
            <w:r w:rsidRPr="00DA34D4">
              <w:rPr>
                <w:lang w:val="en-US"/>
              </w:rPr>
              <w:t xml:space="preserve"> </w:t>
            </w:r>
            <w:r w:rsidR="008D1203" w:rsidRPr="00DA34D4">
              <w:rPr>
                <w:lang w:val="en-US"/>
              </w:rPr>
              <w:t>10.5.</w:t>
            </w:r>
            <w:r w:rsidRPr="00DA34D4">
              <w:rPr>
                <w:lang w:val="en-US"/>
              </w:rPr>
              <w:t xml:space="preserve"> Technical Proposal and document</w:t>
            </w:r>
            <w:r w:rsidR="00C50030" w:rsidRPr="00DA34D4">
              <w:rPr>
                <w:lang w:val="en-US"/>
              </w:rPr>
              <w:t xml:space="preserve">s </w:t>
            </w:r>
            <w:r w:rsidRPr="00DA34D4">
              <w:rPr>
                <w:lang w:val="en-US"/>
              </w:rPr>
              <w:t>in accordance with ITB 1</w:t>
            </w:r>
            <w:r w:rsidR="00083F2F" w:rsidRPr="00DA34D4">
              <w:rPr>
                <w:lang w:val="en-US"/>
              </w:rPr>
              <w:t>5</w:t>
            </w:r>
            <w:r w:rsidRPr="00DA34D4">
              <w:rPr>
                <w:lang w:val="en-US"/>
              </w:rPr>
              <w:t xml:space="preserve">. </w:t>
            </w:r>
          </w:p>
          <w:p w14:paraId="47518454" w14:textId="16676752" w:rsidR="002B3DE0" w:rsidRPr="00DA34D4" w:rsidRDefault="00507BE9" w:rsidP="00AC14A4">
            <w:pPr>
              <w:pStyle w:val="Style1ITBa"/>
              <w:widowControl w:val="0"/>
              <w:ind w:left="57" w:right="57"/>
              <w:rPr>
                <w:lang w:val="en-US"/>
              </w:rPr>
            </w:pPr>
            <w:r w:rsidRPr="00DA34D4">
              <w:rPr>
                <w:lang w:val="en-US"/>
              </w:rPr>
              <w:t>10.6.</w:t>
            </w:r>
            <w:r w:rsidR="002B3DE0" w:rsidRPr="00DA34D4">
              <w:t xml:space="preserve"> </w:t>
            </w:r>
            <w:r w:rsidR="002B3DE0" w:rsidRPr="00DA34D4">
              <w:rPr>
                <w:lang w:val="en-US"/>
              </w:rPr>
              <w:t xml:space="preserve">Financial Proposal and schedules fully filled in complying with ITB </w:t>
            </w:r>
            <w:r w:rsidRPr="00DA34D4">
              <w:rPr>
                <w:lang w:val="en-US"/>
              </w:rPr>
              <w:t xml:space="preserve">11 </w:t>
            </w:r>
            <w:r w:rsidR="002B3DE0" w:rsidRPr="00DA34D4">
              <w:rPr>
                <w:lang w:val="en-US"/>
              </w:rPr>
              <w:t xml:space="preserve">and ITB </w:t>
            </w:r>
            <w:r w:rsidRPr="00DA34D4">
              <w:rPr>
                <w:lang w:val="en-US"/>
              </w:rPr>
              <w:t>13</w:t>
            </w:r>
            <w:r w:rsidR="002B3DE0" w:rsidRPr="00DA34D4">
              <w:rPr>
                <w:lang w:val="en-US"/>
              </w:rPr>
              <w:t xml:space="preserve">. </w:t>
            </w:r>
          </w:p>
          <w:p w14:paraId="1D4E66D4" w14:textId="017EE82A" w:rsidR="002B3DE0" w:rsidRPr="00DA34D4" w:rsidRDefault="002B3DE0" w:rsidP="002B3DE0">
            <w:pPr>
              <w:pStyle w:val="Style1ITB"/>
              <w:widowControl w:val="0"/>
              <w:ind w:left="57" w:right="57"/>
            </w:pPr>
            <w:r w:rsidRPr="00DA34D4">
              <w:t>1</w:t>
            </w:r>
            <w:r w:rsidR="0097079E" w:rsidRPr="00DA34D4">
              <w:t>0</w:t>
            </w:r>
            <w:r w:rsidRPr="00DA34D4">
              <w:t>.</w:t>
            </w:r>
            <w:r w:rsidR="0049704E" w:rsidRPr="00DA34D4">
              <w:t>7</w:t>
            </w:r>
            <w:r w:rsidRPr="00DA34D4">
              <w:t>. Alternative</w:t>
            </w:r>
            <w:r w:rsidRPr="00DA34D4">
              <w:rPr>
                <w:lang w:val="en-US"/>
              </w:rPr>
              <w:t xml:space="preserve"> Technical</w:t>
            </w:r>
            <w:r w:rsidRPr="00DA34D4">
              <w:t xml:space="preserve"> Proposals in accordance with ITB </w:t>
            </w:r>
            <w:r w:rsidR="0049704E" w:rsidRPr="00DA34D4">
              <w:t xml:space="preserve">12 </w:t>
            </w:r>
            <w:r w:rsidRPr="00DA34D4">
              <w:t>(if any);</w:t>
            </w:r>
          </w:p>
          <w:p w14:paraId="6B9DC3B2" w14:textId="357F10B3" w:rsidR="00DE5B69" w:rsidRPr="00DA34D4" w:rsidRDefault="002B3DE0" w:rsidP="00DE5B69">
            <w:pPr>
              <w:pStyle w:val="Style1ITBa"/>
              <w:widowControl w:val="0"/>
              <w:ind w:left="57" w:right="57"/>
            </w:pPr>
            <w:r w:rsidRPr="00DA34D4">
              <w:t>1</w:t>
            </w:r>
            <w:r w:rsidR="0097079E" w:rsidRPr="00DA34D4">
              <w:t>0</w:t>
            </w:r>
            <w:r w:rsidRPr="00DA34D4">
              <w:t>.</w:t>
            </w:r>
            <w:r w:rsidR="009D6894" w:rsidRPr="00DA34D4">
              <w:t>8</w:t>
            </w:r>
            <w:r w:rsidRPr="00DA34D4">
              <w:t xml:space="preserve">. </w:t>
            </w:r>
            <w:r w:rsidR="00DE5B69" w:rsidRPr="00DA34D4">
              <w:rPr>
                <w:lang w:val="en-US"/>
              </w:rPr>
              <w:t xml:space="preserve">Documents proving the Bidder eligibility </w:t>
            </w:r>
            <w:r w:rsidR="00DE5B69" w:rsidRPr="00DA34D4">
              <w:t>in accordance with ITB 5;</w:t>
            </w:r>
          </w:p>
          <w:p w14:paraId="468C112F" w14:textId="759D788C" w:rsidR="002B3DE0" w:rsidRPr="00DA34D4" w:rsidRDefault="00DE5B69" w:rsidP="00AC14A4">
            <w:pPr>
              <w:pStyle w:val="Style1ITBa"/>
              <w:widowControl w:val="0"/>
              <w:ind w:left="57" w:right="57"/>
              <w:rPr>
                <w:lang w:val="en-US"/>
              </w:rPr>
            </w:pPr>
            <w:r w:rsidRPr="00DA34D4">
              <w:rPr>
                <w:lang w:val="en-US"/>
              </w:rPr>
              <w:t>10.9. Documents proving the eligibility of signatory in Letters of Bid in accordance with ITB 19.3;</w:t>
            </w:r>
          </w:p>
        </w:tc>
      </w:tr>
      <w:tr w:rsidR="009E53FE" w:rsidRPr="00DA34D4" w14:paraId="192B3BDE" w14:textId="77777777" w:rsidTr="003E5F7A">
        <w:tc>
          <w:tcPr>
            <w:tcW w:w="2273" w:type="dxa"/>
          </w:tcPr>
          <w:p w14:paraId="7B265B0F" w14:textId="77777777" w:rsidR="002B3DE0" w:rsidRPr="00DA34D4" w:rsidRDefault="002B3DE0" w:rsidP="002B3DE0">
            <w:pPr>
              <w:pStyle w:val="Heading3"/>
              <w:keepNext w:val="0"/>
              <w:keepLines w:val="0"/>
              <w:widowControl w:val="0"/>
            </w:pPr>
            <w:bookmarkStart w:id="35" w:name="_Toc458007520"/>
            <w:bookmarkStart w:id="36" w:name="_Toc153111746"/>
            <w:bookmarkStart w:id="37" w:name="_Toc184975087"/>
            <w:r w:rsidRPr="00DA34D4">
              <w:t>Letter of Bid and forms</w:t>
            </w:r>
            <w:bookmarkEnd w:id="35"/>
            <w:bookmarkEnd w:id="36"/>
            <w:bookmarkEnd w:id="37"/>
            <w:r w:rsidRPr="00DA34D4">
              <w:t xml:space="preserve"> </w:t>
            </w:r>
          </w:p>
        </w:tc>
        <w:tc>
          <w:tcPr>
            <w:tcW w:w="7092" w:type="dxa"/>
          </w:tcPr>
          <w:p w14:paraId="3D93131F" w14:textId="5F6B89DC" w:rsidR="002B3DE0" w:rsidRPr="00DA34D4" w:rsidRDefault="002C771D" w:rsidP="002B3DE0">
            <w:pPr>
              <w:pStyle w:val="Style1ITB"/>
              <w:widowControl w:val="0"/>
              <w:ind w:left="57" w:right="57"/>
              <w:rPr>
                <w:lang w:val="en-US"/>
              </w:rPr>
            </w:pPr>
            <w:r w:rsidRPr="00DA34D4">
              <w:rPr>
                <w:lang w:val="en-US"/>
              </w:rPr>
              <w:t>11</w:t>
            </w:r>
            <w:r w:rsidR="00B92A7E" w:rsidRPr="00DA34D4">
              <w:rPr>
                <w:lang w:val="en-US"/>
              </w:rPr>
              <w:t>.1</w:t>
            </w:r>
            <w:r w:rsidR="00440BE7" w:rsidRPr="00DA34D4">
              <w:rPr>
                <w:lang w:val="en-US"/>
              </w:rPr>
              <w:t xml:space="preserve">. </w:t>
            </w:r>
            <w:r w:rsidR="002B3DE0" w:rsidRPr="00DA34D4">
              <w:rPr>
                <w:lang w:val="en-US"/>
              </w:rPr>
              <w:t>Letter of Bid and all other forms shall be in compliance with Chapter IV – Biding Forms. All</w:t>
            </w:r>
            <w:r w:rsidR="002B3DE0" w:rsidRPr="00DA34D4">
              <w:rPr>
                <w:lang w:val="vi-VN"/>
              </w:rPr>
              <w:t xml:space="preserve"> </w:t>
            </w:r>
            <w:r w:rsidR="002B3DE0" w:rsidRPr="00DA34D4">
              <w:rPr>
                <w:lang w:val="en-US"/>
              </w:rPr>
              <w:t>Forms must be filled out completely.</w:t>
            </w:r>
          </w:p>
          <w:p w14:paraId="60E7AE41" w14:textId="6A811340" w:rsidR="002C771D" w:rsidRPr="00DA34D4" w:rsidRDefault="002C771D" w:rsidP="00300772">
            <w:pPr>
              <w:pStyle w:val="Style1ITB"/>
              <w:widowControl w:val="0"/>
              <w:ind w:left="57" w:right="57"/>
              <w:rPr>
                <w:lang w:val="en-US"/>
              </w:rPr>
            </w:pPr>
            <w:r w:rsidRPr="00DA34D4">
              <w:t>11</w:t>
            </w:r>
            <w:r w:rsidR="00797399" w:rsidRPr="00DA34D4">
              <w:t xml:space="preserve">.2. </w:t>
            </w:r>
            <w:r w:rsidRPr="00DA34D4">
              <w:t xml:space="preserve">The Letter of Bid borne the signature and seal (if any) of the legal representative of the Bidder. The time of signing the Letter of Bid must be after the time of issuing the Bidding Documents. </w:t>
            </w:r>
            <w:r w:rsidR="00300772" w:rsidRPr="00DA34D4">
              <w:rPr>
                <w:lang w:val="en-US"/>
              </w:rPr>
              <w:t>There must be only one Bid Price which does not cause any disadvantage condition to the Purchaser.</w:t>
            </w:r>
            <w:r w:rsidR="00300772" w:rsidRPr="00DA34D4">
              <w:t xml:space="preserve"> </w:t>
            </w:r>
            <w:r w:rsidRPr="00DA34D4">
              <w:t>Regarding consortium, the Letter of Bid shall be signed and stamped (if any) by legal representative of every consortium member or a member assigned by the consortium to sign the letter of bid on behalf of the consortium according to the Consortium Agreement</w:t>
            </w:r>
            <w:r w:rsidR="00300772" w:rsidRPr="00DA34D4">
              <w:t>.</w:t>
            </w:r>
          </w:p>
        </w:tc>
      </w:tr>
      <w:tr w:rsidR="009E53FE" w:rsidRPr="00DA34D4" w14:paraId="5C7F12B6" w14:textId="77777777" w:rsidTr="003E5F7A">
        <w:tc>
          <w:tcPr>
            <w:tcW w:w="2273" w:type="dxa"/>
          </w:tcPr>
          <w:p w14:paraId="2AA4743D" w14:textId="77777777" w:rsidR="002B3DE0" w:rsidRPr="00DA34D4" w:rsidRDefault="002B3DE0" w:rsidP="002B3DE0">
            <w:pPr>
              <w:pStyle w:val="Heading3"/>
              <w:keepNext w:val="0"/>
              <w:keepLines w:val="0"/>
              <w:widowControl w:val="0"/>
            </w:pPr>
            <w:bookmarkStart w:id="38" w:name="_Toc458007521"/>
            <w:bookmarkStart w:id="39" w:name="_Toc153111747"/>
            <w:bookmarkStart w:id="40" w:name="_Toc184975088"/>
            <w:r w:rsidRPr="00DA34D4">
              <w:t>Alternative Technical Proposals in Bid Proposal</w:t>
            </w:r>
            <w:bookmarkEnd w:id="38"/>
            <w:bookmarkEnd w:id="39"/>
            <w:bookmarkEnd w:id="40"/>
          </w:p>
        </w:tc>
        <w:tc>
          <w:tcPr>
            <w:tcW w:w="7092" w:type="dxa"/>
          </w:tcPr>
          <w:p w14:paraId="0EF3A012" w14:textId="6D8FC3A7" w:rsidR="002B3DE0" w:rsidRPr="00DA34D4" w:rsidRDefault="002B3DE0" w:rsidP="002B3DE0">
            <w:pPr>
              <w:pStyle w:val="Style1ITB"/>
              <w:widowControl w:val="0"/>
              <w:ind w:left="57" w:right="57"/>
            </w:pPr>
            <w:r w:rsidRPr="00DA34D4">
              <w:t>1</w:t>
            </w:r>
            <w:r w:rsidR="007C55ED" w:rsidRPr="00DA34D4">
              <w:t>2</w:t>
            </w:r>
            <w:r w:rsidRPr="00DA34D4">
              <w:t xml:space="preserve">.1. If </w:t>
            </w:r>
            <w:r w:rsidR="007C55ED" w:rsidRPr="00DA34D4">
              <w:t>it is specified in the</w:t>
            </w:r>
            <w:r w:rsidR="007C55ED" w:rsidRPr="00DA34D4">
              <w:rPr>
                <w:b/>
              </w:rPr>
              <w:t xml:space="preserve"> BDS</w:t>
            </w:r>
            <w:r w:rsidR="007C55ED" w:rsidRPr="00DA34D4">
              <w:t xml:space="preserve"> of the</w:t>
            </w:r>
            <w:r w:rsidR="007C55ED" w:rsidRPr="00DA34D4">
              <w:rPr>
                <w:lang w:val="en-US"/>
              </w:rPr>
              <w:t xml:space="preserve"> Bidding Documents</w:t>
            </w:r>
            <w:r w:rsidR="007C55ED" w:rsidRPr="00DA34D4">
              <w:t xml:space="preserve"> that </w:t>
            </w:r>
            <w:r w:rsidRPr="00DA34D4">
              <w:t xml:space="preserve">the Bidder </w:t>
            </w:r>
            <w:r w:rsidR="007C55ED" w:rsidRPr="00DA34D4">
              <w:t>may make</w:t>
            </w:r>
            <w:r w:rsidRPr="00DA34D4">
              <w:t xml:space="preserve"> Alternative</w:t>
            </w:r>
            <w:r w:rsidRPr="00DA34D4">
              <w:rPr>
                <w:lang w:val="en-US"/>
              </w:rPr>
              <w:t xml:space="preserve"> Technical</w:t>
            </w:r>
            <w:r w:rsidRPr="00DA34D4">
              <w:t xml:space="preserve"> Proposal, </w:t>
            </w:r>
            <w:r w:rsidR="007C55ED" w:rsidRPr="00DA34D4">
              <w:t xml:space="preserve">such </w:t>
            </w:r>
            <w:r w:rsidRPr="00DA34D4">
              <w:t>Alternative</w:t>
            </w:r>
            <w:r w:rsidRPr="00DA34D4">
              <w:rPr>
                <w:lang w:val="en-US"/>
              </w:rPr>
              <w:t xml:space="preserve"> Technical</w:t>
            </w:r>
            <w:r w:rsidRPr="00DA34D4">
              <w:t xml:space="preserve"> Proposal shall be considered. </w:t>
            </w:r>
          </w:p>
          <w:p w14:paraId="44BDD767" w14:textId="6F35F715" w:rsidR="002B3DE0" w:rsidRPr="00DA34D4" w:rsidRDefault="002B3DE0" w:rsidP="002B3DE0">
            <w:pPr>
              <w:pStyle w:val="Style1ITB"/>
              <w:widowControl w:val="0"/>
              <w:ind w:left="57" w:right="57"/>
            </w:pPr>
            <w:r w:rsidRPr="00DA34D4">
              <w:t>1</w:t>
            </w:r>
            <w:r w:rsidR="007C55ED" w:rsidRPr="00DA34D4">
              <w:t>2</w:t>
            </w:r>
            <w:r w:rsidRPr="00DA34D4">
              <w:t>.2. The Alternative</w:t>
            </w:r>
            <w:r w:rsidRPr="00DA34D4">
              <w:rPr>
                <w:lang w:val="en-US"/>
              </w:rPr>
              <w:t xml:space="preserve"> Technical</w:t>
            </w:r>
            <w:r w:rsidRPr="00DA34D4">
              <w:t xml:space="preserve"> Proposal shall only be considered if </w:t>
            </w:r>
            <w:r w:rsidR="00D800EA" w:rsidRPr="00DA34D4">
              <w:t xml:space="preserve">the </w:t>
            </w:r>
            <w:r w:rsidR="00D800EA" w:rsidRPr="00DA34D4">
              <w:lastRenderedPageBreak/>
              <w:t xml:space="preserve">primary </w:t>
            </w:r>
            <w:r w:rsidR="00D800EA" w:rsidRPr="00DA34D4">
              <w:rPr>
                <w:lang w:val="en-US"/>
              </w:rPr>
              <w:t>Technical</w:t>
            </w:r>
            <w:r w:rsidR="00D800EA" w:rsidRPr="00DA34D4">
              <w:t xml:space="preserve"> Proposal </w:t>
            </w:r>
            <w:r w:rsidRPr="00DA34D4">
              <w:t>satisfies requirements and the Bidder is ranked the first. In this event, the Bidder must provide all essential information about: description, drawings, technical specifications, delivery schedule</w:t>
            </w:r>
            <w:r w:rsidR="00E57E3D" w:rsidRPr="00DA34D4">
              <w:t>, cost</w:t>
            </w:r>
            <w:r w:rsidRPr="00DA34D4">
              <w:t xml:space="preserve"> and other relevant information in order </w:t>
            </w:r>
            <w:r w:rsidRPr="00DA34D4">
              <w:rPr>
                <w:lang w:val="vi-VN"/>
              </w:rPr>
              <w:t xml:space="preserve">for </w:t>
            </w:r>
            <w:r w:rsidRPr="00DA34D4">
              <w:t>the Purchaser to evaluate the Alternative</w:t>
            </w:r>
            <w:r w:rsidRPr="00DA34D4">
              <w:rPr>
                <w:lang w:val="en-US"/>
              </w:rPr>
              <w:t xml:space="preserve"> Technical</w:t>
            </w:r>
            <w:r w:rsidRPr="00DA34D4">
              <w:t xml:space="preserve"> Proposal. The evaluation of Alternative </w:t>
            </w:r>
            <w:r w:rsidRPr="00DA34D4">
              <w:rPr>
                <w:lang w:val="en-US"/>
              </w:rPr>
              <w:t xml:space="preserve">Technical </w:t>
            </w:r>
            <w:r w:rsidRPr="00DA34D4">
              <w:t xml:space="preserve">Proposal in the Bid </w:t>
            </w:r>
            <w:r w:rsidRPr="00DA34D4">
              <w:rPr>
                <w:lang w:val="en-US"/>
              </w:rPr>
              <w:t xml:space="preserve">Proposal </w:t>
            </w:r>
            <w:r w:rsidRPr="00DA34D4">
              <w:t>shall comply with Chapter III - Evaluation and Qualification Criteria.</w:t>
            </w:r>
          </w:p>
        </w:tc>
      </w:tr>
      <w:tr w:rsidR="009E53FE" w:rsidRPr="00DA34D4" w14:paraId="72017A30" w14:textId="77777777" w:rsidTr="003E5F7A">
        <w:tc>
          <w:tcPr>
            <w:tcW w:w="2273" w:type="dxa"/>
          </w:tcPr>
          <w:p w14:paraId="11FDB067" w14:textId="77777777" w:rsidR="002B3DE0" w:rsidRPr="00DA34D4" w:rsidRDefault="002B3DE0" w:rsidP="002B3DE0">
            <w:pPr>
              <w:pStyle w:val="Heading3"/>
              <w:keepNext w:val="0"/>
              <w:keepLines w:val="0"/>
              <w:widowControl w:val="0"/>
            </w:pPr>
            <w:bookmarkStart w:id="41" w:name="_Toc458007522"/>
            <w:bookmarkStart w:id="42" w:name="_Toc153111748"/>
            <w:bookmarkStart w:id="43" w:name="_Toc184975089"/>
            <w:r w:rsidRPr="00DA34D4">
              <w:lastRenderedPageBreak/>
              <w:t>Bid Prices and Discounts</w:t>
            </w:r>
            <w:bookmarkEnd w:id="41"/>
            <w:bookmarkEnd w:id="42"/>
            <w:bookmarkEnd w:id="43"/>
            <w:r w:rsidRPr="00DA34D4">
              <w:t xml:space="preserve">  </w:t>
            </w:r>
          </w:p>
        </w:tc>
        <w:tc>
          <w:tcPr>
            <w:tcW w:w="7092" w:type="dxa"/>
          </w:tcPr>
          <w:p w14:paraId="78CBFB6D" w14:textId="0454CCE7" w:rsidR="004A2B67" w:rsidRPr="00DA34D4" w:rsidRDefault="002B3DE0" w:rsidP="002B3DE0">
            <w:pPr>
              <w:pStyle w:val="Style1ITB"/>
              <w:widowControl w:val="0"/>
              <w:ind w:left="57" w:right="57"/>
            </w:pPr>
            <w:r w:rsidRPr="00DA34D4">
              <w:t>1</w:t>
            </w:r>
            <w:r w:rsidR="004A2B67" w:rsidRPr="00DA34D4">
              <w:t>3</w:t>
            </w:r>
            <w:r w:rsidRPr="00DA34D4">
              <w:t xml:space="preserve">.1. </w:t>
            </w:r>
            <w:r w:rsidR="004A2B67" w:rsidRPr="00DA34D4">
              <w:t>Bid price specified in the</w:t>
            </w:r>
            <w:r w:rsidR="004A2B67" w:rsidRPr="00DA34D4">
              <w:rPr>
                <w:lang w:val="en-US"/>
              </w:rPr>
              <w:t xml:space="preserve"> Letter of Bid and Price Schedules, together with discounts must satisfies the following requirements:</w:t>
            </w:r>
          </w:p>
          <w:p w14:paraId="36AA512A" w14:textId="6731D873" w:rsidR="002B3DE0" w:rsidRPr="00DA34D4" w:rsidRDefault="00DC3098" w:rsidP="002B3DE0">
            <w:pPr>
              <w:pStyle w:val="Style1ITB"/>
              <w:widowControl w:val="0"/>
              <w:ind w:left="57" w:right="57"/>
            </w:pPr>
            <w:r w:rsidRPr="00DA34D4">
              <w:t xml:space="preserve">a) </w:t>
            </w:r>
            <w:r w:rsidR="002B3DE0" w:rsidRPr="00DA34D4">
              <w:t>Bid price means the price to be quoted in the</w:t>
            </w:r>
            <w:r w:rsidR="002B3DE0" w:rsidRPr="00DA34D4">
              <w:rPr>
                <w:lang w:val="en-US"/>
              </w:rPr>
              <w:t xml:space="preserve"> Letter of Bid </w:t>
            </w:r>
            <w:r w:rsidR="002B3DE0" w:rsidRPr="00DA34D4">
              <w:t xml:space="preserve">including the total price of the bid (excluding any discounts offered), in accordance with </w:t>
            </w:r>
            <w:r w:rsidR="00E96EF5" w:rsidRPr="00DA34D4">
              <w:t>Form 13. Chapter IV</w:t>
            </w:r>
            <w:r w:rsidR="002B3DE0" w:rsidRPr="00DA34D4">
              <w:t>.</w:t>
            </w:r>
          </w:p>
          <w:p w14:paraId="2394C36C" w14:textId="75C5817A" w:rsidR="00DC3098" w:rsidRPr="00DA34D4" w:rsidRDefault="00DC3098" w:rsidP="002B3DE0">
            <w:pPr>
              <w:pStyle w:val="Style1ITB"/>
              <w:widowControl w:val="0"/>
              <w:ind w:left="57" w:right="57"/>
              <w:rPr>
                <w:lang w:val="en-US"/>
              </w:rPr>
            </w:pPr>
            <w:r w:rsidRPr="00DA34D4">
              <w:t xml:space="preserve">b) </w:t>
            </w:r>
            <w:r w:rsidR="000431B6" w:rsidRPr="00DA34D4">
              <w:t xml:space="preserve">All lots (if the procurement is divided into independent lots) and items must be quoted separately in the </w:t>
            </w:r>
            <w:r w:rsidR="000431B6" w:rsidRPr="00DA34D4">
              <w:rPr>
                <w:lang w:val="en-US"/>
              </w:rPr>
              <w:t>Price Schedules.</w:t>
            </w:r>
          </w:p>
          <w:p w14:paraId="0B7D71C5" w14:textId="77CF4143" w:rsidR="000431B6" w:rsidRPr="00DA34D4" w:rsidRDefault="000431B6">
            <w:pPr>
              <w:pStyle w:val="Style1ITB"/>
              <w:widowControl w:val="0"/>
              <w:tabs>
                <w:tab w:val="center" w:pos="3541"/>
              </w:tabs>
              <w:ind w:left="57" w:right="57"/>
            </w:pPr>
            <w:r w:rsidRPr="00DA34D4">
              <w:rPr>
                <w:lang w:val="en-US"/>
              </w:rPr>
              <w:t xml:space="preserve">c) </w:t>
            </w:r>
            <w:r w:rsidR="00622B98" w:rsidRPr="00DA34D4">
              <w:t xml:space="preserve">For undivided procurement, </w:t>
            </w:r>
            <w:r w:rsidR="00523297" w:rsidRPr="00DA34D4">
              <w:t xml:space="preserve">if the bidder proposes a discount, the bidder </w:t>
            </w:r>
            <w:r w:rsidR="00D87A61" w:rsidRPr="00DA34D4">
              <w:t>shall</w:t>
            </w:r>
            <w:r w:rsidR="00523297" w:rsidRPr="00DA34D4">
              <w:t xml:space="preserve"> specify the rate of discount in percentage in the Letter of bid. This discount value is understood to be a</w:t>
            </w:r>
            <w:r w:rsidR="005F7C22" w:rsidRPr="00DA34D4">
              <w:t xml:space="preserve">n equal </w:t>
            </w:r>
            <w:r w:rsidR="00045C0F" w:rsidRPr="00DA34D4">
              <w:t xml:space="preserve">proportional </w:t>
            </w:r>
            <w:r w:rsidR="003D3067" w:rsidRPr="00DA34D4">
              <w:t>discount</w:t>
            </w:r>
            <w:r w:rsidR="00523297" w:rsidRPr="00DA34D4">
              <w:t xml:space="preserve"> for all items in the price </w:t>
            </w:r>
            <w:r w:rsidR="003D3067" w:rsidRPr="00DA34D4">
              <w:t>schedules</w:t>
            </w:r>
            <w:r w:rsidR="00523297" w:rsidRPr="00DA34D4">
              <w:t>; For fixed price and adjustable unit price contracts, the discount value is calculated on the bid price excluding contingencies.</w:t>
            </w:r>
            <w:r w:rsidR="00523297" w:rsidRPr="00DA34D4">
              <w:tab/>
            </w:r>
          </w:p>
          <w:p w14:paraId="18FCC82A" w14:textId="342D06F7" w:rsidR="00E96D9D" w:rsidRPr="00DA34D4" w:rsidRDefault="00E96D9D" w:rsidP="00E97D8D">
            <w:pPr>
              <w:pStyle w:val="Style1ITB"/>
              <w:widowControl w:val="0"/>
              <w:ind w:left="57" w:right="57"/>
            </w:pPr>
            <w:r w:rsidRPr="00DA34D4">
              <w:t xml:space="preserve">d) The Bidder shall submit the Bid </w:t>
            </w:r>
            <w:r w:rsidRPr="00DA34D4">
              <w:rPr>
                <w:lang w:val="en-US"/>
              </w:rPr>
              <w:t xml:space="preserve">Proposal </w:t>
            </w:r>
            <w:r w:rsidR="001059E3" w:rsidRPr="00DA34D4">
              <w:t>for the entire works</w:t>
            </w:r>
            <w:r w:rsidRPr="00DA34D4">
              <w:t xml:space="preserve"> specified in </w:t>
            </w:r>
            <w:r w:rsidR="001059E3" w:rsidRPr="00DA34D4">
              <w:t>the Bidding Documents</w:t>
            </w:r>
            <w:r w:rsidRPr="00DA34D4">
              <w:t xml:space="preserve"> and</w:t>
            </w:r>
            <w:r w:rsidR="001059E3" w:rsidRPr="00DA34D4">
              <w:t xml:space="preserve"> shall state</w:t>
            </w:r>
            <w:r w:rsidRPr="00DA34D4">
              <w:t xml:space="preserve"> the Bid unit price </w:t>
            </w:r>
            <w:r w:rsidR="001059E3" w:rsidRPr="00DA34D4">
              <w:t>for</w:t>
            </w:r>
            <w:r w:rsidRPr="00DA34D4">
              <w:t xml:space="preserve"> all </w:t>
            </w:r>
            <w:r w:rsidR="001059E3" w:rsidRPr="00DA34D4">
              <w:t>works</w:t>
            </w:r>
            <w:r w:rsidRPr="00DA34D4">
              <w:t xml:space="preserve"> </w:t>
            </w:r>
            <w:r w:rsidR="001059E3" w:rsidRPr="00DA34D4">
              <w:t xml:space="preserve">specified </w:t>
            </w:r>
            <w:r w:rsidRPr="00DA34D4">
              <w:t>in columns “List of Goods” and “Description of services</w:t>
            </w:r>
            <w:r w:rsidR="001059E3" w:rsidRPr="00DA34D4">
              <w:t>”</w:t>
            </w:r>
            <w:r w:rsidRPr="00DA34D4">
              <w:t xml:space="preserve"> using the forms prescribed in Chapter IV - Bidding forms.  </w:t>
            </w:r>
          </w:p>
          <w:p w14:paraId="1E0D9BCF" w14:textId="289F22EF" w:rsidR="000431B6" w:rsidRPr="00DA34D4" w:rsidRDefault="000431B6" w:rsidP="002B3DE0">
            <w:pPr>
              <w:pStyle w:val="Style1ITB"/>
              <w:widowControl w:val="0"/>
              <w:ind w:left="57" w:right="57"/>
            </w:pPr>
            <w:r w:rsidRPr="00DA34D4">
              <w:t>13.2. In the event that the procurement is divided into independent lots and each lot is eligible for bid, the Bidder may make a Bid for one or multiple lots of the procurement. The Bidder is obligated to make a Bid for all work items of its selected lot(s). If the Bidder proposes a discount</w:t>
            </w:r>
            <w:r w:rsidR="00045C0F" w:rsidRPr="00DA34D4">
              <w:t xml:space="preserve">, the Bidder shall specify the rate of discount in percentage in the Letter of bid (this discount value is understood to be an equal proportional discount for all </w:t>
            </w:r>
            <w:r w:rsidR="00A05204" w:rsidRPr="00DA34D4">
              <w:t>works</w:t>
            </w:r>
            <w:r w:rsidR="00045C0F" w:rsidRPr="00DA34D4">
              <w:t xml:space="preserve"> that the Bidder </w:t>
            </w:r>
            <w:r w:rsidR="00D87A61" w:rsidRPr="00DA34D4">
              <w:t>selected to make a bid</w:t>
            </w:r>
            <w:r w:rsidR="00045C0F" w:rsidRPr="00DA34D4">
              <w:t>)</w:t>
            </w:r>
            <w:r w:rsidRPr="00DA34D4">
              <w:t>.</w:t>
            </w:r>
          </w:p>
          <w:p w14:paraId="7F79B8CB" w14:textId="640646AA" w:rsidR="002B3DE0" w:rsidRPr="00DA34D4" w:rsidRDefault="002B3DE0" w:rsidP="00463303">
            <w:pPr>
              <w:pStyle w:val="Style1ITB"/>
              <w:widowControl w:val="0"/>
              <w:ind w:left="57" w:right="57"/>
            </w:pPr>
            <w:r w:rsidRPr="00DA34D4">
              <w:t>1</w:t>
            </w:r>
            <w:r w:rsidR="00463303" w:rsidRPr="00DA34D4">
              <w:t>3</w:t>
            </w:r>
            <w:r w:rsidRPr="00DA34D4">
              <w:t>.3. The Bidder shall be held accountable for their Bid Price to perform task as required by the</w:t>
            </w:r>
            <w:r w:rsidRPr="00DA34D4">
              <w:rPr>
                <w:lang w:val="en-US"/>
              </w:rPr>
              <w:t xml:space="preserve"> Bidding Documents</w:t>
            </w:r>
            <w:r w:rsidRPr="00DA34D4">
              <w:t xml:space="preserve">, </w:t>
            </w:r>
            <w:r w:rsidRPr="008C0DC3">
              <w:t xml:space="preserve">if </w:t>
            </w:r>
            <w:r w:rsidR="005F19F8" w:rsidRPr="008C0DC3">
              <w:t xml:space="preserve">the Bid Price </w:t>
            </w:r>
            <w:r w:rsidR="005F19F8" w:rsidRPr="008C0DC3">
              <w:rPr>
                <w:lang w:val="en-US"/>
              </w:rPr>
              <w:t xml:space="preserve">after error correction, deviation adjustment and discounts </w:t>
            </w:r>
            <w:r w:rsidR="005F19F8" w:rsidRPr="008C0DC3">
              <w:t xml:space="preserve">(if any) is unusually low, affecting the quality of the procurement, the Purchaser shall handle situation </w:t>
            </w:r>
            <w:r w:rsidR="00163D84" w:rsidRPr="00DA34D4">
              <w:t xml:space="preserve">according to the provisions of Clause 11, Article </w:t>
            </w:r>
            <w:r w:rsidR="0073313E" w:rsidRPr="00DA34D4">
              <w:t>1</w:t>
            </w:r>
            <w:r w:rsidR="0073313E">
              <w:t xml:space="preserve">40 </w:t>
            </w:r>
            <w:r w:rsidR="00163D84" w:rsidRPr="00DA34D4">
              <w:t>of the Decree. No. 2</w:t>
            </w:r>
            <w:r w:rsidR="0073313E">
              <w:t>1</w:t>
            </w:r>
            <w:r w:rsidR="00163D84" w:rsidRPr="00DA34D4">
              <w:t>4/202</w:t>
            </w:r>
            <w:r w:rsidR="0073313E">
              <w:t>5</w:t>
            </w:r>
            <w:r w:rsidR="00163D84" w:rsidRPr="00DA34D4">
              <w:t>/ND-CP</w:t>
            </w:r>
            <w:r w:rsidRPr="00DA34D4">
              <w:t xml:space="preserve">. </w:t>
            </w:r>
          </w:p>
          <w:p w14:paraId="027A8BC8" w14:textId="208A29D2" w:rsidR="00A10366" w:rsidRPr="00DA34D4" w:rsidRDefault="00DC3098" w:rsidP="002B3DE0">
            <w:pPr>
              <w:pStyle w:val="Style1ITB"/>
              <w:widowControl w:val="0"/>
              <w:ind w:left="57" w:right="57"/>
            </w:pPr>
            <w:r w:rsidRPr="00DA34D4">
              <w:t xml:space="preserve">13.4. </w:t>
            </w:r>
            <w:r w:rsidR="002B3DE0" w:rsidRPr="00DA34D4">
              <w:t xml:space="preserve">The Bid Price quoted by the Bidder shall include all taxes, fees and charges (if any) determined at 28 days prior </w:t>
            </w:r>
            <w:r w:rsidR="002B3DE0" w:rsidRPr="00DA34D4">
              <w:rPr>
                <w:lang w:val="vi-VN"/>
              </w:rPr>
              <w:t xml:space="preserve">to </w:t>
            </w:r>
            <w:r w:rsidR="002B3DE0" w:rsidRPr="00DA34D4">
              <w:t xml:space="preserve">the </w:t>
            </w:r>
            <w:r w:rsidR="004803CC" w:rsidRPr="00DA34D4">
              <w:t xml:space="preserve">date of </w:t>
            </w:r>
            <w:r w:rsidR="002B3DE0" w:rsidRPr="00DA34D4">
              <w:t xml:space="preserve">bid closing time. In case the Bid Price is not inclusive of </w:t>
            </w:r>
            <w:r w:rsidR="004803CC" w:rsidRPr="00DA34D4">
              <w:t xml:space="preserve"> all </w:t>
            </w:r>
            <w:r w:rsidR="002B3DE0" w:rsidRPr="00DA34D4">
              <w:t xml:space="preserve">taxes, fees and charges (as specified in </w:t>
            </w:r>
            <w:r w:rsidR="002B3DE0" w:rsidRPr="00DA34D4">
              <w:rPr>
                <w:b/>
              </w:rPr>
              <w:t>BDS</w:t>
            </w:r>
            <w:r w:rsidR="002B3DE0" w:rsidRPr="00DA34D4">
              <w:t>), the Bid Proposal of the Bidder shall be rejected.</w:t>
            </w:r>
          </w:p>
          <w:p w14:paraId="2ED1429C" w14:textId="49B3091C" w:rsidR="002B3DE0" w:rsidRPr="00DA34D4" w:rsidRDefault="00A10366" w:rsidP="00C17833">
            <w:pPr>
              <w:pStyle w:val="Style1ITB"/>
              <w:widowControl w:val="0"/>
              <w:ind w:left="57" w:right="57"/>
            </w:pPr>
            <w:r w:rsidRPr="00DA34D4">
              <w:t xml:space="preserve">13.5. The Bidder shall quote bid price according to regulations in </w:t>
            </w:r>
            <w:r w:rsidRPr="00DA34D4">
              <w:rPr>
                <w:b/>
                <w:bCs/>
              </w:rPr>
              <w:t>BDS</w:t>
            </w:r>
            <w:r w:rsidRPr="00DA34D4">
              <w:t>.</w:t>
            </w:r>
          </w:p>
        </w:tc>
      </w:tr>
      <w:tr w:rsidR="009E53FE" w:rsidRPr="00DA34D4" w14:paraId="6B6FC0A0" w14:textId="77777777" w:rsidTr="003E5F7A">
        <w:tc>
          <w:tcPr>
            <w:tcW w:w="2273" w:type="dxa"/>
          </w:tcPr>
          <w:p w14:paraId="3DB975DA" w14:textId="1869F030" w:rsidR="002B3DE0" w:rsidRPr="00DA34D4" w:rsidRDefault="002B3DE0" w:rsidP="002B3DE0">
            <w:pPr>
              <w:pStyle w:val="Heading3"/>
              <w:keepNext w:val="0"/>
              <w:keepLines w:val="0"/>
              <w:widowControl w:val="0"/>
            </w:pPr>
            <w:bookmarkStart w:id="44" w:name="_Toc153111749"/>
            <w:bookmarkStart w:id="45" w:name="_Toc184975090"/>
            <w:bookmarkStart w:id="46" w:name="_Toc458007523"/>
            <w:r w:rsidRPr="00DA34D4">
              <w:t>Currency of Bid and Payment</w:t>
            </w:r>
            <w:bookmarkEnd w:id="44"/>
            <w:bookmarkEnd w:id="45"/>
            <w:r w:rsidRPr="00DA34D4">
              <w:t xml:space="preserve"> </w:t>
            </w:r>
            <w:bookmarkEnd w:id="46"/>
          </w:p>
        </w:tc>
        <w:tc>
          <w:tcPr>
            <w:tcW w:w="7092" w:type="dxa"/>
          </w:tcPr>
          <w:p w14:paraId="545149C1" w14:textId="39FB10BC" w:rsidR="002B3DE0" w:rsidRPr="00DA34D4" w:rsidRDefault="002B3DE0" w:rsidP="002B3DE0">
            <w:pPr>
              <w:pStyle w:val="Style1ITB"/>
              <w:widowControl w:val="0"/>
              <w:ind w:left="57" w:right="57"/>
            </w:pPr>
            <w:r w:rsidRPr="00DA34D4">
              <w:t xml:space="preserve">The Bid currency and Payment currency are prescribed in </w:t>
            </w:r>
            <w:r w:rsidRPr="00DA34D4">
              <w:rPr>
                <w:b/>
              </w:rPr>
              <w:t>BDS</w:t>
            </w:r>
            <w:r w:rsidRPr="00DA34D4">
              <w:t>.</w:t>
            </w:r>
          </w:p>
        </w:tc>
      </w:tr>
      <w:tr w:rsidR="009E53FE" w:rsidRPr="00DA34D4" w14:paraId="35B8480F" w14:textId="77777777" w:rsidTr="003E5F7A">
        <w:tc>
          <w:tcPr>
            <w:tcW w:w="2273" w:type="dxa"/>
          </w:tcPr>
          <w:p w14:paraId="393DB263" w14:textId="74715F05" w:rsidR="002B3DE0" w:rsidRPr="00DA34D4" w:rsidRDefault="002B3DE0" w:rsidP="002B3DE0">
            <w:pPr>
              <w:pStyle w:val="Heading3"/>
              <w:keepNext w:val="0"/>
              <w:keepLines w:val="0"/>
              <w:widowControl w:val="0"/>
            </w:pPr>
            <w:bookmarkStart w:id="47" w:name="_Toc458007524"/>
            <w:bookmarkStart w:id="48" w:name="_Toc153111750"/>
            <w:bookmarkStart w:id="49" w:name="_Toc184975091"/>
            <w:r w:rsidRPr="00DA34D4">
              <w:t xml:space="preserve">Documents </w:t>
            </w:r>
            <w:r w:rsidR="00DB0105" w:rsidRPr="00DA34D4">
              <w:t xml:space="preserve">proving </w:t>
            </w:r>
            <w:r w:rsidRPr="00DA34D4">
              <w:t xml:space="preserve">the </w:t>
            </w:r>
            <w:r w:rsidRPr="00DA34D4">
              <w:lastRenderedPageBreak/>
              <w:t>Conformity of the Goods and Related Services</w:t>
            </w:r>
            <w:bookmarkEnd w:id="47"/>
            <w:bookmarkEnd w:id="48"/>
            <w:bookmarkEnd w:id="49"/>
          </w:p>
        </w:tc>
        <w:tc>
          <w:tcPr>
            <w:tcW w:w="7092" w:type="dxa"/>
          </w:tcPr>
          <w:p w14:paraId="0C1987AD" w14:textId="77B16249" w:rsidR="002B3DE0" w:rsidRPr="00DA34D4" w:rsidRDefault="002B3DE0" w:rsidP="002B3DE0">
            <w:pPr>
              <w:pStyle w:val="Style1ITB"/>
              <w:widowControl w:val="0"/>
              <w:ind w:left="57" w:right="57"/>
              <w:rPr>
                <w:lang w:val="en-US"/>
              </w:rPr>
            </w:pPr>
            <w:r w:rsidRPr="00DA34D4">
              <w:lastRenderedPageBreak/>
              <w:t>1</w:t>
            </w:r>
            <w:r w:rsidR="008B08C8" w:rsidRPr="00DA34D4">
              <w:t>5</w:t>
            </w:r>
            <w:r w:rsidRPr="00DA34D4">
              <w:t xml:space="preserve">.1. To </w:t>
            </w:r>
            <w:r w:rsidR="004420A9" w:rsidRPr="00DA34D4">
              <w:t xml:space="preserve">prove </w:t>
            </w:r>
            <w:r w:rsidRPr="00DA34D4">
              <w:t xml:space="preserve">the conformity of the Goods and Related Services </w:t>
            </w:r>
            <w:r w:rsidR="00AF4D77" w:rsidRPr="00DA34D4">
              <w:t xml:space="preserve">according to </w:t>
            </w:r>
            <w:r w:rsidRPr="00DA34D4">
              <w:t>the</w:t>
            </w:r>
            <w:r w:rsidRPr="00DA34D4">
              <w:rPr>
                <w:lang w:val="en-US"/>
              </w:rPr>
              <w:t xml:space="preserve"> </w:t>
            </w:r>
            <w:r w:rsidR="00AF4D77" w:rsidRPr="00DA34D4">
              <w:rPr>
                <w:lang w:val="en-US"/>
              </w:rPr>
              <w:t xml:space="preserve">requirements of </w:t>
            </w:r>
            <w:r w:rsidRPr="00DA34D4">
              <w:rPr>
                <w:lang w:val="en-US"/>
              </w:rPr>
              <w:t>Bidding Documents</w:t>
            </w:r>
            <w:r w:rsidRPr="00DA34D4">
              <w:t xml:space="preserve">, the Bidder shall furnish the </w:t>
            </w:r>
            <w:r w:rsidRPr="00DA34D4">
              <w:lastRenderedPageBreak/>
              <w:t xml:space="preserve">documentary evidence </w:t>
            </w:r>
            <w:r w:rsidR="0012247F" w:rsidRPr="00DA34D4">
              <w:t xml:space="preserve">to demonstrate </w:t>
            </w:r>
            <w:r w:rsidRPr="00DA34D4">
              <w:t xml:space="preserve">that the Goods conform to the technical </w:t>
            </w:r>
            <w:r w:rsidR="00BD0120" w:rsidRPr="00DA34D4">
              <w:rPr>
                <w:lang w:val="en-US"/>
              </w:rPr>
              <w:t xml:space="preserve">requirements </w:t>
            </w:r>
            <w:r w:rsidR="00BD0120" w:rsidRPr="00DA34D4">
              <w:t>as</w:t>
            </w:r>
            <w:r w:rsidRPr="00DA34D4">
              <w:t xml:space="preserve"> specified in Chapter V – </w:t>
            </w:r>
            <w:r w:rsidR="00F84DA6" w:rsidRPr="00DA34D4">
              <w:t>Technical Requirements</w:t>
            </w:r>
            <w:r w:rsidRPr="00DA34D4">
              <w:t xml:space="preserve">. </w:t>
            </w:r>
            <w:r w:rsidR="0012247F" w:rsidRPr="00DA34D4">
              <w:t xml:space="preserve">Such documents are part of the Bid </w:t>
            </w:r>
            <w:r w:rsidR="0012247F" w:rsidRPr="00DA34D4">
              <w:rPr>
                <w:lang w:val="en-US"/>
              </w:rPr>
              <w:t>Proposal.</w:t>
            </w:r>
          </w:p>
          <w:p w14:paraId="5572F75D" w14:textId="08CAD235" w:rsidR="00AD0B1D" w:rsidRPr="00DA34D4" w:rsidRDefault="00AD0B1D" w:rsidP="002B3DE0">
            <w:pPr>
              <w:pStyle w:val="Style1ITB"/>
              <w:widowControl w:val="0"/>
              <w:ind w:left="57" w:right="57"/>
              <w:rPr>
                <w:lang w:val="en-US"/>
              </w:rPr>
            </w:pPr>
            <w:r w:rsidRPr="00DA34D4">
              <w:rPr>
                <w:lang w:val="en-US"/>
              </w:rPr>
              <w:t xml:space="preserve">15.2. </w:t>
            </w:r>
            <w:r w:rsidRPr="00DA34D4">
              <w:t xml:space="preserve">The term “goods” includes machinery, equipment, </w:t>
            </w:r>
            <w:r w:rsidR="00701C54" w:rsidRPr="00DA34D4">
              <w:t xml:space="preserve">raw materials, fuel, materials, supplies, </w:t>
            </w:r>
            <w:r w:rsidRPr="00DA34D4">
              <w:t>spare parts</w:t>
            </w:r>
            <w:r w:rsidR="00701C54" w:rsidRPr="00DA34D4">
              <w:t>,</w:t>
            </w:r>
            <w:r w:rsidRPr="00DA34D4">
              <w:t xml:space="preserve"> </w:t>
            </w:r>
            <w:r w:rsidR="00701C54" w:rsidRPr="00DA34D4">
              <w:t xml:space="preserve">product, </w:t>
            </w:r>
            <w:r w:rsidRPr="00DA34D4">
              <w:t>commodities</w:t>
            </w:r>
            <w:r w:rsidR="00701C54" w:rsidRPr="00DA34D4">
              <w:t xml:space="preserve">, chemicals, testing supplies, </w:t>
            </w:r>
            <w:r w:rsidRPr="00DA34D4">
              <w:t xml:space="preserve">medical </w:t>
            </w:r>
            <w:r w:rsidR="00701C54" w:rsidRPr="00DA34D4">
              <w:t>equipment, commercial software</w:t>
            </w:r>
            <w:r w:rsidRPr="00DA34D4">
              <w:rPr>
                <w:lang w:val="en-US"/>
              </w:rPr>
              <w:t>.</w:t>
            </w:r>
          </w:p>
          <w:p w14:paraId="42A20F81" w14:textId="13A4A075" w:rsidR="00AD0B1D" w:rsidRPr="00DA34D4" w:rsidRDefault="00AD0B1D" w:rsidP="002B3DE0">
            <w:pPr>
              <w:pStyle w:val="Style1ITB"/>
              <w:widowControl w:val="0"/>
              <w:ind w:left="57" w:right="57"/>
              <w:rPr>
                <w:lang w:eastAsia="en-US"/>
              </w:rPr>
            </w:pPr>
            <w:r w:rsidRPr="00DA34D4">
              <w:rPr>
                <w:lang w:val="en-US"/>
              </w:rPr>
              <w:t xml:space="preserve">15.3. </w:t>
            </w:r>
            <w:r w:rsidRPr="00DA34D4">
              <w:rPr>
                <w:lang w:eastAsia="en-US"/>
              </w:rPr>
              <w:t>The term "origin" means the country or territory where the good</w:t>
            </w:r>
            <w:r w:rsidRPr="00DA34D4">
              <w:rPr>
                <w:lang w:val="vi-VN" w:eastAsia="en-US"/>
              </w:rPr>
              <w:t>s</w:t>
            </w:r>
            <w:r w:rsidRPr="00DA34D4">
              <w:rPr>
                <w:lang w:eastAsia="en-US"/>
              </w:rPr>
              <w:t xml:space="preserve"> is mined, raised, cultivated, produced, manufactured or processed in that country or territory, through processing</w:t>
            </w:r>
            <w:r w:rsidRPr="00DA34D4">
              <w:rPr>
                <w:lang w:val="vi-VN" w:eastAsia="en-US"/>
              </w:rPr>
              <w:t>,</w:t>
            </w:r>
            <w:r w:rsidRPr="00DA34D4">
              <w:rPr>
                <w:lang w:eastAsia="en-US"/>
              </w:rPr>
              <w:t xml:space="preserve"> fabricat</w:t>
            </w:r>
            <w:r w:rsidRPr="00DA34D4">
              <w:rPr>
                <w:lang w:val="vi-VN" w:eastAsia="en-US"/>
              </w:rPr>
              <w:t>ing</w:t>
            </w:r>
            <w:r w:rsidRPr="00DA34D4">
              <w:rPr>
                <w:lang w:eastAsia="en-US"/>
              </w:rPr>
              <w:t xml:space="preserve"> or assembl</w:t>
            </w:r>
            <w:r w:rsidRPr="00DA34D4">
              <w:rPr>
                <w:lang w:val="vi-VN" w:eastAsia="en-US"/>
              </w:rPr>
              <w:t>ing</w:t>
            </w:r>
            <w:r w:rsidRPr="00DA34D4">
              <w:rPr>
                <w:lang w:eastAsia="en-US"/>
              </w:rPr>
              <w:t xml:space="preserve"> to form a commercially recognized product that is substantially different in fundamental characteristics from its original constituents.</w:t>
            </w:r>
          </w:p>
          <w:p w14:paraId="495325E6" w14:textId="557395E7" w:rsidR="00AD0B1D" w:rsidRPr="00DA34D4" w:rsidRDefault="00AD0B1D" w:rsidP="002B3DE0">
            <w:pPr>
              <w:pStyle w:val="Style1ITB"/>
              <w:widowControl w:val="0"/>
              <w:ind w:left="57" w:right="57"/>
            </w:pPr>
            <w:r w:rsidRPr="00DA34D4">
              <w:rPr>
                <w:lang w:eastAsia="en-US"/>
              </w:rPr>
              <w:t xml:space="preserve">15.4. The term </w:t>
            </w:r>
            <w:r w:rsidRPr="00DA34D4">
              <w:t>“Related Services” includes services such as warranty</w:t>
            </w:r>
            <w:r w:rsidR="00FD752D" w:rsidRPr="00DA34D4">
              <w:t>, installation</w:t>
            </w:r>
            <w:r w:rsidRPr="00DA34D4">
              <w:t>, maintenance, repair, or other after-sale services such as training, technology transfers, etc.</w:t>
            </w:r>
          </w:p>
          <w:p w14:paraId="71077376" w14:textId="026406D3" w:rsidR="00AD0B1D" w:rsidRPr="00DA34D4" w:rsidRDefault="00AD0B1D" w:rsidP="002B3DE0">
            <w:pPr>
              <w:pStyle w:val="Style1ITB"/>
              <w:widowControl w:val="0"/>
              <w:ind w:left="57" w:right="57"/>
            </w:pPr>
            <w:r w:rsidRPr="00DA34D4">
              <w:t xml:space="preserve">15.5. </w:t>
            </w:r>
            <w:r w:rsidR="00701C54" w:rsidRPr="00DA34D4">
              <w:t xml:space="preserve">The Bidder must specify the origin of Goods </w:t>
            </w:r>
            <w:r w:rsidR="006372AB" w:rsidRPr="00DA34D4">
              <w:t>in Form 1</w:t>
            </w:r>
            <w:r w:rsidR="00B00F7E" w:rsidRPr="00DA34D4">
              <w:t>1</w:t>
            </w:r>
            <w:r w:rsidR="006372AB" w:rsidRPr="00DA34D4">
              <w:t>(a) Chapter IV- Bidding forms</w:t>
            </w:r>
            <w:r w:rsidR="00701C54" w:rsidRPr="00DA34D4">
              <w:rPr>
                <w:b/>
              </w:rPr>
              <w:t>.</w:t>
            </w:r>
            <w:r w:rsidR="00567DFD" w:rsidRPr="00DA34D4">
              <w:rPr>
                <w:b/>
              </w:rPr>
              <w:t xml:space="preserve"> </w:t>
            </w:r>
            <w:r w:rsidR="00567DFD" w:rsidRPr="00DA34D4">
              <w:t xml:space="preserve">In case the bidder specifies multiple origins for a unit of goods (one piece, etc.) but same manufacturer and same unit price, the Purchaser shall request clarification from the bidder to determine </w:t>
            </w:r>
            <w:r w:rsidR="00EE00CD" w:rsidRPr="00DA34D4">
              <w:t xml:space="preserve">the </w:t>
            </w:r>
            <w:r w:rsidR="00567DFD" w:rsidRPr="00DA34D4">
              <w:t>origin of goods.</w:t>
            </w:r>
          </w:p>
          <w:p w14:paraId="7CD8DB17" w14:textId="603AEC70" w:rsidR="00D81F2F" w:rsidRPr="00DA34D4" w:rsidRDefault="00D81F2F" w:rsidP="002B3DE0">
            <w:pPr>
              <w:pStyle w:val="Style1ITB"/>
              <w:widowControl w:val="0"/>
              <w:ind w:left="57" w:right="57"/>
            </w:pPr>
            <w:r w:rsidRPr="00DA34D4">
              <w:t>15.6. Requirements on origin of goods are subject to Form 1</w:t>
            </w:r>
            <w:r w:rsidR="00B00F7E" w:rsidRPr="00DA34D4">
              <w:t>1</w:t>
            </w:r>
            <w:r w:rsidRPr="00DA34D4">
              <w:t xml:space="preserve">(a) Chapter IV- Bidding forms. In case the Purchaser requires origin by group of countries or territories according to the provisions of Clause 2, Article 44 of the Law on Bidding, the </w:t>
            </w:r>
            <w:r w:rsidR="0054300D" w:rsidRPr="00DA34D4">
              <w:t>Bidder</w:t>
            </w:r>
            <w:r w:rsidRPr="00DA34D4">
              <w:t xml:space="preserve"> must offer goods </w:t>
            </w:r>
            <w:r w:rsidR="00CA6248" w:rsidRPr="00DA34D4">
              <w:t>meeting</w:t>
            </w:r>
            <w:r w:rsidRPr="00DA34D4">
              <w:t xml:space="preserve"> </w:t>
            </w:r>
            <w:r w:rsidR="000832E4" w:rsidRPr="00DA34D4">
              <w:t>such</w:t>
            </w:r>
            <w:r w:rsidRPr="00DA34D4">
              <w:t xml:space="preserve"> requirements on origin; Bidder </w:t>
            </w:r>
            <w:r w:rsidR="000832E4" w:rsidRPr="00DA34D4">
              <w:t xml:space="preserve">who </w:t>
            </w:r>
            <w:r w:rsidRPr="00DA34D4">
              <w:t>offer</w:t>
            </w:r>
            <w:r w:rsidR="000832E4" w:rsidRPr="00DA34D4">
              <w:t>s</w:t>
            </w:r>
            <w:r w:rsidRPr="00DA34D4">
              <w:t xml:space="preserve"> goods that do not </w:t>
            </w:r>
            <w:r w:rsidR="00C96A59" w:rsidRPr="00DA34D4">
              <w:t xml:space="preserve">meet </w:t>
            </w:r>
            <w:r w:rsidR="000832E4" w:rsidRPr="00DA34D4">
              <w:t xml:space="preserve">requirements on origin </w:t>
            </w:r>
            <w:r w:rsidRPr="00DA34D4">
              <w:t>will be disqualified.</w:t>
            </w:r>
          </w:p>
          <w:p w14:paraId="4A76A3E8" w14:textId="2FFBB6F3" w:rsidR="002B3DE0" w:rsidRPr="00DA34D4" w:rsidRDefault="002B3DE0" w:rsidP="002B3DE0">
            <w:pPr>
              <w:pStyle w:val="Style1ITB"/>
              <w:widowControl w:val="0"/>
              <w:ind w:left="57" w:right="57"/>
            </w:pPr>
            <w:r w:rsidRPr="00DA34D4">
              <w:t>1</w:t>
            </w:r>
            <w:r w:rsidR="003A21F4" w:rsidRPr="00DA34D4">
              <w:t>5</w:t>
            </w:r>
            <w:r w:rsidRPr="00DA34D4">
              <w:t>.</w:t>
            </w:r>
            <w:r w:rsidR="004E0F78" w:rsidRPr="00DA34D4">
              <w:t>7</w:t>
            </w:r>
            <w:r w:rsidRPr="00DA34D4">
              <w:t>. The document</w:t>
            </w:r>
            <w:r w:rsidR="00DB0105" w:rsidRPr="00DA34D4">
              <w:t>s</w:t>
            </w:r>
            <w:r w:rsidRPr="00DA34D4">
              <w:t xml:space="preserve"> </w:t>
            </w:r>
            <w:r w:rsidR="00DB0105" w:rsidRPr="00DA34D4">
              <w:t xml:space="preserve">proving the conformity of the Goods and Related Services </w:t>
            </w:r>
            <w:r w:rsidRPr="00DA34D4">
              <w:t xml:space="preserve">may be in the form of literature, drawings or data, and shall consist of a detailed item by item description of the essential technical and performance characteristics of the Goods and Related Services, </w:t>
            </w:r>
            <w:r w:rsidR="004E0F78" w:rsidRPr="00DA34D4">
              <w:t xml:space="preserve">so as to </w:t>
            </w:r>
            <w:r w:rsidRPr="00DA34D4">
              <w:t>demonstrat</w:t>
            </w:r>
            <w:r w:rsidR="004E0F78" w:rsidRPr="00DA34D4">
              <w:t>e the</w:t>
            </w:r>
            <w:r w:rsidRPr="00DA34D4">
              <w:t xml:space="preserve"> substantial responsiveness of the Goods and Related Services </w:t>
            </w:r>
            <w:r w:rsidR="004E0F78" w:rsidRPr="00DA34D4">
              <w:t xml:space="preserve">against </w:t>
            </w:r>
            <w:r w:rsidRPr="00DA34D4">
              <w:t xml:space="preserve">the </w:t>
            </w:r>
            <w:r w:rsidRPr="00DA34D4">
              <w:rPr>
                <w:lang w:val="vi-VN"/>
              </w:rPr>
              <w:t>requirements of the bidding document</w:t>
            </w:r>
            <w:r w:rsidRPr="00DA34D4">
              <w:t xml:space="preserve">, and if applicable, a statement of deviations and exceptions </w:t>
            </w:r>
            <w:r w:rsidR="004E0F78" w:rsidRPr="00DA34D4">
              <w:t xml:space="preserve">against </w:t>
            </w:r>
            <w:r w:rsidRPr="00DA34D4">
              <w:t xml:space="preserve">the provisions of Chapter V - </w:t>
            </w:r>
            <w:r w:rsidR="00F84DA6" w:rsidRPr="00DA34D4">
              <w:t>Technical Requirements</w:t>
            </w:r>
            <w:r w:rsidRPr="00DA34D4">
              <w:t xml:space="preserve">.  </w:t>
            </w:r>
          </w:p>
          <w:p w14:paraId="447ACDA1" w14:textId="747B4391" w:rsidR="002B3DE0" w:rsidRPr="00DA34D4" w:rsidRDefault="003A21F4" w:rsidP="002B3DE0">
            <w:pPr>
              <w:pStyle w:val="Style1ITB"/>
              <w:widowControl w:val="0"/>
              <w:ind w:left="57" w:right="57"/>
            </w:pPr>
            <w:r w:rsidRPr="00DA34D4">
              <w:t>15.8</w:t>
            </w:r>
            <w:r w:rsidR="002B3DE0" w:rsidRPr="00DA34D4">
              <w:t xml:space="preserve">. The Bidder shall furnish </w:t>
            </w:r>
            <w:r w:rsidR="00CA1EC8" w:rsidRPr="00DA34D4">
              <w:t xml:space="preserve">a complete list, prices, suppliers of materials, spare parts, specialized tools, consumables, etc. (hereinafter referred to as supplies and spare parts) </w:t>
            </w:r>
            <w:r w:rsidR="002B3DE0" w:rsidRPr="00DA34D4">
              <w:t xml:space="preserve">necessary for the proper and continuing functioning of the Goods during the period specified in the </w:t>
            </w:r>
            <w:r w:rsidR="002B3DE0" w:rsidRPr="00DA34D4">
              <w:rPr>
                <w:b/>
              </w:rPr>
              <w:t>BDS</w:t>
            </w:r>
            <w:r w:rsidR="002B3DE0" w:rsidRPr="00DA34D4">
              <w:t>.</w:t>
            </w:r>
            <w:r w:rsidR="00CA1EC8" w:rsidRPr="00DA34D4">
              <w:t xml:space="preserve"> </w:t>
            </w:r>
          </w:p>
          <w:p w14:paraId="5C55CD29" w14:textId="2CCE6ABA" w:rsidR="002B3DE0" w:rsidRPr="00DA34D4" w:rsidRDefault="0054312E" w:rsidP="003947FD">
            <w:pPr>
              <w:pStyle w:val="Style1ITB"/>
              <w:widowControl w:val="0"/>
              <w:ind w:left="57" w:right="57"/>
            </w:pPr>
            <w:r w:rsidRPr="00DA34D4">
              <w:t>15.9</w:t>
            </w:r>
            <w:r w:rsidR="002B3DE0" w:rsidRPr="00DA34D4">
              <w:t xml:space="preserve">. </w:t>
            </w:r>
            <w:r w:rsidR="00511AA6" w:rsidRPr="00DA34D4">
              <w:t>Standards for manufacturing and production processes of materials and equipment</w:t>
            </w:r>
            <w:r w:rsidR="002B3DE0" w:rsidRPr="00DA34D4">
              <w:t xml:space="preserve"> as well as references to brand names or catalogue numbers specified by the Purchaser in Chapter V are </w:t>
            </w:r>
            <w:r w:rsidR="00C46F5B" w:rsidRPr="00DA34D4">
              <w:t>for the</w:t>
            </w:r>
            <w:r w:rsidR="002B3DE0" w:rsidRPr="00DA34D4">
              <w:t xml:space="preserve"> descripti</w:t>
            </w:r>
            <w:r w:rsidR="00C46F5B" w:rsidRPr="00DA34D4">
              <w:t>on purpose</w:t>
            </w:r>
            <w:r w:rsidR="002B3DE0" w:rsidRPr="00DA34D4">
              <w:t xml:space="preserve"> only and </w:t>
            </w:r>
            <w:r w:rsidR="00C46F5B" w:rsidRPr="00DA34D4">
              <w:t>not intended to restrict bidders</w:t>
            </w:r>
            <w:r w:rsidR="002B3DE0" w:rsidRPr="00DA34D4">
              <w:t xml:space="preserve">. The Bidder may offer other standards of quality, brand names, and/or catalogue numbers, provided that </w:t>
            </w:r>
            <w:r w:rsidR="001F59D5" w:rsidRPr="00DA34D4">
              <w:t xml:space="preserve">the Bidders can </w:t>
            </w:r>
            <w:r w:rsidR="002B3DE0" w:rsidRPr="00DA34D4">
              <w:t>demonstrate</w:t>
            </w:r>
            <w:r w:rsidR="001F59D5" w:rsidRPr="00DA34D4">
              <w:t xml:space="preserve"> </w:t>
            </w:r>
            <w:r w:rsidR="002B3DE0" w:rsidRPr="00DA34D4">
              <w:t xml:space="preserve">that </w:t>
            </w:r>
            <w:r w:rsidR="001F59D5" w:rsidRPr="00DA34D4">
              <w:t xml:space="preserve">such </w:t>
            </w:r>
            <w:r w:rsidR="002B3DE0" w:rsidRPr="00DA34D4">
              <w:t xml:space="preserve">substitutions </w:t>
            </w:r>
            <w:r w:rsidR="001F59D5" w:rsidRPr="00DA34D4">
              <w:t xml:space="preserve">still </w:t>
            </w:r>
            <w:r w:rsidR="002B3DE0" w:rsidRPr="00DA34D4">
              <w:t xml:space="preserve">ensure substantial equivalence or </w:t>
            </w:r>
            <w:r w:rsidR="001F59D5" w:rsidRPr="00DA34D4">
              <w:t>meet higher requirements compared</w:t>
            </w:r>
            <w:r w:rsidR="002B3DE0" w:rsidRPr="00DA34D4">
              <w:t xml:space="preserve"> to those specified in Chapter V</w:t>
            </w:r>
            <w:r w:rsidR="001F59D5" w:rsidRPr="00DA34D4">
              <w:t>.</w:t>
            </w:r>
          </w:p>
        </w:tc>
      </w:tr>
      <w:tr w:rsidR="009E53FE" w:rsidRPr="00DA34D4" w14:paraId="7BDD4AF7" w14:textId="77777777" w:rsidTr="003E5F7A">
        <w:tc>
          <w:tcPr>
            <w:tcW w:w="2273" w:type="dxa"/>
          </w:tcPr>
          <w:p w14:paraId="79B12CFB" w14:textId="77777777" w:rsidR="002B3DE0" w:rsidRPr="00DA34D4" w:rsidRDefault="002B3DE0" w:rsidP="002B3DE0">
            <w:pPr>
              <w:pStyle w:val="Heading3"/>
              <w:keepNext w:val="0"/>
              <w:keepLines w:val="0"/>
              <w:widowControl w:val="0"/>
            </w:pPr>
            <w:bookmarkStart w:id="50" w:name="_Toc458007525"/>
            <w:bookmarkStart w:id="51" w:name="_Toc153111751"/>
            <w:bookmarkStart w:id="52" w:name="_Toc184975092"/>
            <w:r w:rsidRPr="00DA34D4">
              <w:lastRenderedPageBreak/>
              <w:t xml:space="preserve">Documents Establishing the </w:t>
            </w:r>
            <w:r w:rsidRPr="00DA34D4">
              <w:lastRenderedPageBreak/>
              <w:t>Qualifications of the Bidder</w:t>
            </w:r>
            <w:bookmarkEnd w:id="50"/>
            <w:bookmarkEnd w:id="51"/>
            <w:bookmarkEnd w:id="52"/>
            <w:r w:rsidRPr="00DA34D4">
              <w:t xml:space="preserve">  </w:t>
            </w:r>
          </w:p>
        </w:tc>
        <w:tc>
          <w:tcPr>
            <w:tcW w:w="7092" w:type="dxa"/>
          </w:tcPr>
          <w:p w14:paraId="4A32DF43" w14:textId="482CAE01" w:rsidR="002B3DE0" w:rsidRPr="00DA34D4" w:rsidRDefault="002B3DE0" w:rsidP="002B3DE0">
            <w:pPr>
              <w:pStyle w:val="Style1ITB"/>
              <w:widowControl w:val="0"/>
              <w:ind w:left="57" w:right="57"/>
            </w:pPr>
            <w:r w:rsidRPr="00DA34D4">
              <w:lastRenderedPageBreak/>
              <w:t>1</w:t>
            </w:r>
            <w:r w:rsidR="00291500" w:rsidRPr="00DA34D4">
              <w:t>6</w:t>
            </w:r>
            <w:r w:rsidRPr="00DA34D4">
              <w:t xml:space="preserve">.1. The Bidder shall fill essential information in the forms mentioned in Chapter IV – Bidding Forms to </w:t>
            </w:r>
            <w:r w:rsidR="00291500" w:rsidRPr="00DA34D4">
              <w:t xml:space="preserve">provide information about </w:t>
            </w:r>
            <w:r w:rsidRPr="00DA34D4">
              <w:t xml:space="preserve">the Bidder’s </w:t>
            </w:r>
            <w:r w:rsidRPr="00DA34D4">
              <w:lastRenderedPageBreak/>
              <w:t xml:space="preserve">qualifications in accordance with </w:t>
            </w:r>
            <w:r w:rsidR="00291500" w:rsidRPr="00DA34D4">
              <w:t xml:space="preserve">the requirements in </w:t>
            </w:r>
            <w:r w:rsidRPr="00DA34D4">
              <w:t xml:space="preserve">Chapter III - Evaluation and Qualification Criteria. The Bidder shall prepare original documents for verification at the request of the Purchaser. </w:t>
            </w:r>
          </w:p>
          <w:p w14:paraId="1CABF006" w14:textId="751C2F15" w:rsidR="002B3DE0" w:rsidRPr="00DA34D4" w:rsidRDefault="002B3DE0" w:rsidP="002B3DE0">
            <w:pPr>
              <w:pStyle w:val="Style1ITB"/>
              <w:widowControl w:val="0"/>
              <w:ind w:left="57" w:right="57"/>
            </w:pPr>
            <w:r w:rsidRPr="00DA34D4">
              <w:t>1</w:t>
            </w:r>
            <w:r w:rsidR="00291500" w:rsidRPr="00DA34D4">
              <w:t>6</w:t>
            </w:r>
            <w:r w:rsidRPr="00DA34D4">
              <w:t xml:space="preserve">.2. Documentary evidence of the Bidder’s qualifications to perform the contract if its bid is accepted shall comply with the </w:t>
            </w:r>
            <w:r w:rsidRPr="00DA34D4">
              <w:rPr>
                <w:b/>
              </w:rPr>
              <w:t>BDS</w:t>
            </w:r>
            <w:r w:rsidRPr="00DA34D4">
              <w:t xml:space="preserve">. </w:t>
            </w:r>
          </w:p>
          <w:p w14:paraId="11D866AA" w14:textId="7A901C04" w:rsidR="002B3DE0" w:rsidRPr="00DA34D4" w:rsidRDefault="002B3DE0" w:rsidP="002B3DE0">
            <w:pPr>
              <w:pStyle w:val="Style1ITB"/>
              <w:widowControl w:val="0"/>
              <w:ind w:left="57" w:right="57"/>
            </w:pPr>
            <w:r w:rsidRPr="00DA34D4">
              <w:rPr>
                <w:lang w:val="en-US"/>
              </w:rPr>
              <w:t>1</w:t>
            </w:r>
            <w:r w:rsidR="00610B2C" w:rsidRPr="00DA34D4">
              <w:rPr>
                <w:lang w:val="en-US"/>
              </w:rPr>
              <w:t>6</w:t>
            </w:r>
            <w:r w:rsidRPr="00DA34D4">
              <w:rPr>
                <w:lang w:val="en-US"/>
              </w:rPr>
              <w:t xml:space="preserve">.3. </w:t>
            </w:r>
            <w:r w:rsidRPr="00DA34D4">
              <w:t xml:space="preserve"> In case of application of the prequalification, if there is any change to the information about the Bidder’s qualification</w:t>
            </w:r>
            <w:r w:rsidR="00E103B4" w:rsidRPr="00DA34D4">
              <w:t xml:space="preserve"> </w:t>
            </w:r>
            <w:r w:rsidR="00A844E6" w:rsidRPr="00DA34D4">
              <w:t>between</w:t>
            </w:r>
            <w:r w:rsidR="00E103B4" w:rsidRPr="00DA34D4">
              <w:t xml:space="preserve"> the time of submitting application for prequalification</w:t>
            </w:r>
            <w:r w:rsidRPr="00DA34D4">
              <w:t xml:space="preserve"> </w:t>
            </w:r>
            <w:r w:rsidR="00A844E6" w:rsidRPr="00DA34D4">
              <w:t>and</w:t>
            </w:r>
            <w:r w:rsidR="00E103B4" w:rsidRPr="00DA34D4">
              <w:t xml:space="preserve"> the time of submitting </w:t>
            </w:r>
            <w:r w:rsidRPr="00DA34D4">
              <w:t>Bid</w:t>
            </w:r>
            <w:r w:rsidRPr="00DA34D4">
              <w:rPr>
                <w:lang w:val="en-US"/>
              </w:rPr>
              <w:t xml:space="preserve"> Proposal</w:t>
            </w:r>
            <w:r w:rsidRPr="00DA34D4">
              <w:t xml:space="preserve">, the new information shall be updated; </w:t>
            </w:r>
          </w:p>
        </w:tc>
      </w:tr>
      <w:tr w:rsidR="009E53FE" w:rsidRPr="00DA34D4" w14:paraId="48B7DCFC" w14:textId="77777777" w:rsidTr="003E5F7A">
        <w:tc>
          <w:tcPr>
            <w:tcW w:w="2273" w:type="dxa"/>
          </w:tcPr>
          <w:p w14:paraId="7391CF00" w14:textId="77777777" w:rsidR="002B3DE0" w:rsidRPr="00DA34D4" w:rsidRDefault="002B3DE0" w:rsidP="002B3DE0">
            <w:pPr>
              <w:pStyle w:val="Heading3"/>
              <w:keepNext w:val="0"/>
              <w:keepLines w:val="0"/>
              <w:widowControl w:val="0"/>
            </w:pPr>
            <w:bookmarkStart w:id="53" w:name="_Toc458007526"/>
            <w:bookmarkStart w:id="54" w:name="_Toc153111752"/>
            <w:bookmarkStart w:id="55" w:name="_Toc184975093"/>
            <w:r w:rsidRPr="00DA34D4">
              <w:lastRenderedPageBreak/>
              <w:t>Period of Validity of Bid Proposals</w:t>
            </w:r>
            <w:bookmarkEnd w:id="53"/>
            <w:bookmarkEnd w:id="54"/>
            <w:bookmarkEnd w:id="55"/>
            <w:r w:rsidRPr="00DA34D4">
              <w:t xml:space="preserve"> </w:t>
            </w:r>
          </w:p>
        </w:tc>
        <w:tc>
          <w:tcPr>
            <w:tcW w:w="7092" w:type="dxa"/>
          </w:tcPr>
          <w:p w14:paraId="78E7A51B" w14:textId="6528F5E5" w:rsidR="002B3DE0" w:rsidRPr="00DA34D4" w:rsidRDefault="002B3DE0" w:rsidP="002B3DE0">
            <w:pPr>
              <w:pStyle w:val="Style1ITB"/>
              <w:widowControl w:val="0"/>
              <w:ind w:left="57" w:right="57"/>
            </w:pPr>
            <w:r w:rsidRPr="00DA34D4">
              <w:t>1</w:t>
            </w:r>
            <w:r w:rsidR="00D03E35" w:rsidRPr="00DA34D4">
              <w:t>7</w:t>
            </w:r>
            <w:r w:rsidRPr="00DA34D4">
              <w:t xml:space="preserve">.1. The Bid </w:t>
            </w:r>
            <w:r w:rsidRPr="00DA34D4">
              <w:rPr>
                <w:lang w:val="en-US"/>
              </w:rPr>
              <w:t xml:space="preserve">Proposal </w:t>
            </w:r>
            <w:r w:rsidRPr="00DA34D4">
              <w:t xml:space="preserve">shall remain valid for the period which is not shorter than the period specified in the </w:t>
            </w:r>
            <w:r w:rsidRPr="00DA34D4">
              <w:rPr>
                <w:b/>
              </w:rPr>
              <w:t>BDS</w:t>
            </w:r>
            <w:r w:rsidRPr="00DA34D4">
              <w:t>.</w:t>
            </w:r>
          </w:p>
          <w:p w14:paraId="04005127" w14:textId="17131488" w:rsidR="002B3DE0" w:rsidRPr="00DA34D4" w:rsidRDefault="002B3DE0" w:rsidP="002B3DE0">
            <w:pPr>
              <w:pStyle w:val="Style1ITB"/>
              <w:widowControl w:val="0"/>
              <w:ind w:left="57" w:right="57"/>
            </w:pPr>
            <w:r w:rsidRPr="00DA34D4">
              <w:t>1</w:t>
            </w:r>
            <w:r w:rsidR="00F84DA6" w:rsidRPr="00DA34D4">
              <w:t>7</w:t>
            </w:r>
            <w:r w:rsidRPr="00DA34D4">
              <w:t xml:space="preserve">.2. In exceptional circumstances, prior to the expiration of the bid validity period, the Purchaser may request </w:t>
            </w:r>
            <w:r w:rsidRPr="00DA34D4">
              <w:rPr>
                <w:lang w:val="en-US"/>
              </w:rPr>
              <w:t>B</w:t>
            </w:r>
            <w:r w:rsidRPr="00DA34D4">
              <w:t xml:space="preserve">idders to extend the period of validity of their Bid Proposals. </w:t>
            </w:r>
            <w:r w:rsidR="00745E8D" w:rsidRPr="00DA34D4">
              <w:t>At the same time, the Bidders shall also be requested to extend the Bid Security for a corresponding period</w:t>
            </w:r>
            <w:r w:rsidR="00745E8D" w:rsidRPr="00DA34D4">
              <w:rPr>
                <w:lang w:val="en-US"/>
              </w:rPr>
              <w:t xml:space="preserve"> (the validity period of the Bid Proposals after extension plus 30 days). </w:t>
            </w:r>
            <w:r w:rsidRPr="00DA34D4">
              <w:rPr>
                <w:lang w:val="vi-VN"/>
              </w:rPr>
              <w:t>The request and responses shall be made in writing</w:t>
            </w:r>
            <w:r w:rsidR="003B29D7" w:rsidRPr="00DA34D4">
              <w:rPr>
                <w:lang w:val="en-US"/>
              </w:rPr>
              <w:t xml:space="preserve"> (by official letter)</w:t>
            </w:r>
            <w:r w:rsidRPr="00DA34D4">
              <w:rPr>
                <w:lang w:val="vi-VN"/>
              </w:rPr>
              <w:t>.</w:t>
            </w:r>
            <w:r w:rsidRPr="00DA34D4">
              <w:t xml:space="preserve"> If the Bidder refuse</w:t>
            </w:r>
            <w:r w:rsidR="003B29D7" w:rsidRPr="00DA34D4">
              <w:rPr>
                <w:lang w:val="en-US"/>
              </w:rPr>
              <w:t>s</w:t>
            </w:r>
            <w:r w:rsidRPr="00DA34D4">
              <w:t xml:space="preserve"> the </w:t>
            </w:r>
            <w:r w:rsidR="003B29D7" w:rsidRPr="00DA34D4">
              <w:t>extension of validity period as above</w:t>
            </w:r>
            <w:r w:rsidRPr="00DA34D4">
              <w:t xml:space="preserve">, its Bid </w:t>
            </w:r>
            <w:r w:rsidRPr="00DA34D4">
              <w:rPr>
                <w:lang w:val="en-US"/>
              </w:rPr>
              <w:t xml:space="preserve">Proposal </w:t>
            </w:r>
            <w:r w:rsidRPr="00DA34D4">
              <w:t>shall not</w:t>
            </w:r>
            <w:r w:rsidR="00F849ED" w:rsidRPr="00DA34D4">
              <w:t xml:space="preserve"> be</w:t>
            </w:r>
            <w:r w:rsidRPr="00DA34D4">
              <w:t xml:space="preserve"> conside</w:t>
            </w:r>
            <w:r w:rsidR="00E71EA2" w:rsidRPr="00DA34D4">
              <w:t>red further.</w:t>
            </w:r>
            <w:r w:rsidRPr="00DA34D4">
              <w:t xml:space="preserve"> The Bidder </w:t>
            </w:r>
            <w:r w:rsidRPr="00DA34D4">
              <w:rPr>
                <w:lang w:val="vi-VN"/>
              </w:rPr>
              <w:t xml:space="preserve">accepting </w:t>
            </w:r>
            <w:r w:rsidRPr="00DA34D4">
              <w:t xml:space="preserve">the request </w:t>
            </w:r>
            <w:r w:rsidR="00F849ED" w:rsidRPr="00DA34D4">
              <w:t xml:space="preserve">for extension </w:t>
            </w:r>
            <w:r w:rsidRPr="00DA34D4">
              <w:rPr>
                <w:lang w:val="en-GB"/>
              </w:rPr>
              <w:t>shall</w:t>
            </w:r>
            <w:r w:rsidRPr="00DA34D4">
              <w:t xml:space="preserve"> not </w:t>
            </w:r>
            <w:r w:rsidRPr="00DA34D4">
              <w:rPr>
                <w:lang w:val="en-GB"/>
              </w:rPr>
              <w:t xml:space="preserve">be </w:t>
            </w:r>
            <w:r w:rsidR="00F849ED" w:rsidRPr="00DA34D4">
              <w:rPr>
                <w:lang w:val="en-US"/>
              </w:rPr>
              <w:t>allowed</w:t>
            </w:r>
            <w:r w:rsidRPr="00DA34D4">
              <w:rPr>
                <w:lang w:val="vi-VN"/>
              </w:rPr>
              <w:t xml:space="preserve"> to</w:t>
            </w:r>
            <w:r w:rsidRPr="00DA34D4">
              <w:t xml:space="preserve"> change any content of the Bid</w:t>
            </w:r>
            <w:r w:rsidRPr="00DA34D4">
              <w:rPr>
                <w:lang w:val="en-US"/>
              </w:rPr>
              <w:t xml:space="preserve"> Proposal</w:t>
            </w:r>
            <w:r w:rsidR="00F849ED" w:rsidRPr="00DA34D4">
              <w:t>, except for extending the validity period of the Bid Security</w:t>
            </w:r>
            <w:r w:rsidR="002E4B91" w:rsidRPr="00DA34D4">
              <w:t>.</w:t>
            </w:r>
          </w:p>
        </w:tc>
      </w:tr>
      <w:tr w:rsidR="009E53FE" w:rsidRPr="00DA34D4" w14:paraId="6099B1D0" w14:textId="77777777" w:rsidTr="003E5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73" w:type="dxa"/>
            <w:tcBorders>
              <w:top w:val="single" w:sz="4" w:space="0" w:color="auto"/>
              <w:left w:val="single" w:sz="4" w:space="0" w:color="auto"/>
              <w:bottom w:val="single" w:sz="4" w:space="0" w:color="auto"/>
              <w:right w:val="single" w:sz="4" w:space="0" w:color="auto"/>
            </w:tcBorders>
          </w:tcPr>
          <w:p w14:paraId="50A57B00" w14:textId="77777777" w:rsidR="002B3DE0" w:rsidRPr="00DA34D4" w:rsidRDefault="002B3DE0" w:rsidP="002B3DE0">
            <w:pPr>
              <w:pStyle w:val="Heading3"/>
              <w:keepNext w:val="0"/>
              <w:keepLines w:val="0"/>
              <w:widowControl w:val="0"/>
            </w:pPr>
            <w:bookmarkStart w:id="56" w:name="_Toc458007527"/>
            <w:bookmarkStart w:id="57" w:name="_Toc153111753"/>
            <w:bookmarkStart w:id="58" w:name="_Toc184975094"/>
            <w:r w:rsidRPr="00DA34D4">
              <w:t>Bid Security</w:t>
            </w:r>
            <w:bookmarkEnd w:id="56"/>
            <w:bookmarkEnd w:id="57"/>
            <w:bookmarkEnd w:id="58"/>
            <w:r w:rsidRPr="00DA34D4">
              <w:t xml:space="preserve">  </w:t>
            </w:r>
          </w:p>
        </w:tc>
        <w:tc>
          <w:tcPr>
            <w:tcW w:w="7092" w:type="dxa"/>
            <w:tcBorders>
              <w:top w:val="single" w:sz="4" w:space="0" w:color="auto"/>
              <w:left w:val="single" w:sz="4" w:space="0" w:color="auto"/>
              <w:bottom w:val="single" w:sz="4" w:space="0" w:color="auto"/>
              <w:right w:val="single" w:sz="4" w:space="0" w:color="auto"/>
            </w:tcBorders>
          </w:tcPr>
          <w:p w14:paraId="01FDD8C7" w14:textId="012BFAF8" w:rsidR="002B3DE0" w:rsidRPr="00DA34D4" w:rsidRDefault="002B3DE0" w:rsidP="002B3DE0">
            <w:pPr>
              <w:pStyle w:val="Style1ITB"/>
              <w:widowControl w:val="0"/>
              <w:ind w:left="57" w:right="57"/>
            </w:pPr>
            <w:r w:rsidRPr="00DA34D4">
              <w:t>1</w:t>
            </w:r>
            <w:r w:rsidR="00F84DA6" w:rsidRPr="00DA34D4">
              <w:t>8</w:t>
            </w:r>
            <w:r w:rsidRPr="00DA34D4">
              <w:t>.1. When submitting a bid, the Bidder shall furnish a Bid Security before the bid closing time in the form of either a</w:t>
            </w:r>
            <w:r w:rsidR="00F84DA6" w:rsidRPr="00DA34D4">
              <w:t xml:space="preserve"> bank guarantee </w:t>
            </w:r>
            <w:r w:rsidR="007E7ED1" w:rsidRPr="00DA34D4">
              <w:rPr>
                <w:lang w:val="en-US"/>
              </w:rPr>
              <w:t xml:space="preserve">issued by legal </w:t>
            </w:r>
            <w:r w:rsidR="007E7ED1" w:rsidRPr="00DA34D4">
              <w:t xml:space="preserve">representative of </w:t>
            </w:r>
            <w:r w:rsidR="00A6694E" w:rsidRPr="00DA34D4">
              <w:t xml:space="preserve">a domestic credit institution or a branch of </w:t>
            </w:r>
            <w:r w:rsidR="00CC019A" w:rsidRPr="00DA34D4">
              <w:t xml:space="preserve">a </w:t>
            </w:r>
            <w:r w:rsidR="00A6694E" w:rsidRPr="00DA34D4">
              <w:t>foreign bank established under Vietnamese law</w:t>
            </w:r>
            <w:r w:rsidR="007E7ED1" w:rsidRPr="00DA34D4">
              <w:t>;</w:t>
            </w:r>
            <w:r w:rsidR="007E7ED1" w:rsidRPr="00DA34D4" w:rsidDel="007E7ED1">
              <w:t xml:space="preserve"> </w:t>
            </w:r>
            <w:r w:rsidR="007E7ED1" w:rsidRPr="00DA34D4">
              <w:t xml:space="preserve">or a </w:t>
            </w:r>
            <w:r w:rsidR="00A37A23" w:rsidRPr="00DA34D4">
              <w:t>certificate of guarantee insurance issued by</w:t>
            </w:r>
            <w:r w:rsidR="00EC086E" w:rsidRPr="00DA34D4">
              <w:t xml:space="preserve"> a</w:t>
            </w:r>
            <w:r w:rsidR="00A37A23" w:rsidRPr="00DA34D4">
              <w:t xml:space="preserve"> domestic non-life insurers, </w:t>
            </w:r>
            <w:r w:rsidR="00EC086E" w:rsidRPr="00DA34D4">
              <w:t>or a</w:t>
            </w:r>
            <w:r w:rsidR="00A37A23" w:rsidRPr="00DA34D4">
              <w:t xml:space="preserve"> branch of </w:t>
            </w:r>
            <w:r w:rsidR="00EC086E" w:rsidRPr="00DA34D4">
              <w:t xml:space="preserve">a </w:t>
            </w:r>
            <w:r w:rsidR="00A37A23" w:rsidRPr="00DA34D4">
              <w:t>foreign non-life insurers established under Vietnamese law</w:t>
            </w:r>
            <w:r w:rsidRPr="00DA34D4">
              <w:t xml:space="preserve">. In the event that the validity period of the bid is extended as prescribed in ITB </w:t>
            </w:r>
            <w:r w:rsidR="0005410E" w:rsidRPr="00DA34D4">
              <w:t>17</w:t>
            </w:r>
            <w:r w:rsidRPr="00DA34D4">
              <w:t>.2, the Bid Security is also extended with the same validity period.</w:t>
            </w:r>
          </w:p>
          <w:p w14:paraId="0271F767" w14:textId="5FB5139F" w:rsidR="002B3DE0" w:rsidRPr="00DA34D4" w:rsidRDefault="002B3DE0" w:rsidP="002B3DE0">
            <w:pPr>
              <w:pStyle w:val="Style1ITB"/>
              <w:widowControl w:val="0"/>
              <w:ind w:left="57" w:right="57"/>
            </w:pPr>
            <w:r w:rsidRPr="00DA34D4">
              <w:t>If a consortium make</w:t>
            </w:r>
            <w:r w:rsidR="00594D65" w:rsidRPr="00DA34D4">
              <w:t>s</w:t>
            </w:r>
            <w:r w:rsidRPr="00DA34D4">
              <w:t xml:space="preserve"> a bid, it may perform the Bid Security following one of two methods below:</w:t>
            </w:r>
          </w:p>
          <w:p w14:paraId="692CEB3B" w14:textId="02AA08F0" w:rsidR="002B3DE0" w:rsidRPr="00DA34D4" w:rsidRDefault="002B3DE0" w:rsidP="002B3DE0">
            <w:pPr>
              <w:pStyle w:val="Style1ITBa"/>
              <w:widowControl w:val="0"/>
              <w:ind w:left="57" w:right="57"/>
            </w:pPr>
            <w:r w:rsidRPr="00DA34D4">
              <w:t xml:space="preserve">a) Every member in </w:t>
            </w:r>
            <w:r w:rsidR="001147BB" w:rsidRPr="00DA34D4">
              <w:t xml:space="preserve">the </w:t>
            </w:r>
            <w:r w:rsidRPr="00DA34D4">
              <w:t>consortium may perform separate</w:t>
            </w:r>
            <w:r w:rsidRPr="00DA34D4">
              <w:rPr>
                <w:lang w:val="en-US"/>
              </w:rPr>
              <w:t>ly</w:t>
            </w:r>
            <w:r w:rsidRPr="00DA34D4">
              <w:t xml:space="preserve"> Bid Security provided that total value of the Bid Security is not lower than that mentioned in ITB </w:t>
            </w:r>
            <w:r w:rsidR="001147BB" w:rsidRPr="00DA34D4">
              <w:t>18</w:t>
            </w:r>
            <w:r w:rsidRPr="00DA34D4">
              <w:t xml:space="preserve">.2; if </w:t>
            </w:r>
            <w:r w:rsidR="00190790" w:rsidRPr="00DA34D4">
              <w:t xml:space="preserve">a </w:t>
            </w:r>
            <w:r w:rsidRPr="00DA34D4">
              <w:t xml:space="preserve">Bid Security </w:t>
            </w:r>
            <w:r w:rsidR="00190790" w:rsidRPr="00DA34D4">
              <w:t xml:space="preserve">of any member in the consortium </w:t>
            </w:r>
            <w:r w:rsidRPr="00DA34D4">
              <w:t xml:space="preserve">is </w:t>
            </w:r>
            <w:r w:rsidRPr="00DA34D4">
              <w:rPr>
                <w:lang w:val="vi-VN"/>
              </w:rPr>
              <w:t>determined as nonresponsive</w:t>
            </w:r>
            <w:r w:rsidRPr="00DA34D4">
              <w:t xml:space="preserve">, the Bid </w:t>
            </w:r>
            <w:r w:rsidRPr="00DA34D4">
              <w:rPr>
                <w:lang w:val="en-US"/>
              </w:rPr>
              <w:t xml:space="preserve">Proposal </w:t>
            </w:r>
            <w:r w:rsidRPr="00DA34D4">
              <w:t xml:space="preserve">of the consortium shall </w:t>
            </w:r>
            <w:r w:rsidR="000D0523" w:rsidRPr="00DA34D4">
              <w:t>not be considered and evaluated further</w:t>
            </w:r>
            <w:r w:rsidRPr="00DA34D4">
              <w:t xml:space="preserve">. If any member in consortium violates law on bidding leading its Bid Security not </w:t>
            </w:r>
            <w:r w:rsidRPr="00DA34D4">
              <w:rPr>
                <w:lang w:val="vi-VN"/>
              </w:rPr>
              <w:t xml:space="preserve">be </w:t>
            </w:r>
            <w:r w:rsidRPr="00DA34D4">
              <w:t xml:space="preserve">returned as prescribed in </w:t>
            </w:r>
            <w:r w:rsidR="002C0C92" w:rsidRPr="00DA34D4">
              <w:t xml:space="preserve">point b of </w:t>
            </w:r>
            <w:r w:rsidRPr="00DA34D4">
              <w:t xml:space="preserve">ITB </w:t>
            </w:r>
            <w:r w:rsidR="002C0C92" w:rsidRPr="00DA34D4">
              <w:t>18</w:t>
            </w:r>
            <w:r w:rsidRPr="00DA34D4">
              <w:t>.5, the Bid Securit</w:t>
            </w:r>
            <w:r w:rsidR="00E66975" w:rsidRPr="00DA34D4">
              <w:t>ies</w:t>
            </w:r>
            <w:r w:rsidRPr="00DA34D4">
              <w:t xml:space="preserve"> of all members in </w:t>
            </w:r>
            <w:r w:rsidR="00EC0310" w:rsidRPr="00DA34D4">
              <w:t xml:space="preserve">the </w:t>
            </w:r>
            <w:r w:rsidRPr="00DA34D4">
              <w:t>consortium shall not be returned.</w:t>
            </w:r>
          </w:p>
          <w:p w14:paraId="7B492BD7" w14:textId="4220DC50" w:rsidR="002B3DE0" w:rsidRPr="00DA34D4" w:rsidRDefault="002B3DE0" w:rsidP="002B3DE0">
            <w:pPr>
              <w:pStyle w:val="Style1ITBa"/>
              <w:widowControl w:val="0"/>
              <w:ind w:left="57" w:right="57"/>
            </w:pPr>
            <w:r w:rsidRPr="00DA34D4">
              <w:t xml:space="preserve">b) </w:t>
            </w:r>
            <w:r w:rsidR="00AE5C81" w:rsidRPr="00DA34D4">
              <w:t>A</w:t>
            </w:r>
            <w:r w:rsidRPr="00DA34D4">
              <w:t xml:space="preserve">ll consortium members conclude an agreement in which one member will be responsible for its Bid Security </w:t>
            </w:r>
            <w:r w:rsidR="00AE5C81" w:rsidRPr="00DA34D4">
              <w:t xml:space="preserve">and </w:t>
            </w:r>
            <w:r w:rsidRPr="00DA34D4">
              <w:t>for Bid Security of other members in consortium</w:t>
            </w:r>
            <w:r w:rsidR="00AE5C81" w:rsidRPr="00DA34D4">
              <w:t xml:space="preserve">. </w:t>
            </w:r>
            <w:r w:rsidR="0074563D" w:rsidRPr="00DA34D4">
              <w:t>In this case, t</w:t>
            </w:r>
            <w:r w:rsidRPr="00DA34D4">
              <w:t xml:space="preserve">he Bid Security shall be in the name of the consortium or the consortium member in charge provided that the total value is not lower than that mentioned in ITB </w:t>
            </w:r>
            <w:r w:rsidR="0074563D" w:rsidRPr="00DA34D4">
              <w:t>18</w:t>
            </w:r>
            <w:r w:rsidRPr="00DA34D4">
              <w:t xml:space="preserve">.2. If any member in </w:t>
            </w:r>
            <w:r w:rsidR="00426267" w:rsidRPr="00DA34D4">
              <w:t xml:space="preserve">the </w:t>
            </w:r>
            <w:r w:rsidRPr="00DA34D4">
              <w:t>consortium violates law leading its Bid Security not</w:t>
            </w:r>
            <w:r w:rsidRPr="00DA34D4">
              <w:rPr>
                <w:lang w:val="vi-VN"/>
              </w:rPr>
              <w:t xml:space="preserve"> be</w:t>
            </w:r>
            <w:r w:rsidRPr="00DA34D4">
              <w:t xml:space="preserve"> returned as prescribed </w:t>
            </w:r>
            <w:r w:rsidR="00064FE1" w:rsidRPr="00DA34D4">
              <w:t>in point b of ITB 18.5</w:t>
            </w:r>
            <w:r w:rsidRPr="00DA34D4">
              <w:t>, the Bid Security</w:t>
            </w:r>
            <w:r w:rsidR="00EB1AFE" w:rsidRPr="00DA34D4">
              <w:t xml:space="preserve"> of all members in the consortium</w:t>
            </w:r>
            <w:r w:rsidRPr="00DA34D4">
              <w:t xml:space="preserve"> shall not be returned.</w:t>
            </w:r>
            <w:r w:rsidR="000D0523" w:rsidRPr="00DA34D4">
              <w:t xml:space="preserve"> </w:t>
            </w:r>
          </w:p>
          <w:p w14:paraId="4123C181" w14:textId="7645DD2C" w:rsidR="002B3DE0" w:rsidRPr="00DA34D4" w:rsidRDefault="002B3DE0" w:rsidP="002B3DE0">
            <w:pPr>
              <w:pStyle w:val="Style1ITB"/>
              <w:widowControl w:val="0"/>
              <w:ind w:left="57" w:right="57"/>
            </w:pPr>
            <w:r w:rsidRPr="00DA34D4">
              <w:t>1</w:t>
            </w:r>
            <w:r w:rsidR="00E0520A" w:rsidRPr="00DA34D4">
              <w:t>8</w:t>
            </w:r>
            <w:r w:rsidRPr="00DA34D4">
              <w:t xml:space="preserve">.2. Value, currency and validity period of the Bid Security </w:t>
            </w:r>
            <w:r w:rsidR="005C6173" w:rsidRPr="00DA34D4">
              <w:t>are</w:t>
            </w:r>
            <w:r w:rsidRPr="00DA34D4">
              <w:t xml:space="preserve"> specified in the </w:t>
            </w:r>
            <w:r w:rsidRPr="00DA34D4">
              <w:rPr>
                <w:b/>
              </w:rPr>
              <w:t>BDS</w:t>
            </w:r>
            <w:r w:rsidRPr="00DA34D4">
              <w:t>.</w:t>
            </w:r>
            <w:r w:rsidR="00422B1E" w:rsidRPr="00DA34D4">
              <w:t xml:space="preserve"> For a centralized procurement where the </w:t>
            </w:r>
            <w:r w:rsidR="00C24041" w:rsidRPr="00DA34D4">
              <w:t xml:space="preserve">bidder </w:t>
            </w:r>
            <w:r w:rsidR="00422B1E" w:rsidRPr="00DA34D4">
              <w:t xml:space="preserve">selection is based </w:t>
            </w:r>
            <w:r w:rsidR="00422B1E" w:rsidRPr="00DA34D4">
              <w:lastRenderedPageBreak/>
              <w:t xml:space="preserve">on the </w:t>
            </w:r>
            <w:r w:rsidR="00C24041" w:rsidRPr="00DA34D4">
              <w:t xml:space="preserve">supply </w:t>
            </w:r>
            <w:r w:rsidR="00422B1E" w:rsidRPr="00DA34D4">
              <w:t xml:space="preserve">ability, </w:t>
            </w:r>
            <w:r w:rsidR="00C24041" w:rsidRPr="00DA34D4">
              <w:t>Bid Security shall</w:t>
            </w:r>
            <w:r w:rsidR="00422B1E" w:rsidRPr="00DA34D4">
              <w:t xml:space="preserve"> </w:t>
            </w:r>
            <w:r w:rsidR="00C24041" w:rsidRPr="00DA34D4">
              <w:t xml:space="preserve">have the value </w:t>
            </w:r>
            <w:r w:rsidR="00422B1E" w:rsidRPr="00DA34D4">
              <w:t>correspond</w:t>
            </w:r>
            <w:r w:rsidR="00C24041" w:rsidRPr="00DA34D4">
              <w:t>ing</w:t>
            </w:r>
            <w:r w:rsidR="00422B1E" w:rsidRPr="00DA34D4">
              <w:t xml:space="preserve"> to the bid price stated in the </w:t>
            </w:r>
            <w:r w:rsidR="00C24041" w:rsidRPr="00DA34D4">
              <w:t xml:space="preserve">Letter of </w:t>
            </w:r>
            <w:r w:rsidR="00422B1E" w:rsidRPr="00DA34D4">
              <w:t xml:space="preserve">bid after </w:t>
            </w:r>
            <w:r w:rsidR="00C24041" w:rsidRPr="00DA34D4">
              <w:t>discounts</w:t>
            </w:r>
            <w:r w:rsidR="00422B1E" w:rsidRPr="00DA34D4">
              <w:t xml:space="preserve"> (if any) with the bid </w:t>
            </w:r>
            <w:r w:rsidR="001F7783" w:rsidRPr="00DA34D4">
              <w:t>security</w:t>
            </w:r>
            <w:r w:rsidR="00422B1E" w:rsidRPr="00DA34D4">
              <w:t xml:space="preserve"> rate specified in </w:t>
            </w:r>
            <w:r w:rsidR="00E700C9" w:rsidRPr="00DA34D4">
              <w:t xml:space="preserve">the </w:t>
            </w:r>
            <w:r w:rsidR="00E700C9" w:rsidRPr="00DA34D4">
              <w:rPr>
                <w:b/>
              </w:rPr>
              <w:t>BDS</w:t>
            </w:r>
            <w:r w:rsidR="00422B1E" w:rsidRPr="00DA34D4">
              <w:t xml:space="preserve">. The validity period of the bid security is </w:t>
            </w:r>
            <w:r w:rsidR="003646B0" w:rsidRPr="00DA34D4">
              <w:t>determined</w:t>
            </w:r>
            <w:r w:rsidR="00422B1E" w:rsidRPr="00DA34D4">
              <w:t xml:space="preserve"> from the date of bid closing time to the last date of validity of the bid security (the </w:t>
            </w:r>
            <w:r w:rsidR="006E1838" w:rsidRPr="00DA34D4">
              <w:t xml:space="preserve">time of expiration of the bid security </w:t>
            </w:r>
            <w:r w:rsidR="00422B1E" w:rsidRPr="00DA34D4">
              <w:t xml:space="preserve">is </w:t>
            </w:r>
            <w:r w:rsidR="00E629A2" w:rsidRPr="00DA34D4">
              <w:t>within</w:t>
            </w:r>
            <w:r w:rsidR="00422B1E" w:rsidRPr="00DA34D4">
              <w:t xml:space="preserve"> the last date of validity</w:t>
            </w:r>
            <w:r w:rsidR="00C00BCE" w:rsidRPr="00DA34D4">
              <w:t xml:space="preserve"> </w:t>
            </w:r>
            <w:r w:rsidR="00422B1E" w:rsidRPr="00DA34D4">
              <w:t xml:space="preserve">of the bid </w:t>
            </w:r>
            <w:r w:rsidR="00C00BCE" w:rsidRPr="00DA34D4">
              <w:t>security</w:t>
            </w:r>
            <w:r w:rsidR="00E629A2" w:rsidRPr="00DA34D4">
              <w:t xml:space="preserve">, </w:t>
            </w:r>
            <w:r w:rsidR="00422B1E" w:rsidRPr="00DA34D4">
              <w:t>not necessar</w:t>
            </w:r>
            <w:r w:rsidR="00E629A2" w:rsidRPr="00DA34D4">
              <w:t xml:space="preserve">y to be until the end of </w:t>
            </w:r>
            <w:r w:rsidR="00422B1E" w:rsidRPr="00DA34D4">
              <w:t>24 hours of that day).</w:t>
            </w:r>
            <w:r w:rsidR="003646B0" w:rsidRPr="00DA34D4">
              <w:t xml:space="preserve"> </w:t>
            </w:r>
          </w:p>
          <w:p w14:paraId="13C34902" w14:textId="4609076F" w:rsidR="002B3DE0" w:rsidRPr="00DA34D4" w:rsidRDefault="002B3DE0" w:rsidP="002B3DE0">
            <w:pPr>
              <w:pStyle w:val="Style1ITB"/>
              <w:widowControl w:val="0"/>
              <w:ind w:left="57" w:right="57"/>
              <w:rPr>
                <w:lang w:val="en-US"/>
              </w:rPr>
            </w:pPr>
            <w:r w:rsidRPr="00DA34D4">
              <w:t>1</w:t>
            </w:r>
            <w:r w:rsidR="001F45BB" w:rsidRPr="00DA34D4">
              <w:t>8</w:t>
            </w:r>
            <w:r w:rsidRPr="00DA34D4">
              <w:t xml:space="preserve">.3. A Bid Security shall not be considered </w:t>
            </w:r>
            <w:r w:rsidRPr="00DA34D4">
              <w:rPr>
                <w:lang w:val="vi-VN"/>
              </w:rPr>
              <w:t>responsive</w:t>
            </w:r>
            <w:r w:rsidRPr="00DA34D4">
              <w:t xml:space="preserve"> if it ha</w:t>
            </w:r>
            <w:r w:rsidRPr="00DA34D4">
              <w:rPr>
                <w:lang w:val="vi-VN"/>
              </w:rPr>
              <w:t>s</w:t>
            </w:r>
            <w:r w:rsidRPr="00DA34D4">
              <w:t xml:space="preserve"> lower value, </w:t>
            </w:r>
            <w:r w:rsidRPr="00DA34D4">
              <w:rPr>
                <w:lang w:val="en-GB"/>
              </w:rPr>
              <w:t xml:space="preserve">or </w:t>
            </w:r>
            <w:r w:rsidRPr="00DA34D4">
              <w:t>shorter validity period as required in ITB 1</w:t>
            </w:r>
            <w:r w:rsidR="003649A1" w:rsidRPr="00DA34D4">
              <w:t>8</w:t>
            </w:r>
            <w:r w:rsidRPr="00DA34D4">
              <w:t xml:space="preserve">.2, </w:t>
            </w:r>
            <w:r w:rsidRPr="00DA34D4">
              <w:rPr>
                <w:lang w:val="en-GB"/>
              </w:rPr>
              <w:t xml:space="preserve">or </w:t>
            </w:r>
            <w:r w:rsidRPr="00DA34D4">
              <w:t xml:space="preserve">inaccurate name </w:t>
            </w:r>
            <w:r w:rsidR="00C578D2" w:rsidRPr="00DA34D4">
              <w:t xml:space="preserve">of </w:t>
            </w:r>
            <w:r w:rsidRPr="00DA34D4">
              <w:t xml:space="preserve">beneficiary, </w:t>
            </w:r>
            <w:r w:rsidRPr="00DA34D4">
              <w:rPr>
                <w:lang w:val="en-GB"/>
              </w:rPr>
              <w:t xml:space="preserve">or </w:t>
            </w:r>
            <w:r w:rsidRPr="00DA34D4">
              <w:t>non-original paper</w:t>
            </w:r>
            <w:r w:rsidRPr="00DA34D4">
              <w:rPr>
                <w:lang w:val="en-GB"/>
              </w:rPr>
              <w:t>,</w:t>
            </w:r>
            <w:r w:rsidRPr="00DA34D4">
              <w:t xml:space="preserve"> </w:t>
            </w:r>
            <w:r w:rsidRPr="00DA34D4">
              <w:rPr>
                <w:lang w:val="en-GB"/>
              </w:rPr>
              <w:t>or</w:t>
            </w:r>
            <w:r w:rsidRPr="00DA34D4">
              <w:t xml:space="preserve"> invalid signature</w:t>
            </w:r>
            <w:r w:rsidRPr="00DA34D4">
              <w:rPr>
                <w:lang w:val="en-GB"/>
              </w:rPr>
              <w:t xml:space="preserve">, </w:t>
            </w:r>
            <w:r w:rsidR="00DB5206" w:rsidRPr="00DA34D4">
              <w:rPr>
                <w:lang w:val="en-GB"/>
              </w:rPr>
              <w:t xml:space="preserve">or </w:t>
            </w:r>
            <w:r w:rsidR="007F1840" w:rsidRPr="00DA34D4">
              <w:rPr>
                <w:lang w:val="vi-VN"/>
              </w:rPr>
              <w:t>its issuance date is before the date of issuing Bidding Documents</w:t>
            </w:r>
            <w:r w:rsidR="00E82B00" w:rsidRPr="00DA34D4">
              <w:rPr>
                <w:lang w:val="en-GB"/>
              </w:rPr>
              <w:t>,</w:t>
            </w:r>
            <w:r w:rsidR="00DB5206" w:rsidRPr="00DA34D4">
              <w:rPr>
                <w:lang w:val="en-GB"/>
              </w:rPr>
              <w:t xml:space="preserve"> </w:t>
            </w:r>
            <w:r w:rsidRPr="00DA34D4">
              <w:rPr>
                <w:lang w:val="en-GB"/>
              </w:rPr>
              <w:t>or</w:t>
            </w:r>
            <w:r w:rsidRPr="00DA34D4">
              <w:t xml:space="preserve"> accompanying of disadvantaged conditions to the Purchaser</w:t>
            </w:r>
            <w:r w:rsidRPr="00DA34D4">
              <w:rPr>
                <w:lang w:val="vi-VN"/>
              </w:rPr>
              <w:t xml:space="preserve"> (including failure to meet all commitments as prescribed in Form 04 of Chapter IV - Bidding Form).</w:t>
            </w:r>
            <w:r w:rsidR="00865416" w:rsidRPr="00DA34D4">
              <w:rPr>
                <w:lang w:val="en-US"/>
              </w:rPr>
              <w:t xml:space="preserve"> </w:t>
            </w:r>
            <w:r w:rsidR="00865416" w:rsidRPr="00DA34D4">
              <w:rPr>
                <w:lang w:val="en-US"/>
              </w:rPr>
              <w:br/>
              <w:t xml:space="preserve">In case of using </w:t>
            </w:r>
            <w:r w:rsidR="00865416" w:rsidRPr="00DA34D4">
              <w:t xml:space="preserve">bank guarantee or certificate of guarantee insurance, the bank guarantee or certificate of guarantee insurance must be signed and stamped (if any) </w:t>
            </w:r>
            <w:r w:rsidR="00865416" w:rsidRPr="00DA34D4">
              <w:rPr>
                <w:lang w:val="en-US"/>
              </w:rPr>
              <w:t xml:space="preserve">by legal </w:t>
            </w:r>
            <w:r w:rsidR="00865416" w:rsidRPr="00DA34D4">
              <w:t>representative of a domestic credit institution or a branch of a foreign bank established under Vietnamese law;</w:t>
            </w:r>
            <w:r w:rsidR="00865416" w:rsidRPr="00DA34D4" w:rsidDel="007E7ED1">
              <w:t xml:space="preserve"> </w:t>
            </w:r>
            <w:r w:rsidR="00865416" w:rsidRPr="00DA34D4">
              <w:t>or a domestic non-life insurers or a branch of a foreign non-life insurers established under Vietnamese law.</w:t>
            </w:r>
          </w:p>
          <w:p w14:paraId="45D48EB8" w14:textId="48EC3DFB" w:rsidR="002B3DE0" w:rsidRPr="00DA34D4" w:rsidRDefault="002B3DE0" w:rsidP="002B3DE0">
            <w:pPr>
              <w:pStyle w:val="Style1ITB"/>
              <w:widowControl w:val="0"/>
              <w:ind w:left="57" w:right="57"/>
            </w:pPr>
            <w:r w:rsidRPr="00DA34D4">
              <w:t>1</w:t>
            </w:r>
            <w:r w:rsidR="000A3655" w:rsidRPr="00DA34D4">
              <w:t>8</w:t>
            </w:r>
            <w:r w:rsidRPr="00DA34D4">
              <w:t xml:space="preserve">.4. The unsuccessful Bidder shall be either returned or released the Bid Security within the deadline as prescribed in the </w:t>
            </w:r>
            <w:r w:rsidRPr="00DA34D4">
              <w:rPr>
                <w:b/>
              </w:rPr>
              <w:t>BDS</w:t>
            </w:r>
            <w:r w:rsidR="00265E0E" w:rsidRPr="00DA34D4">
              <w:rPr>
                <w:b/>
              </w:rPr>
              <w:t xml:space="preserve">. </w:t>
            </w:r>
            <w:r w:rsidR="00791A7C" w:rsidRPr="00DA34D4">
              <w:t>For</w:t>
            </w:r>
            <w:r w:rsidRPr="00DA34D4">
              <w:t xml:space="preserve"> successful Bidder, the Bid Security shall be returned or released </w:t>
            </w:r>
            <w:r w:rsidR="003A53D1" w:rsidRPr="00DA34D4">
              <w:t>when the contract is effective</w:t>
            </w:r>
            <w:r w:rsidRPr="00DA34D4">
              <w:t>.</w:t>
            </w:r>
          </w:p>
          <w:p w14:paraId="0673FD24" w14:textId="2A12B468" w:rsidR="002B3DE0" w:rsidRPr="00DA34D4" w:rsidRDefault="002B3DE0" w:rsidP="002B3DE0">
            <w:pPr>
              <w:pStyle w:val="Style1ITB"/>
              <w:widowControl w:val="0"/>
              <w:ind w:left="57" w:right="57"/>
            </w:pPr>
            <w:r w:rsidRPr="00DA34D4">
              <w:t>1</w:t>
            </w:r>
            <w:r w:rsidR="00583443" w:rsidRPr="00DA34D4">
              <w:t>8</w:t>
            </w:r>
            <w:r w:rsidRPr="00DA34D4">
              <w:t>.5. The Bid Security shall not be returned in one of the following cases:</w:t>
            </w:r>
          </w:p>
          <w:p w14:paraId="3B1003C6" w14:textId="1590BDAC" w:rsidR="00583443" w:rsidRPr="00DA34D4" w:rsidRDefault="002B3DE0" w:rsidP="002B3DE0">
            <w:pPr>
              <w:pStyle w:val="Style1ITBa"/>
              <w:widowControl w:val="0"/>
              <w:ind w:left="57" w:right="57"/>
            </w:pPr>
            <w:r w:rsidRPr="00DA34D4">
              <w:t xml:space="preserve">a) </w:t>
            </w:r>
            <w:r w:rsidR="00583443" w:rsidRPr="00DA34D4">
              <w:t xml:space="preserve">After the bid closing time and during the validity period of the bid proposal, the bidder withdraws </w:t>
            </w:r>
            <w:r w:rsidR="00C8341D" w:rsidRPr="00DA34D4">
              <w:rPr>
                <w:lang w:val="en-US"/>
              </w:rPr>
              <w:t>its</w:t>
            </w:r>
            <w:r w:rsidR="00583443" w:rsidRPr="00DA34D4">
              <w:t xml:space="preserve"> bid proposal or refuses to perform one or </w:t>
            </w:r>
            <w:r w:rsidR="00C8341D" w:rsidRPr="00DA34D4">
              <w:rPr>
                <w:lang w:val="en-US"/>
              </w:rPr>
              <w:t>more</w:t>
            </w:r>
            <w:r w:rsidR="00583443" w:rsidRPr="00DA34D4">
              <w:t xml:space="preserve"> tasks proposed in </w:t>
            </w:r>
            <w:r w:rsidR="00C8341D" w:rsidRPr="00DA34D4">
              <w:rPr>
                <w:lang w:val="en-US"/>
              </w:rPr>
              <w:t>its</w:t>
            </w:r>
            <w:r w:rsidR="00583443" w:rsidRPr="00DA34D4">
              <w:t xml:space="preserve"> bid proposal in accordance with the requirements laid down in the bidding documents.</w:t>
            </w:r>
          </w:p>
          <w:p w14:paraId="5FEBAFFF" w14:textId="5FD1D693" w:rsidR="00860908" w:rsidRPr="00DA34D4" w:rsidRDefault="00860908" w:rsidP="002B3DE0">
            <w:pPr>
              <w:pStyle w:val="Style1ITBa"/>
              <w:widowControl w:val="0"/>
              <w:ind w:left="57" w:right="57"/>
            </w:pPr>
            <w:r w:rsidRPr="00DA34D4">
              <w:t>b) The bidder performs any of the prohibited acts specified in Article 16 of Law</w:t>
            </w:r>
            <w:r w:rsidR="006E3ABA" w:rsidRPr="00DA34D4">
              <w:t xml:space="preserve"> on </w:t>
            </w:r>
            <w:r w:rsidR="009978EE">
              <w:t>B</w:t>
            </w:r>
            <w:r w:rsidR="006E3ABA" w:rsidRPr="00DA34D4">
              <w:t>idding</w:t>
            </w:r>
            <w:r w:rsidRPr="00DA34D4">
              <w:t xml:space="preserve"> or commits violations of the </w:t>
            </w:r>
            <w:r w:rsidR="00A923AE" w:rsidRPr="00DA34D4">
              <w:t xml:space="preserve">Law on bidding </w:t>
            </w:r>
            <w:r w:rsidRPr="00DA34D4">
              <w:t>resulting in bid cancellation</w:t>
            </w:r>
            <w:r w:rsidR="009643F0">
              <w:rPr>
                <w:lang w:val="en-US"/>
              </w:rPr>
              <w:t>.</w:t>
            </w:r>
            <w:r w:rsidRPr="00DA34D4">
              <w:t xml:space="preserve"> </w:t>
            </w:r>
          </w:p>
          <w:p w14:paraId="0EB7D204" w14:textId="789E5463" w:rsidR="002B3DE0" w:rsidRPr="00DA34D4" w:rsidRDefault="005F1DF3" w:rsidP="006842B3">
            <w:pPr>
              <w:pStyle w:val="Style1ITBa"/>
              <w:widowControl w:val="0"/>
              <w:ind w:left="57" w:right="57"/>
            </w:pPr>
            <w:r w:rsidRPr="00DA34D4">
              <w:t>c</w:t>
            </w:r>
            <w:r w:rsidR="002B3DE0" w:rsidRPr="00DA34D4">
              <w:t xml:space="preserve">) </w:t>
            </w:r>
            <w:r w:rsidR="007D5512" w:rsidRPr="00DA34D4">
              <w:t xml:space="preserve">The bidder fails to furnish the </w:t>
            </w:r>
            <w:r w:rsidR="00053B03" w:rsidRPr="00DA34D4">
              <w:t xml:space="preserve">contract </w:t>
            </w:r>
            <w:r w:rsidR="007D5512" w:rsidRPr="00DA34D4">
              <w:t xml:space="preserve">performance security as prescribed in Article 68 </w:t>
            </w:r>
            <w:r w:rsidR="00053B03" w:rsidRPr="00DA34D4">
              <w:t xml:space="preserve">of </w:t>
            </w:r>
            <w:r w:rsidR="007D5512" w:rsidRPr="00DA34D4">
              <w:t xml:space="preserve">Law on </w:t>
            </w:r>
            <w:r w:rsidR="00EF0631">
              <w:t>B</w:t>
            </w:r>
            <w:r w:rsidR="007D5512" w:rsidRPr="00DA34D4">
              <w:t>idding;</w:t>
            </w:r>
          </w:p>
          <w:p w14:paraId="3DC9A38E" w14:textId="6D18445C" w:rsidR="002B3DE0" w:rsidRPr="00DA34D4" w:rsidRDefault="002B3DE0" w:rsidP="002B3DE0">
            <w:pPr>
              <w:pStyle w:val="Style1ITBa"/>
              <w:widowControl w:val="0"/>
              <w:spacing w:before="120" w:after="120"/>
              <w:ind w:left="57" w:right="57"/>
              <w:rPr>
                <w:lang w:val="en-US"/>
              </w:rPr>
            </w:pPr>
            <w:r w:rsidRPr="00DA34D4">
              <w:rPr>
                <w:lang w:val="en-GB"/>
              </w:rPr>
              <w:t>d</w:t>
            </w:r>
            <w:r w:rsidRPr="00DA34D4">
              <w:t xml:space="preserve">) </w:t>
            </w:r>
            <w:r w:rsidR="00220BA6" w:rsidRPr="00DA34D4">
              <w:t xml:space="preserve">The bidder fails </w:t>
            </w:r>
            <w:r w:rsidR="004D7C8C">
              <w:t>to execute</w:t>
            </w:r>
            <w:r w:rsidR="004D7C8C" w:rsidRPr="00DA34D4">
              <w:t xml:space="preserve"> </w:t>
            </w:r>
            <w:r w:rsidR="00220BA6" w:rsidRPr="00DA34D4">
              <w:t xml:space="preserve">or refuses to negotiate the contract within 10 days from the </w:t>
            </w:r>
            <w:r w:rsidR="00085FDC" w:rsidRPr="00DA34D4">
              <w:t xml:space="preserve">date of </w:t>
            </w:r>
            <w:r w:rsidR="00220BA6" w:rsidRPr="00DA34D4">
              <w:t xml:space="preserve">receipt of the </w:t>
            </w:r>
            <w:r w:rsidR="006762A4" w:rsidRPr="00DA34D4">
              <w:t>I</w:t>
            </w:r>
            <w:r w:rsidR="00220BA6" w:rsidRPr="00DA34D4">
              <w:t xml:space="preserve">nvitation for contract negotiation, or, after the contract negotiation has been carried out, refuses to </w:t>
            </w:r>
            <w:r w:rsidR="00405CB2">
              <w:t>finalize</w:t>
            </w:r>
            <w:r w:rsidR="006B1676">
              <w:t xml:space="preserve"> and/or</w:t>
            </w:r>
            <w:r w:rsidR="00405CB2">
              <w:t xml:space="preserve"> </w:t>
            </w:r>
            <w:r w:rsidR="00405CB2" w:rsidRPr="00DA34D4">
              <w:t xml:space="preserve">refuses to </w:t>
            </w:r>
            <w:r w:rsidR="00220BA6" w:rsidRPr="00DA34D4">
              <w:t xml:space="preserve">sign the contract negotiation minutes, except </w:t>
            </w:r>
            <w:r w:rsidR="00013632">
              <w:t xml:space="preserve">for </w:t>
            </w:r>
            <w:r w:rsidR="00220BA6" w:rsidRPr="00DA34D4">
              <w:t>force majeure events</w:t>
            </w:r>
            <w:r w:rsidR="001A073E" w:rsidRPr="00DA34D4">
              <w:t>;</w:t>
            </w:r>
          </w:p>
          <w:p w14:paraId="78D77F15" w14:textId="3B8FB987" w:rsidR="002B3DE0" w:rsidRPr="00DA34D4" w:rsidRDefault="00F90B1D" w:rsidP="002B3DE0">
            <w:pPr>
              <w:pStyle w:val="Style1ITBa"/>
              <w:widowControl w:val="0"/>
              <w:spacing w:before="120" w:after="120"/>
              <w:ind w:left="57" w:right="57"/>
            </w:pPr>
            <w:r w:rsidRPr="00DA34D4">
              <w:rPr>
                <w:lang w:val="en-US"/>
              </w:rPr>
              <w:t>dd</w:t>
            </w:r>
            <w:r w:rsidR="002B3DE0" w:rsidRPr="00DA34D4">
              <w:rPr>
                <w:lang w:val="en-US"/>
              </w:rPr>
              <w:t xml:space="preserve">) </w:t>
            </w:r>
            <w:r w:rsidR="002B3DE0" w:rsidRPr="00DA34D4">
              <w:t xml:space="preserve">The Bidder fails </w:t>
            </w:r>
            <w:r w:rsidR="005F2CFA">
              <w:t>to execute</w:t>
            </w:r>
            <w:r w:rsidR="005F2CFA" w:rsidRPr="00DA34D4">
              <w:t xml:space="preserve"> </w:t>
            </w:r>
            <w:r w:rsidR="002B3DE0" w:rsidRPr="00DA34D4">
              <w:t xml:space="preserve">or refuses to </w:t>
            </w:r>
            <w:r w:rsidR="002B3DE0" w:rsidRPr="00DA34D4">
              <w:rPr>
                <w:lang w:val="en-US"/>
              </w:rPr>
              <w:t>finalize</w:t>
            </w:r>
            <w:r w:rsidR="002B3DE0" w:rsidRPr="00DA34D4">
              <w:t xml:space="preserve"> the contract within a period of 20 days from the date of receipt of </w:t>
            </w:r>
            <w:r w:rsidRPr="00DA34D4">
              <w:t>Notice of acceptance from the</w:t>
            </w:r>
            <w:r w:rsidR="00D9395F">
              <w:t xml:space="preserve"> </w:t>
            </w:r>
            <w:r w:rsidR="008C6D0F">
              <w:rPr>
                <w:lang w:val="en-US"/>
              </w:rPr>
              <w:t>Purchaser</w:t>
            </w:r>
            <w:r w:rsidR="002B3DE0" w:rsidRPr="00DA34D4">
              <w:t>,</w:t>
            </w:r>
            <w:r w:rsidR="002B3DE0" w:rsidRPr="00DA34D4">
              <w:rPr>
                <w:lang w:val="en-US"/>
              </w:rPr>
              <w:t xml:space="preserve"> </w:t>
            </w:r>
            <w:r w:rsidR="002B3DE0" w:rsidRPr="00DA34D4">
              <w:t>except</w:t>
            </w:r>
            <w:r w:rsidR="00013632">
              <w:t xml:space="preserve"> for the case specified in Clause 4, Article 34 of Decree No. 214/2025/ND-CP</w:t>
            </w:r>
            <w:r w:rsidR="00013632" w:rsidRPr="00DA34D4">
              <w:t xml:space="preserve"> </w:t>
            </w:r>
            <w:r w:rsidR="002B3DE0" w:rsidRPr="00DA34D4">
              <w:t xml:space="preserve">or force majeure </w:t>
            </w:r>
            <w:r w:rsidR="006762A4" w:rsidRPr="00DA34D4">
              <w:t>events</w:t>
            </w:r>
            <w:r w:rsidR="002B3DE0" w:rsidRPr="00DA34D4">
              <w:t>;</w:t>
            </w:r>
          </w:p>
          <w:p w14:paraId="002088A9" w14:textId="2A67453E" w:rsidR="00F90B1D" w:rsidRPr="00DA34D4" w:rsidRDefault="006762A4" w:rsidP="006762A4">
            <w:pPr>
              <w:pStyle w:val="Style1ITBa"/>
              <w:widowControl w:val="0"/>
              <w:spacing w:before="120" w:after="120"/>
              <w:ind w:left="57" w:right="57"/>
            </w:pPr>
            <w:r w:rsidRPr="00DA34D4">
              <w:t xml:space="preserve">e) </w:t>
            </w:r>
            <w:r w:rsidR="00F90B1D" w:rsidRPr="00DA34D4">
              <w:t xml:space="preserve">The bidder fails </w:t>
            </w:r>
            <w:r w:rsidR="006B1676">
              <w:t>to execute</w:t>
            </w:r>
            <w:r w:rsidR="006B1676" w:rsidRPr="00DA34D4">
              <w:t xml:space="preserve"> </w:t>
            </w:r>
            <w:r w:rsidR="00F90B1D" w:rsidRPr="00DA34D4">
              <w:t xml:space="preserve">or refuses to sign the contract within 20 days from the date of </w:t>
            </w:r>
            <w:r w:rsidR="006B1676">
              <w:t xml:space="preserve"> finalization</w:t>
            </w:r>
            <w:r w:rsidR="001A073E" w:rsidRPr="00DA34D4">
              <w:t xml:space="preserve"> </w:t>
            </w:r>
            <w:r w:rsidR="00F90B1D" w:rsidRPr="00DA34D4">
              <w:t>of that contract, except force majeure events</w:t>
            </w:r>
            <w:r w:rsidR="001A073E" w:rsidRPr="00DA34D4">
              <w:t>.</w:t>
            </w:r>
          </w:p>
        </w:tc>
      </w:tr>
      <w:tr w:rsidR="009E53FE" w:rsidRPr="00DA34D4" w14:paraId="7FF30AE1" w14:textId="77777777" w:rsidTr="003E5F7A">
        <w:tblPrEx>
          <w:tblCellMar>
            <w:right w:w="108" w:type="dxa"/>
          </w:tblCellMar>
        </w:tblPrEx>
        <w:tc>
          <w:tcPr>
            <w:tcW w:w="2273" w:type="dxa"/>
          </w:tcPr>
          <w:p w14:paraId="03476536" w14:textId="77777777" w:rsidR="002B3DE0" w:rsidRPr="00DA34D4" w:rsidRDefault="002B3DE0" w:rsidP="002B3DE0">
            <w:pPr>
              <w:pStyle w:val="Heading3"/>
              <w:keepNext w:val="0"/>
              <w:keepLines w:val="0"/>
              <w:widowControl w:val="0"/>
            </w:pPr>
            <w:bookmarkStart w:id="59" w:name="_Toc458007528"/>
            <w:bookmarkStart w:id="60" w:name="_Toc153111754"/>
            <w:bookmarkStart w:id="61" w:name="_Toc184975095"/>
            <w:r w:rsidRPr="00DA34D4">
              <w:lastRenderedPageBreak/>
              <w:t>Format and Signing of Bid Proposal</w:t>
            </w:r>
            <w:bookmarkEnd w:id="59"/>
            <w:bookmarkEnd w:id="60"/>
            <w:bookmarkEnd w:id="61"/>
          </w:p>
        </w:tc>
        <w:tc>
          <w:tcPr>
            <w:tcW w:w="7092" w:type="dxa"/>
          </w:tcPr>
          <w:p w14:paraId="5440EFE8" w14:textId="011AAC51" w:rsidR="002B3DE0" w:rsidRPr="00DA34D4" w:rsidRDefault="002B14D4" w:rsidP="002B3DE0">
            <w:pPr>
              <w:pStyle w:val="Style1ITB"/>
              <w:widowControl w:val="0"/>
              <w:ind w:left="57" w:right="57"/>
            </w:pPr>
            <w:r w:rsidRPr="00DA34D4">
              <w:t>19</w:t>
            </w:r>
            <w:r w:rsidR="002B3DE0" w:rsidRPr="00DA34D4">
              <w:t>.1. The Bidder shall prepare the documents comprising the Bid Proposa</w:t>
            </w:r>
            <w:r w:rsidR="002B3DE0" w:rsidRPr="00DA34D4">
              <w:rPr>
                <w:lang w:val="en-US"/>
              </w:rPr>
              <w:t>l</w:t>
            </w:r>
            <w:r w:rsidR="00034704" w:rsidRPr="00DA34D4">
              <w:rPr>
                <w:lang w:val="en-US"/>
              </w:rPr>
              <w:t xml:space="preserve"> </w:t>
            </w:r>
            <w:r w:rsidR="00AF13BF" w:rsidRPr="00DA34D4">
              <w:t>as described in ITB 10</w:t>
            </w:r>
            <w:r w:rsidR="00AF13BF" w:rsidRPr="00DA34D4">
              <w:rPr>
                <w:lang w:val="vi-VN"/>
              </w:rPr>
              <w:t xml:space="preserve"> </w:t>
            </w:r>
            <w:r w:rsidR="00C33629" w:rsidRPr="00DA34D4">
              <w:rPr>
                <w:lang w:val="en-US"/>
              </w:rPr>
              <w:t>includ</w:t>
            </w:r>
            <w:r w:rsidR="00193D3D" w:rsidRPr="00DA34D4">
              <w:rPr>
                <w:lang w:val="en-US"/>
              </w:rPr>
              <w:t>ing</w:t>
            </w:r>
            <w:r w:rsidR="003A68D6" w:rsidRPr="00DA34D4">
              <w:rPr>
                <w:lang w:val="en-US"/>
              </w:rPr>
              <w:t xml:space="preserve"> one original</w:t>
            </w:r>
            <w:r w:rsidR="002B3DE0" w:rsidRPr="00DA34D4">
              <w:t xml:space="preserve"> and a number of copies of the Bid</w:t>
            </w:r>
            <w:r w:rsidR="002B3DE0" w:rsidRPr="00DA34D4">
              <w:rPr>
                <w:lang w:val="en-US"/>
              </w:rPr>
              <w:t xml:space="preserve"> Proposal</w:t>
            </w:r>
            <w:r w:rsidR="002B3DE0" w:rsidRPr="00DA34D4">
              <w:t xml:space="preserve"> as prescribed in the </w:t>
            </w:r>
            <w:r w:rsidR="002B3DE0" w:rsidRPr="00DA34D4">
              <w:rPr>
                <w:b/>
              </w:rPr>
              <w:t>BDS</w:t>
            </w:r>
            <w:r w:rsidR="002B3DE0" w:rsidRPr="00DA34D4">
              <w:t xml:space="preserve">. The cover of the documents </w:t>
            </w:r>
            <w:r w:rsidR="002B3DE0" w:rsidRPr="00DA34D4">
              <w:lastRenderedPageBreak/>
              <w:t>comprising the Bid Proposal shall be clearly marked “</w:t>
            </w:r>
            <w:r w:rsidR="002855D1" w:rsidRPr="00DA34D4">
              <w:t xml:space="preserve">BID </w:t>
            </w:r>
            <w:r w:rsidR="002B3DE0" w:rsidRPr="00DA34D4">
              <w:t>PROPOSAL ORIGINAL”</w:t>
            </w:r>
            <w:r w:rsidR="002855D1" w:rsidRPr="00DA34D4">
              <w:t xml:space="preserve"> and </w:t>
            </w:r>
            <w:r w:rsidR="002B3DE0" w:rsidRPr="00DA34D4">
              <w:t>“</w:t>
            </w:r>
            <w:r w:rsidR="002855D1" w:rsidRPr="00DA34D4">
              <w:t xml:space="preserve">BID </w:t>
            </w:r>
            <w:r w:rsidR="002B3DE0" w:rsidRPr="00DA34D4">
              <w:t>PROPOSAL COPY”</w:t>
            </w:r>
            <w:r w:rsidR="002855D1" w:rsidRPr="00DA34D4">
              <w:t>.</w:t>
            </w:r>
            <w:r w:rsidR="00AF13BF" w:rsidRPr="00DA34D4">
              <w:t xml:space="preserve"> </w:t>
            </w:r>
          </w:p>
          <w:p w14:paraId="5A406A73" w14:textId="6100072D" w:rsidR="002B3DE0" w:rsidRPr="00DA34D4" w:rsidRDefault="002B3DE0" w:rsidP="002B3DE0">
            <w:pPr>
              <w:pStyle w:val="Style1ITB"/>
              <w:widowControl w:val="0"/>
              <w:ind w:left="57" w:right="57"/>
            </w:pPr>
            <w:r w:rsidRPr="00DA34D4">
              <w:t xml:space="preserve">If there </w:t>
            </w:r>
            <w:r w:rsidR="004F7A3E" w:rsidRPr="00DA34D4">
              <w:t xml:space="preserve">are </w:t>
            </w:r>
            <w:r w:rsidRPr="00DA34D4">
              <w:t xml:space="preserve">any amendments to </w:t>
            </w:r>
            <w:r w:rsidR="00C629D4" w:rsidRPr="00DA34D4">
              <w:t xml:space="preserve">Bid </w:t>
            </w:r>
            <w:r w:rsidRPr="00DA34D4">
              <w:t xml:space="preserve">Proposal, the Bidder shall prepare one original and a number of copies of the Bid </w:t>
            </w:r>
            <w:r w:rsidRPr="00DA34D4">
              <w:rPr>
                <w:lang w:val="en-US"/>
              </w:rPr>
              <w:t xml:space="preserve">Proposal </w:t>
            </w:r>
            <w:r w:rsidRPr="00DA34D4">
              <w:t xml:space="preserve">as prescribed in the </w:t>
            </w:r>
            <w:r w:rsidRPr="00DA34D4">
              <w:rPr>
                <w:b/>
              </w:rPr>
              <w:t>BDS</w:t>
            </w:r>
            <w:r w:rsidRPr="00DA34D4">
              <w:t xml:space="preserve">. The cover of documents shall be clearly marked “MODIFIED </w:t>
            </w:r>
            <w:r w:rsidR="00170C4A" w:rsidRPr="00DA34D4">
              <w:t xml:space="preserve">BID </w:t>
            </w:r>
            <w:r w:rsidRPr="00DA34D4">
              <w:t xml:space="preserve">PROPOSAL ORIGINAL”, “MODIFIED </w:t>
            </w:r>
            <w:r w:rsidR="00170C4A" w:rsidRPr="00DA34D4">
              <w:t xml:space="preserve">BID </w:t>
            </w:r>
            <w:r w:rsidRPr="00DA34D4">
              <w:t>PROPOSAL COPY”</w:t>
            </w:r>
            <w:r w:rsidR="004F7A3E" w:rsidRPr="00DA34D4">
              <w:t>.</w:t>
            </w:r>
            <w:r w:rsidR="00170C4A" w:rsidRPr="00DA34D4">
              <w:t xml:space="preserve"> </w:t>
            </w:r>
          </w:p>
          <w:p w14:paraId="709770F1" w14:textId="3D490496" w:rsidR="002B3DE0" w:rsidRPr="00DA34D4" w:rsidRDefault="002B14D4" w:rsidP="002B3DE0">
            <w:pPr>
              <w:pStyle w:val="Style1ITB"/>
              <w:widowControl w:val="0"/>
              <w:ind w:left="57" w:right="57"/>
            </w:pPr>
            <w:r w:rsidRPr="00DA34D4">
              <w:t>19</w:t>
            </w:r>
            <w:r w:rsidR="002B3DE0" w:rsidRPr="00DA34D4">
              <w:t>.2. The Bidder shall be responsible for the discrepancy between the original and the copies. In the event of any discrepancy between the original and the copies</w:t>
            </w:r>
            <w:r w:rsidR="00235773" w:rsidRPr="00DA34D4">
              <w:t xml:space="preserve"> that</w:t>
            </w:r>
            <w:r w:rsidR="002B3DE0" w:rsidRPr="00DA34D4">
              <w:t xml:space="preserve"> does not lead to any change to the rank of the Bidder, the original shall prevail. In the event of any discrepancy between the original and the copies</w:t>
            </w:r>
            <w:r w:rsidR="00235773" w:rsidRPr="00DA34D4">
              <w:t xml:space="preserve"> that</w:t>
            </w:r>
            <w:r w:rsidR="002B3DE0" w:rsidRPr="00DA34D4">
              <w:t xml:space="preserve"> lead</w:t>
            </w:r>
            <w:r w:rsidR="00235773" w:rsidRPr="00DA34D4">
              <w:t>s to</w:t>
            </w:r>
            <w:r w:rsidR="002B3DE0" w:rsidRPr="00DA34D4">
              <w:t xml:space="preserve"> change to the rank of the Bidder, the Bid </w:t>
            </w:r>
            <w:r w:rsidR="002B3DE0" w:rsidRPr="00DA34D4">
              <w:rPr>
                <w:lang w:val="en-US"/>
              </w:rPr>
              <w:t xml:space="preserve">Proposal </w:t>
            </w:r>
            <w:r w:rsidR="002B3DE0" w:rsidRPr="00DA34D4">
              <w:t>shall be rejected.</w:t>
            </w:r>
          </w:p>
          <w:p w14:paraId="7CD4C728" w14:textId="1BFC120E" w:rsidR="002B3DE0" w:rsidRPr="00DA34D4" w:rsidRDefault="002B14D4" w:rsidP="002B3DE0">
            <w:pPr>
              <w:pStyle w:val="Style1ITB"/>
              <w:widowControl w:val="0"/>
              <w:ind w:left="57" w:right="57"/>
            </w:pPr>
            <w:r w:rsidRPr="00DA34D4">
              <w:t>19</w:t>
            </w:r>
            <w:r w:rsidR="002B3DE0" w:rsidRPr="00DA34D4">
              <w:t xml:space="preserve">.3. The original of </w:t>
            </w:r>
            <w:r w:rsidR="0066103B" w:rsidRPr="00DA34D4">
              <w:t xml:space="preserve">Bid </w:t>
            </w:r>
            <w:r w:rsidR="002B3DE0" w:rsidRPr="00DA34D4">
              <w:t xml:space="preserve">Proposal shall be typed or written in indelible ink and have page numbers. </w:t>
            </w:r>
            <w:r w:rsidR="002B3DE0" w:rsidRPr="00DA34D4">
              <w:rPr>
                <w:lang w:val="en-US"/>
              </w:rPr>
              <w:t xml:space="preserve">Letter of </w:t>
            </w:r>
            <w:r w:rsidR="002B3DE0" w:rsidRPr="00DA34D4">
              <w:t xml:space="preserve">Bid, Letter of Discount (if any), additional documents, clarifying documents, Price Schedule and other forms prescribed in Chapter IV - Bidding Forms must bear the signature and seal of the Bidder’s legal representative or authorized representative (if any). The authorized representative must obtain a Power of Attorney using Form </w:t>
            </w:r>
            <w:r w:rsidR="002C771D" w:rsidRPr="00DA34D4">
              <w:t xml:space="preserve">14 </w:t>
            </w:r>
            <w:r w:rsidR="002B3DE0" w:rsidRPr="00DA34D4">
              <w:t xml:space="preserve">of Chapter IV – Bidding Forms or a copy of the Company Charter, a certified Decision on Establishment of branch or other documents proving the competence of the authorized representative, and it shall be submitted together with the Bid Proposal. </w:t>
            </w:r>
          </w:p>
          <w:p w14:paraId="09E9423F" w14:textId="304D6759" w:rsidR="002B3DE0" w:rsidRPr="00DA34D4" w:rsidRDefault="002B14D4" w:rsidP="002B3DE0">
            <w:pPr>
              <w:pStyle w:val="Style1ITB"/>
              <w:widowControl w:val="0"/>
              <w:ind w:left="57" w:right="57"/>
            </w:pPr>
            <w:r w:rsidRPr="00DA34D4">
              <w:t>19</w:t>
            </w:r>
            <w:r w:rsidR="002B3DE0" w:rsidRPr="00DA34D4">
              <w:t xml:space="preserve">.4. If the Bidder is a consortium, the Bid </w:t>
            </w:r>
            <w:r w:rsidR="002B3DE0" w:rsidRPr="00DA34D4">
              <w:rPr>
                <w:lang w:val="en-US"/>
              </w:rPr>
              <w:t xml:space="preserve">Proposal </w:t>
            </w:r>
            <w:r w:rsidR="002B3DE0" w:rsidRPr="00DA34D4">
              <w:t>must bear the signatures of legal representatives or all consortium members or the member that represents the consortium according to the Consortium agreement. In order to ensure that all consortium members are legally bound, the Consortium agreement must bear the signatures of legal representatives of all consortium members.</w:t>
            </w:r>
          </w:p>
          <w:p w14:paraId="33DAC6EB" w14:textId="24828704" w:rsidR="002B3DE0" w:rsidRPr="00DA34D4" w:rsidRDefault="002B14D4" w:rsidP="002B3DE0">
            <w:pPr>
              <w:pStyle w:val="Style1ITB"/>
              <w:widowControl w:val="0"/>
              <w:ind w:left="57" w:right="57"/>
            </w:pPr>
            <w:r w:rsidRPr="00DA34D4">
              <w:t>19</w:t>
            </w:r>
            <w:r w:rsidR="002B3DE0" w:rsidRPr="00DA34D4">
              <w:t xml:space="preserve">.5. Any interlineations, erasures, or overwriting shall be valid only if they are signed or initialed by the person signing the </w:t>
            </w:r>
            <w:r w:rsidR="002B3DE0" w:rsidRPr="00DA34D4">
              <w:rPr>
                <w:lang w:val="vi-VN"/>
              </w:rPr>
              <w:t xml:space="preserve">Letter of </w:t>
            </w:r>
            <w:r w:rsidR="002B3DE0" w:rsidRPr="00DA34D4">
              <w:t xml:space="preserve">Bid. </w:t>
            </w:r>
          </w:p>
        </w:tc>
      </w:tr>
      <w:tr w:rsidR="009E53FE" w:rsidRPr="00DA34D4" w14:paraId="31907C8F" w14:textId="77777777" w:rsidTr="003E5F7A">
        <w:tblPrEx>
          <w:tblCellMar>
            <w:right w:w="108" w:type="dxa"/>
          </w:tblCellMar>
        </w:tblPrEx>
        <w:tc>
          <w:tcPr>
            <w:tcW w:w="2273" w:type="dxa"/>
          </w:tcPr>
          <w:p w14:paraId="29F56375" w14:textId="77777777" w:rsidR="002B3DE0" w:rsidRPr="00DA34D4" w:rsidRDefault="002B3DE0" w:rsidP="002B3DE0">
            <w:pPr>
              <w:pStyle w:val="Heading3"/>
              <w:keepNext w:val="0"/>
              <w:keepLines w:val="0"/>
              <w:widowControl w:val="0"/>
            </w:pPr>
            <w:bookmarkStart w:id="62" w:name="_Toc458007529"/>
            <w:bookmarkStart w:id="63" w:name="_Toc153111755"/>
            <w:bookmarkStart w:id="64" w:name="_Toc184975096"/>
            <w:r w:rsidRPr="00DA34D4">
              <w:lastRenderedPageBreak/>
              <w:t>Sealing and Marking of Bid Proposals</w:t>
            </w:r>
            <w:bookmarkEnd w:id="62"/>
            <w:bookmarkEnd w:id="63"/>
            <w:bookmarkEnd w:id="64"/>
            <w:r w:rsidRPr="00DA34D4">
              <w:t xml:space="preserve"> </w:t>
            </w:r>
          </w:p>
        </w:tc>
        <w:tc>
          <w:tcPr>
            <w:tcW w:w="7092" w:type="dxa"/>
          </w:tcPr>
          <w:p w14:paraId="7534C049" w14:textId="33B605FF" w:rsidR="002B3DE0" w:rsidRPr="00DA34D4" w:rsidRDefault="00F140FA" w:rsidP="002B3DE0">
            <w:pPr>
              <w:pStyle w:val="Style1ITB"/>
              <w:widowControl w:val="0"/>
              <w:ind w:left="57" w:right="57"/>
            </w:pPr>
            <w:r w:rsidRPr="00DA34D4">
              <w:t>20</w:t>
            </w:r>
            <w:r w:rsidR="002B3DE0" w:rsidRPr="00DA34D4">
              <w:t xml:space="preserve">.1. The </w:t>
            </w:r>
            <w:r w:rsidR="00822E29" w:rsidRPr="00DA34D4">
              <w:t xml:space="preserve">Bid </w:t>
            </w:r>
            <w:r w:rsidR="002B3DE0" w:rsidRPr="00DA34D4">
              <w:t>Proposal envelope contains the original and the copies and clearly mark it “</w:t>
            </w:r>
            <w:r w:rsidR="00822E29" w:rsidRPr="00DA34D4">
              <w:t xml:space="preserve">BID </w:t>
            </w:r>
            <w:r w:rsidR="002B3DE0" w:rsidRPr="00DA34D4">
              <w:t xml:space="preserve">PROPOSAL”. </w:t>
            </w:r>
          </w:p>
          <w:p w14:paraId="03C1A1E4" w14:textId="35E68399" w:rsidR="002B3DE0" w:rsidRPr="00DA34D4" w:rsidRDefault="002B3DE0" w:rsidP="002B3DE0">
            <w:pPr>
              <w:pStyle w:val="Style1ITB"/>
              <w:widowControl w:val="0"/>
              <w:ind w:left="57" w:right="57"/>
            </w:pPr>
            <w:r w:rsidRPr="00DA34D4">
              <w:t xml:space="preserve">If there is any revision of </w:t>
            </w:r>
            <w:r w:rsidR="00822E29" w:rsidRPr="00DA34D4">
              <w:t xml:space="preserve">Bid </w:t>
            </w:r>
            <w:r w:rsidRPr="00DA34D4">
              <w:t xml:space="preserve">Proposal, the modified documents (including the original and the copies) shall be put into separate envelopes and clearly mark it “MODIFIED </w:t>
            </w:r>
            <w:r w:rsidR="00822E29" w:rsidRPr="00DA34D4">
              <w:t xml:space="preserve">BID </w:t>
            </w:r>
            <w:r w:rsidRPr="00DA34D4">
              <w:t>PROPOSAL”</w:t>
            </w:r>
            <w:r w:rsidR="004F7A3E" w:rsidRPr="00DA34D4">
              <w:t>.</w:t>
            </w:r>
          </w:p>
          <w:p w14:paraId="74F4DCA5" w14:textId="07CC2793" w:rsidR="002B3DE0" w:rsidRPr="00DA34D4" w:rsidRDefault="002B3DE0" w:rsidP="002B3DE0">
            <w:pPr>
              <w:pStyle w:val="Style1ITB"/>
              <w:widowControl w:val="0"/>
              <w:ind w:left="57" w:right="57"/>
            </w:pPr>
            <w:r w:rsidRPr="00DA34D4">
              <w:t xml:space="preserve">These envelopes, including </w:t>
            </w:r>
            <w:r w:rsidR="0074208B" w:rsidRPr="00DA34D4">
              <w:t xml:space="preserve">Bid </w:t>
            </w:r>
            <w:r w:rsidRPr="00DA34D4">
              <w:t xml:space="preserve">Proposal, Modified </w:t>
            </w:r>
            <w:r w:rsidR="0074208B" w:rsidRPr="00DA34D4">
              <w:t xml:space="preserve">Bid </w:t>
            </w:r>
            <w:r w:rsidRPr="00DA34D4">
              <w:t>Proposal shall be sealed. The sealing of envelopes shall comply with regulations provided by the Bidder.</w:t>
            </w:r>
          </w:p>
          <w:p w14:paraId="70C198F4" w14:textId="3E16F2D7" w:rsidR="002B3DE0" w:rsidRPr="00DA34D4" w:rsidRDefault="00F140FA" w:rsidP="002B3DE0">
            <w:pPr>
              <w:pStyle w:val="Style1ITB"/>
              <w:widowControl w:val="0"/>
              <w:ind w:left="57" w:right="57"/>
            </w:pPr>
            <w:r w:rsidRPr="00DA34D4">
              <w:t>20</w:t>
            </w:r>
            <w:r w:rsidR="002B3DE0" w:rsidRPr="00DA34D4">
              <w:t>.2. The outer envelopes shall:</w:t>
            </w:r>
          </w:p>
          <w:p w14:paraId="4E15C1F3" w14:textId="77777777" w:rsidR="002B3DE0" w:rsidRPr="00DA34D4" w:rsidRDefault="002B3DE0" w:rsidP="002B3DE0">
            <w:pPr>
              <w:pStyle w:val="Style1ITB"/>
              <w:widowControl w:val="0"/>
              <w:ind w:left="57" w:right="57"/>
            </w:pPr>
            <w:r w:rsidRPr="00DA34D4">
              <w:t>a) Bear the name and address of the Bidder;</w:t>
            </w:r>
          </w:p>
          <w:p w14:paraId="33BE641D" w14:textId="116F040A" w:rsidR="002B3DE0" w:rsidRPr="00DA34D4" w:rsidRDefault="002B3DE0" w:rsidP="002B3DE0">
            <w:pPr>
              <w:pStyle w:val="Style1ITB"/>
              <w:widowControl w:val="0"/>
              <w:ind w:left="57" w:right="57"/>
            </w:pPr>
            <w:r w:rsidRPr="00DA34D4">
              <w:t>b) be addressed to the Purchaser in accordance with ITB 2</w:t>
            </w:r>
            <w:r w:rsidR="00E30D54" w:rsidRPr="00DA34D4">
              <w:t>1</w:t>
            </w:r>
            <w:r w:rsidRPr="00DA34D4">
              <w:t>.1;</w:t>
            </w:r>
          </w:p>
          <w:p w14:paraId="2A138866" w14:textId="77777777" w:rsidR="002B3DE0" w:rsidRPr="00DA34D4" w:rsidRDefault="002B3DE0" w:rsidP="002B3DE0">
            <w:pPr>
              <w:pStyle w:val="Style1ITB"/>
              <w:widowControl w:val="0"/>
              <w:ind w:left="57" w:right="57"/>
            </w:pPr>
            <w:r w:rsidRPr="00DA34D4">
              <w:t xml:space="preserve">c) bear the name of the procurement in accordance with ITB 1.2; and </w:t>
            </w:r>
          </w:p>
          <w:p w14:paraId="4A647F0E" w14:textId="60E85D9D" w:rsidR="002B3DE0" w:rsidRPr="00DA34D4" w:rsidRDefault="002B3DE0" w:rsidP="002B3DE0">
            <w:pPr>
              <w:pStyle w:val="Style1ITB"/>
              <w:widowControl w:val="0"/>
              <w:ind w:left="57" w:right="57"/>
            </w:pPr>
            <w:r w:rsidRPr="00DA34D4">
              <w:t xml:space="preserve">d) bear a warning “not to open before the time and date for </w:t>
            </w:r>
            <w:r w:rsidR="00960380" w:rsidRPr="00DA34D4">
              <w:t xml:space="preserve">Bid </w:t>
            </w:r>
            <w:r w:rsidRPr="00DA34D4">
              <w:t xml:space="preserve">Proposal  opening” in accordance with ITB </w:t>
            </w:r>
            <w:r w:rsidR="005A22E2" w:rsidRPr="00DA34D4">
              <w:t>24</w:t>
            </w:r>
            <w:r w:rsidRPr="00DA34D4">
              <w:t xml:space="preserve">.1 regarding envelopes of </w:t>
            </w:r>
            <w:r w:rsidR="00960380" w:rsidRPr="00DA34D4">
              <w:t xml:space="preserve">Bid </w:t>
            </w:r>
            <w:r w:rsidRPr="00DA34D4">
              <w:t xml:space="preserve">Proposal, Modified </w:t>
            </w:r>
            <w:r w:rsidR="00960380" w:rsidRPr="00DA34D4">
              <w:t xml:space="preserve">Bid </w:t>
            </w:r>
            <w:r w:rsidRPr="00DA34D4">
              <w:t>Proposal.</w:t>
            </w:r>
          </w:p>
          <w:p w14:paraId="10A8E773" w14:textId="66CE15CB" w:rsidR="002B3DE0" w:rsidRPr="00DA34D4" w:rsidRDefault="00F140FA" w:rsidP="002B3DE0">
            <w:pPr>
              <w:pStyle w:val="Style1ITB"/>
              <w:widowControl w:val="0"/>
              <w:ind w:left="57" w:right="57"/>
            </w:pPr>
            <w:r w:rsidRPr="00DA34D4">
              <w:t>20</w:t>
            </w:r>
            <w:r w:rsidR="002B3DE0" w:rsidRPr="00DA34D4">
              <w:t xml:space="preserve">.3. If the envelopes are not sealed or the seals thereof are lost during the </w:t>
            </w:r>
            <w:r w:rsidR="002B3DE0" w:rsidRPr="00DA34D4">
              <w:lastRenderedPageBreak/>
              <w:t xml:space="preserve">process they are transferred to the Purchaser, or they are not marked as required in ITB </w:t>
            </w:r>
            <w:r w:rsidR="00AD3B58" w:rsidRPr="00DA34D4">
              <w:t>20</w:t>
            </w:r>
            <w:r w:rsidR="002B3DE0" w:rsidRPr="00DA34D4">
              <w:t>.1. and</w:t>
            </w:r>
            <w:r w:rsidR="002B3DE0" w:rsidRPr="00DA34D4">
              <w:rPr>
                <w:lang w:val="en-US"/>
              </w:rPr>
              <w:t xml:space="preserve"> ITB</w:t>
            </w:r>
            <w:r w:rsidR="002B3DE0" w:rsidRPr="00DA34D4">
              <w:t xml:space="preserve"> </w:t>
            </w:r>
            <w:r w:rsidR="00AD3B58" w:rsidRPr="00DA34D4">
              <w:t>20</w:t>
            </w:r>
            <w:r w:rsidR="002B3DE0" w:rsidRPr="00DA34D4">
              <w:t>.2, the Bidder shall be responsible for those violations. The Purchaser will assume no responsibility for the confidentiality of the Bid Proposal if the Bidder fails to comply with above regulations.</w:t>
            </w:r>
          </w:p>
        </w:tc>
      </w:tr>
      <w:tr w:rsidR="009E53FE" w:rsidRPr="00DA34D4" w14:paraId="7B67C059" w14:textId="77777777" w:rsidTr="003E5F7A">
        <w:tblPrEx>
          <w:tblCellMar>
            <w:right w:w="108" w:type="dxa"/>
          </w:tblCellMar>
        </w:tblPrEx>
        <w:tc>
          <w:tcPr>
            <w:tcW w:w="2273" w:type="dxa"/>
          </w:tcPr>
          <w:p w14:paraId="0F074E8C" w14:textId="77777777" w:rsidR="002B3DE0" w:rsidRPr="00DA34D4" w:rsidRDefault="002B3DE0" w:rsidP="002B3DE0">
            <w:pPr>
              <w:pStyle w:val="Heading3"/>
              <w:keepNext w:val="0"/>
              <w:keepLines w:val="0"/>
              <w:widowControl w:val="0"/>
            </w:pPr>
            <w:bookmarkStart w:id="65" w:name="_Toc458007530"/>
            <w:bookmarkStart w:id="66" w:name="_Toc153111756"/>
            <w:bookmarkStart w:id="67" w:name="_Toc184975097"/>
            <w:r w:rsidRPr="00DA34D4">
              <w:lastRenderedPageBreak/>
              <w:t>Bid closing time</w:t>
            </w:r>
            <w:bookmarkEnd w:id="65"/>
            <w:bookmarkEnd w:id="66"/>
            <w:bookmarkEnd w:id="67"/>
            <w:r w:rsidRPr="00DA34D4">
              <w:t xml:space="preserve"> </w:t>
            </w:r>
          </w:p>
        </w:tc>
        <w:tc>
          <w:tcPr>
            <w:tcW w:w="7092" w:type="dxa"/>
          </w:tcPr>
          <w:p w14:paraId="03B650F4" w14:textId="71FDD0E8" w:rsidR="002B3DE0" w:rsidRPr="00DA34D4" w:rsidRDefault="00170370" w:rsidP="002B3DE0">
            <w:pPr>
              <w:pStyle w:val="Style1ITB"/>
              <w:widowControl w:val="0"/>
              <w:ind w:left="57" w:right="57"/>
            </w:pPr>
            <w:r w:rsidRPr="00DA34D4">
              <w:t>21</w:t>
            </w:r>
            <w:r w:rsidR="002B3DE0" w:rsidRPr="00DA34D4">
              <w:t>.1. Bid</w:t>
            </w:r>
            <w:r w:rsidR="002B3DE0" w:rsidRPr="00DA34D4">
              <w:rPr>
                <w:lang w:val="en-US"/>
              </w:rPr>
              <w:t xml:space="preserve"> Proposal</w:t>
            </w:r>
            <w:r w:rsidR="002B3DE0" w:rsidRPr="00DA34D4">
              <w:t xml:space="preserve">s must be received by the Purchaser at the address </w:t>
            </w:r>
            <w:r w:rsidR="00EE143C" w:rsidRPr="00DA34D4">
              <w:t xml:space="preserve">specified in the </w:t>
            </w:r>
            <w:r w:rsidR="00EE143C" w:rsidRPr="00DA34D4">
              <w:rPr>
                <w:b/>
                <w:bCs/>
              </w:rPr>
              <w:t>BDS</w:t>
            </w:r>
            <w:r w:rsidR="00EE143C" w:rsidRPr="00DA34D4">
              <w:t xml:space="preserve"> </w:t>
            </w:r>
            <w:r w:rsidR="002B3DE0" w:rsidRPr="00DA34D4">
              <w:t xml:space="preserve">and no later than the bid closing time specified in the </w:t>
            </w:r>
            <w:r w:rsidR="004F7080" w:rsidRPr="00DA34D4">
              <w:rPr>
                <w:b/>
                <w:bCs/>
              </w:rPr>
              <w:t>Invitation to Bid</w:t>
            </w:r>
            <w:r w:rsidR="002B3DE0" w:rsidRPr="00DA34D4">
              <w:t xml:space="preserve">. </w:t>
            </w:r>
          </w:p>
          <w:p w14:paraId="09BD9D14" w14:textId="4916F507" w:rsidR="002B3DE0" w:rsidRPr="00DA34D4" w:rsidRDefault="00170370" w:rsidP="002B3DE0">
            <w:pPr>
              <w:pStyle w:val="Style1ITB"/>
              <w:widowControl w:val="0"/>
              <w:ind w:left="57" w:right="57"/>
            </w:pPr>
            <w:r w:rsidRPr="00DA34D4">
              <w:t>21</w:t>
            </w:r>
            <w:r w:rsidR="002B3DE0" w:rsidRPr="00DA34D4">
              <w:t>.2. The Purchaser may extend the bid closing time by amending the</w:t>
            </w:r>
            <w:r w:rsidR="002B3DE0" w:rsidRPr="00DA34D4">
              <w:rPr>
                <w:lang w:val="en-US"/>
              </w:rPr>
              <w:t xml:space="preserve"> </w:t>
            </w:r>
            <w:r w:rsidR="004F7080" w:rsidRPr="00DA34D4">
              <w:rPr>
                <w:b/>
                <w:bCs/>
              </w:rPr>
              <w:t>Invitation to Bid</w:t>
            </w:r>
            <w:r w:rsidR="002B3DE0" w:rsidRPr="00DA34D4">
              <w:t>, in which case all rights and obligations of the Purchaser and Bidders previously subject to the deadline shall thereafter be subject to the deadline as extended.</w:t>
            </w:r>
          </w:p>
        </w:tc>
      </w:tr>
      <w:tr w:rsidR="009E53FE" w:rsidRPr="00DA34D4" w14:paraId="6FE6AC07" w14:textId="77777777" w:rsidTr="003E5F7A">
        <w:tblPrEx>
          <w:tblCellMar>
            <w:right w:w="108" w:type="dxa"/>
          </w:tblCellMar>
        </w:tblPrEx>
        <w:tc>
          <w:tcPr>
            <w:tcW w:w="2273" w:type="dxa"/>
          </w:tcPr>
          <w:p w14:paraId="564B18C8" w14:textId="77777777" w:rsidR="002B3DE0" w:rsidRPr="00DA34D4" w:rsidRDefault="002B3DE0" w:rsidP="002B3DE0">
            <w:pPr>
              <w:pStyle w:val="Heading3"/>
              <w:keepNext w:val="0"/>
              <w:keepLines w:val="0"/>
              <w:widowControl w:val="0"/>
            </w:pPr>
            <w:bookmarkStart w:id="68" w:name="_Toc458007531"/>
            <w:bookmarkStart w:id="69" w:name="_Toc153111757"/>
            <w:bookmarkStart w:id="70" w:name="_Toc184975098"/>
            <w:r w:rsidRPr="00DA34D4">
              <w:t>Late Bid Proposals</w:t>
            </w:r>
            <w:bookmarkEnd w:id="68"/>
            <w:bookmarkEnd w:id="69"/>
            <w:bookmarkEnd w:id="70"/>
          </w:p>
        </w:tc>
        <w:tc>
          <w:tcPr>
            <w:tcW w:w="7092" w:type="dxa"/>
          </w:tcPr>
          <w:p w14:paraId="098DFFA6" w14:textId="60DC1948" w:rsidR="002B3DE0" w:rsidRPr="00DA34D4" w:rsidRDefault="002B3DE0" w:rsidP="008C6D0F">
            <w:pPr>
              <w:pStyle w:val="Style1ITB"/>
              <w:widowControl w:val="0"/>
              <w:ind w:left="57" w:right="57"/>
              <w:rPr>
                <w:lang w:val="vi-VN"/>
              </w:rPr>
            </w:pPr>
            <w:r w:rsidRPr="00DA34D4">
              <w:rPr>
                <w:lang w:val="vi-VN"/>
              </w:rPr>
              <w:t>A</w:t>
            </w:r>
            <w:r w:rsidRPr="00DA34D4">
              <w:t>ny Bid</w:t>
            </w:r>
            <w:r w:rsidRPr="00DA34D4">
              <w:rPr>
                <w:lang w:val="en-US"/>
              </w:rPr>
              <w:t xml:space="preserve"> Proposal</w:t>
            </w:r>
            <w:r w:rsidRPr="00DA34D4">
              <w:t xml:space="preserve"> that arrives after the </w:t>
            </w:r>
            <w:r w:rsidRPr="00DA34D4">
              <w:rPr>
                <w:lang w:val="vi-VN"/>
              </w:rPr>
              <w:t>bid closing time will be</w:t>
            </w:r>
            <w:r w:rsidR="0083498C" w:rsidRPr="00DA34D4">
              <w:rPr>
                <w:lang w:val="vi-VN"/>
              </w:rPr>
              <w:t xml:space="preserve"> rejected</w:t>
            </w:r>
            <w:r w:rsidR="0083498C" w:rsidRPr="00DA34D4">
              <w:rPr>
                <w:lang w:val="en-US"/>
              </w:rPr>
              <w:t xml:space="preserve"> and be returned</w:t>
            </w:r>
            <w:r w:rsidRPr="00DA34D4">
              <w:rPr>
                <w:lang w:val="vi-VN"/>
              </w:rPr>
              <w:t xml:space="preserve"> unopened</w:t>
            </w:r>
            <w:r w:rsidR="0083498C" w:rsidRPr="00DA34D4">
              <w:rPr>
                <w:lang w:val="en-US"/>
              </w:rPr>
              <w:t xml:space="preserve"> to the Bidder</w:t>
            </w:r>
            <w:r w:rsidRPr="00DA34D4">
              <w:rPr>
                <w:lang w:val="vi-VN"/>
              </w:rPr>
              <w:t xml:space="preserve">. Any documents sent by the bidder after the bid closing time to amend or supplement the submitted Bid Proposal will be invalid, except documents sent by the bidder to clarify the Bid Proposal at the request of the </w:t>
            </w:r>
            <w:r w:rsidR="008C6D0F">
              <w:rPr>
                <w:lang w:val="en-US"/>
              </w:rPr>
              <w:t>Purchaser</w:t>
            </w:r>
            <w:r w:rsidRPr="00DA34D4">
              <w:rPr>
                <w:lang w:val="vi-VN"/>
              </w:rPr>
              <w:t xml:space="preserve"> or documents to clarify and supplement to prove the eligibility, qualification and experience of the bidder as prescribed in ITB 2</w:t>
            </w:r>
            <w:r w:rsidR="00B522B4" w:rsidRPr="00DA34D4">
              <w:rPr>
                <w:lang w:val="en-US"/>
              </w:rPr>
              <w:t>6</w:t>
            </w:r>
            <w:r w:rsidRPr="00DA34D4">
              <w:rPr>
                <w:lang w:val="vi-VN"/>
              </w:rPr>
              <w:t>.1 and ITB 2</w:t>
            </w:r>
            <w:r w:rsidR="00B522B4" w:rsidRPr="00DA34D4">
              <w:rPr>
                <w:lang w:val="en-US"/>
              </w:rPr>
              <w:t>6</w:t>
            </w:r>
            <w:r w:rsidRPr="00DA34D4">
              <w:rPr>
                <w:lang w:val="vi-VN"/>
              </w:rPr>
              <w:t xml:space="preserve">.3 </w:t>
            </w:r>
          </w:p>
        </w:tc>
      </w:tr>
      <w:tr w:rsidR="009E53FE" w:rsidRPr="00DA34D4" w14:paraId="7CB8A9D3" w14:textId="77777777" w:rsidTr="003E5F7A">
        <w:tblPrEx>
          <w:tblCellMar>
            <w:right w:w="108" w:type="dxa"/>
          </w:tblCellMar>
        </w:tblPrEx>
        <w:tc>
          <w:tcPr>
            <w:tcW w:w="2273" w:type="dxa"/>
          </w:tcPr>
          <w:p w14:paraId="7F62843F" w14:textId="6134DD1C" w:rsidR="002B3DE0" w:rsidRPr="00DA34D4" w:rsidRDefault="00801ED4" w:rsidP="002B3DE0">
            <w:pPr>
              <w:pStyle w:val="Heading3"/>
              <w:keepNext w:val="0"/>
              <w:keepLines w:val="0"/>
              <w:widowControl w:val="0"/>
            </w:pPr>
            <w:bookmarkStart w:id="71" w:name="_Toc458007532"/>
            <w:bookmarkStart w:id="72" w:name="_Toc153111758"/>
            <w:bookmarkStart w:id="73" w:name="_Toc184975099"/>
            <w:r w:rsidRPr="00DA34D4">
              <w:t>Submission, w</w:t>
            </w:r>
            <w:r w:rsidR="002B3DE0" w:rsidRPr="00DA34D4">
              <w:t>ithdrawal</w:t>
            </w:r>
            <w:r w:rsidRPr="00DA34D4">
              <w:t xml:space="preserve"> </w:t>
            </w:r>
            <w:r w:rsidR="002B3DE0" w:rsidRPr="00DA34D4">
              <w:t xml:space="preserve">and </w:t>
            </w:r>
            <w:r w:rsidR="00652A39" w:rsidRPr="00DA34D4">
              <w:t>m</w:t>
            </w:r>
            <w:r w:rsidR="002B3DE0" w:rsidRPr="00DA34D4">
              <w:t>odification of Bid Proposals</w:t>
            </w:r>
            <w:bookmarkEnd w:id="71"/>
            <w:bookmarkEnd w:id="72"/>
            <w:bookmarkEnd w:id="73"/>
          </w:p>
        </w:tc>
        <w:tc>
          <w:tcPr>
            <w:tcW w:w="7092" w:type="dxa"/>
          </w:tcPr>
          <w:p w14:paraId="2D6738D6" w14:textId="5D10E8BD" w:rsidR="00BD0AB9" w:rsidRPr="00DA34D4" w:rsidRDefault="00BD0AB9" w:rsidP="002B3DE0">
            <w:pPr>
              <w:pStyle w:val="Style1ITB"/>
              <w:widowControl w:val="0"/>
              <w:ind w:left="57" w:right="57"/>
            </w:pPr>
            <w:r w:rsidRPr="00DA34D4">
              <w:t>23.1. Submission of Bid Proposal</w:t>
            </w:r>
            <w:r w:rsidR="001A529D" w:rsidRPr="00DA34D4">
              <w:t>s</w:t>
            </w:r>
            <w:r w:rsidRPr="00DA34D4">
              <w:t xml:space="preserve">: </w:t>
            </w:r>
            <w:r w:rsidR="001A529D" w:rsidRPr="00DA34D4">
              <w:t>The Bidders shall submit Bid Proposals directly or send Bid Proposals to the address of the Purchaser provided that the Purchaser receives them before the bid closing time as prescribed in ITB 21</w:t>
            </w:r>
            <w:r w:rsidRPr="00DA34D4">
              <w:t>.</w:t>
            </w:r>
            <w:r w:rsidR="001A529D" w:rsidRPr="00DA34D4">
              <w:t xml:space="preserve"> The Purchaser shall </w:t>
            </w:r>
            <w:r w:rsidR="001A529D" w:rsidRPr="00DA34D4">
              <w:rPr>
                <w:lang w:val="en-US"/>
              </w:rPr>
              <w:t xml:space="preserve">receive all </w:t>
            </w:r>
            <w:r w:rsidR="001A529D" w:rsidRPr="00DA34D4">
              <w:t xml:space="preserve">Bid Proposals </w:t>
            </w:r>
            <w:r w:rsidR="001A529D" w:rsidRPr="00DA34D4">
              <w:rPr>
                <w:lang w:val="en-US"/>
              </w:rPr>
              <w:t xml:space="preserve">that arrive before the </w:t>
            </w:r>
            <w:r w:rsidR="001A529D" w:rsidRPr="00DA34D4">
              <w:t>bid closing time</w:t>
            </w:r>
            <w:r w:rsidR="001A529D" w:rsidRPr="00DA34D4">
              <w:rPr>
                <w:lang w:val="en-US"/>
              </w:rPr>
              <w:t xml:space="preserve">. </w:t>
            </w:r>
            <w:r w:rsidR="00234C82" w:rsidRPr="00DA34D4">
              <w:rPr>
                <w:lang w:val="en-US"/>
              </w:rPr>
              <w:t xml:space="preserve">If the bidding documents </w:t>
            </w:r>
            <w:r w:rsidR="001A529D" w:rsidRPr="00DA34D4">
              <w:rPr>
                <w:lang w:val="en-US"/>
              </w:rPr>
              <w:t xml:space="preserve">have not </w:t>
            </w:r>
            <w:r w:rsidR="00234C82" w:rsidRPr="00DA34D4">
              <w:rPr>
                <w:lang w:val="en-US"/>
              </w:rPr>
              <w:t xml:space="preserve">been </w:t>
            </w:r>
            <w:r w:rsidR="001A529D" w:rsidRPr="00DA34D4">
              <w:rPr>
                <w:lang w:val="en-US"/>
              </w:rPr>
              <w:t>purchased</w:t>
            </w:r>
            <w:r w:rsidR="00234C82" w:rsidRPr="00DA34D4">
              <w:rPr>
                <w:lang w:val="en-US"/>
              </w:rPr>
              <w:t xml:space="preserve"> before</w:t>
            </w:r>
            <w:r w:rsidR="001A529D" w:rsidRPr="00DA34D4">
              <w:rPr>
                <w:lang w:val="en-US"/>
              </w:rPr>
              <w:t xml:space="preserve">, </w:t>
            </w:r>
            <w:r w:rsidR="00234C82" w:rsidRPr="00DA34D4">
              <w:rPr>
                <w:lang w:val="en-US"/>
              </w:rPr>
              <w:t>the Bidders</w:t>
            </w:r>
            <w:r w:rsidR="001A529D" w:rsidRPr="00DA34D4">
              <w:rPr>
                <w:lang w:val="en-US"/>
              </w:rPr>
              <w:t xml:space="preserve"> must pay a</w:t>
            </w:r>
            <w:r w:rsidR="004356E5" w:rsidRPr="00DA34D4">
              <w:rPr>
                <w:lang w:val="en-US"/>
              </w:rPr>
              <w:t>n</w:t>
            </w:r>
            <w:r w:rsidR="001A529D" w:rsidRPr="00DA34D4">
              <w:rPr>
                <w:lang w:val="en-US"/>
              </w:rPr>
              <w:t xml:space="preserve"> </w:t>
            </w:r>
            <w:r w:rsidR="004356E5" w:rsidRPr="00DA34D4">
              <w:rPr>
                <w:lang w:val="en-US"/>
              </w:rPr>
              <w:t>amount</w:t>
            </w:r>
            <w:r w:rsidR="001A529D" w:rsidRPr="00DA34D4">
              <w:rPr>
                <w:lang w:val="en-US"/>
              </w:rPr>
              <w:t xml:space="preserve"> equal to the selling price of the bidding documents to </w:t>
            </w:r>
            <w:r w:rsidR="00234C82" w:rsidRPr="00DA34D4">
              <w:t xml:space="preserve">the Purchaser </w:t>
            </w:r>
            <w:r w:rsidR="004356E5" w:rsidRPr="00DA34D4">
              <w:rPr>
                <w:lang w:val="en-US"/>
              </w:rPr>
              <w:t>before</w:t>
            </w:r>
            <w:r w:rsidR="001A529D" w:rsidRPr="00DA34D4">
              <w:rPr>
                <w:lang w:val="en-US"/>
              </w:rPr>
              <w:t xml:space="preserve"> the </w:t>
            </w:r>
            <w:r w:rsidR="00234C82" w:rsidRPr="00DA34D4">
              <w:t xml:space="preserve">Bid Proposals </w:t>
            </w:r>
            <w:r w:rsidR="004356E5" w:rsidRPr="00DA34D4">
              <w:rPr>
                <w:lang w:val="en-US"/>
              </w:rPr>
              <w:t>are</w:t>
            </w:r>
            <w:r w:rsidR="001A529D" w:rsidRPr="00DA34D4">
              <w:rPr>
                <w:lang w:val="en-US"/>
              </w:rPr>
              <w:t xml:space="preserve"> accepted.</w:t>
            </w:r>
          </w:p>
          <w:p w14:paraId="557AEA2E" w14:textId="53CF346E" w:rsidR="003933C1" w:rsidRPr="00DA34D4" w:rsidRDefault="00CA481B" w:rsidP="002B3DE0">
            <w:pPr>
              <w:pStyle w:val="Style1ITB"/>
              <w:widowControl w:val="0"/>
              <w:ind w:left="57" w:right="57"/>
            </w:pPr>
            <w:r w:rsidRPr="00DA34D4">
              <w:t>23</w:t>
            </w:r>
            <w:r w:rsidR="002B3DE0" w:rsidRPr="00DA34D4">
              <w:t>.</w:t>
            </w:r>
            <w:r w:rsidRPr="00DA34D4">
              <w:t>2</w:t>
            </w:r>
            <w:r w:rsidR="002B3DE0" w:rsidRPr="00DA34D4">
              <w:t xml:space="preserve">. </w:t>
            </w:r>
            <w:r w:rsidR="003933C1" w:rsidRPr="00DA34D4">
              <w:t xml:space="preserve">Modification and Re-submission of Bid Proposal: In case it is necessary to amend the submitted </w:t>
            </w:r>
            <w:r w:rsidR="00B27C81" w:rsidRPr="00DA34D4">
              <w:t>Bid Proposal</w:t>
            </w:r>
            <w:r w:rsidR="003933C1" w:rsidRPr="00DA34D4">
              <w:t xml:space="preserve">, the </w:t>
            </w:r>
            <w:r w:rsidR="00B76485" w:rsidRPr="00DA34D4">
              <w:t>bidder</w:t>
            </w:r>
            <w:r w:rsidR="003933C1" w:rsidRPr="00DA34D4">
              <w:t xml:space="preserve"> </w:t>
            </w:r>
            <w:r w:rsidR="00B76485" w:rsidRPr="00DA34D4">
              <w:t>shall</w:t>
            </w:r>
            <w:r w:rsidR="003933C1" w:rsidRPr="00DA34D4">
              <w:t xml:space="preserve"> withdraw </w:t>
            </w:r>
            <w:r w:rsidR="00B76485" w:rsidRPr="00DA34D4">
              <w:t>its Bid</w:t>
            </w:r>
            <w:r w:rsidR="00B76485" w:rsidRPr="00DA34D4">
              <w:rPr>
                <w:lang w:val="en-US"/>
              </w:rPr>
              <w:t xml:space="preserve"> Proposal </w:t>
            </w:r>
            <w:r w:rsidR="00606E81" w:rsidRPr="00DA34D4">
              <w:t xml:space="preserve">to make amendments </w:t>
            </w:r>
            <w:r w:rsidR="00B76485" w:rsidRPr="00DA34D4">
              <w:t>by sending a written notice duly signed by a legal representative or an authorized representative</w:t>
            </w:r>
            <w:r w:rsidR="007C24C5" w:rsidRPr="00DA34D4">
              <w:t xml:space="preserve"> (accompanied by </w:t>
            </w:r>
            <w:r w:rsidR="00B76485" w:rsidRPr="00DA34D4">
              <w:t xml:space="preserve">a copy of the Power of Attorney in accordance with ITB </w:t>
            </w:r>
            <w:r w:rsidR="009360D1" w:rsidRPr="00DA34D4">
              <w:t>19</w:t>
            </w:r>
            <w:r w:rsidR="00B76485" w:rsidRPr="00DA34D4">
              <w:t>.3</w:t>
            </w:r>
            <w:r w:rsidR="007C24C5" w:rsidRPr="00DA34D4">
              <w:t>)</w:t>
            </w:r>
            <w:r w:rsidR="00B76485" w:rsidRPr="00DA34D4">
              <w:t xml:space="preserve"> </w:t>
            </w:r>
            <w:r w:rsidR="00606E81" w:rsidRPr="00DA34D4">
              <w:t>to the Purchaser</w:t>
            </w:r>
            <w:r w:rsidR="003933C1" w:rsidRPr="00DA34D4">
              <w:t xml:space="preserve">. After completing the </w:t>
            </w:r>
            <w:r w:rsidR="0031598E" w:rsidRPr="00DA34D4">
              <w:t>new Bid Proposal</w:t>
            </w:r>
            <w:r w:rsidR="003933C1" w:rsidRPr="00DA34D4">
              <w:t xml:space="preserve">, the </w:t>
            </w:r>
            <w:r w:rsidR="0031598E" w:rsidRPr="00DA34D4">
              <w:t>bidder</w:t>
            </w:r>
            <w:r w:rsidR="003933C1" w:rsidRPr="00DA34D4">
              <w:t xml:space="preserve"> shall submit </w:t>
            </w:r>
            <w:r w:rsidR="0031598E" w:rsidRPr="00DA34D4">
              <w:t>such</w:t>
            </w:r>
            <w:r w:rsidR="003933C1" w:rsidRPr="00DA34D4">
              <w:t xml:space="preserve"> new </w:t>
            </w:r>
            <w:r w:rsidR="003236D0" w:rsidRPr="00DA34D4">
              <w:t>Bid Proposal</w:t>
            </w:r>
            <w:r w:rsidR="0031598E" w:rsidRPr="00DA34D4">
              <w:t xml:space="preserve"> to the Purchaser</w:t>
            </w:r>
            <w:r w:rsidR="003933C1" w:rsidRPr="00DA34D4">
              <w:t>.</w:t>
            </w:r>
          </w:p>
          <w:p w14:paraId="6FF96BCA" w14:textId="0CA9C933" w:rsidR="002B3DE0" w:rsidRPr="00DA34D4" w:rsidRDefault="002B3DE0" w:rsidP="002B3DE0">
            <w:pPr>
              <w:pStyle w:val="Style1ITB"/>
              <w:widowControl w:val="0"/>
              <w:ind w:left="57" w:right="57"/>
            </w:pPr>
            <w:r w:rsidRPr="00DA34D4">
              <w:t xml:space="preserve">The corresponding modification of the </w:t>
            </w:r>
            <w:r w:rsidRPr="00DA34D4">
              <w:rPr>
                <w:lang w:val="en-US"/>
              </w:rPr>
              <w:t>Bid Proposal</w:t>
            </w:r>
            <w:r w:rsidRPr="00DA34D4">
              <w:t xml:space="preserve"> must accompany the respective written notice. All notices must be:</w:t>
            </w:r>
          </w:p>
          <w:p w14:paraId="4EA91035" w14:textId="4D3ADFF0" w:rsidR="002B3DE0" w:rsidRPr="00DA34D4" w:rsidRDefault="002B3DE0" w:rsidP="002B3DE0">
            <w:pPr>
              <w:pStyle w:val="Style1ITBa"/>
              <w:widowControl w:val="0"/>
              <w:ind w:left="57" w:right="57"/>
            </w:pPr>
            <w:r w:rsidRPr="00DA34D4">
              <w:t xml:space="preserve">a) submitted in accordance with ITB </w:t>
            </w:r>
            <w:r w:rsidR="004D60A7" w:rsidRPr="00DA34D4">
              <w:t xml:space="preserve">19 </w:t>
            </w:r>
            <w:r w:rsidRPr="00DA34D4">
              <w:t>and</w:t>
            </w:r>
            <w:r w:rsidRPr="00DA34D4">
              <w:rPr>
                <w:lang w:val="en-US"/>
              </w:rPr>
              <w:t xml:space="preserve"> ITB</w:t>
            </w:r>
            <w:r w:rsidRPr="00DA34D4">
              <w:t xml:space="preserve"> </w:t>
            </w:r>
            <w:r w:rsidR="004D60A7" w:rsidRPr="00DA34D4">
              <w:t>20</w:t>
            </w:r>
            <w:r w:rsidRPr="00DA34D4">
              <w:t xml:space="preserve">, and in addition, the respective envelopes shall be clearly marked “MODIFIED </w:t>
            </w:r>
            <w:r w:rsidR="0096043A" w:rsidRPr="00DA34D4">
              <w:t xml:space="preserve">BID </w:t>
            </w:r>
            <w:r w:rsidRPr="00DA34D4">
              <w:t>PROPOSAL”</w:t>
            </w:r>
            <w:r w:rsidR="0096043A" w:rsidRPr="00DA34D4">
              <w:t xml:space="preserve">, </w:t>
            </w:r>
            <w:r w:rsidRPr="00DA34D4">
              <w:t>or “WITHDRAWAL”; and</w:t>
            </w:r>
          </w:p>
          <w:p w14:paraId="46DF91CD" w14:textId="35ABE237" w:rsidR="002B3DE0" w:rsidRPr="00DA34D4" w:rsidRDefault="002B3DE0" w:rsidP="002B3DE0">
            <w:pPr>
              <w:pStyle w:val="Style1ITBa"/>
              <w:widowControl w:val="0"/>
              <w:ind w:left="57" w:right="57"/>
            </w:pPr>
            <w:r w:rsidRPr="00DA34D4">
              <w:t xml:space="preserve">b) received by the Purchaser prior to the </w:t>
            </w:r>
            <w:r w:rsidR="00D754A1" w:rsidRPr="00DA34D4">
              <w:t>bid closing time</w:t>
            </w:r>
            <w:r w:rsidRPr="00DA34D4">
              <w:t>, in accordance with ITB 2</w:t>
            </w:r>
            <w:r w:rsidR="001A2702" w:rsidRPr="00DA34D4">
              <w:t>1</w:t>
            </w:r>
            <w:r w:rsidRPr="00DA34D4">
              <w:t>.</w:t>
            </w:r>
          </w:p>
          <w:p w14:paraId="75DB272F" w14:textId="079D7F8F" w:rsidR="003236D0" w:rsidRPr="00DA34D4" w:rsidRDefault="004B31AD" w:rsidP="001A529D">
            <w:pPr>
              <w:pStyle w:val="Style1ITBa"/>
              <w:widowControl w:val="0"/>
              <w:ind w:left="57" w:right="57"/>
            </w:pPr>
            <w:r w:rsidRPr="00DA34D4">
              <w:t xml:space="preserve">If the Bid Proposal is submitted before the time the Bidding Documents is amended (if any), the bidder shall submit a new Bid Proposal to </w:t>
            </w:r>
            <w:r w:rsidR="000D4F5C">
              <w:t xml:space="preserve">match </w:t>
            </w:r>
            <w:r w:rsidRPr="00DA34D4">
              <w:t xml:space="preserve">with the revised Bidding </w:t>
            </w:r>
            <w:r w:rsidRPr="000F52C7">
              <w:t>Documents.</w:t>
            </w:r>
            <w:r w:rsidR="00030A74" w:rsidRPr="000F52C7">
              <w:t xml:space="preserve"> In case the Bidder fails to submit the new Bid Proposal, the Bid Proposal submitted before the time the Bidding Documents is amended shall not be opened, considered, and evaluated. </w:t>
            </w:r>
          </w:p>
          <w:p w14:paraId="09E9496E" w14:textId="7CF085BC" w:rsidR="002B3DE0" w:rsidRPr="000F52C7" w:rsidRDefault="002B3DE0" w:rsidP="002B3DE0">
            <w:pPr>
              <w:pStyle w:val="Style1ITB"/>
              <w:widowControl w:val="0"/>
              <w:ind w:left="57" w:right="57"/>
            </w:pPr>
            <w:r w:rsidRPr="00DA34D4">
              <w:t>2</w:t>
            </w:r>
            <w:r w:rsidR="00BC09B0" w:rsidRPr="00DA34D4">
              <w:t>3</w:t>
            </w:r>
            <w:r w:rsidRPr="00DA34D4">
              <w:t>.</w:t>
            </w:r>
            <w:r w:rsidR="00BC09B0" w:rsidRPr="00DA34D4">
              <w:t>3</w:t>
            </w:r>
            <w:r w:rsidRPr="00DA34D4">
              <w:t xml:space="preserve">. </w:t>
            </w:r>
            <w:r w:rsidR="00BC09B0" w:rsidRPr="00DA34D4">
              <w:t xml:space="preserve">Withdrawal of Bid Proposal: The bidder may withdraw </w:t>
            </w:r>
            <w:r w:rsidR="00CC58EB" w:rsidRPr="00DA34D4">
              <w:t xml:space="preserve">its </w:t>
            </w:r>
            <w:r w:rsidR="00BC09B0" w:rsidRPr="00DA34D4">
              <w:t>Bid Proposal before the bid closing time</w:t>
            </w:r>
            <w:r w:rsidR="00270AD6" w:rsidRPr="00DA34D4">
              <w:t xml:space="preserve"> by sending a written notice duly signed </w:t>
            </w:r>
            <w:r w:rsidR="00270AD6" w:rsidRPr="00DA34D4">
              <w:lastRenderedPageBreak/>
              <w:t>by a legal representative or an authorized representative (accompanied by a copy of the Power of Attorney in accordance with ITB 19.3) to the Purchaser</w:t>
            </w:r>
            <w:r w:rsidR="00BC09B0" w:rsidRPr="00DA34D4">
              <w:t xml:space="preserve">. </w:t>
            </w:r>
            <w:r w:rsidR="00CC58EB" w:rsidRPr="00DA34D4">
              <w:t xml:space="preserve">In </w:t>
            </w:r>
            <w:r w:rsidR="00CC58EB" w:rsidRPr="000F52C7">
              <w:t xml:space="preserve">such case, the </w:t>
            </w:r>
            <w:r w:rsidRPr="000F52C7">
              <w:t>Bid</w:t>
            </w:r>
            <w:r w:rsidRPr="000F52C7">
              <w:rPr>
                <w:lang w:val="en-US"/>
              </w:rPr>
              <w:t xml:space="preserve"> Proposal</w:t>
            </w:r>
            <w:r w:rsidRPr="000F52C7">
              <w:t xml:space="preserve"> shall be returned unopened to the Bidder.</w:t>
            </w:r>
            <w:r w:rsidR="00543A3C" w:rsidRPr="000F52C7">
              <w:t xml:space="preserve"> </w:t>
            </w:r>
            <w:r w:rsidR="008F78FB" w:rsidRPr="000F52C7">
              <w:t>In case of withdrawal of Bid Proposal after the bid closing time and within the validity period of the Bid Proposal, the bidder will not have the bid security returned and will be assessed as not having the reputation to participate in the bid and the Bid Proposal of the Bidder will not be evaluated</w:t>
            </w:r>
            <w:r w:rsidR="000D4F5C" w:rsidRPr="000F52C7">
              <w:t xml:space="preserve"> further</w:t>
            </w:r>
            <w:r w:rsidR="008F78FB" w:rsidRPr="000F52C7">
              <w:t>.</w:t>
            </w:r>
          </w:p>
          <w:p w14:paraId="21FBECFC" w14:textId="5F2C1266" w:rsidR="002256B2" w:rsidRPr="00DA34D4" w:rsidRDefault="002B3DE0" w:rsidP="001A529D">
            <w:pPr>
              <w:pStyle w:val="Style1ITB"/>
              <w:widowControl w:val="0"/>
              <w:ind w:left="57" w:right="57"/>
              <w:rPr>
                <w:spacing w:val="0"/>
                <w:lang w:val="it-IT" w:eastAsia="en-US"/>
              </w:rPr>
            </w:pPr>
            <w:r w:rsidRPr="00DA34D4">
              <w:t>2</w:t>
            </w:r>
            <w:r w:rsidR="005E0D4D" w:rsidRPr="00DA34D4">
              <w:t>3</w:t>
            </w:r>
            <w:r w:rsidRPr="00DA34D4">
              <w:t>.</w:t>
            </w:r>
            <w:r w:rsidR="005E0D4D" w:rsidRPr="00DA34D4">
              <w:t>4</w:t>
            </w:r>
            <w:r w:rsidRPr="00DA34D4">
              <w:t xml:space="preserve">. </w:t>
            </w:r>
            <w:r w:rsidR="00891A49" w:rsidRPr="00DA34D4">
              <w:t>The Bidder may only withdraw, amend and resubmit the Bid Proposal before the bid closing time. After the bid closing time, all Bid Proposal</w:t>
            </w:r>
            <w:r w:rsidR="008D3A81" w:rsidRPr="00DA34D4">
              <w:t>s</w:t>
            </w:r>
            <w:r w:rsidR="00891A49" w:rsidRPr="00DA34D4">
              <w:t xml:space="preserve"> submitted will be opened for </w:t>
            </w:r>
            <w:r w:rsidR="00891A49" w:rsidRPr="000F52C7">
              <w:t>evaluation</w:t>
            </w:r>
            <w:r w:rsidR="008F78FB" w:rsidRPr="000F52C7">
              <w:t xml:space="preserve"> </w:t>
            </w:r>
            <w:r w:rsidR="00935C4C" w:rsidRPr="000F52C7">
              <w:t>(except in case the Bid Proposal</w:t>
            </w:r>
            <w:r w:rsidR="007D591B" w:rsidRPr="000F52C7">
              <w:t xml:space="preserve"> is</w:t>
            </w:r>
            <w:r w:rsidR="00935C4C" w:rsidRPr="000F52C7">
              <w:t xml:space="preserve"> submitted before the time the Bidding Documents is amended and the Bidder fails to submit the new Bid Proposal to match </w:t>
            </w:r>
            <w:r w:rsidR="007D591B" w:rsidRPr="000F52C7">
              <w:t xml:space="preserve">with </w:t>
            </w:r>
            <w:r w:rsidR="00935C4C" w:rsidRPr="000F52C7">
              <w:t>the revised Bidding Documents).</w:t>
            </w:r>
          </w:p>
        </w:tc>
      </w:tr>
      <w:tr w:rsidR="009E53FE" w:rsidRPr="00DA34D4" w14:paraId="230B70E3" w14:textId="77777777" w:rsidTr="003E5F7A">
        <w:tblPrEx>
          <w:tblCellMar>
            <w:right w:w="108" w:type="dxa"/>
          </w:tblCellMar>
        </w:tblPrEx>
        <w:tc>
          <w:tcPr>
            <w:tcW w:w="2273" w:type="dxa"/>
          </w:tcPr>
          <w:p w14:paraId="5986C0BE" w14:textId="21E81729" w:rsidR="00521C04" w:rsidRPr="00DA34D4" w:rsidRDefault="00521C04" w:rsidP="00521C04">
            <w:pPr>
              <w:pStyle w:val="Heading3"/>
              <w:keepNext w:val="0"/>
              <w:keepLines w:val="0"/>
              <w:widowControl w:val="0"/>
            </w:pPr>
            <w:bookmarkStart w:id="74" w:name="_Toc184975100"/>
            <w:r w:rsidRPr="00DA34D4">
              <w:lastRenderedPageBreak/>
              <w:t>Bid Opening</w:t>
            </w:r>
            <w:bookmarkEnd w:id="74"/>
            <w:r w:rsidRPr="00DA34D4">
              <w:t xml:space="preserve"> </w:t>
            </w:r>
          </w:p>
        </w:tc>
        <w:tc>
          <w:tcPr>
            <w:tcW w:w="7092" w:type="dxa"/>
          </w:tcPr>
          <w:p w14:paraId="07DC50B3" w14:textId="03DB2241" w:rsidR="00521C04" w:rsidRPr="00DA34D4" w:rsidRDefault="00F53B7F" w:rsidP="00521C04">
            <w:pPr>
              <w:pStyle w:val="Style1ITB"/>
              <w:widowControl w:val="0"/>
              <w:ind w:left="57" w:right="57"/>
            </w:pPr>
            <w:r w:rsidRPr="00DA34D4">
              <w:t>24</w:t>
            </w:r>
            <w:r w:rsidR="00521C04" w:rsidRPr="00DA34D4">
              <w:t xml:space="preserve">.1. The </w:t>
            </w:r>
            <w:r w:rsidR="009208B6" w:rsidRPr="00DA34D4">
              <w:t>Bid</w:t>
            </w:r>
            <w:r w:rsidR="00521C04" w:rsidRPr="00DA34D4">
              <w:t xml:space="preserve"> </w:t>
            </w:r>
            <w:r w:rsidR="00AD59BD" w:rsidRPr="00DA34D4">
              <w:t>O</w:t>
            </w:r>
            <w:r w:rsidR="00521C04" w:rsidRPr="00DA34D4">
              <w:t>pening shall be held in public at the address</w:t>
            </w:r>
            <w:r w:rsidR="00A914F2" w:rsidRPr="00DA34D4">
              <w:t xml:space="preserve"> </w:t>
            </w:r>
            <w:r w:rsidR="00521C04" w:rsidRPr="00DA34D4">
              <w:t xml:space="preserve">specified in the </w:t>
            </w:r>
            <w:r w:rsidR="00521C04" w:rsidRPr="00DA34D4">
              <w:rPr>
                <w:b/>
              </w:rPr>
              <w:t>BDS</w:t>
            </w:r>
            <w:r w:rsidR="00521C04" w:rsidRPr="00DA34D4">
              <w:t xml:space="preserve"> </w:t>
            </w:r>
            <w:r w:rsidR="00A914F2" w:rsidRPr="00DA34D4">
              <w:t xml:space="preserve">and date and time in specified the </w:t>
            </w:r>
            <w:r w:rsidR="00A914F2" w:rsidRPr="00DA34D4">
              <w:rPr>
                <w:b/>
                <w:bCs/>
              </w:rPr>
              <w:t>Invitation to Bid</w:t>
            </w:r>
            <w:r w:rsidR="00A914F2" w:rsidRPr="00DA34D4">
              <w:t xml:space="preserve"> </w:t>
            </w:r>
            <w:r w:rsidR="00521C04" w:rsidRPr="00DA34D4">
              <w:t xml:space="preserve">in the witness of participants being Bidders’ representatives and relevant agencies and organizations. The </w:t>
            </w:r>
            <w:r w:rsidR="007A48E5" w:rsidRPr="00DA34D4">
              <w:t>Bid</w:t>
            </w:r>
            <w:r w:rsidR="00521C04" w:rsidRPr="00DA34D4">
              <w:t xml:space="preserve"> </w:t>
            </w:r>
            <w:r w:rsidR="00AD59BD" w:rsidRPr="00DA34D4">
              <w:t>O</w:t>
            </w:r>
            <w:r w:rsidR="00521C04" w:rsidRPr="00DA34D4">
              <w:t>pening shall be conducted regardless of the absence of any Bidder’s representative.</w:t>
            </w:r>
            <w:r w:rsidRPr="00DA34D4">
              <w:t xml:space="preserve"> The Purchaser shall prepare a minutes of the bid opening that shall include </w:t>
            </w:r>
            <w:r w:rsidRPr="00DA34D4">
              <w:rPr>
                <w:lang w:val="vi-VN"/>
              </w:rPr>
              <w:t xml:space="preserve">information </w:t>
            </w:r>
            <w:r w:rsidRPr="00DA34D4">
              <w:t>prescribed in ITB 24.</w:t>
            </w:r>
            <w:r w:rsidRPr="00DA34D4">
              <w:rPr>
                <w:lang w:val="en-US"/>
              </w:rPr>
              <w:t xml:space="preserve">2. If only 01 or 02 bidders submit </w:t>
            </w:r>
            <w:r w:rsidRPr="00DA34D4">
              <w:t>Bid Proposals</w:t>
            </w:r>
            <w:r w:rsidRPr="00DA34D4">
              <w:rPr>
                <w:lang w:val="en-US"/>
              </w:rPr>
              <w:t xml:space="preserve">, the </w:t>
            </w:r>
            <w:r w:rsidR="008C6D0F">
              <w:rPr>
                <w:lang w:val="en-US"/>
              </w:rPr>
              <w:t>Purchaser</w:t>
            </w:r>
            <w:r w:rsidRPr="00DA34D4">
              <w:rPr>
                <w:lang w:val="en-US"/>
              </w:rPr>
              <w:t xml:space="preserve"> shall consider and handle the situation as prescribed in Clause 5, Article </w:t>
            </w:r>
            <w:r w:rsidR="00E91834">
              <w:rPr>
                <w:lang w:val="en-US"/>
              </w:rPr>
              <w:t>140</w:t>
            </w:r>
            <w:r w:rsidRPr="00DA34D4">
              <w:rPr>
                <w:lang w:val="en-US"/>
              </w:rPr>
              <w:t xml:space="preserve"> of Decree No. 2</w:t>
            </w:r>
            <w:r w:rsidR="00E91834">
              <w:rPr>
                <w:lang w:val="en-US"/>
              </w:rPr>
              <w:t>1</w:t>
            </w:r>
            <w:r w:rsidRPr="00DA34D4">
              <w:rPr>
                <w:lang w:val="en-US"/>
              </w:rPr>
              <w:t>4/202</w:t>
            </w:r>
            <w:r w:rsidR="00E91834">
              <w:rPr>
                <w:lang w:val="en-US"/>
              </w:rPr>
              <w:t>5</w:t>
            </w:r>
            <w:r w:rsidRPr="00DA34D4">
              <w:rPr>
                <w:lang w:val="en-US"/>
              </w:rPr>
              <w:t xml:space="preserve">/ND-CP; </w:t>
            </w:r>
            <w:r w:rsidR="00923EDD" w:rsidRPr="00DA34D4">
              <w:rPr>
                <w:lang w:val="en-US"/>
              </w:rPr>
              <w:t>If</w:t>
            </w:r>
            <w:r w:rsidRPr="00DA34D4">
              <w:rPr>
                <w:lang w:val="en-US"/>
              </w:rPr>
              <w:t xml:space="preserve"> no bidder submits the </w:t>
            </w:r>
            <w:r w:rsidR="00923EDD" w:rsidRPr="00DA34D4">
              <w:t>Bid Proposals</w:t>
            </w:r>
            <w:r w:rsidRPr="00DC3FFD">
              <w:rPr>
                <w:lang w:val="en-US"/>
              </w:rPr>
              <w:t xml:space="preserve">, </w:t>
            </w:r>
            <w:r w:rsidR="00DF3702" w:rsidRPr="00DC3FFD">
              <w:rPr>
                <w:lang w:val="en-US"/>
              </w:rPr>
              <w:t xml:space="preserve">the Purchaser shall </w:t>
            </w:r>
            <w:r w:rsidRPr="00DC3FFD">
              <w:rPr>
                <w:lang w:val="en-US"/>
              </w:rPr>
              <w:t xml:space="preserve">consider extending the </w:t>
            </w:r>
            <w:r w:rsidRPr="00DA34D4">
              <w:rPr>
                <w:lang w:val="en-US"/>
              </w:rPr>
              <w:t xml:space="preserve">bid closing time or reorganizing the </w:t>
            </w:r>
            <w:r w:rsidR="00923EDD" w:rsidRPr="00DA34D4">
              <w:rPr>
                <w:lang w:val="en-US"/>
              </w:rPr>
              <w:t>bidder</w:t>
            </w:r>
            <w:r w:rsidRPr="00DA34D4">
              <w:rPr>
                <w:lang w:val="en-US"/>
              </w:rPr>
              <w:t xml:space="preserve"> selection according to the provisions of Clause 4, Article </w:t>
            </w:r>
            <w:r w:rsidR="00E91834">
              <w:rPr>
                <w:lang w:val="en-US"/>
              </w:rPr>
              <w:t>140</w:t>
            </w:r>
            <w:r w:rsidRPr="00DA34D4">
              <w:rPr>
                <w:lang w:val="en-US"/>
              </w:rPr>
              <w:t xml:space="preserve"> of Decree No. 2</w:t>
            </w:r>
            <w:r w:rsidR="00E91834">
              <w:rPr>
                <w:lang w:val="en-US"/>
              </w:rPr>
              <w:t>1</w:t>
            </w:r>
            <w:r w:rsidRPr="00DA34D4">
              <w:rPr>
                <w:lang w:val="en-US"/>
              </w:rPr>
              <w:t>4/202</w:t>
            </w:r>
            <w:r w:rsidR="00E91834">
              <w:rPr>
                <w:lang w:val="en-US"/>
              </w:rPr>
              <w:t>5</w:t>
            </w:r>
            <w:r w:rsidRPr="00DA34D4">
              <w:rPr>
                <w:lang w:val="en-US"/>
              </w:rPr>
              <w:t>/ND-CP</w:t>
            </w:r>
            <w:r w:rsidR="00923EDD" w:rsidRPr="00DA34D4">
              <w:rPr>
                <w:lang w:val="en-US"/>
              </w:rPr>
              <w:t xml:space="preserve">. </w:t>
            </w:r>
          </w:p>
          <w:p w14:paraId="2249DA02" w14:textId="5063602E" w:rsidR="00F53B7F" w:rsidRPr="00DA34D4" w:rsidRDefault="00F53B7F" w:rsidP="00521C04">
            <w:pPr>
              <w:pStyle w:val="Style1ITB"/>
              <w:widowControl w:val="0"/>
              <w:ind w:left="57" w:right="57"/>
            </w:pPr>
            <w:r w:rsidRPr="00DA34D4">
              <w:t>24</w:t>
            </w:r>
            <w:r w:rsidR="00521C04" w:rsidRPr="00DA34D4">
              <w:t xml:space="preserve">.2. </w:t>
            </w:r>
            <w:r w:rsidR="00AD59BD" w:rsidRPr="00DA34D4">
              <w:t xml:space="preserve">The </w:t>
            </w:r>
            <w:r w:rsidR="00AD59BD" w:rsidRPr="000D61E5">
              <w:t xml:space="preserve">minutes of the bid opening </w:t>
            </w:r>
            <w:r w:rsidR="00AD59BD" w:rsidRPr="00DA34D4">
              <w:t>shall include the following contents:</w:t>
            </w:r>
          </w:p>
          <w:p w14:paraId="0BF5B086" w14:textId="7ED681C8" w:rsidR="00BF703D" w:rsidRPr="00DA34D4" w:rsidRDefault="00BF703D" w:rsidP="00BF703D">
            <w:pPr>
              <w:pStyle w:val="Style1ITB"/>
              <w:ind w:left="57" w:right="57"/>
            </w:pPr>
            <w:r w:rsidRPr="00DA34D4">
              <w:t>a) Information about the bid package:</w:t>
            </w:r>
          </w:p>
          <w:p w14:paraId="6B81B980" w14:textId="41BDD762" w:rsidR="00BF703D" w:rsidRPr="00DA34D4" w:rsidRDefault="00BF703D" w:rsidP="00BF703D">
            <w:pPr>
              <w:pStyle w:val="Style1ITB"/>
              <w:ind w:left="57" w:right="57"/>
            </w:pPr>
            <w:r w:rsidRPr="00DA34D4">
              <w:t>- Number of Invitation for bid;</w:t>
            </w:r>
          </w:p>
          <w:p w14:paraId="6AB665DF" w14:textId="44E266C8" w:rsidR="00BF703D" w:rsidRPr="00DA34D4" w:rsidRDefault="00BF703D" w:rsidP="00BF703D">
            <w:pPr>
              <w:pStyle w:val="Style1ITB"/>
              <w:ind w:left="57" w:right="57"/>
            </w:pPr>
            <w:r w:rsidRPr="00DA34D4">
              <w:t>- Name of the bid package;</w:t>
            </w:r>
          </w:p>
          <w:p w14:paraId="726F1E4F" w14:textId="08BDD07D" w:rsidR="00BF703D" w:rsidRPr="00DA34D4" w:rsidRDefault="00BF703D" w:rsidP="00BF703D">
            <w:pPr>
              <w:pStyle w:val="Style1ITB"/>
              <w:ind w:left="57" w:right="57"/>
            </w:pPr>
            <w:r w:rsidRPr="00DA34D4">
              <w:t xml:space="preserve">- Name of </w:t>
            </w:r>
            <w:r w:rsidR="0073313E">
              <w:rPr>
                <w:lang w:val="en-US"/>
              </w:rPr>
              <w:t>Purchaser</w:t>
            </w:r>
            <w:r w:rsidRPr="00DA34D4">
              <w:t>;</w:t>
            </w:r>
          </w:p>
          <w:p w14:paraId="2BEAB808" w14:textId="25583A8D" w:rsidR="00BF703D" w:rsidRPr="00DA34D4" w:rsidRDefault="00BF703D" w:rsidP="00BF703D">
            <w:pPr>
              <w:pStyle w:val="Style1ITB"/>
              <w:ind w:left="57" w:right="57"/>
            </w:pPr>
            <w:r w:rsidRPr="00DA34D4">
              <w:t>-</w:t>
            </w:r>
            <w:r w:rsidR="00196665" w:rsidRPr="00DA34D4">
              <w:t xml:space="preserve"> Bidder</w:t>
            </w:r>
            <w:r w:rsidRPr="00DA34D4">
              <w:t xml:space="preserve"> </w:t>
            </w:r>
            <w:r w:rsidR="00196665" w:rsidRPr="00DA34D4">
              <w:t>selection method</w:t>
            </w:r>
            <w:r w:rsidRPr="00DA34D4">
              <w:t>;</w:t>
            </w:r>
          </w:p>
          <w:p w14:paraId="66A2E425" w14:textId="77777777" w:rsidR="00BF703D" w:rsidRPr="00DA34D4" w:rsidRDefault="00BF703D" w:rsidP="00BF703D">
            <w:pPr>
              <w:pStyle w:val="Style1ITB"/>
              <w:ind w:left="57" w:right="57"/>
            </w:pPr>
            <w:r w:rsidRPr="00DA34D4">
              <w:t>- Type of contract;</w:t>
            </w:r>
          </w:p>
          <w:p w14:paraId="12174619" w14:textId="77777777" w:rsidR="00BF703D" w:rsidRPr="00DA34D4" w:rsidRDefault="00BF703D" w:rsidP="00BF703D">
            <w:pPr>
              <w:pStyle w:val="Style1ITB"/>
              <w:ind w:left="57" w:right="57"/>
            </w:pPr>
            <w:r w:rsidRPr="00DA34D4">
              <w:t>- Time of completion of bid opening;</w:t>
            </w:r>
          </w:p>
          <w:p w14:paraId="21E8DAB7" w14:textId="70EAB0D2" w:rsidR="00BF703D" w:rsidRPr="00DA34D4" w:rsidRDefault="00BF703D" w:rsidP="00BF703D">
            <w:pPr>
              <w:pStyle w:val="Style1ITB"/>
              <w:ind w:left="57" w:right="57"/>
            </w:pPr>
            <w:r w:rsidRPr="00DA34D4">
              <w:t xml:space="preserve">- Total number of participating </w:t>
            </w:r>
            <w:r w:rsidR="00196665" w:rsidRPr="00DA34D4">
              <w:t>bidders</w:t>
            </w:r>
            <w:r w:rsidRPr="00DA34D4">
              <w:t>.</w:t>
            </w:r>
          </w:p>
          <w:p w14:paraId="7D1B69B4" w14:textId="638632E7" w:rsidR="00BF703D" w:rsidRPr="00DA34D4" w:rsidRDefault="00BF703D" w:rsidP="00BF703D">
            <w:pPr>
              <w:pStyle w:val="Style1ITB"/>
              <w:ind w:left="57" w:right="57"/>
            </w:pPr>
            <w:r w:rsidRPr="00DA34D4">
              <w:t xml:space="preserve">b) Information about participating </w:t>
            </w:r>
            <w:r w:rsidR="00196665" w:rsidRPr="00DA34D4">
              <w:t>bidders</w:t>
            </w:r>
            <w:r w:rsidRPr="00DA34D4">
              <w:t>:</w:t>
            </w:r>
          </w:p>
          <w:p w14:paraId="1FB32CAF" w14:textId="622CC6A6" w:rsidR="00BF703D" w:rsidRPr="00DA34D4" w:rsidRDefault="00BF703D" w:rsidP="00BF703D">
            <w:pPr>
              <w:pStyle w:val="Style1ITB"/>
              <w:ind w:left="57" w:right="57"/>
            </w:pPr>
            <w:r w:rsidRPr="00DA34D4">
              <w:t xml:space="preserve">- </w:t>
            </w:r>
            <w:r w:rsidR="00196665" w:rsidRPr="00DA34D4">
              <w:t>Bidder</w:t>
            </w:r>
            <w:r w:rsidRPr="00DA34D4">
              <w:t xml:space="preserve"> name;</w:t>
            </w:r>
          </w:p>
          <w:p w14:paraId="37C5E6A7" w14:textId="77777777" w:rsidR="00BF703D" w:rsidRPr="00DA34D4" w:rsidRDefault="00BF703D" w:rsidP="00BF703D">
            <w:pPr>
              <w:pStyle w:val="Style1ITB"/>
              <w:ind w:left="57" w:right="57"/>
            </w:pPr>
            <w:r w:rsidRPr="00DA34D4">
              <w:t>- Bid price;</w:t>
            </w:r>
          </w:p>
          <w:p w14:paraId="3E2E6D89" w14:textId="02F2DE40" w:rsidR="00BF703D" w:rsidRPr="00DA34D4" w:rsidRDefault="00BF703D" w:rsidP="00BF703D">
            <w:pPr>
              <w:pStyle w:val="Style1ITB"/>
              <w:ind w:left="57" w:right="57"/>
            </w:pPr>
            <w:r w:rsidRPr="00DA34D4">
              <w:t>- Discount</w:t>
            </w:r>
            <w:r w:rsidR="00196665" w:rsidRPr="00DA34D4">
              <w:t xml:space="preserve"> rate in</w:t>
            </w:r>
            <w:r w:rsidRPr="00DA34D4">
              <w:t xml:space="preserve"> percentage (%) (if any);</w:t>
            </w:r>
          </w:p>
          <w:p w14:paraId="162CE495" w14:textId="51E2E5F2" w:rsidR="00BF703D" w:rsidRPr="00DA34D4" w:rsidRDefault="00BF703D" w:rsidP="00BF703D">
            <w:pPr>
              <w:pStyle w:val="Style1ITB"/>
              <w:ind w:left="57" w:right="57"/>
            </w:pPr>
            <w:r w:rsidRPr="00DA34D4">
              <w:t>- Bid price after discount (if any);</w:t>
            </w:r>
          </w:p>
          <w:p w14:paraId="5349EA5D" w14:textId="77777777" w:rsidR="00BF703D" w:rsidRPr="00DA34D4" w:rsidRDefault="00BF703D" w:rsidP="00BF703D">
            <w:pPr>
              <w:pStyle w:val="Style1ITB"/>
              <w:ind w:left="57" w:right="57"/>
            </w:pPr>
            <w:r w:rsidRPr="00DA34D4">
              <w:t>- Value and validity of bid security;</w:t>
            </w:r>
          </w:p>
          <w:p w14:paraId="55B0E181" w14:textId="5B5B9487" w:rsidR="00BF703D" w:rsidRPr="00DA34D4" w:rsidRDefault="00BF703D" w:rsidP="00BF703D">
            <w:pPr>
              <w:pStyle w:val="Style1ITB"/>
              <w:ind w:left="57" w:right="57"/>
            </w:pPr>
            <w:r w:rsidRPr="00DA34D4">
              <w:t xml:space="preserve">- Validity period of </w:t>
            </w:r>
            <w:r w:rsidR="00196665" w:rsidRPr="00DA34D4">
              <w:t>Bid Proposals</w:t>
            </w:r>
            <w:r w:rsidRPr="00DA34D4">
              <w:t>;</w:t>
            </w:r>
            <w:r w:rsidR="00196665" w:rsidRPr="00DA34D4">
              <w:t xml:space="preserve"> </w:t>
            </w:r>
          </w:p>
          <w:p w14:paraId="7DC7E508" w14:textId="5F4CBAF2" w:rsidR="00BF703D" w:rsidRPr="00DA34D4" w:rsidRDefault="00BF703D" w:rsidP="00BF703D">
            <w:pPr>
              <w:pStyle w:val="Style1ITB"/>
              <w:ind w:left="57" w:right="57"/>
            </w:pPr>
            <w:r w:rsidRPr="00DA34D4">
              <w:t>- Time to implement the bid package;</w:t>
            </w:r>
          </w:p>
          <w:p w14:paraId="78AA5592" w14:textId="399125BA" w:rsidR="00BF703D" w:rsidRPr="00DA34D4" w:rsidRDefault="00BF703D" w:rsidP="00BF703D">
            <w:pPr>
              <w:pStyle w:val="Style1ITB"/>
              <w:ind w:left="57" w:right="57"/>
            </w:pPr>
            <w:r w:rsidRPr="00DA34D4">
              <w:t xml:space="preserve">- Other </w:t>
            </w:r>
            <w:r w:rsidR="00196665" w:rsidRPr="00DA34D4">
              <w:t>relevant</w:t>
            </w:r>
            <w:r w:rsidRPr="00DA34D4">
              <w:t xml:space="preserve"> information (if any).</w:t>
            </w:r>
          </w:p>
          <w:p w14:paraId="6619F9AD" w14:textId="60C527E1" w:rsidR="00BF703D" w:rsidRPr="00DA34D4" w:rsidRDefault="00BF703D" w:rsidP="00BF703D">
            <w:pPr>
              <w:pStyle w:val="Style1ITB"/>
              <w:widowControl w:val="0"/>
              <w:ind w:left="57" w:right="57"/>
            </w:pPr>
            <w:r w:rsidRPr="00DA34D4">
              <w:t xml:space="preserve">c) In case the bid package is divided into </w:t>
            </w:r>
            <w:r w:rsidR="00196665" w:rsidRPr="00DA34D4">
              <w:t>some</w:t>
            </w:r>
            <w:r w:rsidRPr="00DA34D4">
              <w:t xml:space="preserve"> independent </w:t>
            </w:r>
            <w:r w:rsidR="00196665" w:rsidRPr="00DA34D4">
              <w:t>lots</w:t>
            </w:r>
            <w:r w:rsidRPr="00DA34D4">
              <w:t xml:space="preserve">, information about the bid price for each </w:t>
            </w:r>
            <w:r w:rsidR="00196665" w:rsidRPr="00DA34D4">
              <w:t>lot</w:t>
            </w:r>
            <w:r w:rsidRPr="00DA34D4">
              <w:t xml:space="preserve"> must be included as </w:t>
            </w:r>
            <w:r w:rsidR="00196665" w:rsidRPr="00DA34D4">
              <w:t>specified</w:t>
            </w:r>
            <w:r w:rsidRPr="00DA34D4">
              <w:t xml:space="preserve"> </w:t>
            </w:r>
            <w:r w:rsidRPr="00DA34D4">
              <w:lastRenderedPageBreak/>
              <w:t>in Point b of this Clause.</w:t>
            </w:r>
          </w:p>
          <w:p w14:paraId="2A10A4D1" w14:textId="15B7EC14" w:rsidR="00521C04" w:rsidRPr="00DA34D4" w:rsidRDefault="00940F6F" w:rsidP="00521C04">
            <w:pPr>
              <w:pStyle w:val="Style1ITB"/>
              <w:widowControl w:val="0"/>
              <w:ind w:left="57" w:right="57"/>
              <w:rPr>
                <w:lang w:val="en-US"/>
              </w:rPr>
            </w:pPr>
            <w:r w:rsidRPr="00DA34D4">
              <w:t xml:space="preserve">24.3. </w:t>
            </w:r>
            <w:r w:rsidR="00521C04" w:rsidRPr="00DA34D4">
              <w:t xml:space="preserve">First, envelopes marked “WITHDRAWAL” shall be opened and read out and the corresponding Bid </w:t>
            </w:r>
            <w:r w:rsidR="00521C04" w:rsidRPr="00DA34D4">
              <w:rPr>
                <w:lang w:val="en-US"/>
              </w:rPr>
              <w:t xml:space="preserve">Proposal </w:t>
            </w:r>
            <w:r w:rsidR="00521C04" w:rsidRPr="00DA34D4">
              <w:t xml:space="preserve">shall not be opened, but returned to the Bidder. No Bid </w:t>
            </w:r>
            <w:r w:rsidR="00521C04" w:rsidRPr="00DA34D4">
              <w:rPr>
                <w:lang w:val="en-US"/>
              </w:rPr>
              <w:t xml:space="preserve">Proposal </w:t>
            </w:r>
            <w:r w:rsidR="00521C04" w:rsidRPr="00DA34D4">
              <w:t xml:space="preserve">withdrawal shall be permitted unless the corresponding withdrawal notice contains a valid authorization to request the withdrawal and is read out at the bid opening. </w:t>
            </w:r>
            <w:r w:rsidR="00521C04" w:rsidRPr="00DA34D4">
              <w:rPr>
                <w:rFonts w:cs="Arial"/>
                <w:lang w:val="en-US"/>
              </w:rPr>
              <w:t xml:space="preserve">In this case, the Bid Proposal will still be opened according to ITB </w:t>
            </w:r>
            <w:r w:rsidR="008147CA" w:rsidRPr="00DA34D4">
              <w:rPr>
                <w:rFonts w:cs="Arial"/>
                <w:lang w:val="en-US"/>
              </w:rPr>
              <w:t>24</w:t>
            </w:r>
            <w:r w:rsidR="00521C04" w:rsidRPr="00DA34D4">
              <w:rPr>
                <w:rFonts w:cs="Arial"/>
                <w:lang w:val="en-US"/>
              </w:rPr>
              <w:t>.</w:t>
            </w:r>
            <w:r w:rsidR="0071504A" w:rsidRPr="00DA34D4">
              <w:rPr>
                <w:rFonts w:cs="Arial"/>
                <w:lang w:val="en-US"/>
              </w:rPr>
              <w:t>5</w:t>
            </w:r>
            <w:r w:rsidR="00521C04" w:rsidRPr="00DA34D4">
              <w:rPr>
                <w:rFonts w:cs="Arial"/>
                <w:lang w:val="en-US"/>
              </w:rPr>
              <w:t>.</w:t>
            </w:r>
          </w:p>
          <w:p w14:paraId="31BFF647" w14:textId="0F85FE53" w:rsidR="00521C04" w:rsidRPr="00DA34D4" w:rsidRDefault="00992662" w:rsidP="00521C04">
            <w:pPr>
              <w:pStyle w:val="Style1ITB"/>
              <w:widowControl w:val="0"/>
              <w:ind w:left="57" w:right="57"/>
            </w:pPr>
            <w:r w:rsidRPr="00DA34D4">
              <w:rPr>
                <w:lang w:val="en-US"/>
              </w:rPr>
              <w:t>24</w:t>
            </w:r>
            <w:r w:rsidR="00521C04" w:rsidRPr="00DA34D4">
              <w:rPr>
                <w:lang w:val="en-US"/>
              </w:rPr>
              <w:t>.</w:t>
            </w:r>
            <w:r w:rsidR="0071504A" w:rsidRPr="00DA34D4">
              <w:rPr>
                <w:lang w:val="en-US"/>
              </w:rPr>
              <w:t>4</w:t>
            </w:r>
            <w:r w:rsidR="00521C04" w:rsidRPr="00DA34D4">
              <w:rPr>
                <w:lang w:val="en-US"/>
              </w:rPr>
              <w:t xml:space="preserve"> </w:t>
            </w:r>
            <w:r w:rsidR="005D1730" w:rsidRPr="00DA34D4">
              <w:rPr>
                <w:lang w:val="en-US"/>
              </w:rPr>
              <w:t>Next, e</w:t>
            </w:r>
            <w:r w:rsidR="00521C04" w:rsidRPr="00DA34D4">
              <w:t xml:space="preserve">nvelopes marked “MODIFIED </w:t>
            </w:r>
            <w:r w:rsidR="005D1730" w:rsidRPr="00DA34D4">
              <w:t>BID</w:t>
            </w:r>
            <w:r w:rsidR="00521C04" w:rsidRPr="00DA34D4">
              <w:t xml:space="preserve"> PROPOSAL” </w:t>
            </w:r>
            <w:r w:rsidR="005D1730" w:rsidRPr="00DA34D4">
              <w:t xml:space="preserve">shall </w:t>
            </w:r>
            <w:r w:rsidR="00521C04" w:rsidRPr="00DA34D4">
              <w:t xml:space="preserve">be opened and read out with the corresponding </w:t>
            </w:r>
            <w:r w:rsidR="005D1730" w:rsidRPr="00DA34D4">
              <w:t>Bid</w:t>
            </w:r>
            <w:r w:rsidR="00521C04" w:rsidRPr="00DA34D4">
              <w:t xml:space="preserve"> Proposal. No Modified </w:t>
            </w:r>
            <w:r w:rsidR="005D1730" w:rsidRPr="00DA34D4">
              <w:t>Bid</w:t>
            </w:r>
            <w:r w:rsidR="00521C04" w:rsidRPr="00DA34D4">
              <w:t xml:space="preserve"> Proposal shall be permitted unless the corresponding modification notice contains a valid authorization to request the modification is read out at the bid opening. </w:t>
            </w:r>
          </w:p>
          <w:p w14:paraId="2C57CAD9" w14:textId="381F21C8" w:rsidR="00521C04" w:rsidRPr="00DA34D4" w:rsidRDefault="00521C04" w:rsidP="00521C04">
            <w:pPr>
              <w:pStyle w:val="Style1ITB"/>
              <w:widowControl w:val="0"/>
              <w:ind w:left="57" w:right="57"/>
            </w:pPr>
            <w:r w:rsidRPr="00DA34D4">
              <w:t xml:space="preserve">Only envelopes that are opened and read out at the </w:t>
            </w:r>
            <w:r w:rsidR="0043301E" w:rsidRPr="00DA34D4">
              <w:t>Bid</w:t>
            </w:r>
            <w:r w:rsidRPr="00DA34D4">
              <w:t xml:space="preserve"> Proposal </w:t>
            </w:r>
            <w:r w:rsidR="009C5291" w:rsidRPr="00DA34D4">
              <w:t>O</w:t>
            </w:r>
            <w:r w:rsidRPr="00DA34D4">
              <w:t>pening shall be considered further.</w:t>
            </w:r>
          </w:p>
          <w:p w14:paraId="3F0DC47E" w14:textId="7B16F25B" w:rsidR="00521C04" w:rsidRPr="00DA34D4" w:rsidRDefault="00992662" w:rsidP="00521C04">
            <w:pPr>
              <w:pStyle w:val="Style1ITB"/>
              <w:widowControl w:val="0"/>
              <w:ind w:left="57" w:right="57"/>
            </w:pPr>
            <w:r w:rsidRPr="00DA34D4">
              <w:t>24</w:t>
            </w:r>
            <w:r w:rsidR="00521C04" w:rsidRPr="00DA34D4">
              <w:t>.</w:t>
            </w:r>
            <w:r w:rsidR="0071504A" w:rsidRPr="00DA34D4">
              <w:rPr>
                <w:lang w:val="en-US"/>
              </w:rPr>
              <w:t>5</w:t>
            </w:r>
            <w:r w:rsidR="00521C04" w:rsidRPr="00DA34D4">
              <w:t xml:space="preserve">. The bid opening shall be conducted to every </w:t>
            </w:r>
            <w:r w:rsidR="0043301E" w:rsidRPr="00DA34D4">
              <w:t>Bid</w:t>
            </w:r>
            <w:r w:rsidR="00521C04" w:rsidRPr="00DA34D4">
              <w:t xml:space="preserve"> Proposal according to the alphabet order of the Bidders’ names and following procedures:</w:t>
            </w:r>
          </w:p>
          <w:p w14:paraId="0E37F190" w14:textId="77777777" w:rsidR="00521C04" w:rsidRPr="00DA34D4" w:rsidRDefault="00521C04" w:rsidP="00521C04">
            <w:pPr>
              <w:pStyle w:val="Style1ITBa"/>
              <w:widowControl w:val="0"/>
              <w:ind w:left="57" w:right="57"/>
              <w:rPr>
                <w:lang w:val="en-US"/>
              </w:rPr>
            </w:pPr>
            <w:r w:rsidRPr="00DA34D4">
              <w:t>a) The seals shall be checked</w:t>
            </w:r>
            <w:r w:rsidRPr="00DA34D4">
              <w:rPr>
                <w:lang w:val="en-US"/>
              </w:rPr>
              <w:t>;</w:t>
            </w:r>
          </w:p>
          <w:p w14:paraId="133AE859" w14:textId="2F60CAC8" w:rsidR="00521C04" w:rsidRPr="00DA34D4" w:rsidRDefault="00521C04" w:rsidP="00521C04">
            <w:pPr>
              <w:pStyle w:val="Style1ITBa"/>
              <w:widowControl w:val="0"/>
              <w:ind w:left="57" w:right="57"/>
              <w:rPr>
                <w:lang w:val="en-US"/>
              </w:rPr>
            </w:pPr>
            <w:r w:rsidRPr="00DA34D4">
              <w:rPr>
                <w:lang w:val="en-US"/>
              </w:rPr>
              <w:t>b) The original of</w:t>
            </w:r>
            <w:r w:rsidRPr="00DA34D4">
              <w:t xml:space="preserve"> “</w:t>
            </w:r>
            <w:r w:rsidR="001955AA" w:rsidRPr="00DA34D4">
              <w:t>BID</w:t>
            </w:r>
            <w:r w:rsidRPr="00DA34D4">
              <w:t xml:space="preserve"> PROPOSAL”, “MODIFIED </w:t>
            </w:r>
            <w:r w:rsidR="001955AA" w:rsidRPr="00DA34D4">
              <w:t>BID</w:t>
            </w:r>
            <w:r w:rsidRPr="00DA34D4">
              <w:t xml:space="preserve"> PROPOSAL” (if any) shall be ope</w:t>
            </w:r>
            <w:r w:rsidRPr="00DA34D4">
              <w:rPr>
                <w:lang w:val="en-US"/>
              </w:rPr>
              <w:t>n</w:t>
            </w:r>
            <w:r w:rsidRPr="00DA34D4">
              <w:t>ed</w:t>
            </w:r>
            <w:r w:rsidRPr="00DA34D4">
              <w:rPr>
                <w:lang w:val="en-US"/>
              </w:rPr>
              <w:t xml:space="preserve"> </w:t>
            </w:r>
            <w:r w:rsidRPr="00DA34D4">
              <w:t>and read out</w:t>
            </w:r>
            <w:r w:rsidR="00790881" w:rsidRPr="00DA34D4">
              <w:t xml:space="preserve"> the information as specified in ITB 24.2</w:t>
            </w:r>
            <w:r w:rsidRPr="00DA34D4">
              <w:t>.</w:t>
            </w:r>
            <w:r w:rsidRPr="00DA34D4">
              <w:rPr>
                <w:lang w:val="en-US"/>
              </w:rPr>
              <w:t xml:space="preserve"> </w:t>
            </w:r>
            <w:r w:rsidR="00BA2D14" w:rsidRPr="00DA34D4">
              <w:rPr>
                <w:lang w:val="en-US"/>
              </w:rPr>
              <w:t>Only Bid Proposals opened and read out in the bid opening ceremony will be considered and evaluated. Only information about discounts read out in the bid opening ceremony will be considered and evaluated.</w:t>
            </w:r>
          </w:p>
          <w:p w14:paraId="63DCF877" w14:textId="3DF6249E" w:rsidR="00521C04" w:rsidRPr="00DA34D4" w:rsidRDefault="00790881" w:rsidP="001F5533">
            <w:pPr>
              <w:pStyle w:val="Style1ITBa"/>
              <w:widowControl w:val="0"/>
              <w:ind w:left="57" w:right="57"/>
            </w:pPr>
            <w:r w:rsidRPr="00DA34D4">
              <w:t>c</w:t>
            </w:r>
            <w:r w:rsidR="00521C04" w:rsidRPr="00DA34D4">
              <w:t xml:space="preserve">) The representative of the Purchaser shall countersign </w:t>
            </w:r>
            <w:r w:rsidR="00521C04" w:rsidRPr="00DA34D4">
              <w:rPr>
                <w:lang w:val="en-US"/>
              </w:rPr>
              <w:t xml:space="preserve">the </w:t>
            </w:r>
            <w:r w:rsidR="00521C04" w:rsidRPr="00DA34D4">
              <w:t>original of</w:t>
            </w:r>
            <w:r w:rsidR="00521C04" w:rsidRPr="00DA34D4">
              <w:rPr>
                <w:lang w:val="en-US"/>
              </w:rPr>
              <w:t xml:space="preserve"> Letter of</w:t>
            </w:r>
            <w:r w:rsidR="00521C04" w:rsidRPr="00DA34D4">
              <w:t xml:space="preserve"> Bid, Power of Attorney (if any), Consortium agreement (if any), Bid Security</w:t>
            </w:r>
            <w:r w:rsidR="008A159B" w:rsidRPr="00DA34D4">
              <w:t xml:space="preserve"> and</w:t>
            </w:r>
            <w:r w:rsidR="00BA2D14" w:rsidRPr="00DA34D4">
              <w:t xml:space="preserve"> Price Schedules</w:t>
            </w:r>
            <w:r w:rsidR="00521C04" w:rsidRPr="00DA34D4">
              <w:t>. No Bid</w:t>
            </w:r>
            <w:r w:rsidR="00521C04" w:rsidRPr="00DA34D4">
              <w:rPr>
                <w:lang w:val="en-US"/>
              </w:rPr>
              <w:t xml:space="preserve"> Proposal</w:t>
            </w:r>
            <w:r w:rsidR="00521C04" w:rsidRPr="00DA34D4">
              <w:t xml:space="preserve"> shall be rejected at bid opening except for late Bid</w:t>
            </w:r>
            <w:r w:rsidR="00521C04" w:rsidRPr="00DA34D4">
              <w:rPr>
                <w:lang w:val="en-US"/>
              </w:rPr>
              <w:t xml:space="preserve"> Proposal</w:t>
            </w:r>
            <w:r w:rsidR="00521C04" w:rsidRPr="00DA34D4">
              <w:t xml:space="preserve">s in accordance with ITB </w:t>
            </w:r>
            <w:r w:rsidR="00427ED2" w:rsidRPr="00DA34D4">
              <w:t>22</w:t>
            </w:r>
            <w:r w:rsidR="00521C04" w:rsidRPr="00DA34D4">
              <w:t>.</w:t>
            </w:r>
          </w:p>
          <w:p w14:paraId="219D1A6C" w14:textId="7DB518E0" w:rsidR="00521C04" w:rsidRPr="00DA34D4" w:rsidRDefault="00992662" w:rsidP="00521C04">
            <w:pPr>
              <w:pStyle w:val="Style1ITB"/>
              <w:widowControl w:val="0"/>
              <w:ind w:left="57" w:right="57"/>
            </w:pPr>
            <w:r w:rsidRPr="00DA34D4">
              <w:t>24</w:t>
            </w:r>
            <w:r w:rsidR="00521C04" w:rsidRPr="00DA34D4">
              <w:t>.</w:t>
            </w:r>
            <w:r w:rsidR="0071504A" w:rsidRPr="00DA34D4">
              <w:rPr>
                <w:lang w:val="en-US"/>
              </w:rPr>
              <w:t>6</w:t>
            </w:r>
            <w:r w:rsidR="00521C04" w:rsidRPr="00DA34D4">
              <w:t xml:space="preserve">. The </w:t>
            </w:r>
            <w:r w:rsidR="001F5533" w:rsidRPr="00DA34D4">
              <w:t xml:space="preserve">Minutes </w:t>
            </w:r>
            <w:r w:rsidR="00521C04" w:rsidRPr="00DA34D4">
              <w:t xml:space="preserve">of </w:t>
            </w:r>
            <w:r w:rsidR="001F5533" w:rsidRPr="00DA34D4">
              <w:t>Bid</w:t>
            </w:r>
            <w:r w:rsidR="00521C04" w:rsidRPr="00DA34D4">
              <w:t xml:space="preserve"> Proposal opening shall be countersigned by the representative of the </w:t>
            </w:r>
            <w:r w:rsidR="00521C04" w:rsidRPr="00DA34D4">
              <w:rPr>
                <w:lang w:val="vi-VN"/>
              </w:rPr>
              <w:t>Purchaser and</w:t>
            </w:r>
            <w:r w:rsidR="00521C04" w:rsidRPr="00DA34D4">
              <w:t xml:space="preserve"> the Bidders participating in the </w:t>
            </w:r>
            <w:r w:rsidR="001F5533" w:rsidRPr="00DA34D4">
              <w:t>Bid</w:t>
            </w:r>
            <w:r w:rsidR="00521C04" w:rsidRPr="00DA34D4">
              <w:t xml:space="preserve"> Proposal </w:t>
            </w:r>
            <w:r w:rsidR="001F5533" w:rsidRPr="00DA34D4">
              <w:t>O</w:t>
            </w:r>
            <w:r w:rsidR="00521C04" w:rsidRPr="00DA34D4">
              <w:t xml:space="preserve">pening. </w:t>
            </w:r>
            <w:r w:rsidR="00521C04" w:rsidRPr="00DA34D4">
              <w:rPr>
                <w:lang w:val="vi-VN"/>
              </w:rPr>
              <w:t>A</w:t>
            </w:r>
            <w:r w:rsidR="00521C04" w:rsidRPr="00DA34D4">
              <w:t xml:space="preserve">ny </w:t>
            </w:r>
            <w:r w:rsidR="00521C04" w:rsidRPr="00DA34D4">
              <w:rPr>
                <w:lang w:val="vi-VN"/>
              </w:rPr>
              <w:t>ommission of Bi</w:t>
            </w:r>
            <w:r w:rsidR="00521C04" w:rsidRPr="00DA34D4">
              <w:rPr>
                <w:lang w:val="en-US"/>
              </w:rPr>
              <w:t>d</w:t>
            </w:r>
            <w:r w:rsidR="00521C04" w:rsidRPr="00DA34D4">
              <w:rPr>
                <w:lang w:val="vi-VN"/>
              </w:rPr>
              <w:t xml:space="preserve">der's </w:t>
            </w:r>
            <w:r w:rsidR="00521C04" w:rsidRPr="00DA34D4">
              <w:t xml:space="preserve">signature </w:t>
            </w:r>
            <w:r w:rsidR="00521C04" w:rsidRPr="00DA34D4">
              <w:rPr>
                <w:lang w:val="vi-VN"/>
              </w:rPr>
              <w:t xml:space="preserve">in the </w:t>
            </w:r>
            <w:r w:rsidR="00600298" w:rsidRPr="00DA34D4">
              <w:t>minutes</w:t>
            </w:r>
            <w:r w:rsidR="00521C04" w:rsidRPr="00DA34D4">
              <w:rPr>
                <w:lang w:val="vi-VN"/>
              </w:rPr>
              <w:t xml:space="preserve"> will not made it</w:t>
            </w:r>
            <w:r w:rsidR="00521C04" w:rsidRPr="00DA34D4">
              <w:t xml:space="preserve"> </w:t>
            </w:r>
            <w:r w:rsidR="00521C04" w:rsidRPr="00DA34D4">
              <w:rPr>
                <w:lang w:val="vi-VN"/>
              </w:rPr>
              <w:t>invalid</w:t>
            </w:r>
            <w:r w:rsidR="00521C04" w:rsidRPr="00DA34D4">
              <w:t xml:space="preserve">. A copy of the </w:t>
            </w:r>
            <w:r w:rsidR="00600298" w:rsidRPr="00DA34D4">
              <w:t>minutes</w:t>
            </w:r>
            <w:r w:rsidR="00521C04" w:rsidRPr="00DA34D4">
              <w:t xml:space="preserve"> shall be distributed to all Bidders who participate in the bid </w:t>
            </w:r>
            <w:r w:rsidR="00521C04" w:rsidRPr="00D75E35">
              <w:t>opening</w:t>
            </w:r>
            <w:r w:rsidR="000D61E5" w:rsidRPr="00D75E35">
              <w:t xml:space="preserve"> and shall be posted on Vietnam National E-procurement System </w:t>
            </w:r>
            <w:r w:rsidR="000D61E5" w:rsidRPr="00D75E35">
              <w:rPr>
                <w:lang w:val="en-US"/>
              </w:rPr>
              <w:t>within 24 hours upon bid opening</w:t>
            </w:r>
            <w:r w:rsidR="00521C04" w:rsidRPr="00DA34D4">
              <w:t>.</w:t>
            </w:r>
          </w:p>
        </w:tc>
      </w:tr>
      <w:tr w:rsidR="009E53FE" w:rsidRPr="00DA34D4" w14:paraId="0A2B1E5A" w14:textId="77777777" w:rsidTr="003E5F7A">
        <w:tblPrEx>
          <w:tblCellMar>
            <w:right w:w="108" w:type="dxa"/>
          </w:tblCellMar>
        </w:tblPrEx>
        <w:tc>
          <w:tcPr>
            <w:tcW w:w="2273" w:type="dxa"/>
          </w:tcPr>
          <w:p w14:paraId="5357EC70" w14:textId="77777777" w:rsidR="002B3DE0" w:rsidRPr="00DA34D4" w:rsidRDefault="002B3DE0" w:rsidP="002B3DE0">
            <w:pPr>
              <w:pStyle w:val="Heading3"/>
              <w:keepNext w:val="0"/>
              <w:keepLines w:val="0"/>
              <w:widowControl w:val="0"/>
            </w:pPr>
            <w:bookmarkStart w:id="75" w:name="_Toc458007533"/>
            <w:bookmarkStart w:id="76" w:name="_Toc153111759"/>
            <w:bookmarkStart w:id="77" w:name="_Toc184975101"/>
            <w:r w:rsidRPr="00DA34D4">
              <w:lastRenderedPageBreak/>
              <w:t>Confidentiality</w:t>
            </w:r>
            <w:bookmarkEnd w:id="75"/>
            <w:bookmarkEnd w:id="76"/>
            <w:bookmarkEnd w:id="77"/>
            <w:r w:rsidRPr="00DA34D4">
              <w:t xml:space="preserve"> </w:t>
            </w:r>
          </w:p>
        </w:tc>
        <w:tc>
          <w:tcPr>
            <w:tcW w:w="7092" w:type="dxa"/>
          </w:tcPr>
          <w:p w14:paraId="458729ED" w14:textId="0221E3AB" w:rsidR="002B3DE0" w:rsidRPr="00DA34D4" w:rsidRDefault="002B3DE0" w:rsidP="002B3DE0">
            <w:pPr>
              <w:pStyle w:val="Style1ITB"/>
              <w:widowControl w:val="0"/>
              <w:ind w:left="57" w:right="57"/>
            </w:pPr>
            <w:r w:rsidRPr="00DA34D4">
              <w:t>25.1. Information relating to the evaluation of Bid</w:t>
            </w:r>
            <w:r w:rsidRPr="00DA34D4">
              <w:rPr>
                <w:lang w:val="en-US"/>
              </w:rPr>
              <w:t xml:space="preserve"> Proposal</w:t>
            </w:r>
            <w:r w:rsidRPr="00DA34D4">
              <w:t xml:space="preserve">s, and recommendation of contract award, shall </w:t>
            </w:r>
            <w:r w:rsidR="001000CC" w:rsidRPr="00DA34D4">
              <w:t xml:space="preserve">be confidential and </w:t>
            </w:r>
            <w:r w:rsidRPr="00DA34D4">
              <w:t xml:space="preserve">not be disclosed to bidders or any other persons not officially </w:t>
            </w:r>
            <w:r w:rsidR="005713B9" w:rsidRPr="00DA34D4">
              <w:t>related to</w:t>
            </w:r>
            <w:r w:rsidRPr="00DA34D4">
              <w:t xml:space="preserve"> </w:t>
            </w:r>
            <w:r w:rsidR="005713B9" w:rsidRPr="00DA34D4">
              <w:t xml:space="preserve">the </w:t>
            </w:r>
            <w:r w:rsidRPr="00DA34D4">
              <w:t>process</w:t>
            </w:r>
            <w:r w:rsidR="005713B9" w:rsidRPr="00DA34D4">
              <w:t xml:space="preserve"> of bidder selection</w:t>
            </w:r>
            <w:r w:rsidRPr="00DA34D4">
              <w:t xml:space="preserve"> until publication of the </w:t>
            </w:r>
            <w:r w:rsidR="001000CC" w:rsidRPr="00DA34D4">
              <w:t>Bidder Selection Result</w:t>
            </w:r>
            <w:r w:rsidRPr="00DA34D4">
              <w:t xml:space="preserve">. No information in the Bid Proposal of </w:t>
            </w:r>
            <w:r w:rsidR="003C2715" w:rsidRPr="00DA34D4">
              <w:t>any</w:t>
            </w:r>
            <w:r w:rsidR="001000CC" w:rsidRPr="00DA34D4">
              <w:t xml:space="preserve"> </w:t>
            </w:r>
            <w:r w:rsidRPr="00DA34D4">
              <w:t xml:space="preserve">Bidder is disclosed to other bidders, except for information disclosed at the </w:t>
            </w:r>
            <w:r w:rsidR="001000CC" w:rsidRPr="00DA34D4">
              <w:t xml:space="preserve">Bid </w:t>
            </w:r>
            <w:r w:rsidRPr="00DA34D4">
              <w:t xml:space="preserve">Proposal </w:t>
            </w:r>
            <w:r w:rsidR="001000CC" w:rsidRPr="00DA34D4">
              <w:t>O</w:t>
            </w:r>
            <w:r w:rsidRPr="00DA34D4">
              <w:t>pening.</w:t>
            </w:r>
          </w:p>
          <w:p w14:paraId="3F004635" w14:textId="7DD4D87A" w:rsidR="002B3DE0" w:rsidRPr="00DA34D4" w:rsidRDefault="002B3DE0" w:rsidP="002B3DE0">
            <w:pPr>
              <w:pStyle w:val="Style1ITB"/>
              <w:widowControl w:val="0"/>
              <w:ind w:left="57" w:right="57"/>
            </w:pPr>
            <w:r w:rsidRPr="00DA34D4">
              <w:t>25.2. Except for case of the Bid</w:t>
            </w:r>
            <w:r w:rsidRPr="00DA34D4">
              <w:rPr>
                <w:lang w:val="en-US"/>
              </w:rPr>
              <w:t xml:space="preserve"> Proposal</w:t>
            </w:r>
            <w:r w:rsidRPr="00DA34D4">
              <w:t xml:space="preserve"> clarification, the Bidder is not permitted to contact to the Purchaser</w:t>
            </w:r>
            <w:r w:rsidR="00FE7543">
              <w:t xml:space="preserve">, Member of Bid </w:t>
            </w:r>
            <w:r w:rsidR="00212B0D">
              <w:t>E</w:t>
            </w:r>
            <w:r w:rsidR="00FE7543">
              <w:t xml:space="preserve">valuation </w:t>
            </w:r>
            <w:r w:rsidR="00212B0D">
              <w:t>T</w:t>
            </w:r>
            <w:r w:rsidR="00FE7543">
              <w:t>eam</w:t>
            </w:r>
            <w:r w:rsidRPr="00DA34D4">
              <w:t xml:space="preserve"> on any matter related to its Bid </w:t>
            </w:r>
            <w:r w:rsidRPr="00DA34D4">
              <w:rPr>
                <w:lang w:val="en-US"/>
              </w:rPr>
              <w:t xml:space="preserve">Proposal </w:t>
            </w:r>
            <w:r w:rsidRPr="00DA34D4">
              <w:t xml:space="preserve">and </w:t>
            </w:r>
            <w:r w:rsidR="00014051" w:rsidRPr="00DA34D4">
              <w:t xml:space="preserve">other matters related to </w:t>
            </w:r>
            <w:r w:rsidRPr="00DA34D4">
              <w:t xml:space="preserve">the procurement from the bid opening time until the </w:t>
            </w:r>
            <w:r w:rsidR="00014051" w:rsidRPr="00DA34D4">
              <w:t xml:space="preserve">time of </w:t>
            </w:r>
            <w:r w:rsidRPr="00DA34D4">
              <w:t xml:space="preserve">publication of </w:t>
            </w:r>
            <w:r w:rsidR="00EA7352" w:rsidRPr="00DA34D4">
              <w:t>Bidder Selection Result</w:t>
            </w:r>
            <w:r w:rsidRPr="00DA34D4">
              <w:t>.</w:t>
            </w:r>
          </w:p>
        </w:tc>
      </w:tr>
      <w:tr w:rsidR="009E53FE" w:rsidRPr="00DA34D4" w14:paraId="0A094D08" w14:textId="77777777" w:rsidTr="003E5F7A">
        <w:tblPrEx>
          <w:tblCellMar>
            <w:right w:w="108" w:type="dxa"/>
          </w:tblCellMar>
        </w:tblPrEx>
        <w:tc>
          <w:tcPr>
            <w:tcW w:w="2273" w:type="dxa"/>
          </w:tcPr>
          <w:p w14:paraId="333822FC" w14:textId="77777777" w:rsidR="002B3DE0" w:rsidRPr="00DA34D4" w:rsidRDefault="002B3DE0" w:rsidP="002B3DE0">
            <w:pPr>
              <w:pStyle w:val="Heading3"/>
              <w:keepNext w:val="0"/>
              <w:keepLines w:val="0"/>
              <w:widowControl w:val="0"/>
            </w:pPr>
            <w:bookmarkStart w:id="78" w:name="_Toc458007534"/>
            <w:bookmarkStart w:id="79" w:name="_Toc153111760"/>
            <w:bookmarkStart w:id="80" w:name="_Toc184975102"/>
            <w:r w:rsidRPr="00DA34D4">
              <w:t>Clarification of Bid Proposals</w:t>
            </w:r>
            <w:bookmarkEnd w:id="78"/>
            <w:bookmarkEnd w:id="79"/>
            <w:bookmarkEnd w:id="80"/>
          </w:p>
        </w:tc>
        <w:tc>
          <w:tcPr>
            <w:tcW w:w="7092" w:type="dxa"/>
          </w:tcPr>
          <w:p w14:paraId="5ACFA412" w14:textId="6B6A6485" w:rsidR="00AF47C4" w:rsidRPr="00DA34D4" w:rsidRDefault="002B3DE0" w:rsidP="002B3DE0">
            <w:pPr>
              <w:pStyle w:val="Style1ITB"/>
              <w:widowControl w:val="0"/>
              <w:ind w:left="57" w:right="57"/>
            </w:pPr>
            <w:r w:rsidRPr="00DA34D4">
              <w:t xml:space="preserve">26.1. After opening </w:t>
            </w:r>
            <w:r w:rsidR="00C07415" w:rsidRPr="00DA34D4">
              <w:t xml:space="preserve">Bid </w:t>
            </w:r>
            <w:r w:rsidRPr="00DA34D4">
              <w:t xml:space="preserve">Proposal, the Bidder is responsible for clarifying </w:t>
            </w:r>
            <w:r w:rsidR="00C07415" w:rsidRPr="00DA34D4">
              <w:t xml:space="preserve">Bid </w:t>
            </w:r>
            <w:r w:rsidRPr="00DA34D4">
              <w:t>Proposal at the request of the Purchaser, including clarification of the Bidder’s eligibility and qualifications</w:t>
            </w:r>
            <w:r w:rsidR="00C07415" w:rsidRPr="00DA34D4">
              <w:t>, tax declaration and payment obligations, personnel documents</w:t>
            </w:r>
            <w:r w:rsidRPr="00DA34D4">
              <w:t xml:space="preserve">. </w:t>
            </w:r>
          </w:p>
          <w:p w14:paraId="1B0DEB00" w14:textId="77F02327" w:rsidR="00474275" w:rsidRPr="00DA34D4" w:rsidRDefault="00474275" w:rsidP="002B3DE0">
            <w:pPr>
              <w:pStyle w:val="Style1ITB"/>
              <w:widowControl w:val="0"/>
              <w:ind w:left="57" w:right="57"/>
            </w:pPr>
            <w:r w:rsidRPr="00DA34D4">
              <w:rPr>
                <w:lang w:val="en-US"/>
              </w:rPr>
              <w:lastRenderedPageBreak/>
              <w:t xml:space="preserve">After the bid closing time, if any bidder finds that its Bid Proposal lacks required documents on eligibility, similar contracts, production capacity, financial statements, tax declaration and payment obligations, personnel and equipment, </w:t>
            </w:r>
            <w:r w:rsidR="00AA2D5F" w:rsidRPr="00DA34D4">
              <w:rPr>
                <w:lang w:val="en-US"/>
              </w:rPr>
              <w:t>the Bidder</w:t>
            </w:r>
            <w:r w:rsidRPr="00DA34D4">
              <w:rPr>
                <w:lang w:val="en-US"/>
              </w:rPr>
              <w:t xml:space="preserve"> </w:t>
            </w:r>
            <w:r w:rsidR="00AA2D5F" w:rsidRPr="00DA34D4">
              <w:rPr>
                <w:lang w:val="en-US"/>
              </w:rPr>
              <w:t>can</w:t>
            </w:r>
            <w:r w:rsidRPr="00DA34D4">
              <w:rPr>
                <w:lang w:val="en-US"/>
              </w:rPr>
              <w:t xml:space="preserve"> send clarification and additional documents to the </w:t>
            </w:r>
            <w:r w:rsidR="00AA2D5F" w:rsidRPr="00DA34D4">
              <w:rPr>
                <w:lang w:val="en-US"/>
              </w:rPr>
              <w:t>Purchaser</w:t>
            </w:r>
            <w:r w:rsidRPr="00DA34D4">
              <w:rPr>
                <w:lang w:val="en-US"/>
              </w:rPr>
              <w:t xml:space="preserve"> to demonstrate </w:t>
            </w:r>
            <w:r w:rsidR="00AA2D5F" w:rsidRPr="00DA34D4">
              <w:rPr>
                <w:lang w:val="en-US"/>
              </w:rPr>
              <w:t>its eligibility,</w:t>
            </w:r>
            <w:r w:rsidRPr="00DA34D4">
              <w:rPr>
                <w:lang w:val="en-US"/>
              </w:rPr>
              <w:t xml:space="preserve"> qualifications and experience. The </w:t>
            </w:r>
            <w:r w:rsidR="00AA2D5F" w:rsidRPr="00DA34D4">
              <w:rPr>
                <w:lang w:val="en-US"/>
              </w:rPr>
              <w:t xml:space="preserve">Purchaser </w:t>
            </w:r>
            <w:r w:rsidRPr="00DA34D4">
              <w:rPr>
                <w:lang w:val="en-US"/>
              </w:rPr>
              <w:t>shall receive the bidder's clarifications for review and evaluation; additional and clarifying documents are </w:t>
            </w:r>
            <w:r w:rsidRPr="00DA34D4">
              <w:rPr>
                <w:lang w:val="vi-VN"/>
              </w:rPr>
              <w:t>an </w:t>
            </w:r>
            <w:r w:rsidRPr="00DA34D4">
              <w:rPr>
                <w:lang w:val="en-US"/>
              </w:rPr>
              <w:t>integral part of the bid</w:t>
            </w:r>
            <w:r w:rsidR="00AA2D5F" w:rsidRPr="00DA34D4">
              <w:rPr>
                <w:lang w:val="en-US"/>
              </w:rPr>
              <w:t xml:space="preserve"> proposals</w:t>
            </w:r>
            <w:r w:rsidRPr="00DA34D4">
              <w:rPr>
                <w:lang w:val="en-US"/>
              </w:rPr>
              <w:t>.</w:t>
            </w:r>
          </w:p>
          <w:p w14:paraId="5DCDFC2F" w14:textId="6B9F40B8" w:rsidR="00C07415" w:rsidRPr="00DA34D4" w:rsidRDefault="00C07415" w:rsidP="002B3DE0">
            <w:pPr>
              <w:pStyle w:val="Style1ITB"/>
              <w:widowControl w:val="0"/>
              <w:ind w:left="57" w:right="57"/>
            </w:pPr>
            <w:r w:rsidRPr="00DA34D4">
              <w:t>Clarifications regarding eligibility must not alter the nature of the participating bidder. Clarifications regarding validity of the bid proposal (excluding eligibility), technical proposals, and financial proposals must ensure no changes to the basic content of the submitted bid proposal and the bid price.</w:t>
            </w:r>
          </w:p>
          <w:p w14:paraId="5B179A96" w14:textId="1AC4F6B1" w:rsidR="002B3DE0" w:rsidRPr="00DA34D4" w:rsidRDefault="002B3DE0" w:rsidP="002B3DE0">
            <w:pPr>
              <w:pStyle w:val="Style1ITB"/>
              <w:widowControl w:val="0"/>
              <w:ind w:left="57" w:right="57"/>
              <w:rPr>
                <w:lang w:val="vi-VN"/>
              </w:rPr>
            </w:pPr>
            <w:r w:rsidRPr="00DA34D4">
              <w:t>26.2. The Clarification of Bid</w:t>
            </w:r>
            <w:r w:rsidR="00C07415" w:rsidRPr="00DA34D4">
              <w:t xml:space="preserve"> Proposal</w:t>
            </w:r>
            <w:r w:rsidRPr="00DA34D4">
              <w:t xml:space="preserve"> between the Bidder and the Purchaser shall be in writing</w:t>
            </w:r>
            <w:r w:rsidR="00C07415" w:rsidRPr="00DA34D4">
              <w:t xml:space="preserve"> (by official letter)</w:t>
            </w:r>
            <w:r w:rsidRPr="00DA34D4">
              <w:t>.</w:t>
            </w:r>
            <w:r w:rsidRPr="00DA34D4">
              <w:rPr>
                <w:lang w:val="vi-VN"/>
              </w:rPr>
              <w:t xml:space="preserve"> </w:t>
            </w:r>
          </w:p>
          <w:p w14:paraId="0E6D135F" w14:textId="79CFD4C3" w:rsidR="002B3DE0" w:rsidRPr="00DA34D4" w:rsidRDefault="002B3DE0" w:rsidP="00796957">
            <w:pPr>
              <w:pStyle w:val="Style1ITB"/>
              <w:widowControl w:val="0"/>
              <w:ind w:left="57" w:right="57"/>
            </w:pPr>
            <w:r w:rsidRPr="00DA34D4">
              <w:t>26.3. The Clarification of Bid</w:t>
            </w:r>
            <w:r w:rsidRPr="00DA34D4">
              <w:rPr>
                <w:lang w:val="en-US"/>
              </w:rPr>
              <w:t xml:space="preserve"> Proposal</w:t>
            </w:r>
            <w:r w:rsidRPr="00DA34D4">
              <w:t xml:space="preserve"> shall only be made between the Purchaser </w:t>
            </w:r>
            <w:r w:rsidRPr="00DA34D4">
              <w:rPr>
                <w:lang w:val="vi-VN"/>
              </w:rPr>
              <w:t xml:space="preserve">and the </w:t>
            </w:r>
            <w:r w:rsidRPr="00DA34D4">
              <w:t xml:space="preserve">Bidder having the Bid </w:t>
            </w:r>
            <w:r w:rsidRPr="00DA34D4">
              <w:rPr>
                <w:lang w:val="en-US"/>
              </w:rPr>
              <w:t xml:space="preserve">Proposal </w:t>
            </w:r>
            <w:r w:rsidRPr="00DA34D4">
              <w:t>that needs</w:t>
            </w:r>
            <w:r w:rsidR="005A67AC" w:rsidRPr="00DA34D4">
              <w:t xml:space="preserve"> to be</w:t>
            </w:r>
            <w:r w:rsidRPr="00DA34D4">
              <w:t xml:space="preserve"> clarif</w:t>
            </w:r>
            <w:r w:rsidR="005A67AC" w:rsidRPr="00DA34D4">
              <w:t>ied.</w:t>
            </w:r>
            <w:r w:rsidRPr="00DA34D4">
              <w:t xml:space="preserve"> Regarding clarification that directly affect</w:t>
            </w:r>
            <w:r w:rsidRPr="00DA34D4">
              <w:rPr>
                <w:lang w:val="vi-VN"/>
              </w:rPr>
              <w:t>s</w:t>
            </w:r>
            <w:r w:rsidRPr="00DA34D4">
              <w:t xml:space="preserve"> </w:t>
            </w:r>
            <w:r w:rsidRPr="00DA34D4">
              <w:rPr>
                <w:lang w:val="en-US"/>
              </w:rPr>
              <w:t xml:space="preserve">the evaluation </w:t>
            </w:r>
            <w:r w:rsidRPr="00DA34D4">
              <w:t>of the Bidder’s</w:t>
            </w:r>
            <w:r w:rsidRPr="00DA34D4">
              <w:rPr>
                <w:lang w:val="vi-VN"/>
              </w:rPr>
              <w:t xml:space="preserve"> </w:t>
            </w:r>
            <w:r w:rsidRPr="00DA34D4">
              <w:rPr>
                <w:lang w:val="en-US"/>
              </w:rPr>
              <w:t>eligibility</w:t>
            </w:r>
            <w:r w:rsidRPr="00DA34D4">
              <w:rPr>
                <w:lang w:val="vi-VN"/>
              </w:rPr>
              <w:t xml:space="preserve"> and</w:t>
            </w:r>
            <w:r w:rsidRPr="00DA34D4">
              <w:t xml:space="preserve"> qualification, technical requirements or financial requirements, if the deadline for clarification expires, but the Bidder fails to send any clarification or the clarification does not satisfy requirements of the Purchaser, the Purchaser shall evaluate the Bid</w:t>
            </w:r>
            <w:r w:rsidRPr="00DA34D4">
              <w:rPr>
                <w:lang w:val="en-US"/>
              </w:rPr>
              <w:t xml:space="preserve"> Proposal</w:t>
            </w:r>
            <w:r w:rsidRPr="00DA34D4">
              <w:t xml:space="preserve"> sent prior to the bid closing </w:t>
            </w:r>
            <w:r w:rsidRPr="00B80822">
              <w:t>time by the Bidder.</w:t>
            </w:r>
            <w:r w:rsidR="005A67AC" w:rsidRPr="00B80822">
              <w:t xml:space="preserve"> The Purchaser shall give the bidder a reasonable time</w:t>
            </w:r>
            <w:r w:rsidR="00137804" w:rsidRPr="00B80822">
              <w:t xml:space="preserve"> but not less than 03 working days </w:t>
            </w:r>
            <w:r w:rsidR="005A67AC" w:rsidRPr="00DA34D4">
              <w:t>to clarify the Bid Proposal.</w:t>
            </w:r>
          </w:p>
          <w:p w14:paraId="14436B57" w14:textId="15DC213D" w:rsidR="00796957" w:rsidRPr="00DA34D4" w:rsidRDefault="00796957" w:rsidP="002B3DE0">
            <w:pPr>
              <w:pStyle w:val="Style1ITB"/>
              <w:widowControl w:val="0"/>
              <w:ind w:left="57" w:right="57"/>
            </w:pPr>
            <w:r w:rsidRPr="00DA34D4">
              <w:t>26.4.</w:t>
            </w:r>
            <w:r w:rsidR="007A4271" w:rsidRPr="00DA34D4">
              <w:rPr>
                <w:lang w:val="en-US"/>
              </w:rPr>
              <w:t xml:space="preserve"> </w:t>
            </w:r>
            <w:r w:rsidR="007A4271" w:rsidRPr="00DA34D4">
              <w:t>Bid Proposal or other documents submitted after the bid closing time to modify or supplement the submitted Bid Proposal shall be rejected, except for clarification documents requested by the Purchaser; or clarification or supplementation documents to prove eligibility, financial statements, tax declaration and payment obligations, personnel and equipment documents, similar contracts, production capacity of the Bidder.</w:t>
            </w:r>
          </w:p>
          <w:p w14:paraId="5C677674" w14:textId="6F5DC092" w:rsidR="00323A7A" w:rsidRPr="00DA34D4" w:rsidRDefault="002B3DE0" w:rsidP="002B3DE0">
            <w:pPr>
              <w:pStyle w:val="Style1ITB"/>
              <w:widowControl w:val="0"/>
              <w:ind w:left="57" w:right="57"/>
            </w:pPr>
            <w:r w:rsidRPr="00DA34D4">
              <w:t xml:space="preserve">26.5. </w:t>
            </w:r>
            <w:r w:rsidR="00323A7A" w:rsidRPr="00DA34D4">
              <w:rPr>
                <w:bCs/>
                <w:szCs w:val="28"/>
                <w:lang w:val="en-US"/>
              </w:rPr>
              <w:t>If there is any inconsistency in the content of the Bid Proposals or if there is any content which is unclear, the Purchaser shall request the bidder to clarify in compliance with ITB 2</w:t>
            </w:r>
            <w:r w:rsidR="0032344D" w:rsidRPr="00DA34D4">
              <w:rPr>
                <w:bCs/>
                <w:szCs w:val="28"/>
                <w:lang w:val="en-US"/>
              </w:rPr>
              <w:t>6</w:t>
            </w:r>
            <w:r w:rsidR="00323A7A" w:rsidRPr="00DA34D4">
              <w:rPr>
                <w:bCs/>
                <w:szCs w:val="28"/>
                <w:lang w:val="en-US"/>
              </w:rPr>
              <w:t>.1.</w:t>
            </w:r>
          </w:p>
          <w:p w14:paraId="284BC94B" w14:textId="7E85C54A" w:rsidR="002B3DE0" w:rsidRPr="00DA34D4" w:rsidRDefault="001E3A0A" w:rsidP="002B3DE0">
            <w:pPr>
              <w:pStyle w:val="Style1ITB"/>
              <w:widowControl w:val="0"/>
              <w:ind w:left="57" w:right="57"/>
            </w:pPr>
            <w:r w:rsidRPr="00DA34D4">
              <w:t xml:space="preserve">26.6. In case of doubt about the authenticity of documents provided by the contractor, the </w:t>
            </w:r>
            <w:r w:rsidR="00654F51" w:rsidRPr="00DA34D4">
              <w:t>Purchaser</w:t>
            </w:r>
            <w:r w:rsidRPr="00DA34D4">
              <w:t xml:space="preserve"> shall verify with organizations and individuals related to the content of the documents.</w:t>
            </w:r>
          </w:p>
          <w:p w14:paraId="6C492387" w14:textId="18743F9B" w:rsidR="002B3DE0" w:rsidRPr="00DA34D4" w:rsidRDefault="002B3DE0" w:rsidP="002B3DE0">
            <w:pPr>
              <w:pStyle w:val="Style1ITB"/>
              <w:widowControl w:val="0"/>
              <w:ind w:left="57" w:right="57"/>
              <w:rPr>
                <w:lang w:val="en-US"/>
              </w:rPr>
            </w:pPr>
            <w:r w:rsidRPr="00DA34D4">
              <w:rPr>
                <w:bCs/>
                <w:szCs w:val="28"/>
                <w:lang w:val="en-US"/>
              </w:rPr>
              <w:t>26.</w:t>
            </w:r>
            <w:r w:rsidR="001E3A0A" w:rsidRPr="00DA34D4">
              <w:rPr>
                <w:bCs/>
                <w:szCs w:val="28"/>
                <w:lang w:val="en-US"/>
              </w:rPr>
              <w:t>7</w:t>
            </w:r>
            <w:r w:rsidRPr="00DA34D4">
              <w:rPr>
                <w:bCs/>
                <w:szCs w:val="28"/>
                <w:lang w:val="en-US"/>
              </w:rPr>
              <w:t>.</w:t>
            </w:r>
            <w:r w:rsidR="00EC1B41" w:rsidRPr="00DA34D4">
              <w:rPr>
                <w:bCs/>
                <w:szCs w:val="28"/>
                <w:lang w:val="en-US"/>
              </w:rPr>
              <w:t xml:space="preserve"> In case the Bidding Documents require a commitment or contract on the principles of warranty, maintenance, repair and maintenance but the Bid Proposal does not attach these documents, the Purchaser shall request the Bidder to clarify the </w:t>
            </w:r>
            <w:r w:rsidR="00620786" w:rsidRPr="00DA34D4">
              <w:rPr>
                <w:bCs/>
                <w:szCs w:val="28"/>
                <w:lang w:val="en-US"/>
              </w:rPr>
              <w:t>Bid Proposal</w:t>
            </w:r>
            <w:r w:rsidR="00EC1B41" w:rsidRPr="00DA34D4">
              <w:rPr>
                <w:bCs/>
                <w:szCs w:val="28"/>
                <w:lang w:val="en-US"/>
              </w:rPr>
              <w:t xml:space="preserve">, supplement documents within an appropriate period of time but not less than 03 working days to </w:t>
            </w:r>
            <w:r w:rsidR="001B0019" w:rsidRPr="00DA34D4">
              <w:rPr>
                <w:bCs/>
                <w:szCs w:val="28"/>
                <w:lang w:val="en-US"/>
              </w:rPr>
              <w:t>have</w:t>
            </w:r>
            <w:r w:rsidR="00EC1B41" w:rsidRPr="00DA34D4">
              <w:rPr>
                <w:bCs/>
                <w:szCs w:val="28"/>
                <w:lang w:val="en-US"/>
              </w:rPr>
              <w:t xml:space="preserve"> a basis for evaluating the </w:t>
            </w:r>
            <w:r w:rsidR="001B0019" w:rsidRPr="00DA34D4">
              <w:rPr>
                <w:bCs/>
                <w:szCs w:val="28"/>
                <w:lang w:val="en-US"/>
              </w:rPr>
              <w:t>Bid Proposal</w:t>
            </w:r>
            <w:r w:rsidRPr="00DA34D4">
              <w:rPr>
                <w:bCs/>
                <w:szCs w:val="28"/>
                <w:lang w:val="en-US"/>
              </w:rPr>
              <w:t>.</w:t>
            </w:r>
          </w:p>
        </w:tc>
      </w:tr>
      <w:tr w:rsidR="009E53FE" w:rsidRPr="00DA34D4" w14:paraId="3B573711" w14:textId="77777777" w:rsidTr="003E5F7A">
        <w:tblPrEx>
          <w:tblCellMar>
            <w:right w:w="108" w:type="dxa"/>
          </w:tblCellMar>
        </w:tblPrEx>
        <w:tc>
          <w:tcPr>
            <w:tcW w:w="2273" w:type="dxa"/>
          </w:tcPr>
          <w:p w14:paraId="21DCF4BD" w14:textId="77777777" w:rsidR="002B3DE0" w:rsidRPr="00DA34D4" w:rsidRDefault="002B3DE0" w:rsidP="002B3DE0">
            <w:pPr>
              <w:pStyle w:val="Heading3"/>
              <w:keepNext w:val="0"/>
              <w:keepLines w:val="0"/>
              <w:widowControl w:val="0"/>
            </w:pPr>
            <w:bookmarkStart w:id="81" w:name="_Toc458007535"/>
            <w:bookmarkStart w:id="82" w:name="_Toc153111761"/>
            <w:bookmarkStart w:id="83" w:name="_Toc184975103"/>
            <w:r w:rsidRPr="00DA34D4">
              <w:lastRenderedPageBreak/>
              <w:t>Deviations, Reservations, and Omissions</w:t>
            </w:r>
            <w:bookmarkEnd w:id="81"/>
            <w:bookmarkEnd w:id="82"/>
            <w:bookmarkEnd w:id="83"/>
            <w:r w:rsidRPr="00DA34D4">
              <w:t xml:space="preserve"> </w:t>
            </w:r>
          </w:p>
        </w:tc>
        <w:tc>
          <w:tcPr>
            <w:tcW w:w="7092" w:type="dxa"/>
          </w:tcPr>
          <w:p w14:paraId="58C7A84A" w14:textId="77777777" w:rsidR="002B3DE0" w:rsidRPr="00DA34D4" w:rsidRDefault="002B3DE0" w:rsidP="002B3DE0">
            <w:pPr>
              <w:pStyle w:val="Style1ITB"/>
              <w:widowControl w:val="0"/>
              <w:ind w:left="57" w:right="57"/>
            </w:pPr>
            <w:r w:rsidRPr="00DA34D4">
              <w:t>27.1. “Deviation” means a departure from the requirements specified in the</w:t>
            </w:r>
            <w:r w:rsidRPr="00DA34D4">
              <w:rPr>
                <w:lang w:val="en-US"/>
              </w:rPr>
              <w:t xml:space="preserve"> Bidding Documents</w:t>
            </w:r>
            <w:r w:rsidRPr="00DA34D4">
              <w:t xml:space="preserve">;  </w:t>
            </w:r>
          </w:p>
          <w:p w14:paraId="7E900C33" w14:textId="77777777" w:rsidR="002B3DE0" w:rsidRPr="00DA34D4" w:rsidRDefault="002B3DE0" w:rsidP="002B3DE0">
            <w:pPr>
              <w:pStyle w:val="Style1ITB"/>
              <w:widowControl w:val="0"/>
              <w:ind w:left="57" w:right="57"/>
            </w:pPr>
            <w:r w:rsidRPr="00DA34D4">
              <w:t xml:space="preserve">27.2. “Reservation” means the setting of limiting conditions or withholding </w:t>
            </w:r>
            <w:r w:rsidRPr="00DA34D4">
              <w:lastRenderedPageBreak/>
              <w:t>from complete acceptance of the requirements specified in the</w:t>
            </w:r>
            <w:r w:rsidRPr="00DA34D4">
              <w:rPr>
                <w:lang w:val="en-US"/>
              </w:rPr>
              <w:t xml:space="preserve"> Bidding Documents</w:t>
            </w:r>
            <w:r w:rsidRPr="00DA34D4">
              <w:t>;</w:t>
            </w:r>
          </w:p>
          <w:p w14:paraId="02E112A9" w14:textId="77310140" w:rsidR="002B3DE0" w:rsidRPr="00DA34D4" w:rsidRDefault="002B3DE0" w:rsidP="002B3DE0">
            <w:pPr>
              <w:pStyle w:val="Style1ITB"/>
              <w:widowControl w:val="0"/>
              <w:ind w:left="57" w:right="57"/>
            </w:pPr>
            <w:r w:rsidRPr="00DA34D4">
              <w:t>27.3. “Omissions” means the failure to submit part or all of the information or documentation required in the</w:t>
            </w:r>
            <w:r w:rsidRPr="00DA34D4">
              <w:rPr>
                <w:lang w:val="en-US"/>
              </w:rPr>
              <w:t xml:space="preserve"> Bidding Documents</w:t>
            </w:r>
            <w:r w:rsidRPr="00DA34D4">
              <w:t>.</w:t>
            </w:r>
          </w:p>
        </w:tc>
      </w:tr>
      <w:tr w:rsidR="009E53FE" w:rsidRPr="00DA34D4" w14:paraId="740FD1CF" w14:textId="77777777" w:rsidTr="003E5F7A">
        <w:tblPrEx>
          <w:tblCellMar>
            <w:right w:w="108" w:type="dxa"/>
          </w:tblCellMar>
        </w:tblPrEx>
        <w:tc>
          <w:tcPr>
            <w:tcW w:w="2273" w:type="dxa"/>
          </w:tcPr>
          <w:p w14:paraId="1BE864D7" w14:textId="77777777" w:rsidR="002B3DE0" w:rsidRPr="00DA34D4" w:rsidRDefault="002B3DE0" w:rsidP="002B3DE0">
            <w:pPr>
              <w:pStyle w:val="Heading3"/>
              <w:keepNext w:val="0"/>
              <w:keepLines w:val="0"/>
              <w:widowControl w:val="0"/>
            </w:pPr>
            <w:bookmarkStart w:id="84" w:name="_Toc458007536"/>
            <w:bookmarkStart w:id="85" w:name="_Toc153111762"/>
            <w:bookmarkStart w:id="86" w:name="_Toc184975104"/>
            <w:r w:rsidRPr="00DA34D4">
              <w:lastRenderedPageBreak/>
              <w:t>Determination of Responsiveness of Bid Proposals</w:t>
            </w:r>
            <w:bookmarkEnd w:id="84"/>
            <w:bookmarkEnd w:id="85"/>
            <w:bookmarkEnd w:id="86"/>
          </w:p>
        </w:tc>
        <w:tc>
          <w:tcPr>
            <w:tcW w:w="7092" w:type="dxa"/>
          </w:tcPr>
          <w:p w14:paraId="2E09F6DA" w14:textId="74F3F9B7" w:rsidR="002B3DE0" w:rsidRPr="00DA34D4" w:rsidRDefault="002B3DE0" w:rsidP="002B3DE0">
            <w:pPr>
              <w:pStyle w:val="Style1ITB"/>
              <w:widowControl w:val="0"/>
              <w:ind w:left="57" w:right="57"/>
            </w:pPr>
            <w:r w:rsidRPr="00DA34D4">
              <w:t xml:space="preserve">28.1. The </w:t>
            </w:r>
            <w:r w:rsidR="00993619">
              <w:t>Bid Evaluation Team</w:t>
            </w:r>
            <w:r w:rsidRPr="00DA34D4">
              <w:t xml:space="preserve"> shall determine a Bid</w:t>
            </w:r>
            <w:r w:rsidRPr="00DA34D4">
              <w:rPr>
                <w:lang w:val="en-US"/>
              </w:rPr>
              <w:t xml:space="preserve"> Proposal</w:t>
            </w:r>
            <w:r w:rsidRPr="00DA34D4">
              <w:t xml:space="preserve">’s responsiveness </w:t>
            </w:r>
            <w:r w:rsidRPr="00DA34D4">
              <w:rPr>
                <w:lang w:val="vi-VN"/>
              </w:rPr>
              <w:t>based on contents of the Bid Proposal according to regulation</w:t>
            </w:r>
            <w:r w:rsidRPr="00DA34D4">
              <w:t xml:space="preserve"> in ITB </w:t>
            </w:r>
            <w:r w:rsidR="005A02F1" w:rsidRPr="00DA34D4">
              <w:t>10</w:t>
            </w:r>
            <w:r w:rsidRPr="00DA34D4">
              <w:t xml:space="preserve">. </w:t>
            </w:r>
          </w:p>
          <w:p w14:paraId="4F4FD3C0" w14:textId="39F24DC7" w:rsidR="002B3DE0" w:rsidRPr="00DA34D4" w:rsidRDefault="002B3DE0" w:rsidP="002B3DE0">
            <w:pPr>
              <w:pStyle w:val="Style1ITB"/>
              <w:widowControl w:val="0"/>
              <w:ind w:left="57" w:right="57"/>
            </w:pPr>
            <w:r w:rsidRPr="00DA34D4">
              <w:t xml:space="preserve">28.2. A substantially responsive Bid </w:t>
            </w:r>
            <w:r w:rsidRPr="00DA34D4">
              <w:rPr>
                <w:lang w:val="en-US"/>
              </w:rPr>
              <w:t xml:space="preserve">Proposal </w:t>
            </w:r>
            <w:r w:rsidRPr="00DA34D4">
              <w:t xml:space="preserve">means </w:t>
            </w:r>
            <w:r w:rsidR="005A02F1" w:rsidRPr="00DA34D4">
              <w:t xml:space="preserve">the </w:t>
            </w:r>
            <w:r w:rsidRPr="00DA34D4">
              <w:t>one that meets all the requirements of the</w:t>
            </w:r>
            <w:r w:rsidRPr="00DA34D4">
              <w:rPr>
                <w:lang w:val="en-US"/>
              </w:rPr>
              <w:t xml:space="preserve"> Bidding Documents</w:t>
            </w:r>
            <w:r w:rsidRPr="00DA34D4">
              <w:t xml:space="preserve"> without material deviation, reservation, or omission. A material deviation, reservation, or omission is </w:t>
            </w:r>
            <w:r w:rsidRPr="00DA34D4">
              <w:rPr>
                <w:lang w:val="vi-VN"/>
              </w:rPr>
              <w:t xml:space="preserve">the </w:t>
            </w:r>
            <w:r w:rsidRPr="00DA34D4">
              <w:t>one that</w:t>
            </w:r>
            <w:r w:rsidR="005A02F1" w:rsidRPr="00DA34D4">
              <w:t>:</w:t>
            </w:r>
          </w:p>
          <w:p w14:paraId="447B3C53" w14:textId="219A4B0F" w:rsidR="002B3DE0" w:rsidRPr="00DA34D4" w:rsidRDefault="002B3DE0" w:rsidP="002B3DE0">
            <w:pPr>
              <w:pStyle w:val="Style1ITBa"/>
              <w:widowControl w:val="0"/>
              <w:ind w:left="57" w:right="57"/>
            </w:pPr>
            <w:r w:rsidRPr="00DA34D4">
              <w:t xml:space="preserve">a) if accepted, would affect in any substantial way the scope, quality, or performance of the Goods </w:t>
            </w:r>
            <w:r w:rsidR="00290620" w:rsidRPr="00DA34D4">
              <w:t xml:space="preserve">or </w:t>
            </w:r>
            <w:r w:rsidRPr="00DA34D4">
              <w:t>Related Services; or limit in any substantial way, inconsistent with the</w:t>
            </w:r>
            <w:r w:rsidRPr="00DA34D4">
              <w:rPr>
                <w:lang w:val="en-US"/>
              </w:rPr>
              <w:t xml:space="preserve"> Bidding Documents</w:t>
            </w:r>
            <w:r w:rsidR="00290620" w:rsidRPr="00DA34D4">
              <w:t xml:space="preserve"> regarding</w:t>
            </w:r>
            <w:r w:rsidRPr="00DA34D4">
              <w:t xml:space="preserve"> the Purchaser's rights or the Bidder’s obligations under the Contracts; or</w:t>
            </w:r>
          </w:p>
          <w:p w14:paraId="46C6123F" w14:textId="373E46E8" w:rsidR="002B3DE0" w:rsidRPr="00DA34D4" w:rsidRDefault="002B3DE0" w:rsidP="002B3DE0">
            <w:pPr>
              <w:pStyle w:val="Style1ITBa"/>
              <w:widowControl w:val="0"/>
              <w:ind w:left="57" w:right="57"/>
            </w:pPr>
            <w:r w:rsidRPr="00DA34D4">
              <w:t xml:space="preserve">b) if rectified, would unfairly affect the competitive position of other Bidders </w:t>
            </w:r>
            <w:r w:rsidR="00290620" w:rsidRPr="00DA34D4">
              <w:t xml:space="preserve">having </w:t>
            </w:r>
            <w:r w:rsidRPr="00DA34D4">
              <w:t>substantially responsive Bid</w:t>
            </w:r>
            <w:r w:rsidRPr="00DA34D4">
              <w:rPr>
                <w:lang w:val="en-US"/>
              </w:rPr>
              <w:t xml:space="preserve"> Proposal</w:t>
            </w:r>
            <w:r w:rsidRPr="00DA34D4">
              <w:t xml:space="preserve">s. </w:t>
            </w:r>
          </w:p>
          <w:p w14:paraId="37B6C96A" w14:textId="4EBFC50F" w:rsidR="002B3DE0" w:rsidRPr="00DA34D4" w:rsidRDefault="002B3DE0" w:rsidP="002B3DE0">
            <w:pPr>
              <w:pStyle w:val="Style1ITB"/>
              <w:widowControl w:val="0"/>
              <w:ind w:left="57" w:right="57"/>
            </w:pPr>
            <w:r w:rsidRPr="00DA34D4">
              <w:t xml:space="preserve">28.3. The </w:t>
            </w:r>
            <w:r w:rsidR="00993619">
              <w:t>Bid Evaluation Team</w:t>
            </w:r>
            <w:r w:rsidRPr="00DA34D4">
              <w:t xml:space="preserve"> shall examine all technical aspects of the Bid</w:t>
            </w:r>
            <w:r w:rsidRPr="00DA34D4">
              <w:rPr>
                <w:lang w:val="en-US"/>
              </w:rPr>
              <w:t xml:space="preserve"> Proposal</w:t>
            </w:r>
            <w:r w:rsidRPr="00DA34D4">
              <w:t xml:space="preserve"> submitted in accordance with ITB </w:t>
            </w:r>
            <w:r w:rsidR="00EC3BF8" w:rsidRPr="00DA34D4">
              <w:t xml:space="preserve">15 </w:t>
            </w:r>
            <w:r w:rsidRPr="00DA34D4">
              <w:t xml:space="preserve">and </w:t>
            </w:r>
            <w:r w:rsidRPr="00DA34D4">
              <w:rPr>
                <w:lang w:val="en-US"/>
              </w:rPr>
              <w:t xml:space="preserve">ITB </w:t>
            </w:r>
            <w:r w:rsidR="00EC3BF8" w:rsidRPr="00DA34D4">
              <w:t xml:space="preserve">16 </w:t>
            </w:r>
            <w:r w:rsidRPr="00DA34D4">
              <w:t xml:space="preserve">to confirm that all </w:t>
            </w:r>
            <w:r w:rsidR="00EC3BF8" w:rsidRPr="00DA34D4">
              <w:t xml:space="preserve">requirements </w:t>
            </w:r>
            <w:r w:rsidRPr="00DA34D4">
              <w:t>prescribed in</w:t>
            </w:r>
            <w:r w:rsidR="00EC3BF8" w:rsidRPr="00DA34D4">
              <w:t xml:space="preserve"> the</w:t>
            </w:r>
            <w:r w:rsidRPr="00DA34D4">
              <w:t xml:space="preserve"> </w:t>
            </w:r>
            <w:r w:rsidR="00EC3BF8" w:rsidRPr="00DA34D4">
              <w:rPr>
                <w:lang w:val="en-US"/>
              </w:rPr>
              <w:t>Bidding Documents</w:t>
            </w:r>
            <w:r w:rsidR="00EC3BF8" w:rsidRPr="00DA34D4">
              <w:t xml:space="preserve"> </w:t>
            </w:r>
            <w:r w:rsidRPr="00DA34D4">
              <w:t>have been met without any material deviation, reservation or omission.</w:t>
            </w:r>
          </w:p>
          <w:p w14:paraId="76767D1B" w14:textId="7A59A8C4" w:rsidR="002B3DE0" w:rsidRPr="00DA34D4" w:rsidRDefault="002B3DE0" w:rsidP="002B3DE0">
            <w:pPr>
              <w:pStyle w:val="Style1ITB"/>
              <w:widowControl w:val="0"/>
              <w:ind w:left="57" w:right="57"/>
            </w:pPr>
            <w:r w:rsidRPr="00DA34D4">
              <w:t xml:space="preserve">28.4. If a Bid </w:t>
            </w:r>
            <w:r w:rsidRPr="00DA34D4">
              <w:rPr>
                <w:lang w:val="en-US"/>
              </w:rPr>
              <w:t xml:space="preserve">Proposal </w:t>
            </w:r>
            <w:r w:rsidRPr="00DA34D4">
              <w:t>is not substantially responsive to the requirements of the</w:t>
            </w:r>
            <w:r w:rsidRPr="00DA34D4">
              <w:rPr>
                <w:lang w:val="en-US"/>
              </w:rPr>
              <w:t xml:space="preserve"> Bidding Documents</w:t>
            </w:r>
            <w:r w:rsidRPr="00DA34D4">
              <w:t xml:space="preserve">, it shall be rejected and </w:t>
            </w:r>
            <w:r w:rsidRPr="00DA34D4">
              <w:rPr>
                <w:lang w:val="vi-VN"/>
              </w:rPr>
              <w:t xml:space="preserve">shall </w:t>
            </w:r>
            <w:r w:rsidRPr="00DA34D4">
              <w:t xml:space="preserve">not subsequently be made responsive by correction of the material deviation, reservation, or omission. </w:t>
            </w:r>
          </w:p>
        </w:tc>
      </w:tr>
      <w:tr w:rsidR="009E53FE" w:rsidRPr="00DA34D4" w14:paraId="3D4B258A" w14:textId="77777777" w:rsidTr="003E5F7A">
        <w:tblPrEx>
          <w:tblCellMar>
            <w:right w:w="108" w:type="dxa"/>
          </w:tblCellMar>
        </w:tblPrEx>
        <w:tc>
          <w:tcPr>
            <w:tcW w:w="2273" w:type="dxa"/>
          </w:tcPr>
          <w:p w14:paraId="1DF0EFA2" w14:textId="77777777" w:rsidR="002B3DE0" w:rsidRPr="00DA34D4" w:rsidRDefault="002B3DE0" w:rsidP="002B3DE0">
            <w:pPr>
              <w:pStyle w:val="Heading3"/>
              <w:keepNext w:val="0"/>
              <w:keepLines w:val="0"/>
              <w:widowControl w:val="0"/>
            </w:pPr>
            <w:bookmarkStart w:id="87" w:name="_Toc458007537"/>
            <w:bookmarkStart w:id="88" w:name="_Toc153111763"/>
            <w:bookmarkStart w:id="89" w:name="_Toc184975105"/>
            <w:r w:rsidRPr="00DA34D4">
              <w:t>Nonmaterial Nonconformities</w:t>
            </w:r>
            <w:bookmarkEnd w:id="87"/>
            <w:bookmarkEnd w:id="88"/>
            <w:bookmarkEnd w:id="89"/>
          </w:p>
        </w:tc>
        <w:tc>
          <w:tcPr>
            <w:tcW w:w="7092" w:type="dxa"/>
          </w:tcPr>
          <w:p w14:paraId="5CAC6F6C" w14:textId="4140F1C5" w:rsidR="002B3DE0" w:rsidRPr="00DA34D4" w:rsidRDefault="002B3DE0" w:rsidP="002B3DE0">
            <w:pPr>
              <w:pStyle w:val="Style1ITB"/>
              <w:widowControl w:val="0"/>
              <w:ind w:left="57" w:right="57"/>
            </w:pPr>
            <w:r w:rsidRPr="00DA34D4">
              <w:t xml:space="preserve">29.1. Provided that a Bid </w:t>
            </w:r>
            <w:r w:rsidRPr="00DA34D4">
              <w:rPr>
                <w:lang w:val="en-US"/>
              </w:rPr>
              <w:t xml:space="preserve">Proposal </w:t>
            </w:r>
            <w:r w:rsidRPr="00DA34D4">
              <w:t>is substantially responsive, the Purchaser</w:t>
            </w:r>
            <w:r w:rsidR="00CE6C88">
              <w:t>, Bid Evaluation Team</w:t>
            </w:r>
            <w:r w:rsidRPr="00DA34D4">
              <w:t xml:space="preserve"> may waive any nonconformity in the Bid </w:t>
            </w:r>
            <w:r w:rsidRPr="00DA34D4">
              <w:rPr>
                <w:lang w:val="en-US"/>
              </w:rPr>
              <w:t xml:space="preserve">Proposal </w:t>
            </w:r>
            <w:r w:rsidRPr="00DA34D4">
              <w:t>that do not constitute a material deviation, reservation or omission.</w:t>
            </w:r>
          </w:p>
          <w:p w14:paraId="5E3B64C3" w14:textId="4D6B98E1" w:rsidR="002B3DE0" w:rsidRPr="00DA34D4" w:rsidRDefault="002B3DE0" w:rsidP="002B3DE0">
            <w:pPr>
              <w:pStyle w:val="Style1ITB"/>
              <w:widowControl w:val="0"/>
              <w:ind w:left="57" w:right="57"/>
            </w:pPr>
            <w:r w:rsidRPr="00DA34D4">
              <w:t xml:space="preserve">29.2. Provided that a Bid </w:t>
            </w:r>
            <w:r w:rsidRPr="00DA34D4">
              <w:rPr>
                <w:lang w:val="en-US"/>
              </w:rPr>
              <w:t xml:space="preserve">Proposal </w:t>
            </w:r>
            <w:r w:rsidRPr="00DA34D4">
              <w:t xml:space="preserve">is substantially responsive, the Purchaser may request the Bidder </w:t>
            </w:r>
            <w:r w:rsidR="003516A7" w:rsidRPr="00DA34D4">
              <w:rPr>
                <w:lang w:val="en-US"/>
              </w:rPr>
              <w:t>to</w:t>
            </w:r>
            <w:r w:rsidR="003516A7" w:rsidRPr="00DA34D4">
              <w:rPr>
                <w:lang w:val="vi-VN"/>
              </w:rPr>
              <w:t xml:space="preserve"> </w:t>
            </w:r>
            <w:r w:rsidRPr="00DA34D4">
              <w:t xml:space="preserve">submit the necessary information or documentation, within a reasonable period of time, to rectify </w:t>
            </w:r>
            <w:r w:rsidRPr="00DA34D4">
              <w:rPr>
                <w:lang w:val="vi-VN"/>
              </w:rPr>
              <w:t>minor</w:t>
            </w:r>
            <w:r w:rsidRPr="00DA34D4">
              <w:t xml:space="preserve"> nonconformities in the Bid </w:t>
            </w:r>
            <w:r w:rsidRPr="00DA34D4">
              <w:rPr>
                <w:lang w:val="en-US"/>
              </w:rPr>
              <w:t xml:space="preserve">Proposal </w:t>
            </w:r>
            <w:r w:rsidRPr="00DA34D4">
              <w:t xml:space="preserve">related to documentation requirements. </w:t>
            </w:r>
            <w:r w:rsidR="009902AB" w:rsidRPr="00DA34D4">
              <w:t xml:space="preserve">The request to provide </w:t>
            </w:r>
            <w:r w:rsidRPr="00DA34D4">
              <w:t xml:space="preserve">information and documentation </w:t>
            </w:r>
            <w:r w:rsidR="00103222" w:rsidRPr="00DA34D4">
              <w:t>to rectify</w:t>
            </w:r>
            <w:r w:rsidRPr="00DA34D4">
              <w:t xml:space="preserve"> such nonconformities shall not be related to any aspect of the</w:t>
            </w:r>
            <w:r w:rsidR="00073931" w:rsidRPr="00DA34D4">
              <w:t xml:space="preserve"> bid</w:t>
            </w:r>
            <w:r w:rsidRPr="00DA34D4">
              <w:t xml:space="preserve"> price. Failure of the Bidder to comply with the request may result in the rejection of its Bid Proposal.</w:t>
            </w:r>
          </w:p>
          <w:p w14:paraId="39AAF694" w14:textId="47A1A051" w:rsidR="002B3DE0" w:rsidRPr="00DA34D4" w:rsidRDefault="002B3DE0" w:rsidP="002B3DE0">
            <w:pPr>
              <w:pStyle w:val="Style1ITB"/>
              <w:widowControl w:val="0"/>
              <w:ind w:left="57" w:right="57"/>
            </w:pPr>
            <w:r w:rsidRPr="00DA34D4">
              <w:t xml:space="preserve">29.3. Provided that a Bid </w:t>
            </w:r>
            <w:r w:rsidRPr="00DA34D4">
              <w:rPr>
                <w:lang w:val="en-US"/>
              </w:rPr>
              <w:t xml:space="preserve">Proposal </w:t>
            </w:r>
            <w:r w:rsidRPr="00DA34D4">
              <w:t>is substantially responsive, the Purchaser</w:t>
            </w:r>
            <w:r w:rsidR="00EB2C3A">
              <w:t>, Bid Evaluation Team</w:t>
            </w:r>
            <w:r w:rsidRPr="00DA34D4">
              <w:t xml:space="preserve"> shall rectify </w:t>
            </w:r>
            <w:r w:rsidRPr="00DA34D4">
              <w:rPr>
                <w:lang w:val="vi-VN"/>
              </w:rPr>
              <w:t>minor</w:t>
            </w:r>
            <w:r w:rsidRPr="00DA34D4">
              <w:t xml:space="preserve"> nonconformities</w:t>
            </w:r>
            <w:r w:rsidR="00A57624" w:rsidRPr="00DA34D4">
              <w:t xml:space="preserve"> that can be quantified</w:t>
            </w:r>
            <w:r w:rsidRPr="00DA34D4">
              <w:t xml:space="preserve"> related to the Bid Price. To this effect, the Bid Price shall be adjusted, for comparison purposes only, to reflect the price of </w:t>
            </w:r>
            <w:r w:rsidR="00A57624" w:rsidRPr="00DA34D4">
              <w:t xml:space="preserve">the </w:t>
            </w:r>
            <w:r w:rsidRPr="00DA34D4">
              <w:t>missing or nonconforming item</w:t>
            </w:r>
            <w:r w:rsidR="00A57624" w:rsidRPr="00DA34D4">
              <w:t>s</w:t>
            </w:r>
            <w:r w:rsidRPr="00DA34D4">
              <w:t xml:space="preserve"> or component</w:t>
            </w:r>
            <w:r w:rsidR="00A57624" w:rsidRPr="00DA34D4">
              <w:t>s</w:t>
            </w:r>
            <w:r w:rsidRPr="00DA34D4">
              <w:t>.</w:t>
            </w:r>
          </w:p>
        </w:tc>
      </w:tr>
      <w:tr w:rsidR="009E53FE" w:rsidRPr="00DA34D4" w14:paraId="060237CF" w14:textId="77777777" w:rsidTr="003E5F7A">
        <w:tblPrEx>
          <w:tblCellMar>
            <w:right w:w="108" w:type="dxa"/>
          </w:tblCellMar>
        </w:tblPrEx>
        <w:tc>
          <w:tcPr>
            <w:tcW w:w="2273" w:type="dxa"/>
          </w:tcPr>
          <w:p w14:paraId="06EC0590" w14:textId="77777777" w:rsidR="002B3DE0" w:rsidRPr="00DA34D4" w:rsidRDefault="002B3DE0" w:rsidP="002B3DE0">
            <w:pPr>
              <w:pStyle w:val="Heading3"/>
              <w:keepNext w:val="0"/>
              <w:keepLines w:val="0"/>
              <w:widowControl w:val="0"/>
            </w:pPr>
            <w:bookmarkStart w:id="90" w:name="_Toc458007538"/>
            <w:bookmarkStart w:id="91" w:name="_Toc153111764"/>
            <w:bookmarkStart w:id="92" w:name="_Toc184975106"/>
            <w:r w:rsidRPr="00DA34D4">
              <w:t>Subcontractor</w:t>
            </w:r>
            <w:bookmarkEnd w:id="90"/>
            <w:bookmarkEnd w:id="91"/>
            <w:bookmarkEnd w:id="92"/>
          </w:p>
        </w:tc>
        <w:tc>
          <w:tcPr>
            <w:tcW w:w="7092" w:type="dxa"/>
          </w:tcPr>
          <w:p w14:paraId="335217E9" w14:textId="69A8A1A6" w:rsidR="002B3DE0" w:rsidRPr="00DA34D4" w:rsidRDefault="002B3DE0" w:rsidP="002B3DE0">
            <w:pPr>
              <w:spacing w:before="120"/>
              <w:rPr>
                <w:rFonts w:cs="Arial"/>
                <w:color w:val="auto"/>
                <w:lang w:val="vi-VN"/>
              </w:rPr>
            </w:pPr>
            <w:r w:rsidRPr="00DA34D4">
              <w:rPr>
                <w:rFonts w:cs="Arial"/>
                <w:color w:val="auto"/>
              </w:rPr>
              <w:t xml:space="preserve">30.1. </w:t>
            </w:r>
            <w:r w:rsidRPr="00DA34D4">
              <w:rPr>
                <w:rFonts w:cs="Arial"/>
                <w:color w:val="auto"/>
                <w:lang w:val="vi-VN"/>
              </w:rPr>
              <w:t>A subcontractor is a</w:t>
            </w:r>
            <w:r w:rsidR="008C7EA0" w:rsidRPr="00DA34D4">
              <w:rPr>
                <w:rFonts w:cs="Arial"/>
                <w:color w:val="auto"/>
              </w:rPr>
              <w:t>n</w:t>
            </w:r>
            <w:r w:rsidRPr="00DA34D4">
              <w:rPr>
                <w:rFonts w:cs="Arial"/>
                <w:color w:val="auto"/>
                <w:lang w:val="vi-VN"/>
              </w:rPr>
              <w:t xml:space="preserve"> </w:t>
            </w:r>
            <w:r w:rsidR="008C7EA0" w:rsidRPr="00DA34D4">
              <w:rPr>
                <w:rFonts w:cs="Arial"/>
                <w:color w:val="auto"/>
              </w:rPr>
              <w:t>organization or individual</w:t>
            </w:r>
            <w:r w:rsidR="008C7EA0" w:rsidRPr="00DA34D4">
              <w:rPr>
                <w:rFonts w:cs="Arial"/>
                <w:color w:val="auto"/>
                <w:lang w:val="vi-VN"/>
              </w:rPr>
              <w:t xml:space="preserve"> </w:t>
            </w:r>
            <w:r w:rsidRPr="00DA34D4">
              <w:rPr>
                <w:rFonts w:cs="Arial"/>
                <w:color w:val="auto"/>
                <w:lang w:val="vi-VN"/>
              </w:rPr>
              <w:t xml:space="preserve">who signs a contract with the </w:t>
            </w:r>
            <w:r w:rsidR="008C7EA0" w:rsidRPr="00DA34D4">
              <w:rPr>
                <w:rFonts w:cs="Arial"/>
                <w:color w:val="auto"/>
              </w:rPr>
              <w:t>bidder</w:t>
            </w:r>
            <w:r w:rsidR="008C7EA0" w:rsidRPr="00DA34D4">
              <w:rPr>
                <w:rFonts w:cs="Arial"/>
                <w:color w:val="auto"/>
                <w:lang w:val="vi-VN"/>
              </w:rPr>
              <w:t xml:space="preserve"> </w:t>
            </w:r>
            <w:r w:rsidRPr="00DA34D4">
              <w:rPr>
                <w:rFonts w:cs="Arial"/>
                <w:color w:val="auto"/>
                <w:lang w:val="vi-VN"/>
              </w:rPr>
              <w:t>to perform related services.</w:t>
            </w:r>
          </w:p>
          <w:p w14:paraId="6F6C2001" w14:textId="1EBC8059" w:rsidR="002B3DE0" w:rsidRPr="00DA34D4" w:rsidRDefault="002B3DE0" w:rsidP="002B3DE0">
            <w:pPr>
              <w:spacing w:before="120"/>
              <w:rPr>
                <w:rFonts w:cs="Arial"/>
                <w:color w:val="auto"/>
              </w:rPr>
            </w:pPr>
            <w:r w:rsidRPr="00DA34D4">
              <w:rPr>
                <w:rFonts w:cs="Arial"/>
                <w:color w:val="auto"/>
              </w:rPr>
              <w:t xml:space="preserve">30.2. </w:t>
            </w:r>
            <w:r w:rsidR="00821058" w:rsidRPr="00821058">
              <w:rPr>
                <w:rFonts w:cs="Arial"/>
                <w:color w:val="auto"/>
              </w:rPr>
              <w:t>In case of related service</w:t>
            </w:r>
            <w:r w:rsidR="000736C7">
              <w:rPr>
                <w:rFonts w:cs="Arial"/>
                <w:color w:val="auto"/>
              </w:rPr>
              <w:t>s</w:t>
            </w:r>
            <w:r w:rsidR="00821058" w:rsidRPr="00821058">
              <w:rPr>
                <w:rFonts w:cs="Arial"/>
                <w:color w:val="auto"/>
              </w:rPr>
              <w:t xml:space="preserve"> requirements, the </w:t>
            </w:r>
            <w:r w:rsidR="00821058">
              <w:rPr>
                <w:rFonts w:cs="Arial"/>
                <w:color w:val="auto"/>
              </w:rPr>
              <w:t>Purchaser</w:t>
            </w:r>
            <w:r w:rsidR="00821058" w:rsidRPr="00821058">
              <w:rPr>
                <w:rFonts w:cs="Arial"/>
                <w:color w:val="auto"/>
              </w:rPr>
              <w:t xml:space="preserve"> may allow the </w:t>
            </w:r>
            <w:r w:rsidR="00821058">
              <w:rPr>
                <w:rFonts w:cs="Arial"/>
                <w:color w:val="auto"/>
              </w:rPr>
              <w:t>Bidder</w:t>
            </w:r>
            <w:r w:rsidR="00821058" w:rsidRPr="00821058">
              <w:rPr>
                <w:rFonts w:cs="Arial"/>
                <w:color w:val="auto"/>
              </w:rPr>
              <w:t xml:space="preserve"> to use subcontractors. The declaration of use of subcontractors shall be made according to Form</w:t>
            </w:r>
            <w:r w:rsidR="00821058">
              <w:rPr>
                <w:rFonts w:cs="Arial"/>
                <w:color w:val="auto"/>
              </w:rPr>
              <w:t xml:space="preserve"> </w:t>
            </w:r>
            <w:r w:rsidR="00821058" w:rsidRPr="00821058">
              <w:rPr>
                <w:rFonts w:cs="Arial"/>
                <w:color w:val="auto"/>
              </w:rPr>
              <w:t>0</w:t>
            </w:r>
            <w:r w:rsidR="003D2227">
              <w:rPr>
                <w:rFonts w:cs="Arial"/>
                <w:color w:val="auto"/>
              </w:rPr>
              <w:t>8</w:t>
            </w:r>
            <w:r w:rsidR="00821058" w:rsidRPr="00821058">
              <w:rPr>
                <w:rFonts w:cs="Arial"/>
                <w:color w:val="auto"/>
              </w:rPr>
              <w:t xml:space="preserve"> Chapter IV</w:t>
            </w:r>
            <w:r w:rsidR="00D8504D">
              <w:rPr>
                <w:rFonts w:cs="Arial"/>
                <w:color w:val="auto"/>
              </w:rPr>
              <w:t xml:space="preserve">. </w:t>
            </w:r>
            <w:r w:rsidRPr="00DA34D4">
              <w:rPr>
                <w:rFonts w:cs="Arial"/>
                <w:color w:val="auto"/>
                <w:lang w:val="vi-VN"/>
              </w:rPr>
              <w:t xml:space="preserve">Requirement for </w:t>
            </w:r>
            <w:r w:rsidRPr="00DA34D4">
              <w:rPr>
                <w:rFonts w:cs="Arial"/>
                <w:color w:val="auto"/>
                <w:lang w:val="vi-VN"/>
              </w:rPr>
              <w:lastRenderedPageBreak/>
              <w:t xml:space="preserve">subcontractor is stated in the </w:t>
            </w:r>
            <w:r w:rsidRPr="00DA34D4">
              <w:rPr>
                <w:rFonts w:cs="Arial"/>
                <w:b/>
                <w:bCs/>
                <w:color w:val="auto"/>
                <w:lang w:val="vi-VN"/>
              </w:rPr>
              <w:t>BDS</w:t>
            </w:r>
            <w:r w:rsidR="00DF6FF7" w:rsidRPr="00DA34D4">
              <w:rPr>
                <w:rFonts w:cs="Arial"/>
                <w:b/>
                <w:bCs/>
                <w:color w:val="auto"/>
              </w:rPr>
              <w:t>.</w:t>
            </w:r>
          </w:p>
          <w:p w14:paraId="1D18B5B3" w14:textId="16DD7DBB" w:rsidR="002B3DE0" w:rsidRPr="00DA34D4" w:rsidRDefault="002B3DE0" w:rsidP="002B3DE0">
            <w:pPr>
              <w:spacing w:before="120"/>
              <w:rPr>
                <w:rFonts w:cs="Arial"/>
                <w:color w:val="auto"/>
              </w:rPr>
            </w:pPr>
            <w:r w:rsidRPr="00DA34D4">
              <w:rPr>
                <w:rFonts w:cs="Arial"/>
                <w:color w:val="auto"/>
              </w:rPr>
              <w:t xml:space="preserve">30.3. </w:t>
            </w:r>
            <w:r w:rsidRPr="00DA34D4">
              <w:rPr>
                <w:color w:val="auto"/>
              </w:rPr>
              <w:t>There is no change to the responsibilities of the primary contractor in spite of employment of any subcontractor</w:t>
            </w:r>
            <w:r w:rsidRPr="00DA34D4">
              <w:rPr>
                <w:color w:val="auto"/>
                <w:lang w:val="vi-VN"/>
              </w:rPr>
              <w:t xml:space="preserve">. </w:t>
            </w:r>
            <w:r w:rsidRPr="00DA34D4">
              <w:rPr>
                <w:color w:val="auto"/>
              </w:rPr>
              <w:t xml:space="preserve">The primary contractor shall be responsible for quantity, quality, schedule and other responsibilities performed by the subcontractor. The subcontractor’s qualifications shall </w:t>
            </w:r>
            <w:r w:rsidRPr="00DA34D4">
              <w:rPr>
                <w:color w:val="auto"/>
                <w:lang w:val="vi-VN"/>
              </w:rPr>
              <w:t xml:space="preserve">not </w:t>
            </w:r>
            <w:r w:rsidRPr="00DA34D4">
              <w:rPr>
                <w:color w:val="auto"/>
              </w:rPr>
              <w:t>be considered during the Bid Proposal evaluation</w:t>
            </w:r>
            <w:r w:rsidRPr="00DA34D4">
              <w:rPr>
                <w:color w:val="auto"/>
                <w:lang w:val="vi-VN"/>
              </w:rPr>
              <w:t xml:space="preserve"> of the </w:t>
            </w:r>
            <w:r w:rsidRPr="00DA34D4">
              <w:rPr>
                <w:color w:val="auto"/>
              </w:rPr>
              <w:t>primary contractor</w:t>
            </w:r>
            <w:r w:rsidRPr="00DA34D4">
              <w:rPr>
                <w:color w:val="auto"/>
                <w:lang w:val="vi-VN"/>
              </w:rPr>
              <w:t xml:space="preserve">. </w:t>
            </w:r>
            <w:r w:rsidRPr="00DA34D4">
              <w:rPr>
                <w:color w:val="auto"/>
              </w:rPr>
              <w:t>The primary contractor is required to meet all qualification requirements (not considering qualification of subcontractors)</w:t>
            </w:r>
            <w:r w:rsidR="00EE1A8D" w:rsidRPr="00DA34D4">
              <w:rPr>
                <w:color w:val="auto"/>
              </w:rPr>
              <w:t>.</w:t>
            </w:r>
          </w:p>
          <w:p w14:paraId="70C24408" w14:textId="619564A8" w:rsidR="00D52450" w:rsidRPr="00DA34D4" w:rsidRDefault="002B3DE0" w:rsidP="002B3DE0">
            <w:pPr>
              <w:pStyle w:val="Style1ITB"/>
              <w:widowControl w:val="0"/>
              <w:suppressAutoHyphens w:val="0"/>
              <w:ind w:left="57" w:right="57"/>
              <w:rPr>
                <w:rFonts w:cs="Arial Unicode MS"/>
                <w:spacing w:val="0"/>
                <w:szCs w:val="24"/>
                <w:lang w:val="en-US" w:eastAsia="vi-VN"/>
              </w:rPr>
            </w:pPr>
            <w:r w:rsidRPr="00DA34D4">
              <w:rPr>
                <w:rFonts w:cs="Arial"/>
              </w:rPr>
              <w:t xml:space="preserve">30.4. </w:t>
            </w:r>
            <w:r w:rsidR="00D52450" w:rsidRPr="00DA34D4">
              <w:rPr>
                <w:rFonts w:cs="Arial Unicode MS"/>
                <w:spacing w:val="0"/>
                <w:szCs w:val="24"/>
                <w:lang w:val="en-US" w:eastAsia="vi-VN"/>
              </w:rPr>
              <w:t>The bidder may sign contracts with subcontractors in the list of subcontractors stated in the bid proposals or sign with subcontractors approved by the Purchaser to participate in performing the related service.</w:t>
            </w:r>
          </w:p>
          <w:p w14:paraId="2C89F657" w14:textId="139CCFEB" w:rsidR="00505E29" w:rsidRPr="00DA34D4" w:rsidRDefault="00505E29" w:rsidP="002B3DE0">
            <w:pPr>
              <w:pStyle w:val="Style1ITB"/>
              <w:widowControl w:val="0"/>
              <w:suppressAutoHyphens w:val="0"/>
              <w:ind w:left="57" w:right="57"/>
              <w:rPr>
                <w:rFonts w:cs="Arial Unicode MS"/>
                <w:spacing w:val="0"/>
                <w:szCs w:val="24"/>
                <w:lang w:val="en-US" w:eastAsia="vi-VN"/>
              </w:rPr>
            </w:pPr>
            <w:r w:rsidRPr="00DA34D4">
              <w:rPr>
                <w:rFonts w:cs="Arial Unicode MS"/>
                <w:spacing w:val="0"/>
                <w:szCs w:val="24"/>
                <w:lang w:val="en-US" w:eastAsia="vi-VN"/>
              </w:rPr>
              <w:t xml:space="preserve">30.5. The Bidder who commits acts of transferring bids according to the provisions of Clause 8, Article 16 of the </w:t>
            </w:r>
            <w:r w:rsidR="00A923AE" w:rsidRPr="00DA34D4">
              <w:t>Law on bidding</w:t>
            </w:r>
            <w:r w:rsidR="00A923AE" w:rsidRPr="00DA34D4">
              <w:rPr>
                <w:rFonts w:cs="Arial Unicode MS"/>
                <w:spacing w:val="0"/>
                <w:szCs w:val="24"/>
                <w:lang w:val="en-US" w:eastAsia="vi-VN"/>
              </w:rPr>
              <w:t xml:space="preserve"> </w:t>
            </w:r>
            <w:r w:rsidRPr="00DA34D4">
              <w:rPr>
                <w:rFonts w:cs="Arial Unicode MS"/>
                <w:spacing w:val="0"/>
                <w:szCs w:val="24"/>
                <w:lang w:val="en-US" w:eastAsia="vi-VN"/>
              </w:rPr>
              <w:t xml:space="preserve">will be handled according to the provisions of Point b, Clause 1, Article </w:t>
            </w:r>
            <w:r w:rsidR="005B5897">
              <w:rPr>
                <w:rFonts w:cs="Arial Unicode MS"/>
                <w:spacing w:val="0"/>
                <w:szCs w:val="24"/>
                <w:lang w:val="en-US" w:eastAsia="vi-VN"/>
              </w:rPr>
              <w:t>133</w:t>
            </w:r>
            <w:r w:rsidRPr="00DA34D4">
              <w:rPr>
                <w:rFonts w:cs="Arial Unicode MS"/>
                <w:spacing w:val="0"/>
                <w:szCs w:val="24"/>
                <w:lang w:val="en-US" w:eastAsia="vi-VN"/>
              </w:rPr>
              <w:t xml:space="preserve"> of Decree No. 2</w:t>
            </w:r>
            <w:r w:rsidR="005B5897">
              <w:rPr>
                <w:rFonts w:cs="Arial Unicode MS"/>
                <w:spacing w:val="0"/>
                <w:szCs w:val="24"/>
                <w:lang w:val="en-US" w:eastAsia="vi-VN"/>
              </w:rPr>
              <w:t>1</w:t>
            </w:r>
            <w:r w:rsidRPr="00DA34D4">
              <w:rPr>
                <w:rFonts w:cs="Arial Unicode MS"/>
                <w:spacing w:val="0"/>
                <w:szCs w:val="24"/>
                <w:lang w:val="en-US" w:eastAsia="vi-VN"/>
              </w:rPr>
              <w:t>4/202</w:t>
            </w:r>
            <w:r w:rsidR="005B5897">
              <w:rPr>
                <w:rFonts w:cs="Arial Unicode MS"/>
                <w:spacing w:val="0"/>
                <w:szCs w:val="24"/>
                <w:lang w:val="en-US" w:eastAsia="vi-VN"/>
              </w:rPr>
              <w:t>5</w:t>
            </w:r>
            <w:r w:rsidRPr="00DA34D4">
              <w:rPr>
                <w:rFonts w:cs="Arial Unicode MS"/>
                <w:spacing w:val="0"/>
                <w:szCs w:val="24"/>
                <w:lang w:val="en-US" w:eastAsia="vi-VN"/>
              </w:rPr>
              <w:t>/ND-CP.</w:t>
            </w:r>
          </w:p>
          <w:p w14:paraId="2FD83E7A" w14:textId="6B85362A" w:rsidR="002B3DE0" w:rsidRPr="00DA34D4" w:rsidRDefault="00505E29" w:rsidP="002B3DE0">
            <w:pPr>
              <w:pStyle w:val="Style1ITB"/>
              <w:widowControl w:val="0"/>
              <w:suppressAutoHyphens w:val="0"/>
              <w:ind w:left="57" w:right="57"/>
              <w:rPr>
                <w:lang w:val="en-US"/>
              </w:rPr>
            </w:pPr>
            <w:r w:rsidRPr="00DA34D4">
              <w:t>30.6</w:t>
            </w:r>
            <w:r w:rsidRPr="00DA34D4">
              <w:rPr>
                <w:rFonts w:cs="Arial Unicode MS"/>
                <w:spacing w:val="0"/>
                <w:szCs w:val="24"/>
                <w:lang w:val="en-US" w:eastAsia="vi-VN"/>
              </w:rPr>
              <w:t xml:space="preserve">. </w:t>
            </w:r>
            <w:r w:rsidR="000163A5" w:rsidRPr="00EE3A03">
              <w:rPr>
                <w:rFonts w:cs="Arial Unicode MS"/>
                <w:spacing w:val="0"/>
                <w:szCs w:val="24"/>
                <w:lang w:val="en-US" w:eastAsia="vi-VN"/>
              </w:rPr>
              <w:t>T</w:t>
            </w:r>
            <w:r w:rsidR="00004A7A" w:rsidRPr="00EE3A03">
              <w:rPr>
                <w:rFonts w:cs="Arial Unicode MS"/>
                <w:spacing w:val="0"/>
                <w:szCs w:val="24"/>
                <w:lang w:val="en-US" w:eastAsia="vi-VN"/>
              </w:rPr>
              <w:t xml:space="preserve">he bidder </w:t>
            </w:r>
            <w:r w:rsidR="000163A5" w:rsidRPr="00EE3A03">
              <w:rPr>
                <w:rFonts w:cs="Arial Unicode MS"/>
                <w:spacing w:val="0"/>
                <w:szCs w:val="24"/>
                <w:lang w:val="en-US" w:eastAsia="vi-VN"/>
              </w:rPr>
              <w:t xml:space="preserve">is not allowed </w:t>
            </w:r>
            <w:r w:rsidR="00004A7A" w:rsidRPr="00DA34D4">
              <w:rPr>
                <w:rFonts w:cs="Arial Unicode MS"/>
                <w:spacing w:val="0"/>
                <w:szCs w:val="24"/>
                <w:lang w:val="en-US" w:eastAsia="vi-VN"/>
              </w:rPr>
              <w:t xml:space="preserve">to use a subcontractor who provides consulting services for the package for which the bidder has won the bid. These consulting services include: valuation; supervision of contract performance and appraisal; preparation, appraisal of the bidding documents; evaluation of bid proposals; appraisal of the bidder selection result; </w:t>
            </w:r>
            <w:r w:rsidR="00745CDC" w:rsidRPr="00DA34D4">
              <w:rPr>
                <w:rFonts w:cs="Arial Unicode MS"/>
                <w:spacing w:val="0"/>
                <w:szCs w:val="24"/>
                <w:lang w:val="en-US" w:eastAsia="vi-VN"/>
              </w:rPr>
              <w:t xml:space="preserve">contract </w:t>
            </w:r>
            <w:r w:rsidR="00004A7A" w:rsidRPr="00DA34D4">
              <w:rPr>
                <w:rFonts w:cs="Arial Unicode MS"/>
                <w:spacing w:val="0"/>
                <w:szCs w:val="24"/>
                <w:lang w:val="en-US" w:eastAsia="vi-VN"/>
              </w:rPr>
              <w:t xml:space="preserve">management </w:t>
            </w:r>
            <w:r w:rsidR="00745CDC" w:rsidRPr="00DA34D4">
              <w:rPr>
                <w:rFonts w:cs="Arial Unicode MS"/>
                <w:spacing w:val="0"/>
                <w:szCs w:val="24"/>
                <w:lang w:val="en-US" w:eastAsia="vi-VN"/>
              </w:rPr>
              <w:t xml:space="preserve">consulting service </w:t>
            </w:r>
            <w:r w:rsidR="00004A7A" w:rsidRPr="00DA34D4">
              <w:rPr>
                <w:rFonts w:cs="Arial Unicode MS"/>
                <w:spacing w:val="0"/>
                <w:szCs w:val="24"/>
                <w:lang w:val="en-US" w:eastAsia="vi-VN"/>
              </w:rPr>
              <w:t xml:space="preserve">and other consulting services which </w:t>
            </w:r>
            <w:r w:rsidR="00E433FC" w:rsidRPr="00DA34D4">
              <w:rPr>
                <w:rFonts w:cs="Arial Unicode MS"/>
                <w:spacing w:val="0"/>
                <w:szCs w:val="24"/>
                <w:lang w:val="en-US" w:eastAsia="vi-VN"/>
              </w:rPr>
              <w:t xml:space="preserve">directly </w:t>
            </w:r>
            <w:r w:rsidR="00004A7A" w:rsidRPr="00DA34D4">
              <w:rPr>
                <w:rFonts w:cs="Arial Unicode MS"/>
                <w:spacing w:val="0"/>
                <w:szCs w:val="24"/>
                <w:lang w:val="en-US" w:eastAsia="vi-VN"/>
              </w:rPr>
              <w:t>relate to the package</w:t>
            </w:r>
            <w:r w:rsidR="00E433FC" w:rsidRPr="00DA34D4">
              <w:rPr>
                <w:rFonts w:cs="Arial Unicode MS"/>
                <w:spacing w:val="0"/>
                <w:szCs w:val="24"/>
                <w:lang w:val="en-US" w:eastAsia="vi-VN"/>
              </w:rPr>
              <w:t xml:space="preserve"> in part or in whole</w:t>
            </w:r>
            <w:r w:rsidR="00004A7A" w:rsidRPr="00DA34D4">
              <w:rPr>
                <w:rFonts w:cs="Arial Unicode MS"/>
                <w:spacing w:val="0"/>
                <w:szCs w:val="24"/>
                <w:lang w:val="en-US" w:eastAsia="vi-VN"/>
              </w:rPr>
              <w:t>.</w:t>
            </w:r>
          </w:p>
        </w:tc>
      </w:tr>
      <w:tr w:rsidR="009E53FE" w:rsidRPr="00DA34D4" w14:paraId="1708CF29" w14:textId="77777777" w:rsidTr="003E5F7A">
        <w:tblPrEx>
          <w:tblCellMar>
            <w:right w:w="108" w:type="dxa"/>
          </w:tblCellMar>
        </w:tblPrEx>
        <w:tc>
          <w:tcPr>
            <w:tcW w:w="2273" w:type="dxa"/>
          </w:tcPr>
          <w:p w14:paraId="1E23C283" w14:textId="77777777" w:rsidR="002B3DE0" w:rsidRPr="00DA34D4" w:rsidRDefault="002B3DE0" w:rsidP="002B3DE0">
            <w:pPr>
              <w:pStyle w:val="Heading3"/>
              <w:keepNext w:val="0"/>
              <w:keepLines w:val="0"/>
              <w:widowControl w:val="0"/>
            </w:pPr>
            <w:bookmarkStart w:id="93" w:name="_Toc458007539"/>
            <w:bookmarkStart w:id="94" w:name="_Toc153111765"/>
            <w:bookmarkStart w:id="95" w:name="_Toc184975107"/>
            <w:r w:rsidRPr="00DA34D4">
              <w:lastRenderedPageBreak/>
              <w:t>Incentives in bidder selection</w:t>
            </w:r>
            <w:bookmarkEnd w:id="93"/>
            <w:bookmarkEnd w:id="94"/>
            <w:bookmarkEnd w:id="95"/>
          </w:p>
        </w:tc>
        <w:tc>
          <w:tcPr>
            <w:tcW w:w="7092" w:type="dxa"/>
          </w:tcPr>
          <w:p w14:paraId="0BE90AFC" w14:textId="550416E4" w:rsidR="002B3DE0" w:rsidRPr="00DA34D4" w:rsidRDefault="00E433FC" w:rsidP="002B3DE0">
            <w:pPr>
              <w:pStyle w:val="Style1ITB"/>
              <w:widowControl w:val="0"/>
              <w:ind w:left="57" w:right="57"/>
            </w:pPr>
            <w:r w:rsidRPr="00DA34D4">
              <w:t>Not applicable</w:t>
            </w:r>
          </w:p>
        </w:tc>
      </w:tr>
      <w:tr w:rsidR="001135A3" w:rsidRPr="001135A3" w14:paraId="10FDCC4D" w14:textId="77777777" w:rsidTr="003E5F7A">
        <w:tblPrEx>
          <w:tblCellMar>
            <w:right w:w="108" w:type="dxa"/>
          </w:tblCellMar>
        </w:tblPrEx>
        <w:tc>
          <w:tcPr>
            <w:tcW w:w="2273" w:type="dxa"/>
          </w:tcPr>
          <w:p w14:paraId="235ADF17" w14:textId="18EF1CD2" w:rsidR="002B3DE0" w:rsidRPr="001135A3" w:rsidRDefault="00CE40C6" w:rsidP="002B3DE0">
            <w:pPr>
              <w:pStyle w:val="Heading3"/>
              <w:keepNext w:val="0"/>
              <w:keepLines w:val="0"/>
              <w:widowControl w:val="0"/>
            </w:pPr>
            <w:bookmarkStart w:id="96" w:name="_Toc458007541"/>
            <w:bookmarkStart w:id="97" w:name="_Toc153111767"/>
            <w:bookmarkStart w:id="98" w:name="_Toc184975108"/>
            <w:r w:rsidRPr="001135A3">
              <w:t xml:space="preserve">Bid </w:t>
            </w:r>
            <w:r w:rsidR="002B3DE0" w:rsidRPr="001135A3">
              <w:t>Proposal Evaluation</w:t>
            </w:r>
            <w:bookmarkEnd w:id="96"/>
            <w:bookmarkEnd w:id="97"/>
            <w:bookmarkEnd w:id="98"/>
          </w:p>
        </w:tc>
        <w:tc>
          <w:tcPr>
            <w:tcW w:w="7092" w:type="dxa"/>
          </w:tcPr>
          <w:p w14:paraId="50D7A479" w14:textId="01E11875" w:rsidR="00B8323A" w:rsidRPr="001135A3" w:rsidRDefault="00B8323A" w:rsidP="00B8323A">
            <w:pPr>
              <w:pStyle w:val="Style1ITB"/>
              <w:widowControl w:val="0"/>
              <w:ind w:left="57" w:right="57"/>
            </w:pPr>
            <w:r w:rsidRPr="001135A3">
              <w:t xml:space="preserve">32.1. </w:t>
            </w:r>
            <w:r w:rsidR="00D8504D" w:rsidRPr="00D8504D">
              <w:rPr>
                <w:lang w:val="en-US"/>
              </w:rPr>
              <w:t xml:space="preserve">Bid Evaluation Team </w:t>
            </w:r>
            <w:r w:rsidRPr="001135A3">
              <w:t xml:space="preserve">shall apply the evaluation method as prescribed in the </w:t>
            </w:r>
            <w:r w:rsidRPr="001135A3">
              <w:rPr>
                <w:b/>
              </w:rPr>
              <w:t>BDS</w:t>
            </w:r>
            <w:r w:rsidRPr="001135A3">
              <w:t xml:space="preserve"> to evaluate the Bid Proposals.</w:t>
            </w:r>
          </w:p>
          <w:p w14:paraId="7BCD9364" w14:textId="3373E8D1" w:rsidR="00B8323A" w:rsidRPr="001135A3" w:rsidRDefault="00B8323A" w:rsidP="00B8323A">
            <w:pPr>
              <w:pStyle w:val="Style1ITB"/>
              <w:widowControl w:val="0"/>
              <w:ind w:left="57" w:right="57"/>
            </w:pPr>
            <w:r w:rsidRPr="001135A3">
              <w:t xml:space="preserve">32.2. Based on the Bid Proposals submitted by the Bidders and the Bid Proposals evaluation method prescribed in ITB 32.1, the </w:t>
            </w:r>
            <w:r w:rsidR="00D8504D" w:rsidRPr="00D8504D">
              <w:rPr>
                <w:lang w:val="en-US"/>
              </w:rPr>
              <w:t>Bid Evaluation Team</w:t>
            </w:r>
            <w:r w:rsidRPr="001135A3">
              <w:t xml:space="preserve"> shall evaluate the Bid Proposals following the procedures stated in ITB 32.3.</w:t>
            </w:r>
          </w:p>
          <w:p w14:paraId="189C5094" w14:textId="77777777" w:rsidR="00B8323A" w:rsidRPr="001135A3" w:rsidRDefault="00B8323A" w:rsidP="00B8323A">
            <w:pPr>
              <w:pStyle w:val="Style1ITB"/>
              <w:widowControl w:val="0"/>
              <w:ind w:left="57" w:right="57"/>
            </w:pPr>
            <w:r w:rsidRPr="001135A3">
              <w:t xml:space="preserve">32.3. Bid Proposals evaluation procedures: </w:t>
            </w:r>
          </w:p>
          <w:p w14:paraId="3FCBEAF3" w14:textId="0178D8E9" w:rsidR="00B8323A" w:rsidRPr="001135A3" w:rsidRDefault="00B8323A" w:rsidP="00B8323A">
            <w:pPr>
              <w:pStyle w:val="Style1ITBa"/>
              <w:widowControl w:val="0"/>
              <w:ind w:left="57" w:right="57"/>
            </w:pPr>
            <w:r w:rsidRPr="001135A3">
              <w:t xml:space="preserve">a) </w:t>
            </w:r>
            <w:r w:rsidRPr="007052CF">
              <w:rPr>
                <w:b/>
                <w:bCs/>
              </w:rPr>
              <w:t>Step 1</w:t>
            </w:r>
            <w:r w:rsidRPr="001135A3">
              <w:t xml:space="preserve">: </w:t>
            </w:r>
            <w:r w:rsidR="004B38DF">
              <w:t xml:space="preserve">Financial evaluation and </w:t>
            </w:r>
            <w:r w:rsidRPr="001135A3">
              <w:t xml:space="preserve">Ranking Bidders. </w:t>
            </w:r>
          </w:p>
          <w:p w14:paraId="75C1706B" w14:textId="350A4082" w:rsidR="0080562D" w:rsidRDefault="00B8323A" w:rsidP="00B8323A">
            <w:pPr>
              <w:pStyle w:val="Style1ITBa"/>
              <w:widowControl w:val="0"/>
              <w:ind w:left="57" w:right="57"/>
            </w:pPr>
            <w:r w:rsidRPr="001135A3">
              <w:t xml:space="preserve">The </w:t>
            </w:r>
            <w:r w:rsidR="00F15E10">
              <w:t xml:space="preserve">financial </w:t>
            </w:r>
            <w:r w:rsidRPr="001135A3">
              <w:t xml:space="preserve">evaluation shall be conducted according to Section 4 of Chapter III. </w:t>
            </w:r>
          </w:p>
          <w:p w14:paraId="0D013410" w14:textId="5E822A21" w:rsidR="00B8323A" w:rsidRPr="001135A3" w:rsidRDefault="0080562D" w:rsidP="00B8323A">
            <w:pPr>
              <w:pStyle w:val="Style1ITBa"/>
              <w:widowControl w:val="0"/>
              <w:ind w:left="57" w:right="57"/>
            </w:pPr>
            <w:r>
              <w:t>Ranking bidder after</w:t>
            </w:r>
            <w:r w:rsidRPr="001135A3">
              <w:t xml:space="preserve"> </w:t>
            </w:r>
            <w:r w:rsidR="00F15E10">
              <w:t xml:space="preserve">financial </w:t>
            </w:r>
            <w:r w:rsidRPr="001135A3">
              <w:t>evaluation</w:t>
            </w:r>
            <w:r>
              <w:t xml:space="preserve">. </w:t>
            </w:r>
            <w:r w:rsidR="00B8323A" w:rsidRPr="001135A3">
              <w:t xml:space="preserve">The bidder having the lowest price shall be ranked first. </w:t>
            </w:r>
          </w:p>
          <w:p w14:paraId="0236FDBE" w14:textId="1748E13F" w:rsidR="00B8323A" w:rsidRPr="000160E8" w:rsidRDefault="00C36DEF" w:rsidP="00B8323A">
            <w:pPr>
              <w:pStyle w:val="Style1ITBa"/>
              <w:widowControl w:val="0"/>
              <w:ind w:left="57" w:right="57"/>
              <w:rPr>
                <w:strike/>
              </w:rPr>
            </w:pPr>
            <w:r w:rsidRPr="00D8504D">
              <w:rPr>
                <w:lang w:val="en-US"/>
              </w:rPr>
              <w:t xml:space="preserve">Bid Evaluation Team </w:t>
            </w:r>
            <w:r w:rsidR="00B8323A" w:rsidRPr="001135A3">
              <w:t xml:space="preserve">shall evaluate the Bid Proposal of the </w:t>
            </w:r>
            <w:r w:rsidR="0080562D" w:rsidRPr="001135A3">
              <w:t xml:space="preserve">first ranked </w:t>
            </w:r>
            <w:r w:rsidR="00B8323A" w:rsidRPr="001135A3">
              <w:t xml:space="preserve">bidder (in case there is only one bidder having the lowest price). If there are multiple bidders having the </w:t>
            </w:r>
            <w:r w:rsidR="00B8323A" w:rsidRPr="000160E8">
              <w:t xml:space="preserve">same lowest price, the </w:t>
            </w:r>
            <w:r w:rsidR="00C370ED" w:rsidRPr="00D8504D">
              <w:rPr>
                <w:lang w:val="en-US"/>
              </w:rPr>
              <w:t>Bid Evaluation Team</w:t>
            </w:r>
            <w:r w:rsidR="00B8323A" w:rsidRPr="000160E8">
              <w:t xml:space="preserve"> shall evaluate Bid Proposals </w:t>
            </w:r>
            <w:r w:rsidR="0080562D" w:rsidRPr="000160E8">
              <w:t>of all Bidders</w:t>
            </w:r>
            <w:r w:rsidR="000160E8" w:rsidRPr="000160E8">
              <w:t xml:space="preserve"> according to procedures specified in Point e of this ITB 32.3</w:t>
            </w:r>
            <w:r w:rsidR="004B38DF" w:rsidRPr="000160E8">
              <w:t>.</w:t>
            </w:r>
          </w:p>
          <w:p w14:paraId="12B110C8" w14:textId="47278607" w:rsidR="00B8323A" w:rsidRPr="001135A3" w:rsidRDefault="00B8323A" w:rsidP="00B8323A">
            <w:pPr>
              <w:pStyle w:val="Style1ITBa"/>
              <w:widowControl w:val="0"/>
              <w:ind w:left="57" w:right="57"/>
            </w:pPr>
            <w:r w:rsidRPr="001135A3">
              <w:t xml:space="preserve">b) </w:t>
            </w:r>
            <w:r w:rsidRPr="007052CF">
              <w:rPr>
                <w:b/>
                <w:bCs/>
              </w:rPr>
              <w:t>Step 2</w:t>
            </w:r>
            <w:r w:rsidRPr="001135A3">
              <w:t xml:space="preserve">: </w:t>
            </w:r>
            <w:r w:rsidR="00072C9C" w:rsidRPr="001135A3">
              <w:rPr>
                <w:lang w:val="vi-VN"/>
              </w:rPr>
              <w:t>Inspecti</w:t>
            </w:r>
            <w:r w:rsidR="00DF419F" w:rsidRPr="001135A3">
              <w:rPr>
                <w:lang w:val="vi-VN"/>
              </w:rPr>
              <w:t>ng</w:t>
            </w:r>
            <w:r w:rsidR="00072C9C" w:rsidRPr="001135A3">
              <w:rPr>
                <w:lang w:val="vi-VN"/>
              </w:rPr>
              <w:t xml:space="preserve"> </w:t>
            </w:r>
            <w:r w:rsidR="00FD4EF2" w:rsidRPr="001135A3">
              <w:rPr>
                <w:lang w:val="vi-VN"/>
              </w:rPr>
              <w:t xml:space="preserve">the conformity </w:t>
            </w:r>
            <w:r w:rsidR="00072C9C" w:rsidRPr="001135A3">
              <w:rPr>
                <w:lang w:val="vi-VN"/>
              </w:rPr>
              <w:t xml:space="preserve">and </w:t>
            </w:r>
            <w:r w:rsidR="00DF419F" w:rsidRPr="001135A3">
              <w:rPr>
                <w:lang w:val="vi-VN"/>
              </w:rPr>
              <w:t>e</w:t>
            </w:r>
            <w:r w:rsidRPr="001135A3">
              <w:t>valuating the validity according to the provisions in Section 1 Chapter III.</w:t>
            </w:r>
          </w:p>
          <w:p w14:paraId="2DDD8953" w14:textId="77777777" w:rsidR="00B8323A" w:rsidRPr="001135A3" w:rsidRDefault="00B8323A" w:rsidP="00B8323A">
            <w:pPr>
              <w:pStyle w:val="Style1ITBa"/>
              <w:widowControl w:val="0"/>
              <w:ind w:left="57" w:right="57"/>
            </w:pPr>
            <w:r w:rsidRPr="001135A3">
              <w:t>- The bid evaluation team shall evaluate the following contents based on the bidder’s commitment in the Letter of bid:</w:t>
            </w:r>
          </w:p>
          <w:p w14:paraId="26E9F644" w14:textId="77777777" w:rsidR="00B8323A" w:rsidRPr="001135A3" w:rsidRDefault="00B8323A" w:rsidP="00B8323A">
            <w:pPr>
              <w:pStyle w:val="Style1ITBa"/>
              <w:widowControl w:val="0"/>
              <w:ind w:left="57" w:right="57"/>
            </w:pPr>
            <w:r w:rsidRPr="001135A3">
              <w:t>+ Eligibility of the Bidder</w:t>
            </w:r>
          </w:p>
          <w:p w14:paraId="7899629F" w14:textId="77777777" w:rsidR="00B8323A" w:rsidRPr="001135A3" w:rsidRDefault="00B8323A" w:rsidP="00B8323A">
            <w:pPr>
              <w:pStyle w:val="Style1ITBa"/>
              <w:widowControl w:val="0"/>
              <w:ind w:left="57" w:right="57"/>
            </w:pPr>
            <w:r w:rsidRPr="001135A3">
              <w:t xml:space="preserve">+ In the 3 years prior to the bid closing time, the bidder did not have any </w:t>
            </w:r>
            <w:r w:rsidRPr="001135A3">
              <w:lastRenderedPageBreak/>
              <w:t>employee (having labor contract with the bidder at the time they committed the violation) who was sentenced by a court for having bidding violation leading to serious criminal consequences, with the intent for that bidder to win the bid.</w:t>
            </w:r>
          </w:p>
          <w:p w14:paraId="2F695863" w14:textId="77777777" w:rsidR="00B8323A" w:rsidRPr="001135A3" w:rsidRDefault="00B8323A" w:rsidP="00B8323A">
            <w:pPr>
              <w:pStyle w:val="Style1ITBa"/>
              <w:widowControl w:val="0"/>
              <w:ind w:left="57" w:right="57"/>
            </w:pPr>
            <w:r w:rsidRPr="001135A3">
              <w:t>In case the bid evaluation team discovers that the bidder has committed dishonestly, leading to falsifying the bidder selection result, that bidder will be considered to have committed fraudulent practice in bidding.</w:t>
            </w:r>
          </w:p>
          <w:p w14:paraId="777093B8" w14:textId="77777777" w:rsidR="00B8323A" w:rsidRPr="001135A3" w:rsidRDefault="00B8323A" w:rsidP="00B8323A">
            <w:pPr>
              <w:pStyle w:val="Style1ITBa"/>
              <w:widowControl w:val="0"/>
              <w:ind w:left="57" w:right="57"/>
            </w:pPr>
            <w:r w:rsidRPr="001135A3">
              <w:t>- The Bidder passing all validity criteria stated in Section 1 Chapter III will be considered  to evaluate the qualification and experience.</w:t>
            </w:r>
          </w:p>
          <w:p w14:paraId="34DFFE2B" w14:textId="77777777" w:rsidR="00B8323A" w:rsidRPr="001135A3" w:rsidRDefault="00B8323A" w:rsidP="00B8323A">
            <w:pPr>
              <w:pStyle w:val="Style1ITBa"/>
              <w:widowControl w:val="0"/>
              <w:ind w:left="57" w:right="57"/>
            </w:pPr>
            <w:r w:rsidRPr="001135A3">
              <w:t xml:space="preserve">c) </w:t>
            </w:r>
            <w:r w:rsidRPr="007052CF">
              <w:rPr>
                <w:b/>
                <w:bCs/>
              </w:rPr>
              <w:t>Step 3</w:t>
            </w:r>
            <w:r w:rsidRPr="001135A3">
              <w:t>: Evaluating the qualification and experience according to the provisions in Section 2 Chapter III.</w:t>
            </w:r>
          </w:p>
          <w:p w14:paraId="10268912" w14:textId="77777777" w:rsidR="00B8323A" w:rsidRPr="001135A3" w:rsidRDefault="00B8323A" w:rsidP="00B8323A">
            <w:pPr>
              <w:pStyle w:val="Style1ITBa"/>
              <w:widowControl w:val="0"/>
              <w:ind w:left="57" w:right="57"/>
            </w:pPr>
            <w:r w:rsidRPr="001135A3">
              <w:t>- The bid evaluation team shall evaluate the history of unfinished contracts, tax declaration and payment obligations, financial outcome, annual average turnover based on the information provided in the bid proposals.</w:t>
            </w:r>
          </w:p>
          <w:p w14:paraId="31653C06" w14:textId="77777777" w:rsidR="00B8323A" w:rsidRPr="001135A3" w:rsidRDefault="00B8323A" w:rsidP="00B8323A">
            <w:pPr>
              <w:pStyle w:val="Style1ITBa"/>
              <w:widowControl w:val="0"/>
              <w:ind w:left="57" w:right="57"/>
            </w:pPr>
            <w:r w:rsidRPr="001135A3">
              <w:t>- Regarding the evaluation on Contracts of Similar Size and Nature, the bid evaluation team shall evaluate based on the information declared by the Bidder in the Bid Proposals and attached documents.</w:t>
            </w:r>
          </w:p>
          <w:p w14:paraId="13BC8CC5" w14:textId="77777777" w:rsidR="00B8323A" w:rsidRPr="001135A3" w:rsidRDefault="00B8323A" w:rsidP="00B8323A">
            <w:pPr>
              <w:pStyle w:val="Style1ITBa"/>
              <w:widowControl w:val="0"/>
              <w:ind w:left="57" w:right="57"/>
            </w:pPr>
            <w:r w:rsidRPr="001135A3">
              <w:t>- The Bidder passing all the qualification and experience criteria stated in Section 2 Chapter III will be considered  for technical evaluation.</w:t>
            </w:r>
          </w:p>
          <w:p w14:paraId="43712C32" w14:textId="77777777" w:rsidR="00B8323A" w:rsidRPr="001135A3" w:rsidRDefault="00B8323A" w:rsidP="00B8323A">
            <w:pPr>
              <w:pStyle w:val="Style1ITBa"/>
              <w:widowControl w:val="0"/>
              <w:ind w:left="57" w:right="57"/>
            </w:pPr>
            <w:r w:rsidRPr="001135A3">
              <w:t xml:space="preserve">d) </w:t>
            </w:r>
            <w:r w:rsidRPr="007052CF">
              <w:rPr>
                <w:b/>
                <w:bCs/>
              </w:rPr>
              <w:t>Step 4</w:t>
            </w:r>
            <w:r w:rsidRPr="001135A3">
              <w:t xml:space="preserve">: Technical evaluation according to the provisions in Section 3 Chapter III. </w:t>
            </w:r>
          </w:p>
          <w:p w14:paraId="67B950B4" w14:textId="224F471A" w:rsidR="00B8323A" w:rsidRPr="001135A3" w:rsidRDefault="00B8323A" w:rsidP="00B8323A">
            <w:pPr>
              <w:pStyle w:val="Style1ITBa"/>
              <w:widowControl w:val="0"/>
              <w:ind w:left="57" w:right="57"/>
            </w:pPr>
            <w:r w:rsidRPr="001135A3">
              <w:t>The Bidder satisfies technical requirements will be invited to enter into contract negotiation.</w:t>
            </w:r>
          </w:p>
          <w:p w14:paraId="6E7FAB4C" w14:textId="61F5E196" w:rsidR="00B8323A" w:rsidRDefault="00B8323A" w:rsidP="00171BB1">
            <w:pPr>
              <w:pStyle w:val="Style1ITBa"/>
              <w:widowControl w:val="0"/>
              <w:ind w:left="57" w:right="57"/>
            </w:pPr>
            <w:r w:rsidRPr="001135A3">
              <w:t>If the Bid</w:t>
            </w:r>
            <w:r w:rsidRPr="001135A3">
              <w:rPr>
                <w:lang w:val="vi-VN"/>
              </w:rPr>
              <w:t xml:space="preserve"> Proposal</w:t>
            </w:r>
            <w:r w:rsidRPr="001135A3">
              <w:t xml:space="preserve"> of the first ranked bidder does not meet the requirements of the Bidding Documents</w:t>
            </w:r>
            <w:r w:rsidR="004B38DF">
              <w:t xml:space="preserve"> </w:t>
            </w:r>
            <w:r w:rsidR="004B38DF" w:rsidRPr="00E95990">
              <w:rPr>
                <w:color w:val="000000" w:themeColor="text1"/>
              </w:rPr>
              <w:t>or the contract negotiation is unsuccessful</w:t>
            </w:r>
            <w:r w:rsidRPr="001135A3">
              <w:t xml:space="preserve">, </w:t>
            </w:r>
            <w:r w:rsidRPr="001135A3">
              <w:rPr>
                <w:lang w:val="vi-VN"/>
              </w:rPr>
              <w:t>the</w:t>
            </w:r>
            <w:r w:rsidRPr="001135A3">
              <w:rPr>
                <w:lang w:val="en-US"/>
              </w:rPr>
              <w:t xml:space="preserve"> </w:t>
            </w:r>
            <w:r w:rsidR="00854A6E" w:rsidRPr="00D8504D">
              <w:rPr>
                <w:lang w:val="en-US"/>
              </w:rPr>
              <w:t>Bid Evaluation Team</w:t>
            </w:r>
            <w:r w:rsidRPr="001135A3">
              <w:rPr>
                <w:lang w:val="vi-VN"/>
              </w:rPr>
              <w:t xml:space="preserve"> shall </w:t>
            </w:r>
            <w:r w:rsidRPr="001135A3">
              <w:t>perform the above evaluation steps for the next ranked bidder.</w:t>
            </w:r>
          </w:p>
          <w:p w14:paraId="3F06B773" w14:textId="30DC2992" w:rsidR="000160E8" w:rsidRPr="000160E8" w:rsidRDefault="000160E8" w:rsidP="000160E8">
            <w:pPr>
              <w:pStyle w:val="Style1ITBa"/>
              <w:widowControl w:val="0"/>
              <w:ind w:left="57" w:right="57"/>
            </w:pPr>
            <w:r w:rsidRPr="000160E8">
              <w:t xml:space="preserve">e) If there are multiple bidders having the same lowest price, the </w:t>
            </w:r>
            <w:r w:rsidR="00B9341E" w:rsidRPr="00D8504D">
              <w:rPr>
                <w:lang w:val="en-US"/>
              </w:rPr>
              <w:t>Bid Evaluation Team</w:t>
            </w:r>
            <w:r w:rsidRPr="000160E8">
              <w:t xml:space="preserve"> shall evaluate Bid Proposals according to the following procedures:</w:t>
            </w:r>
          </w:p>
          <w:p w14:paraId="7FB89A47" w14:textId="77777777" w:rsidR="000160E8" w:rsidRPr="000160E8" w:rsidRDefault="000160E8" w:rsidP="000160E8">
            <w:pPr>
              <w:pStyle w:val="Style1ITBa"/>
              <w:widowControl w:val="0"/>
              <w:ind w:left="57" w:right="57"/>
            </w:pPr>
            <w:r w:rsidRPr="000160E8">
              <w:rPr>
                <w:b/>
                <w:bCs/>
              </w:rPr>
              <w:t>Step 1</w:t>
            </w:r>
            <w:r w:rsidRPr="000160E8">
              <w:t xml:space="preserve">: </w:t>
            </w:r>
            <w:r w:rsidRPr="000160E8">
              <w:rPr>
                <w:lang w:val="vi-VN"/>
              </w:rPr>
              <w:t>Inspecting the conformity and e</w:t>
            </w:r>
            <w:r w:rsidRPr="000160E8">
              <w:t>valuating the validity according to the provisions in Section 1 Chapter III.</w:t>
            </w:r>
          </w:p>
          <w:p w14:paraId="68039E63" w14:textId="77777777" w:rsidR="000160E8" w:rsidRPr="000160E8" w:rsidRDefault="000160E8" w:rsidP="000160E8">
            <w:pPr>
              <w:pStyle w:val="Style1ITBa"/>
              <w:widowControl w:val="0"/>
              <w:ind w:left="57" w:right="57"/>
            </w:pPr>
            <w:r w:rsidRPr="000160E8">
              <w:t>- The bid evaluation team shall evaluate the following contents based on the bidder’s commitment in the Letter of bid:</w:t>
            </w:r>
          </w:p>
          <w:p w14:paraId="6DE01AE6" w14:textId="77777777" w:rsidR="000160E8" w:rsidRPr="000160E8" w:rsidRDefault="000160E8" w:rsidP="000160E8">
            <w:pPr>
              <w:pStyle w:val="Style1ITBa"/>
              <w:widowControl w:val="0"/>
              <w:ind w:left="57" w:right="57"/>
            </w:pPr>
            <w:r w:rsidRPr="000160E8">
              <w:t>+ Eligibility of the Bidder</w:t>
            </w:r>
          </w:p>
          <w:p w14:paraId="4974C8B7" w14:textId="77777777" w:rsidR="000160E8" w:rsidRPr="000160E8" w:rsidRDefault="000160E8" w:rsidP="000160E8">
            <w:pPr>
              <w:pStyle w:val="Style1ITBa"/>
              <w:widowControl w:val="0"/>
              <w:ind w:left="57" w:right="57"/>
            </w:pPr>
            <w:r w:rsidRPr="000160E8">
              <w:t>+ In the 3 years prior to the bid closing time, the bidder did not have any employee (having labor contract with the bidder at the time they committed the violation) who was sentenced by a court for having bidding violation leading to serious criminal consequences, with the intent for that bidder to win the bid.</w:t>
            </w:r>
          </w:p>
          <w:p w14:paraId="2044E255" w14:textId="77777777" w:rsidR="000160E8" w:rsidRPr="000160E8" w:rsidRDefault="000160E8" w:rsidP="000160E8">
            <w:pPr>
              <w:pStyle w:val="Style1ITBa"/>
              <w:widowControl w:val="0"/>
              <w:ind w:left="57" w:right="57"/>
            </w:pPr>
            <w:r w:rsidRPr="000160E8">
              <w:t>In case the bid evaluation team discovers that the bidder has committed dishonestly, leading to falsifying the bidder selection result, that bidder will be considered to have committed fraudulent practice in bidding.</w:t>
            </w:r>
          </w:p>
          <w:p w14:paraId="0DABA628" w14:textId="77777777" w:rsidR="000160E8" w:rsidRPr="000160E8" w:rsidRDefault="000160E8" w:rsidP="000160E8">
            <w:pPr>
              <w:pStyle w:val="Style1ITBa"/>
              <w:widowControl w:val="0"/>
              <w:ind w:left="57" w:right="57"/>
            </w:pPr>
            <w:r w:rsidRPr="000160E8">
              <w:t>- The Bidder passing all validity criteria stated in Section 1 Chapter III will be considered  to evaluate the qualification and experience.</w:t>
            </w:r>
          </w:p>
          <w:p w14:paraId="0D1206C1" w14:textId="77777777" w:rsidR="000160E8" w:rsidRPr="000160E8" w:rsidRDefault="000160E8" w:rsidP="000160E8">
            <w:pPr>
              <w:pStyle w:val="Style1ITBa"/>
              <w:widowControl w:val="0"/>
              <w:ind w:left="57" w:right="57"/>
            </w:pPr>
            <w:r w:rsidRPr="000160E8">
              <w:rPr>
                <w:b/>
                <w:bCs/>
              </w:rPr>
              <w:t>Step 2</w:t>
            </w:r>
            <w:r w:rsidRPr="000160E8">
              <w:t>: Evaluating the qualification and experience according to the provisions in Section 2 Chapter III.</w:t>
            </w:r>
          </w:p>
          <w:p w14:paraId="0799D2C3" w14:textId="037E1CB5" w:rsidR="000160E8" w:rsidRPr="000160E8" w:rsidRDefault="000160E8" w:rsidP="000160E8">
            <w:pPr>
              <w:pStyle w:val="Style1ITBa"/>
              <w:widowControl w:val="0"/>
              <w:ind w:left="57" w:right="57"/>
            </w:pPr>
            <w:r w:rsidRPr="000160E8">
              <w:t xml:space="preserve">- The </w:t>
            </w:r>
            <w:r w:rsidR="006054D7" w:rsidRPr="00D8504D">
              <w:rPr>
                <w:lang w:val="en-US"/>
              </w:rPr>
              <w:t xml:space="preserve">Bid Evaluation Team </w:t>
            </w:r>
            <w:r w:rsidRPr="000160E8">
              <w:t>shall evaluate the history of unfinished contracts, tax declaration and payment obligations, financial outcome, annual average turnover based on the information provided in the bid proposals.</w:t>
            </w:r>
          </w:p>
          <w:p w14:paraId="3337429B" w14:textId="68173AE1" w:rsidR="000160E8" w:rsidRPr="000160E8" w:rsidRDefault="000160E8" w:rsidP="000160E8">
            <w:pPr>
              <w:pStyle w:val="Style1ITBa"/>
              <w:widowControl w:val="0"/>
              <w:ind w:left="57" w:right="57"/>
            </w:pPr>
            <w:r w:rsidRPr="000160E8">
              <w:lastRenderedPageBreak/>
              <w:t xml:space="preserve">- Regarding the evaluation on Contracts of Similar Size and Nature, the </w:t>
            </w:r>
            <w:r w:rsidR="00B44CE8" w:rsidRPr="00D8504D">
              <w:rPr>
                <w:lang w:val="en-US"/>
              </w:rPr>
              <w:t xml:space="preserve">Bid Evaluation Team </w:t>
            </w:r>
            <w:r w:rsidRPr="000160E8">
              <w:t>shall evaluate based on the information declared by the Bidder in the Bid Proposals and attached documents.</w:t>
            </w:r>
          </w:p>
          <w:p w14:paraId="6A02FDE3" w14:textId="77777777" w:rsidR="000160E8" w:rsidRPr="000160E8" w:rsidRDefault="000160E8" w:rsidP="000160E8">
            <w:pPr>
              <w:pStyle w:val="Style1ITBa"/>
              <w:widowControl w:val="0"/>
              <w:ind w:left="57" w:right="57"/>
            </w:pPr>
            <w:r w:rsidRPr="000160E8">
              <w:t>- The Bidder passing all the qualification and experience criteria stated in Section 2 Chapter III will be considered  for technical evaluation.</w:t>
            </w:r>
          </w:p>
          <w:p w14:paraId="0FD2D58B" w14:textId="77777777" w:rsidR="000160E8" w:rsidRPr="000160E8" w:rsidRDefault="000160E8" w:rsidP="000160E8">
            <w:pPr>
              <w:pStyle w:val="Style1ITBa"/>
              <w:widowControl w:val="0"/>
              <w:ind w:left="57" w:right="57"/>
            </w:pPr>
            <w:r w:rsidRPr="000160E8">
              <w:rPr>
                <w:b/>
                <w:bCs/>
              </w:rPr>
              <w:t>Step 3</w:t>
            </w:r>
            <w:r w:rsidRPr="000160E8">
              <w:t>: Technical evaluation according to the provisions in Section 3 Chapter III. The Bidder passing all the technical criteria will be considered  for financial evaluation.</w:t>
            </w:r>
          </w:p>
          <w:p w14:paraId="6885DF35" w14:textId="54FFC105" w:rsidR="00F15E10" w:rsidRDefault="000160E8" w:rsidP="000160E8">
            <w:pPr>
              <w:pStyle w:val="Style1ITBa"/>
              <w:widowControl w:val="0"/>
              <w:ind w:left="57" w:right="57"/>
            </w:pPr>
            <w:r w:rsidRPr="000160E8">
              <w:rPr>
                <w:b/>
                <w:bCs/>
              </w:rPr>
              <w:t>Step 4</w:t>
            </w:r>
            <w:r w:rsidRPr="000160E8">
              <w:t xml:space="preserve">: </w:t>
            </w:r>
            <w:r w:rsidR="00F15E10">
              <w:t xml:space="preserve">Financial evaluation and </w:t>
            </w:r>
            <w:r w:rsidR="00F15E10" w:rsidRPr="001135A3">
              <w:t>Ranking Bidders</w:t>
            </w:r>
            <w:r w:rsidR="00F15E10">
              <w:t>:</w:t>
            </w:r>
          </w:p>
          <w:p w14:paraId="2656F470" w14:textId="014578B2" w:rsidR="000160E8" w:rsidRPr="000160E8" w:rsidRDefault="000160E8" w:rsidP="000160E8">
            <w:pPr>
              <w:pStyle w:val="Style1ITBa"/>
              <w:widowControl w:val="0"/>
              <w:ind w:left="57" w:right="57"/>
            </w:pPr>
            <w:r w:rsidRPr="000160E8">
              <w:t xml:space="preserve">Financial evaluation </w:t>
            </w:r>
            <w:r w:rsidR="00F15E10">
              <w:t xml:space="preserve">shall be conducted </w:t>
            </w:r>
            <w:r w:rsidRPr="000160E8">
              <w:t>according to the provisions in Section 4 Chapter III.</w:t>
            </w:r>
          </w:p>
          <w:p w14:paraId="5BEF6E87" w14:textId="473F84CC" w:rsidR="00F15E10" w:rsidRPr="001135A3" w:rsidRDefault="00F15E10" w:rsidP="00F15E10">
            <w:pPr>
              <w:pStyle w:val="Style1ITBa"/>
              <w:widowControl w:val="0"/>
              <w:ind w:left="57" w:right="57"/>
            </w:pPr>
            <w:r>
              <w:t>Ranking bidder after</w:t>
            </w:r>
            <w:r w:rsidRPr="001135A3">
              <w:t xml:space="preserve"> </w:t>
            </w:r>
            <w:r>
              <w:t xml:space="preserve">financial </w:t>
            </w:r>
            <w:r w:rsidRPr="001135A3">
              <w:t>evaluation</w:t>
            </w:r>
            <w:r>
              <w:t xml:space="preserve">. </w:t>
            </w:r>
            <w:r w:rsidRPr="001135A3">
              <w:t xml:space="preserve">The </w:t>
            </w:r>
            <w:r w:rsidR="00EE32F5">
              <w:t>B</w:t>
            </w:r>
            <w:r w:rsidR="00EE32F5" w:rsidRPr="001135A3">
              <w:t xml:space="preserve">idder </w:t>
            </w:r>
            <w:r w:rsidRPr="001135A3">
              <w:t xml:space="preserve">having the lowest price shall be ranked first. </w:t>
            </w:r>
          </w:p>
          <w:p w14:paraId="2D8AC079" w14:textId="75A993D0" w:rsidR="000160E8" w:rsidRPr="000160E8" w:rsidRDefault="000160E8" w:rsidP="000160E8">
            <w:pPr>
              <w:pStyle w:val="Style1ITBa"/>
              <w:widowControl w:val="0"/>
              <w:ind w:left="57" w:right="57"/>
            </w:pPr>
            <w:r w:rsidRPr="000160E8">
              <w:t>The first ranked Bidder will be invited to enter into contract negotiation.</w:t>
            </w:r>
          </w:p>
          <w:p w14:paraId="32DB6DAF" w14:textId="77777777" w:rsidR="00B8323A" w:rsidRPr="001135A3" w:rsidRDefault="00B8323A" w:rsidP="00B8323A">
            <w:pPr>
              <w:pStyle w:val="Style1ITBa"/>
              <w:widowControl w:val="0"/>
              <w:tabs>
                <w:tab w:val="left" w:pos="998"/>
              </w:tabs>
              <w:ind w:left="57" w:right="57"/>
              <w:rPr>
                <w:lang w:val="vi-VN"/>
              </w:rPr>
            </w:pPr>
            <w:r w:rsidRPr="001135A3">
              <w:t>32.4</w:t>
            </w:r>
            <w:r w:rsidRPr="001135A3">
              <w:rPr>
                <w:lang w:val="vi-VN"/>
              </w:rPr>
              <w:t>. Bid Proposals evaluation principles:</w:t>
            </w:r>
          </w:p>
          <w:p w14:paraId="270B9BC8" w14:textId="31ED11E3" w:rsidR="00B8323A" w:rsidRPr="001135A3" w:rsidRDefault="00B8323A" w:rsidP="00B8323A">
            <w:pPr>
              <w:pStyle w:val="Style1ITBa"/>
              <w:widowControl w:val="0"/>
              <w:tabs>
                <w:tab w:val="left" w:pos="998"/>
              </w:tabs>
              <w:ind w:left="57" w:right="57"/>
              <w:rPr>
                <w:lang w:val="vi-VN"/>
              </w:rPr>
            </w:pPr>
            <w:r w:rsidRPr="001135A3">
              <w:t>a</w:t>
            </w:r>
            <w:r w:rsidRPr="001135A3">
              <w:rPr>
                <w:lang w:val="vi-VN"/>
              </w:rPr>
              <w:t xml:space="preserve">) For the evaluation of some contents including eligibility, </w:t>
            </w:r>
            <w:r w:rsidRPr="001135A3">
              <w:t xml:space="preserve">the </w:t>
            </w:r>
            <w:r w:rsidR="004F7D6C">
              <w:t>B</w:t>
            </w:r>
            <w:r w:rsidR="004F7D6C" w:rsidRPr="001135A3">
              <w:t xml:space="preserve">idder </w:t>
            </w:r>
            <w:r w:rsidRPr="001135A3">
              <w:rPr>
                <w:lang w:val="vi-VN"/>
              </w:rPr>
              <w:t>having no</w:t>
            </w:r>
            <w:r w:rsidRPr="001135A3">
              <w:t xml:space="preserve"> employee</w:t>
            </w:r>
            <w:r w:rsidRPr="001135A3">
              <w:rPr>
                <w:lang w:val="vi-VN"/>
              </w:rPr>
              <w:t>s</w:t>
            </w:r>
            <w:r w:rsidRPr="001135A3">
              <w:t xml:space="preserve"> who </w:t>
            </w:r>
            <w:r w:rsidRPr="001135A3">
              <w:rPr>
                <w:lang w:val="vi-VN"/>
              </w:rPr>
              <w:t>were</w:t>
            </w:r>
            <w:r w:rsidRPr="001135A3">
              <w:t xml:space="preserve"> sentenced by a court for having bidding violation leading to serious criminal consequences</w:t>
            </w:r>
            <w:r w:rsidRPr="001135A3">
              <w:rPr>
                <w:lang w:val="vi-VN"/>
              </w:rPr>
              <w:t xml:space="preserve">, history of unfinished contracts due to the bidder's fault, </w:t>
            </w:r>
            <w:r w:rsidRPr="001135A3">
              <w:t>tax declaration and payment obligations, financial outcome, annual average turnover</w:t>
            </w:r>
            <w:r w:rsidRPr="001135A3">
              <w:rPr>
                <w:lang w:val="vi-VN"/>
              </w:rPr>
              <w:t>, if the bidder fails to declare information or declares information incorrectly, or incompletely or the declaration does not meet the requirements of the Bidding Documents, the bid evaluation team will evaluate the bidder as "unsatisfactory" for these contents. In case the information that the bidder commits and declares in the Bid Proposals is not truthful, leading to falsifying the evaluation results of the Bid Proposals, the bidder will be considered to have committed fraud.</w:t>
            </w:r>
          </w:p>
          <w:p w14:paraId="6547A7F1" w14:textId="03640CE5" w:rsidR="009F37CF" w:rsidRPr="001135A3" w:rsidRDefault="00B8323A" w:rsidP="00B8323A">
            <w:pPr>
              <w:pStyle w:val="Style1ITBa"/>
              <w:widowControl w:val="0"/>
              <w:tabs>
                <w:tab w:val="left" w:pos="998"/>
              </w:tabs>
              <w:ind w:left="57" w:right="57"/>
            </w:pPr>
            <w:r w:rsidRPr="001135A3">
              <w:rPr>
                <w:lang w:val="vi-VN"/>
              </w:rPr>
              <w:t>b) In case there is a discrepancy between information about similar contract declared in form 0</w:t>
            </w:r>
            <w:r w:rsidRPr="001135A3">
              <w:rPr>
                <w:lang w:val="en-US"/>
              </w:rPr>
              <w:t>6</w:t>
            </w:r>
            <w:r w:rsidRPr="001135A3">
              <w:rPr>
                <w:lang w:val="vi-VN"/>
              </w:rPr>
              <w:t xml:space="preserve"> and the information in the evidence documents for that contract, the Purchaser shall request the bidder to clarify</w:t>
            </w:r>
            <w:r w:rsidRPr="001135A3">
              <w:rPr>
                <w:lang w:val="en-US"/>
              </w:rPr>
              <w:t xml:space="preserve">. </w:t>
            </w:r>
            <w:r w:rsidRPr="001135A3">
              <w:rPr>
                <w:lang w:val="vi-VN"/>
              </w:rPr>
              <w:t> </w:t>
            </w:r>
            <w:r w:rsidRPr="001135A3">
              <w:rPr>
                <w:lang w:val="en-US"/>
              </w:rPr>
              <w:t xml:space="preserve">If the proposed similar contract(s) in the bid proposals does not meet requirements, the Purchaser may request the bidder to supplement or replace similar contract(s) for evaluation </w:t>
            </w:r>
            <w:r w:rsidRPr="001135A3">
              <w:rPr>
                <w:lang w:val="vi-VN"/>
              </w:rPr>
              <w:t>within an appropriate period of time. In case the bidder does not have any contract that meets the requirements of the Bidding Documents, the bidder will be disqualified.</w:t>
            </w:r>
          </w:p>
        </w:tc>
      </w:tr>
      <w:tr w:rsidR="00D705CE" w:rsidRPr="00D705CE" w14:paraId="1E0F7404" w14:textId="77777777" w:rsidTr="003E5F7A">
        <w:tblPrEx>
          <w:tblCellMar>
            <w:right w:w="108" w:type="dxa"/>
          </w:tblCellMar>
        </w:tblPrEx>
        <w:tc>
          <w:tcPr>
            <w:tcW w:w="2273" w:type="dxa"/>
          </w:tcPr>
          <w:p w14:paraId="57048D98" w14:textId="6BBE5BEE" w:rsidR="009F37CF" w:rsidRPr="00D705CE" w:rsidRDefault="009F37CF" w:rsidP="009F37CF">
            <w:pPr>
              <w:pStyle w:val="Heading3"/>
              <w:keepNext w:val="0"/>
              <w:keepLines w:val="0"/>
              <w:widowControl w:val="0"/>
            </w:pPr>
            <w:bookmarkStart w:id="99" w:name="_Toc184975109"/>
            <w:bookmarkStart w:id="100" w:name="_Toc458007543"/>
            <w:bookmarkStart w:id="101" w:name="_Toc153111769"/>
            <w:r w:rsidRPr="00D705CE">
              <w:lastRenderedPageBreak/>
              <w:t>Conditions for successful bidder</w:t>
            </w:r>
            <w:bookmarkEnd w:id="99"/>
            <w:r w:rsidRPr="00D705CE">
              <w:t xml:space="preserve"> </w:t>
            </w:r>
            <w:bookmarkEnd w:id="100"/>
            <w:bookmarkEnd w:id="101"/>
          </w:p>
        </w:tc>
        <w:tc>
          <w:tcPr>
            <w:tcW w:w="7092" w:type="dxa"/>
          </w:tcPr>
          <w:p w14:paraId="60DA896A" w14:textId="77777777" w:rsidR="009F37CF" w:rsidRPr="00D705CE" w:rsidRDefault="009F37CF" w:rsidP="009F37CF">
            <w:pPr>
              <w:pStyle w:val="Style1ITB"/>
              <w:widowControl w:val="0"/>
              <w:ind w:left="57" w:right="57"/>
            </w:pPr>
            <w:r w:rsidRPr="00D705CE">
              <w:t>A bidder shall be proposed for contract award when following conditions are satisfied:</w:t>
            </w:r>
          </w:p>
          <w:p w14:paraId="3AD697FA" w14:textId="0C6A428C" w:rsidR="009F37CF" w:rsidRPr="00D705CE" w:rsidRDefault="009F37CF" w:rsidP="009F37CF">
            <w:pPr>
              <w:pStyle w:val="Style1ITB"/>
              <w:widowControl w:val="0"/>
              <w:ind w:left="57" w:right="57"/>
            </w:pPr>
            <w:r w:rsidRPr="00D705CE">
              <w:t>3</w:t>
            </w:r>
            <w:r w:rsidRPr="00D705CE">
              <w:rPr>
                <w:lang w:val="vi-VN"/>
              </w:rPr>
              <w:t>3</w:t>
            </w:r>
            <w:r w:rsidRPr="00D705CE">
              <w:t>.1. The bidder has a</w:t>
            </w:r>
            <w:r w:rsidRPr="00D705CE">
              <w:rPr>
                <w:lang w:val="vi-VN"/>
              </w:rPr>
              <w:t>n</w:t>
            </w:r>
            <w:r w:rsidRPr="00D705CE">
              <w:t xml:space="preserve"> </w:t>
            </w:r>
            <w:r w:rsidRPr="00D705CE">
              <w:rPr>
                <w:lang w:val="vi-VN"/>
              </w:rPr>
              <w:t>eligible</w:t>
            </w:r>
            <w:r w:rsidRPr="00D705CE">
              <w:t xml:space="preserve"> Bid</w:t>
            </w:r>
            <w:r w:rsidRPr="00D705CE">
              <w:rPr>
                <w:lang w:val="en-US"/>
              </w:rPr>
              <w:t xml:space="preserve"> Proposal</w:t>
            </w:r>
            <w:r w:rsidRPr="00D705CE">
              <w:rPr>
                <w:lang w:val="vi-VN"/>
              </w:rPr>
              <w:t xml:space="preserve"> according to the provisions of Section 1 Chapter III</w:t>
            </w:r>
            <w:r w:rsidR="00610DA8" w:rsidRPr="00D705CE">
              <w:rPr>
                <w:lang w:val="en-US"/>
              </w:rPr>
              <w:t>. In case at the time of consideration for contract award, if the bidder is suspended or terminated from participating in the Vietnam National E-procurement System, the Purchaser shall request the Bidder to restore its participation status in order to be considered for contract award</w:t>
            </w:r>
            <w:r w:rsidRPr="00D705CE">
              <w:t>;</w:t>
            </w:r>
          </w:p>
          <w:p w14:paraId="55911DF2" w14:textId="77777777" w:rsidR="009F37CF" w:rsidRPr="00D705CE" w:rsidRDefault="009F37CF" w:rsidP="009F37CF">
            <w:pPr>
              <w:pStyle w:val="Style1ITB"/>
              <w:widowControl w:val="0"/>
              <w:ind w:left="57" w:right="57"/>
            </w:pPr>
            <w:r w:rsidRPr="00D705CE">
              <w:t>3</w:t>
            </w:r>
            <w:r w:rsidRPr="00D705CE">
              <w:rPr>
                <w:lang w:val="vi-VN"/>
              </w:rPr>
              <w:t>3</w:t>
            </w:r>
            <w:r w:rsidRPr="00D705CE">
              <w:t xml:space="preserve">.2. The bidder </w:t>
            </w:r>
            <w:r w:rsidRPr="00D705CE">
              <w:rPr>
                <w:lang w:val="vi-VN"/>
              </w:rPr>
              <w:t>has</w:t>
            </w:r>
            <w:r w:rsidRPr="00D705CE">
              <w:t xml:space="preserve"> </w:t>
            </w:r>
            <w:r w:rsidRPr="00D705CE">
              <w:rPr>
                <w:lang w:val="vi-VN"/>
              </w:rPr>
              <w:t>qualification and experience</w:t>
            </w:r>
            <w:r w:rsidRPr="00D705CE">
              <w:t xml:space="preserve"> meet</w:t>
            </w:r>
            <w:r w:rsidRPr="00D705CE">
              <w:rPr>
                <w:lang w:val="vi-VN"/>
              </w:rPr>
              <w:t>ing</w:t>
            </w:r>
            <w:r w:rsidRPr="00D705CE">
              <w:t xml:space="preserve"> the requirements as prescribed in Section 2 Chapter III;</w:t>
            </w:r>
          </w:p>
          <w:p w14:paraId="3B36BBBC" w14:textId="77777777" w:rsidR="009F37CF" w:rsidRPr="00D705CE" w:rsidRDefault="009F37CF" w:rsidP="009F37CF">
            <w:pPr>
              <w:pStyle w:val="Style1ITB"/>
              <w:widowControl w:val="0"/>
              <w:ind w:left="57" w:right="57"/>
            </w:pPr>
            <w:r w:rsidRPr="00D705CE">
              <w:t>3</w:t>
            </w:r>
            <w:r w:rsidRPr="00D705CE">
              <w:rPr>
                <w:lang w:val="vi-VN"/>
              </w:rPr>
              <w:t>3</w:t>
            </w:r>
            <w:r w:rsidRPr="00D705CE">
              <w:t xml:space="preserve">.3. The bidder has a satisfactory Technical Proposal as prescribed in Section 3 of Chapter III; </w:t>
            </w:r>
          </w:p>
          <w:p w14:paraId="3DCCE793" w14:textId="77777777" w:rsidR="009F37CF" w:rsidRPr="00D705CE" w:rsidRDefault="009F37CF" w:rsidP="009F37CF">
            <w:pPr>
              <w:pStyle w:val="Style1ITB"/>
              <w:widowControl w:val="0"/>
              <w:ind w:left="57" w:right="57"/>
              <w:rPr>
                <w:lang w:val="vi-VN"/>
              </w:rPr>
            </w:pPr>
            <w:r w:rsidRPr="00D705CE">
              <w:t>3</w:t>
            </w:r>
            <w:r w:rsidRPr="00D705CE">
              <w:rPr>
                <w:lang w:val="vi-VN"/>
              </w:rPr>
              <w:t>3</w:t>
            </w:r>
            <w:r w:rsidRPr="00D705CE">
              <w:t>.4. The</w:t>
            </w:r>
            <w:r w:rsidRPr="00D705CE">
              <w:rPr>
                <w:lang w:val="vi-VN"/>
              </w:rPr>
              <w:t xml:space="preserve"> Bidder meets the requirements as specified in the </w:t>
            </w:r>
            <w:r w:rsidRPr="00D705CE">
              <w:rPr>
                <w:b/>
                <w:bCs/>
                <w:lang w:val="vi-VN"/>
              </w:rPr>
              <w:t>BDS</w:t>
            </w:r>
            <w:r w:rsidRPr="00D705CE">
              <w:t>;</w:t>
            </w:r>
            <w:r w:rsidRPr="00D705CE">
              <w:rPr>
                <w:lang w:val="vi-VN"/>
              </w:rPr>
              <w:t xml:space="preserve"> </w:t>
            </w:r>
          </w:p>
          <w:p w14:paraId="35BB5EE0" w14:textId="1F3C9AC4" w:rsidR="002B773B" w:rsidRPr="00D705CE" w:rsidRDefault="009F37CF" w:rsidP="009F37CF">
            <w:pPr>
              <w:pStyle w:val="Style1ITBa"/>
              <w:widowControl w:val="0"/>
              <w:ind w:left="57" w:right="57"/>
            </w:pPr>
            <w:r w:rsidRPr="00D705CE">
              <w:t>3</w:t>
            </w:r>
            <w:r w:rsidRPr="00D705CE">
              <w:rPr>
                <w:lang w:val="vi-VN"/>
              </w:rPr>
              <w:t>3</w:t>
            </w:r>
            <w:r w:rsidRPr="00D705CE">
              <w:t>.</w:t>
            </w:r>
            <w:r w:rsidR="00B64EA2" w:rsidRPr="00D705CE">
              <w:t>5</w:t>
            </w:r>
            <w:r w:rsidRPr="00D705CE">
              <w:t>. The proposed winning price (</w:t>
            </w:r>
            <w:r w:rsidRPr="00D705CE">
              <w:rPr>
                <w:lang w:val="en-US"/>
              </w:rPr>
              <w:t>including taxes, fees, and charges (if any)</w:t>
            </w:r>
            <w:r w:rsidRPr="00D705CE">
              <w:rPr>
                <w:lang w:val="vi-VN"/>
              </w:rPr>
              <w:t xml:space="preserve">) </w:t>
            </w:r>
            <w:r w:rsidRPr="00D705CE">
              <w:t>does not exceed the approved procurement price. If the estimate of the approved procurement</w:t>
            </w:r>
            <w:r w:rsidRPr="00D705CE">
              <w:rPr>
                <w:lang w:val="vi-VN"/>
              </w:rPr>
              <w:t xml:space="preserve"> </w:t>
            </w:r>
            <w:r w:rsidRPr="00D705CE">
              <w:t xml:space="preserve">is more or less than the approved procurement </w:t>
            </w:r>
            <w:r w:rsidRPr="00D705CE">
              <w:lastRenderedPageBreak/>
              <w:t xml:space="preserve">price, </w:t>
            </w:r>
            <w:r w:rsidRPr="00D705CE">
              <w:rPr>
                <w:lang w:val="vi-VN"/>
              </w:rPr>
              <w:t xml:space="preserve">this </w:t>
            </w:r>
            <w:r w:rsidRPr="00D705CE">
              <w:t>estimate shall be based to consider successful bidder instead of the procurement price.</w:t>
            </w:r>
          </w:p>
          <w:p w14:paraId="603C1B0E" w14:textId="38AA8771" w:rsidR="009F37CF" w:rsidRPr="00D705CE" w:rsidRDefault="002B773B" w:rsidP="00AC14A4">
            <w:pPr>
              <w:pStyle w:val="Style1ITB"/>
              <w:rPr>
                <w:lang w:val="en-GB"/>
              </w:rPr>
            </w:pPr>
            <w:r w:rsidRPr="00D705CE">
              <w:t>33.6. The negative value of deviations not exceeding 10% of the bid price.</w:t>
            </w:r>
          </w:p>
        </w:tc>
      </w:tr>
      <w:tr w:rsidR="009E53FE" w:rsidRPr="00DA34D4" w14:paraId="3C95E3DE" w14:textId="77777777" w:rsidTr="003E5F7A">
        <w:tblPrEx>
          <w:tblCellMar>
            <w:right w:w="108" w:type="dxa"/>
          </w:tblCellMar>
        </w:tblPrEx>
        <w:tc>
          <w:tcPr>
            <w:tcW w:w="2273" w:type="dxa"/>
          </w:tcPr>
          <w:p w14:paraId="07EEF715" w14:textId="4670B3DA" w:rsidR="009F37CF" w:rsidRPr="00DA34D4" w:rsidRDefault="009F37CF" w:rsidP="009F37CF">
            <w:pPr>
              <w:pStyle w:val="Heading3"/>
              <w:keepNext w:val="0"/>
              <w:keepLines w:val="0"/>
              <w:widowControl w:val="0"/>
            </w:pPr>
            <w:bookmarkStart w:id="102" w:name="_Toc184975110"/>
            <w:r w:rsidRPr="00DA34D4">
              <w:lastRenderedPageBreak/>
              <w:t>Bid</w:t>
            </w:r>
            <w:r w:rsidRPr="00DA34D4">
              <w:rPr>
                <w:lang w:val="vi-VN"/>
              </w:rPr>
              <w:t xml:space="preserve"> </w:t>
            </w:r>
            <w:r w:rsidRPr="00DA34D4">
              <w:t>cancellation</w:t>
            </w:r>
            <w:bookmarkEnd w:id="102"/>
            <w:r w:rsidRPr="00DA34D4">
              <w:t xml:space="preserve"> </w:t>
            </w:r>
          </w:p>
        </w:tc>
        <w:tc>
          <w:tcPr>
            <w:tcW w:w="7092" w:type="dxa"/>
          </w:tcPr>
          <w:p w14:paraId="6CB08DE8" w14:textId="77777777" w:rsidR="009F37CF" w:rsidRPr="00DA34D4" w:rsidRDefault="009F37CF" w:rsidP="009F37CF">
            <w:pPr>
              <w:pStyle w:val="Style1ITB"/>
              <w:widowControl w:val="0"/>
              <w:ind w:left="57" w:right="57"/>
            </w:pPr>
            <w:r w:rsidRPr="00DA34D4">
              <w:rPr>
                <w:lang w:val="vi-VN"/>
              </w:rPr>
              <w:t>34</w:t>
            </w:r>
            <w:r w:rsidRPr="00DA34D4">
              <w:t xml:space="preserve">.1. </w:t>
            </w:r>
            <w:r w:rsidRPr="00DA34D4">
              <w:rPr>
                <w:lang w:val="vi-VN"/>
              </w:rPr>
              <w:t>B</w:t>
            </w:r>
            <w:r w:rsidRPr="00DA34D4">
              <w:t>id cancellation in</w:t>
            </w:r>
            <w:r w:rsidRPr="00DA34D4">
              <w:rPr>
                <w:lang w:val="vi-VN"/>
              </w:rPr>
              <w:t>clude</w:t>
            </w:r>
            <w:r w:rsidRPr="00DA34D4">
              <w:t xml:space="preserve"> the following cases:</w:t>
            </w:r>
          </w:p>
          <w:p w14:paraId="4C40E3B5" w14:textId="77777777" w:rsidR="009F37CF" w:rsidRPr="00DA34D4" w:rsidRDefault="009F37CF" w:rsidP="008977AC">
            <w:pPr>
              <w:pStyle w:val="Style1ITBa"/>
              <w:widowControl w:val="0"/>
              <w:ind w:left="57" w:right="57"/>
            </w:pPr>
            <w:r w:rsidRPr="00DA34D4">
              <w:t>a) All Bid Proposals fail to meet requirements mentioned in the Bidding Documents;</w:t>
            </w:r>
          </w:p>
          <w:p w14:paraId="289885AF" w14:textId="77777777" w:rsidR="00147D8C" w:rsidRPr="008977AC" w:rsidRDefault="009F37CF" w:rsidP="008977AC">
            <w:pPr>
              <w:pStyle w:val="Style1ITBa"/>
              <w:widowControl w:val="0"/>
              <w:ind w:left="57" w:right="57"/>
            </w:pPr>
            <w:r w:rsidRPr="00DA34D4">
              <w:t xml:space="preserve">b) </w:t>
            </w:r>
            <w:r w:rsidR="00147D8C" w:rsidRPr="008977AC">
              <w:t>Changes in objectives and scope of investment in the approved investment decision for the project or changes in objectives and scope of procurement for the procurement budget due to the arrangement of administrative units, state apparatus organization and other force majeure circumstances that change the volume of work and evaluation criteria stated in the invitation for expression of interest, invitation for pre-qualification, invitation for bids and request for proposals</w:t>
            </w:r>
          </w:p>
          <w:p w14:paraId="0CE8B4B8" w14:textId="5FC77751" w:rsidR="009F37CF" w:rsidRPr="00DA34D4" w:rsidRDefault="009F37CF" w:rsidP="008977AC">
            <w:pPr>
              <w:pStyle w:val="Style1ITBa"/>
              <w:widowControl w:val="0"/>
              <w:ind w:left="57" w:right="57"/>
            </w:pPr>
            <w:r w:rsidRPr="00DA34D4">
              <w:t xml:space="preserve">c) Bidding Documents fail to comply with </w:t>
            </w:r>
            <w:r w:rsidR="00F11354" w:rsidRPr="00DA34D4">
              <w:t>L</w:t>
            </w:r>
            <w:r w:rsidRPr="00DA34D4">
              <w:t>aw on bidding or other regulations of relevant law</w:t>
            </w:r>
            <w:r w:rsidRPr="008977AC">
              <w:t>,</w:t>
            </w:r>
            <w:r w:rsidRPr="00DA34D4">
              <w:t xml:space="preserve"> leading </w:t>
            </w:r>
            <w:r w:rsidRPr="008977AC">
              <w:t xml:space="preserve">to </w:t>
            </w:r>
            <w:r w:rsidRPr="00DA34D4">
              <w:t>the non-satisfaction of the successful bidder.</w:t>
            </w:r>
          </w:p>
          <w:p w14:paraId="3010CDF1" w14:textId="7BE8B414" w:rsidR="009F37CF" w:rsidRPr="008977AC" w:rsidRDefault="009F37CF" w:rsidP="008977AC">
            <w:pPr>
              <w:pStyle w:val="Style1ITBa"/>
              <w:widowControl w:val="0"/>
              <w:ind w:left="57" w:right="57"/>
            </w:pPr>
            <w:r w:rsidRPr="008977AC">
              <w:t xml:space="preserve">d) </w:t>
            </w:r>
            <w:r w:rsidR="00971038" w:rsidRPr="008977AC">
              <w:t>A</w:t>
            </w:r>
            <w:r w:rsidRPr="008977AC">
              <w:t xml:space="preserve">nother organization or individual that is not the successful bidder commits any of the banned acts specified in Article 16 of the </w:t>
            </w:r>
            <w:r w:rsidR="00A923AE" w:rsidRPr="00DA34D4">
              <w:t xml:space="preserve">Law on </w:t>
            </w:r>
            <w:r w:rsidR="00F253F4">
              <w:t>B</w:t>
            </w:r>
            <w:r w:rsidR="00A923AE" w:rsidRPr="00DA34D4">
              <w:t>idding</w:t>
            </w:r>
            <w:r w:rsidR="00A923AE" w:rsidRPr="008977AC">
              <w:t xml:space="preserve"> </w:t>
            </w:r>
            <w:r w:rsidRPr="008977AC">
              <w:t>resulting in inaccurate bidder selection result.</w:t>
            </w:r>
          </w:p>
          <w:p w14:paraId="031B4299" w14:textId="616E4AEF" w:rsidR="00977C3D" w:rsidRPr="008977AC" w:rsidRDefault="00977C3D" w:rsidP="008977AC">
            <w:pPr>
              <w:pStyle w:val="Style1ITBa"/>
              <w:widowControl w:val="0"/>
              <w:ind w:left="57" w:right="57"/>
            </w:pPr>
            <w:r w:rsidRPr="008977AC">
              <w:t>dd) Bid cancellation as prescribed in Clause 5, Article 42 of the Law on Bidding.</w:t>
            </w:r>
          </w:p>
          <w:p w14:paraId="0FB97424" w14:textId="7AC9EF6E" w:rsidR="009F37CF" w:rsidRPr="00DA34D4" w:rsidRDefault="009F37CF" w:rsidP="009F37CF">
            <w:pPr>
              <w:pStyle w:val="Style1ITB"/>
              <w:widowControl w:val="0"/>
              <w:ind w:left="57" w:right="57"/>
            </w:pPr>
            <w:r w:rsidRPr="00DA34D4">
              <w:rPr>
                <w:lang w:val="vi-VN"/>
              </w:rPr>
              <w:t>34</w:t>
            </w:r>
            <w:r w:rsidRPr="00DA34D4">
              <w:t xml:space="preserve">.2. Any organization or individual violating law on bidding leading </w:t>
            </w:r>
            <w:r w:rsidRPr="00DA34D4">
              <w:rPr>
                <w:lang w:val="vi-VN"/>
              </w:rPr>
              <w:t xml:space="preserve">to </w:t>
            </w:r>
            <w:r w:rsidRPr="00DA34D4">
              <w:t>bid cancellation as prescribed in Point c</w:t>
            </w:r>
            <w:r w:rsidRPr="00DA34D4">
              <w:rPr>
                <w:lang w:val="vi-VN"/>
              </w:rPr>
              <w:t xml:space="preserve">, and d </w:t>
            </w:r>
            <w:r w:rsidRPr="00DA34D4">
              <w:t xml:space="preserve">of ITB </w:t>
            </w:r>
            <w:r w:rsidRPr="00DA34D4">
              <w:rPr>
                <w:lang w:val="vi-VN"/>
              </w:rPr>
              <w:t xml:space="preserve">34.1 shall </w:t>
            </w:r>
            <w:r w:rsidRPr="00DA34D4">
              <w:t>compensate</w:t>
            </w:r>
            <w:r w:rsidRPr="00DA34D4">
              <w:rPr>
                <w:lang w:val="vi-VN"/>
              </w:rPr>
              <w:t xml:space="preserve"> costs to</w:t>
            </w:r>
            <w:r w:rsidRPr="00DA34D4">
              <w:t xml:space="preserve"> </w:t>
            </w:r>
            <w:r w:rsidRPr="00DA34D4">
              <w:rPr>
                <w:lang w:val="vi-VN"/>
              </w:rPr>
              <w:t xml:space="preserve">the related </w:t>
            </w:r>
            <w:r w:rsidRPr="00DA34D4">
              <w:t xml:space="preserve">parties and </w:t>
            </w:r>
            <w:r w:rsidRPr="00DA34D4">
              <w:rPr>
                <w:lang w:val="vi-VN"/>
              </w:rPr>
              <w:t>shall be handled according to the regulation of the law</w:t>
            </w:r>
            <w:r w:rsidRPr="00DA34D4">
              <w:t>.</w:t>
            </w:r>
          </w:p>
          <w:p w14:paraId="7589A543" w14:textId="297ABCF8" w:rsidR="009F37CF" w:rsidRPr="00DA34D4" w:rsidRDefault="009F37CF" w:rsidP="009F37CF">
            <w:pPr>
              <w:pStyle w:val="Style1ITB"/>
              <w:widowControl w:val="0"/>
              <w:ind w:left="57" w:right="57"/>
            </w:pPr>
            <w:r w:rsidRPr="00DA34D4">
              <w:rPr>
                <w:lang w:val="vi-VN"/>
              </w:rPr>
              <w:t>34</w:t>
            </w:r>
            <w:r w:rsidRPr="00DA34D4">
              <w:t xml:space="preserve">.3. </w:t>
            </w:r>
            <w:r w:rsidRPr="00DA34D4">
              <w:rPr>
                <w:lang w:val="vi-VN"/>
              </w:rPr>
              <w:t xml:space="preserve">In case of </w:t>
            </w:r>
            <w:r w:rsidRPr="00DA34D4">
              <w:t xml:space="preserve">bid cancellation </w:t>
            </w:r>
            <w:r w:rsidRPr="00DA34D4">
              <w:rPr>
                <w:lang w:val="vi-VN"/>
              </w:rPr>
              <w:t>according to this</w:t>
            </w:r>
            <w:r w:rsidRPr="00DA34D4">
              <w:t xml:space="preserve"> ITB, within 5 working days, the Purchaser shall return or release Bid Security to bidders, except in cases where the</w:t>
            </w:r>
            <w:r w:rsidRPr="00DA34D4">
              <w:rPr>
                <w:lang w:val="vi-VN"/>
              </w:rPr>
              <w:t xml:space="preserve"> bidder violates </w:t>
            </w:r>
            <w:r w:rsidR="00EF6ED6" w:rsidRPr="00C6652E">
              <w:rPr>
                <w:lang w:val="en-US"/>
              </w:rPr>
              <w:t>the regulations leading to the bid security value not being refunded as prescribed in Clause 9, Article 14 of the Law on Bidding.</w:t>
            </w:r>
            <w:r w:rsidRPr="00DA34D4">
              <w:t>.</w:t>
            </w:r>
          </w:p>
        </w:tc>
      </w:tr>
      <w:tr w:rsidR="009E53FE" w:rsidRPr="00DA34D4" w14:paraId="191C025F" w14:textId="77777777" w:rsidTr="003E5F7A">
        <w:tblPrEx>
          <w:tblCellMar>
            <w:right w:w="108" w:type="dxa"/>
          </w:tblCellMar>
        </w:tblPrEx>
        <w:tc>
          <w:tcPr>
            <w:tcW w:w="2273" w:type="dxa"/>
          </w:tcPr>
          <w:p w14:paraId="7FE39697" w14:textId="290E517D" w:rsidR="00AD1724" w:rsidRPr="00DA34D4" w:rsidRDefault="00AD1724" w:rsidP="00AD1724">
            <w:pPr>
              <w:pStyle w:val="Heading3"/>
              <w:keepNext w:val="0"/>
              <w:keepLines w:val="0"/>
              <w:widowControl w:val="0"/>
            </w:pPr>
            <w:bookmarkStart w:id="103" w:name="_Toc184975111"/>
            <w:r w:rsidRPr="00DA34D4">
              <w:t>Publishing of bidder selection result</w:t>
            </w:r>
            <w:bookmarkEnd w:id="103"/>
            <w:r w:rsidRPr="00DA34D4">
              <w:t xml:space="preserve"> </w:t>
            </w:r>
          </w:p>
        </w:tc>
        <w:tc>
          <w:tcPr>
            <w:tcW w:w="7092" w:type="dxa"/>
          </w:tcPr>
          <w:p w14:paraId="2C397839" w14:textId="6D8FF233" w:rsidR="006139EF" w:rsidRPr="00DA34D4" w:rsidRDefault="00AD1724" w:rsidP="00AD1724">
            <w:pPr>
              <w:pStyle w:val="Style1ITB"/>
              <w:widowControl w:val="0"/>
              <w:ind w:left="57" w:right="57"/>
              <w:rPr>
                <w:lang w:val="vi-VN"/>
              </w:rPr>
            </w:pPr>
            <w:r w:rsidRPr="00DA34D4">
              <w:t>3</w:t>
            </w:r>
            <w:r w:rsidRPr="00DA34D4">
              <w:rPr>
                <w:lang w:val="vi-VN"/>
              </w:rPr>
              <w:t>5</w:t>
            </w:r>
            <w:r w:rsidRPr="00DA34D4">
              <w:t xml:space="preserve">.1. </w:t>
            </w:r>
            <w:r w:rsidR="006139EF" w:rsidRPr="00DA34D4">
              <w:rPr>
                <w:lang w:val="vi-VN"/>
              </w:rPr>
              <w:t>T</w:t>
            </w:r>
            <w:r w:rsidRPr="00DA34D4">
              <w:t xml:space="preserve">he Purchaser shall send notifications of bidder selection result to </w:t>
            </w:r>
            <w:r w:rsidRPr="00DA34D4">
              <w:rPr>
                <w:lang w:val="vi-VN"/>
              </w:rPr>
              <w:t xml:space="preserve">the </w:t>
            </w:r>
            <w:r w:rsidRPr="00DA34D4">
              <w:t>bidders</w:t>
            </w:r>
            <w:r w:rsidRPr="00DA34D4">
              <w:rPr>
                <w:lang w:val="vi-VN"/>
              </w:rPr>
              <w:t xml:space="preserve"> who submitted Bid Proposals</w:t>
            </w:r>
            <w:r w:rsidRPr="00DA34D4">
              <w:t xml:space="preserve"> and post </w:t>
            </w:r>
            <w:r w:rsidRPr="00DA34D4">
              <w:rPr>
                <w:lang w:val="vi-VN"/>
              </w:rPr>
              <w:t xml:space="preserve">the information about </w:t>
            </w:r>
            <w:r w:rsidRPr="00DA34D4">
              <w:t xml:space="preserve">results </w:t>
            </w:r>
            <w:r w:rsidR="006139EF" w:rsidRPr="00DA34D4">
              <w:rPr>
                <w:lang w:val="vi-VN"/>
              </w:rPr>
              <w:t xml:space="preserve">of </w:t>
            </w:r>
            <w:r w:rsidRPr="00DA34D4">
              <w:t>bidder selection on Vietnam National E-procurement System</w:t>
            </w:r>
            <w:r w:rsidR="006139EF" w:rsidRPr="00DA34D4">
              <w:rPr>
                <w:lang w:val="vi-VN"/>
              </w:rPr>
              <w:t xml:space="preserve"> within </w:t>
            </w:r>
            <w:r w:rsidR="006139EF" w:rsidRPr="00DA34D4">
              <w:rPr>
                <w:lang w:val="en-US"/>
              </w:rPr>
              <w:t>0</w:t>
            </w:r>
            <w:r w:rsidR="006139EF" w:rsidRPr="00DA34D4">
              <w:rPr>
                <w:lang w:val="vi-VN"/>
              </w:rPr>
              <w:t>5</w:t>
            </w:r>
            <w:r w:rsidR="006139EF" w:rsidRPr="00DA34D4">
              <w:rPr>
                <w:lang w:val="en-US"/>
              </w:rPr>
              <w:t xml:space="preserve"> </w:t>
            </w:r>
            <w:r w:rsidR="006139EF" w:rsidRPr="00DA34D4">
              <w:t xml:space="preserve">working days from the date on which the bidder selection result is approved by the </w:t>
            </w:r>
            <w:r w:rsidR="006139EF" w:rsidRPr="00DA34D4">
              <w:rPr>
                <w:lang w:val="en-US"/>
              </w:rPr>
              <w:t>Purchaser</w:t>
            </w:r>
            <w:r w:rsidR="00A075E8" w:rsidRPr="00DA34D4">
              <w:rPr>
                <w:lang w:val="vi-VN"/>
              </w:rPr>
              <w:t>.</w:t>
            </w:r>
          </w:p>
          <w:p w14:paraId="2558F67D" w14:textId="286B0206" w:rsidR="00AD1724" w:rsidRPr="00DA34D4" w:rsidRDefault="00AD1724" w:rsidP="00AD1724">
            <w:pPr>
              <w:pStyle w:val="Style1ITB"/>
              <w:widowControl w:val="0"/>
              <w:ind w:left="57" w:right="57"/>
              <w:rPr>
                <w:lang w:val="vi-VN"/>
              </w:rPr>
            </w:pPr>
            <w:r w:rsidRPr="00DA34D4">
              <w:t>Contents of the notification of bidder selection result</w:t>
            </w:r>
            <w:r w:rsidRPr="00DA34D4">
              <w:rPr>
                <w:lang w:val="vi-VN"/>
              </w:rPr>
              <w:t xml:space="preserve"> are as follows</w:t>
            </w:r>
            <w:r w:rsidRPr="00DA34D4">
              <w:t xml:space="preserve">: </w:t>
            </w:r>
            <w:r w:rsidR="006139EF" w:rsidRPr="00DA34D4">
              <w:rPr>
                <w:lang w:val="vi-VN"/>
              </w:rPr>
              <w:t xml:space="preserve"> </w:t>
            </w:r>
          </w:p>
          <w:p w14:paraId="58BCB3DF" w14:textId="47EA02AA" w:rsidR="00A075E8" w:rsidRPr="00DA34D4" w:rsidRDefault="00AD1724" w:rsidP="00AD1724">
            <w:pPr>
              <w:pStyle w:val="Style1ITBa"/>
              <w:widowControl w:val="0"/>
              <w:rPr>
                <w:lang w:val="vi-VN"/>
              </w:rPr>
            </w:pPr>
            <w:r w:rsidRPr="00DA34D4">
              <w:t xml:space="preserve">a) </w:t>
            </w:r>
            <w:r w:rsidR="00A075E8" w:rsidRPr="00DA34D4">
              <w:rPr>
                <w:lang w:val="vi-VN"/>
              </w:rPr>
              <w:t>Information about the bid package:</w:t>
            </w:r>
          </w:p>
          <w:p w14:paraId="3271B6EA" w14:textId="5845BD48" w:rsidR="00A075E8" w:rsidRPr="00DA34D4" w:rsidRDefault="00A075E8" w:rsidP="00AD1724">
            <w:pPr>
              <w:pStyle w:val="Style1ITBa"/>
              <w:widowControl w:val="0"/>
              <w:rPr>
                <w:lang w:val="vi-VN"/>
              </w:rPr>
            </w:pPr>
            <w:r w:rsidRPr="00DA34D4">
              <w:rPr>
                <w:lang w:val="vi-VN"/>
              </w:rPr>
              <w:t>- Number of Invitation to bid;</w:t>
            </w:r>
          </w:p>
          <w:p w14:paraId="60F4D739" w14:textId="29DC7A60" w:rsidR="00AD1724" w:rsidRPr="00DA34D4" w:rsidRDefault="00A075E8" w:rsidP="00AD1724">
            <w:pPr>
              <w:pStyle w:val="Style1ITBa"/>
              <w:widowControl w:val="0"/>
              <w:rPr>
                <w:lang w:val="vi-VN"/>
              </w:rPr>
            </w:pPr>
            <w:r w:rsidRPr="00DA34D4">
              <w:rPr>
                <w:lang w:val="vi-VN"/>
              </w:rPr>
              <w:t xml:space="preserve">- </w:t>
            </w:r>
            <w:r w:rsidR="00AD1724" w:rsidRPr="00DA34D4">
              <w:t xml:space="preserve">Name and number of </w:t>
            </w:r>
            <w:r w:rsidRPr="00DA34D4">
              <w:rPr>
                <w:lang w:val="vi-VN"/>
              </w:rPr>
              <w:t>the bid package</w:t>
            </w:r>
            <w:r w:rsidR="00AD1724" w:rsidRPr="00DA34D4">
              <w:t>;</w:t>
            </w:r>
          </w:p>
          <w:p w14:paraId="1BC5F7BD" w14:textId="7149BACC" w:rsidR="00A075E8" w:rsidRPr="00DA34D4" w:rsidRDefault="00A075E8" w:rsidP="00A075E8">
            <w:pPr>
              <w:pStyle w:val="Style1ITBa"/>
              <w:widowControl w:val="0"/>
              <w:rPr>
                <w:lang w:val="vi-VN"/>
              </w:rPr>
            </w:pPr>
            <w:r w:rsidRPr="00DA34D4">
              <w:rPr>
                <w:lang w:val="vi-VN"/>
              </w:rPr>
              <w:t xml:space="preserve">- </w:t>
            </w:r>
            <w:r w:rsidR="008307DE" w:rsidRPr="00DA34D4">
              <w:rPr>
                <w:lang w:val="vi-VN"/>
              </w:rPr>
              <w:t xml:space="preserve">The </w:t>
            </w:r>
            <w:r w:rsidR="008307DE" w:rsidRPr="00DA34D4">
              <w:t>procurement price</w:t>
            </w:r>
            <w:r w:rsidR="008307DE" w:rsidRPr="00DA34D4">
              <w:rPr>
                <w:lang w:val="vi-VN"/>
              </w:rPr>
              <w:t xml:space="preserve"> or approved estimate of the </w:t>
            </w:r>
            <w:r w:rsidR="008307DE" w:rsidRPr="00DA34D4">
              <w:t>procurement</w:t>
            </w:r>
            <w:r w:rsidR="008307DE" w:rsidRPr="00DA34D4">
              <w:rPr>
                <w:lang w:val="vi-VN"/>
              </w:rPr>
              <w:t xml:space="preserve"> (if any);</w:t>
            </w:r>
          </w:p>
          <w:p w14:paraId="6566BCE6" w14:textId="04A0032C" w:rsidR="008307DE" w:rsidRPr="00DA34D4" w:rsidRDefault="008307DE" w:rsidP="008307DE">
            <w:pPr>
              <w:pStyle w:val="Style1ITBa"/>
              <w:widowControl w:val="0"/>
              <w:rPr>
                <w:lang w:val="vi-VN"/>
              </w:rPr>
            </w:pPr>
            <w:r w:rsidRPr="00DA34D4">
              <w:rPr>
                <w:lang w:val="vi-VN"/>
              </w:rPr>
              <w:t xml:space="preserve">- </w:t>
            </w:r>
            <w:r w:rsidRPr="00DA34D4">
              <w:t>Name</w:t>
            </w:r>
            <w:r w:rsidRPr="00DA34D4">
              <w:rPr>
                <w:lang w:val="vi-VN"/>
              </w:rPr>
              <w:t xml:space="preserve"> of the Purchaser;</w:t>
            </w:r>
          </w:p>
          <w:p w14:paraId="779445EB" w14:textId="58C6D9AF" w:rsidR="008307DE" w:rsidRPr="00DA34D4" w:rsidRDefault="008307DE" w:rsidP="008307DE">
            <w:pPr>
              <w:pStyle w:val="Style1ITBa"/>
              <w:widowControl w:val="0"/>
              <w:rPr>
                <w:lang w:val="vi-VN"/>
              </w:rPr>
            </w:pPr>
            <w:r w:rsidRPr="00DA34D4">
              <w:rPr>
                <w:lang w:val="vi-VN"/>
              </w:rPr>
              <w:t>- Bidder selection method;</w:t>
            </w:r>
          </w:p>
          <w:p w14:paraId="7CE9CC45" w14:textId="619F657B" w:rsidR="008307DE" w:rsidRPr="00DA34D4" w:rsidRDefault="008307DE" w:rsidP="008307DE">
            <w:pPr>
              <w:pStyle w:val="Style1ITBa"/>
              <w:widowControl w:val="0"/>
              <w:rPr>
                <w:lang w:val="vi-VN"/>
              </w:rPr>
            </w:pPr>
            <w:r w:rsidRPr="00DA34D4">
              <w:t xml:space="preserve">- Type </w:t>
            </w:r>
            <w:r w:rsidRPr="00DA34D4">
              <w:rPr>
                <w:lang w:val="vi-VN"/>
              </w:rPr>
              <w:t>of</w:t>
            </w:r>
            <w:r w:rsidRPr="00DA34D4">
              <w:t xml:space="preserve"> contract;</w:t>
            </w:r>
          </w:p>
          <w:p w14:paraId="7A4E6638" w14:textId="3341D729" w:rsidR="008307DE" w:rsidRPr="00DA34D4" w:rsidRDefault="008307DE" w:rsidP="008307DE">
            <w:pPr>
              <w:pStyle w:val="Style1ITBa"/>
              <w:widowControl w:val="0"/>
              <w:rPr>
                <w:lang w:val="vi-VN"/>
              </w:rPr>
            </w:pPr>
            <w:r w:rsidRPr="00DA34D4">
              <w:rPr>
                <w:lang w:val="vi-VN"/>
              </w:rPr>
              <w:t xml:space="preserve">- </w:t>
            </w:r>
            <w:r w:rsidRPr="00DA34D4">
              <w:t>Contract duration</w:t>
            </w:r>
            <w:r w:rsidRPr="00DA34D4">
              <w:rPr>
                <w:lang w:val="vi-VN"/>
              </w:rPr>
              <w:t>.</w:t>
            </w:r>
          </w:p>
          <w:p w14:paraId="6424E331" w14:textId="47330720" w:rsidR="008307DE" w:rsidRPr="00DA34D4" w:rsidRDefault="00AD1724" w:rsidP="008307DE">
            <w:pPr>
              <w:pStyle w:val="Style1ITBa"/>
              <w:widowControl w:val="0"/>
              <w:rPr>
                <w:lang w:val="vi-VN"/>
              </w:rPr>
            </w:pPr>
            <w:r w:rsidRPr="00DA34D4">
              <w:rPr>
                <w:lang w:val="vi-VN"/>
              </w:rPr>
              <w:t xml:space="preserve">b) </w:t>
            </w:r>
            <w:r w:rsidR="008307DE" w:rsidRPr="00DA34D4">
              <w:rPr>
                <w:lang w:val="vi-VN"/>
              </w:rPr>
              <w:t>Information about the successful bidder:</w:t>
            </w:r>
          </w:p>
          <w:p w14:paraId="2BF1A04B" w14:textId="1235F220" w:rsidR="00AD1724" w:rsidRPr="00DA34D4" w:rsidRDefault="008307DE" w:rsidP="00AD1724">
            <w:pPr>
              <w:pStyle w:val="Style1ITBa"/>
              <w:widowControl w:val="0"/>
              <w:rPr>
                <w:lang w:val="vi-VN"/>
              </w:rPr>
            </w:pPr>
            <w:r w:rsidRPr="00DA34D4">
              <w:rPr>
                <w:lang w:val="vi-VN"/>
              </w:rPr>
              <w:t xml:space="preserve">- </w:t>
            </w:r>
            <w:r w:rsidR="00AD1724" w:rsidRPr="00DA34D4">
              <w:t>Name of the successful bidder;</w:t>
            </w:r>
          </w:p>
          <w:p w14:paraId="0452707E" w14:textId="2D11127E" w:rsidR="008307DE" w:rsidRPr="00DA34D4" w:rsidRDefault="008307DE" w:rsidP="008307DE">
            <w:pPr>
              <w:pStyle w:val="Style1ITBa"/>
              <w:widowControl w:val="0"/>
              <w:rPr>
                <w:lang w:val="vi-VN"/>
              </w:rPr>
            </w:pPr>
            <w:r w:rsidRPr="00DA34D4">
              <w:t>- Successful Bid Price</w:t>
            </w:r>
            <w:r w:rsidRPr="00DA34D4">
              <w:rPr>
                <w:lang w:val="vi-VN"/>
              </w:rPr>
              <w:t>;</w:t>
            </w:r>
          </w:p>
          <w:p w14:paraId="04CA0AC8" w14:textId="0E230D20" w:rsidR="008307DE" w:rsidRPr="00DA34D4" w:rsidRDefault="008307DE" w:rsidP="008307DE">
            <w:pPr>
              <w:pStyle w:val="Style1ITBa"/>
              <w:widowControl w:val="0"/>
              <w:rPr>
                <w:lang w:val="vi-VN"/>
              </w:rPr>
            </w:pPr>
            <w:r w:rsidRPr="00DA34D4">
              <w:rPr>
                <w:lang w:val="vi-VN"/>
              </w:rPr>
              <w:t xml:space="preserve">- </w:t>
            </w:r>
            <w:r w:rsidRPr="00DA34D4">
              <w:t>Successful Bid Price</w:t>
            </w:r>
            <w:r w:rsidRPr="00DA34D4">
              <w:rPr>
                <w:lang w:val="vi-VN"/>
              </w:rPr>
              <w:t xml:space="preserve"> after discount (if any);</w:t>
            </w:r>
          </w:p>
          <w:p w14:paraId="355B9B04" w14:textId="05CA2701" w:rsidR="008307DE" w:rsidRPr="00DA34D4" w:rsidRDefault="008307DE" w:rsidP="008307DE">
            <w:pPr>
              <w:pStyle w:val="Style1ITBa"/>
              <w:widowControl w:val="0"/>
              <w:rPr>
                <w:lang w:val="vi-VN"/>
              </w:rPr>
            </w:pPr>
            <w:r w:rsidRPr="00DA34D4">
              <w:lastRenderedPageBreak/>
              <w:t>-</w:t>
            </w:r>
            <w:r w:rsidRPr="00DA34D4">
              <w:rPr>
                <w:lang w:val="vi-VN"/>
              </w:rPr>
              <w:t xml:space="preserve"> The</w:t>
            </w:r>
            <w:r w:rsidRPr="00DA34D4">
              <w:t xml:space="preserve"> winning price;</w:t>
            </w:r>
          </w:p>
          <w:p w14:paraId="52E427FC" w14:textId="0E53233A" w:rsidR="00AD1724" w:rsidRPr="00DA34D4" w:rsidRDefault="008307DE" w:rsidP="00AA1571">
            <w:pPr>
              <w:pStyle w:val="Style1ITBa"/>
              <w:widowControl w:val="0"/>
              <w:rPr>
                <w:lang w:val="vi-VN"/>
              </w:rPr>
            </w:pPr>
            <w:r w:rsidRPr="00DA34D4">
              <w:t>- Contract duration</w:t>
            </w:r>
            <w:r w:rsidRPr="00DA34D4">
              <w:rPr>
                <w:lang w:val="vi-VN"/>
              </w:rPr>
              <w:t>.</w:t>
            </w:r>
          </w:p>
          <w:p w14:paraId="15DEE383" w14:textId="2E990313" w:rsidR="00AD1724" w:rsidRPr="00DA34D4" w:rsidRDefault="00AA1571" w:rsidP="00AD1724">
            <w:pPr>
              <w:pStyle w:val="Style1ITBa"/>
              <w:widowControl w:val="0"/>
              <w:rPr>
                <w:lang w:val="vi-VN"/>
              </w:rPr>
            </w:pPr>
            <w:r w:rsidRPr="00DA34D4">
              <w:rPr>
                <w:lang w:val="vi-VN"/>
              </w:rPr>
              <w:t>c</w:t>
            </w:r>
            <w:r w:rsidR="00AD1724" w:rsidRPr="00DA34D4">
              <w:t>) List of unsuccessful bidders and brief explanation for each of them</w:t>
            </w:r>
            <w:r w:rsidR="00AD1724" w:rsidRPr="00DA34D4">
              <w:rPr>
                <w:lang w:val="vi-VN"/>
              </w:rPr>
              <w:t>;</w:t>
            </w:r>
          </w:p>
          <w:p w14:paraId="624DF8C0" w14:textId="171321CA" w:rsidR="00AD1724" w:rsidRPr="00DA34D4" w:rsidRDefault="00AD1724" w:rsidP="00C07790">
            <w:pPr>
              <w:pStyle w:val="Style1ITB"/>
              <w:widowControl w:val="0"/>
              <w:ind w:left="57" w:right="57"/>
            </w:pPr>
            <w:r w:rsidRPr="00DA34D4">
              <w:t>3</w:t>
            </w:r>
            <w:r w:rsidR="00C07790" w:rsidRPr="00DA34D4">
              <w:rPr>
                <w:lang w:val="vi-VN"/>
              </w:rPr>
              <w:t>5</w:t>
            </w:r>
            <w:r w:rsidRPr="00DA34D4">
              <w:t>.2.</w:t>
            </w:r>
            <w:r w:rsidR="00C07790" w:rsidRPr="00DA34D4">
              <w:rPr>
                <w:lang w:val="vi-VN"/>
              </w:rPr>
              <w:t xml:space="preserve"> </w:t>
            </w:r>
            <w:r w:rsidRPr="00DA34D4">
              <w:t>Upon the receipt of notification of the bidder selection result prescribed in ITB 3</w:t>
            </w:r>
            <w:r w:rsidR="00836A95" w:rsidRPr="00DA34D4">
              <w:rPr>
                <w:lang w:val="vi-VN"/>
              </w:rPr>
              <w:t>5</w:t>
            </w:r>
            <w:r w:rsidRPr="00DA34D4">
              <w:t>.1, if any unsuccessful bidder requests explanation, the Purchaser shall</w:t>
            </w:r>
            <w:r w:rsidR="00836A95" w:rsidRPr="00DA34D4">
              <w:rPr>
                <w:lang w:val="vi-VN"/>
              </w:rPr>
              <w:t xml:space="preserve"> </w:t>
            </w:r>
            <w:r w:rsidR="00836A95" w:rsidRPr="00DA34D4">
              <w:t>give explanation</w:t>
            </w:r>
            <w:r w:rsidRPr="00DA34D4">
              <w:t xml:space="preserve"> within </w:t>
            </w:r>
            <w:r w:rsidR="00836A95" w:rsidRPr="00DA34D4">
              <w:rPr>
                <w:lang w:val="vi-VN"/>
              </w:rPr>
              <w:t>2</w:t>
            </w:r>
            <w:r w:rsidRPr="00DA34D4">
              <w:t xml:space="preserve"> working days from the date </w:t>
            </w:r>
            <w:r w:rsidR="00836A95" w:rsidRPr="00DA34D4">
              <w:rPr>
                <w:lang w:val="vi-VN"/>
              </w:rPr>
              <w:t xml:space="preserve">of receipt of request for </w:t>
            </w:r>
            <w:r w:rsidR="00836A95" w:rsidRPr="00DA34D4">
              <w:t>explanation</w:t>
            </w:r>
            <w:r w:rsidR="00114003" w:rsidRPr="00DA34D4">
              <w:rPr>
                <w:lang w:val="vi-VN"/>
              </w:rPr>
              <w:t xml:space="preserve"> </w:t>
            </w:r>
            <w:r w:rsidR="000D0ED5" w:rsidRPr="00DA34D4">
              <w:rPr>
                <w:lang w:val="vi-VN"/>
              </w:rPr>
              <w:t>from that bidder</w:t>
            </w:r>
            <w:r w:rsidRPr="00DA34D4">
              <w:t>.</w:t>
            </w:r>
          </w:p>
          <w:p w14:paraId="591516E4" w14:textId="236334DC" w:rsidR="00C07790" w:rsidRPr="00DA34D4" w:rsidRDefault="00C07790" w:rsidP="00AD1724">
            <w:pPr>
              <w:pStyle w:val="Style1ITB"/>
              <w:widowControl w:val="0"/>
              <w:ind w:left="57" w:right="57"/>
              <w:rPr>
                <w:lang w:val="vi-VN"/>
              </w:rPr>
            </w:pPr>
            <w:r w:rsidRPr="00DA34D4">
              <w:rPr>
                <w:lang w:val="vi-VN"/>
              </w:rPr>
              <w:t xml:space="preserve">35.3. </w:t>
            </w:r>
            <w:r w:rsidRPr="00DA34D4">
              <w:t xml:space="preserve">Regarding bid cancellation prescribed in Point a ITB </w:t>
            </w:r>
            <w:r w:rsidR="00836A95" w:rsidRPr="00DA34D4">
              <w:rPr>
                <w:lang w:val="vi-VN"/>
              </w:rPr>
              <w:t>34</w:t>
            </w:r>
            <w:r w:rsidRPr="00DA34D4">
              <w:t>.1, the explanation for the bid cancellation shall be provided in the notification of bidder selection result</w:t>
            </w:r>
            <w:r w:rsidR="00836A95" w:rsidRPr="00DA34D4">
              <w:rPr>
                <w:lang w:val="vi-VN"/>
              </w:rPr>
              <w:t>.</w:t>
            </w:r>
          </w:p>
        </w:tc>
      </w:tr>
      <w:tr w:rsidR="009E53FE" w:rsidRPr="00DA34D4" w14:paraId="39B57BE5" w14:textId="77777777" w:rsidTr="003E5F7A">
        <w:tblPrEx>
          <w:tblCellMar>
            <w:right w:w="108" w:type="dxa"/>
          </w:tblCellMar>
        </w:tblPrEx>
        <w:tc>
          <w:tcPr>
            <w:tcW w:w="2273" w:type="dxa"/>
          </w:tcPr>
          <w:p w14:paraId="310E5C5F" w14:textId="77A7BC71" w:rsidR="000D6E57" w:rsidRPr="00DA34D4" w:rsidRDefault="000D6E57" w:rsidP="000D6E57">
            <w:pPr>
              <w:pStyle w:val="Heading3"/>
              <w:keepNext w:val="0"/>
              <w:keepLines w:val="0"/>
              <w:widowControl w:val="0"/>
            </w:pPr>
            <w:bookmarkStart w:id="104" w:name="_Toc184975112"/>
            <w:r w:rsidRPr="00DA34D4">
              <w:lastRenderedPageBreak/>
              <w:t>Change in quantity of Goods and Services</w:t>
            </w:r>
            <w:bookmarkEnd w:id="104"/>
          </w:p>
        </w:tc>
        <w:tc>
          <w:tcPr>
            <w:tcW w:w="7092" w:type="dxa"/>
          </w:tcPr>
          <w:p w14:paraId="13577FC2" w14:textId="6446D4E5" w:rsidR="000D6E57" w:rsidRPr="00DA34D4" w:rsidRDefault="000D6E57" w:rsidP="000D6E57">
            <w:pPr>
              <w:pStyle w:val="Style1ITB"/>
              <w:widowControl w:val="0"/>
              <w:ind w:left="57" w:right="57"/>
              <w:rPr>
                <w:lang w:val="vi-VN"/>
              </w:rPr>
            </w:pPr>
            <w:r w:rsidRPr="00DA34D4">
              <w:rPr>
                <w:lang w:val="vi-VN"/>
              </w:rPr>
              <w:t xml:space="preserve">36.1. </w:t>
            </w:r>
            <w:r w:rsidRPr="00DA34D4">
              <w:t xml:space="preserve">When the contract is awarded, the Purchaser may increase or decrease quantity of Goods and Services mentioned in Chapter </w:t>
            </w:r>
            <w:r w:rsidR="0054536F" w:rsidRPr="00DA34D4">
              <w:rPr>
                <w:lang w:val="vi-VN"/>
              </w:rPr>
              <w:t>I</w:t>
            </w:r>
            <w:r w:rsidRPr="00DA34D4">
              <w:t xml:space="preserve">V provided that it does not exceed the rate specified in the </w:t>
            </w:r>
            <w:r w:rsidRPr="00DA34D4">
              <w:rPr>
                <w:b/>
              </w:rPr>
              <w:t>BDS</w:t>
            </w:r>
            <w:r w:rsidRPr="00DA34D4">
              <w:t xml:space="preserve"> and there is no change to unit price</w:t>
            </w:r>
            <w:r w:rsidR="0092666C" w:rsidRPr="00DA34D4">
              <w:rPr>
                <w:lang w:val="vi-VN"/>
              </w:rPr>
              <w:t xml:space="preserve"> or</w:t>
            </w:r>
            <w:r w:rsidRPr="00DA34D4">
              <w:t xml:space="preserve"> other conditions or terms of the</w:t>
            </w:r>
            <w:r w:rsidRPr="00DA34D4">
              <w:rPr>
                <w:lang w:val="en-US"/>
              </w:rPr>
              <w:t xml:space="preserve"> Bidding Documents</w:t>
            </w:r>
            <w:r w:rsidRPr="00DA34D4">
              <w:t xml:space="preserve"> </w:t>
            </w:r>
            <w:r w:rsidR="0092666C" w:rsidRPr="00DA34D4">
              <w:rPr>
                <w:lang w:val="vi-VN"/>
              </w:rPr>
              <w:t xml:space="preserve">and </w:t>
            </w:r>
            <w:r w:rsidRPr="00DA34D4">
              <w:t>the Bid</w:t>
            </w:r>
            <w:r w:rsidRPr="00DA34D4">
              <w:rPr>
                <w:lang w:val="en-US"/>
              </w:rPr>
              <w:t xml:space="preserve"> Proposal</w:t>
            </w:r>
            <w:r w:rsidRPr="00DA34D4">
              <w:t>.</w:t>
            </w:r>
            <w:r w:rsidR="0092666C" w:rsidRPr="00DA34D4">
              <w:rPr>
                <w:lang w:val="vi-VN"/>
              </w:rPr>
              <w:t xml:space="preserve"> </w:t>
            </w:r>
            <w:r w:rsidR="008A11CB" w:rsidRPr="00DA34D4">
              <w:rPr>
                <w:lang w:val="vi-VN"/>
              </w:rPr>
              <w:t xml:space="preserve">The rate of increase or decrease in </w:t>
            </w:r>
            <w:r w:rsidR="008A11CB" w:rsidRPr="00DA34D4">
              <w:t xml:space="preserve">quantity </w:t>
            </w:r>
            <w:r w:rsidR="008A11CB" w:rsidRPr="00DA34D4">
              <w:rPr>
                <w:lang w:val="vi-VN"/>
              </w:rPr>
              <w:t>shall not exceed 10%.</w:t>
            </w:r>
          </w:p>
          <w:p w14:paraId="2FFD3BCF" w14:textId="771DA3C1" w:rsidR="008A11CB" w:rsidRPr="00DA34D4" w:rsidRDefault="008A11CB" w:rsidP="008A11CB">
            <w:pPr>
              <w:pStyle w:val="Style1ITB"/>
              <w:widowControl w:val="0"/>
              <w:ind w:left="57" w:right="57"/>
              <w:rPr>
                <w:lang w:val="vi-VN"/>
              </w:rPr>
            </w:pPr>
            <w:r w:rsidRPr="00DA34D4">
              <w:rPr>
                <w:lang w:val="vi-VN"/>
              </w:rPr>
              <w:t>36.2.</w:t>
            </w:r>
            <w:r w:rsidR="0069737D" w:rsidRPr="00DA34D4">
              <w:rPr>
                <w:lang w:val="vi-VN"/>
              </w:rPr>
              <w:t xml:space="preserve"> A</w:t>
            </w:r>
            <w:r w:rsidR="0069737D" w:rsidRPr="00DA34D4">
              <w:t>dditional purchase option</w:t>
            </w:r>
            <w:r w:rsidR="0069737D" w:rsidRPr="00DA34D4">
              <w:rPr>
                <w:lang w:val="vi-VN"/>
              </w:rPr>
              <w:t>:</w:t>
            </w:r>
          </w:p>
          <w:p w14:paraId="0EFA770A" w14:textId="21AC4A9A" w:rsidR="0092666C" w:rsidRPr="00DA34D4" w:rsidRDefault="00993E2E" w:rsidP="00993E2E">
            <w:pPr>
              <w:pStyle w:val="Style1ITB"/>
              <w:widowControl w:val="0"/>
              <w:ind w:left="57" w:right="57"/>
              <w:rPr>
                <w:lang w:val="vi-VN"/>
              </w:rPr>
            </w:pPr>
            <w:r w:rsidRPr="00DA34D4">
              <w:rPr>
                <w:lang w:val="vi-VN"/>
              </w:rPr>
              <w:t xml:space="preserve">Before the contract expires, the Purchaser and the Bidder shall </w:t>
            </w:r>
            <w:r w:rsidR="00D5163B" w:rsidRPr="00DA34D4">
              <w:rPr>
                <w:lang w:val="vi-VN"/>
              </w:rPr>
              <w:t xml:space="preserve">discuss </w:t>
            </w:r>
            <w:r w:rsidRPr="00DA34D4">
              <w:rPr>
                <w:lang w:val="vi-VN"/>
              </w:rPr>
              <w:t xml:space="preserve">to purchase an additional </w:t>
            </w:r>
            <w:r w:rsidR="00D5163B" w:rsidRPr="00DA34D4">
              <w:rPr>
                <w:lang w:val="vi-VN"/>
              </w:rPr>
              <w:t xml:space="preserve">quantity </w:t>
            </w:r>
            <w:r w:rsidRPr="00DA34D4">
              <w:rPr>
                <w:lang w:val="vi-VN"/>
              </w:rPr>
              <w:t xml:space="preserve">of goods and services </w:t>
            </w:r>
            <w:r w:rsidR="00D5163B" w:rsidRPr="00DA34D4">
              <w:rPr>
                <w:lang w:val="vi-VN"/>
              </w:rPr>
              <w:t xml:space="preserve">of </w:t>
            </w:r>
            <w:r w:rsidRPr="00DA34D4">
              <w:rPr>
                <w:lang w:val="vi-VN"/>
              </w:rPr>
              <w:t xml:space="preserve">the bid package in addition to the </w:t>
            </w:r>
            <w:r w:rsidR="00D5163B" w:rsidRPr="00DA34D4">
              <w:rPr>
                <w:lang w:val="vi-VN"/>
              </w:rPr>
              <w:t xml:space="preserve">quantity </w:t>
            </w:r>
            <w:r w:rsidRPr="00DA34D4">
              <w:rPr>
                <w:lang w:val="vi-VN"/>
              </w:rPr>
              <w:t xml:space="preserve">stated in Chapter IV </w:t>
            </w:r>
            <w:r w:rsidR="00D5163B" w:rsidRPr="00DA34D4">
              <w:rPr>
                <w:lang w:val="vi-VN"/>
              </w:rPr>
              <w:t xml:space="preserve">provided </w:t>
            </w:r>
            <w:r w:rsidRPr="00DA34D4">
              <w:rPr>
                <w:lang w:val="vi-VN"/>
              </w:rPr>
              <w:t xml:space="preserve">that it does not exceed the rate specified in the </w:t>
            </w:r>
            <w:r w:rsidR="00D5163B" w:rsidRPr="00DA34D4">
              <w:rPr>
                <w:b/>
                <w:bCs/>
                <w:lang w:val="vi-VN"/>
              </w:rPr>
              <w:t>BDS</w:t>
            </w:r>
            <w:r w:rsidRPr="00DA34D4">
              <w:rPr>
                <w:lang w:val="vi-VN"/>
              </w:rPr>
              <w:t xml:space="preserve"> and </w:t>
            </w:r>
            <w:r w:rsidR="00B032B3" w:rsidRPr="00DA34D4">
              <w:rPr>
                <w:lang w:val="vi-VN"/>
              </w:rPr>
              <w:t xml:space="preserve">it </w:t>
            </w:r>
            <w:r w:rsidRPr="00DA34D4">
              <w:rPr>
                <w:lang w:val="vi-VN"/>
              </w:rPr>
              <w:t>meet</w:t>
            </w:r>
            <w:r w:rsidR="00B032B3" w:rsidRPr="00DA34D4">
              <w:rPr>
                <w:lang w:val="vi-VN"/>
              </w:rPr>
              <w:t>s</w:t>
            </w:r>
            <w:r w:rsidRPr="00DA34D4">
              <w:rPr>
                <w:lang w:val="vi-VN"/>
              </w:rPr>
              <w:t xml:space="preserve"> the regulations in Clause 8, Article 39 of the </w:t>
            </w:r>
            <w:r w:rsidR="00A923AE" w:rsidRPr="00DA34D4">
              <w:t>Law on bidding</w:t>
            </w:r>
            <w:r w:rsidRPr="00DA34D4">
              <w:rPr>
                <w:lang w:val="vi-VN"/>
              </w:rPr>
              <w:t xml:space="preserve">. The additional work </w:t>
            </w:r>
            <w:r w:rsidR="008E0B85" w:rsidRPr="00DA34D4">
              <w:rPr>
                <w:lang w:val="vi-VN"/>
              </w:rPr>
              <w:t xml:space="preserve">must </w:t>
            </w:r>
            <w:r w:rsidRPr="00DA34D4">
              <w:rPr>
                <w:lang w:val="vi-VN"/>
              </w:rPr>
              <w:t xml:space="preserve">be similar to the work stated in the signed contract and </w:t>
            </w:r>
            <w:r w:rsidR="008E0B85" w:rsidRPr="00DA34D4">
              <w:rPr>
                <w:lang w:val="vi-VN"/>
              </w:rPr>
              <w:t xml:space="preserve">must already </w:t>
            </w:r>
            <w:r w:rsidRPr="00DA34D4">
              <w:rPr>
                <w:lang w:val="vi-VN"/>
              </w:rPr>
              <w:t>ha</w:t>
            </w:r>
            <w:r w:rsidR="008E0B85" w:rsidRPr="00DA34D4">
              <w:rPr>
                <w:lang w:val="vi-VN"/>
              </w:rPr>
              <w:t>ve</w:t>
            </w:r>
            <w:r w:rsidRPr="00DA34D4">
              <w:rPr>
                <w:lang w:val="vi-VN"/>
              </w:rPr>
              <w:t xml:space="preserve"> a unit price. This </w:t>
            </w:r>
            <w:r w:rsidR="00FA51D0" w:rsidRPr="00DA34D4">
              <w:rPr>
                <w:lang w:val="vi-VN"/>
              </w:rPr>
              <w:t xml:space="preserve">quantity </w:t>
            </w:r>
            <w:r w:rsidRPr="00DA34D4">
              <w:rPr>
                <w:lang w:val="vi-VN"/>
              </w:rPr>
              <w:t xml:space="preserve">of additional goods and services </w:t>
            </w:r>
            <w:r w:rsidR="006D3B0E" w:rsidRPr="00DA34D4">
              <w:rPr>
                <w:lang w:val="vi-VN"/>
              </w:rPr>
              <w:t xml:space="preserve">shall not </w:t>
            </w:r>
            <w:r w:rsidRPr="00DA34D4">
              <w:rPr>
                <w:lang w:val="vi-VN"/>
              </w:rPr>
              <w:t xml:space="preserve">be used to evaluate the </w:t>
            </w:r>
            <w:r w:rsidR="006D3B0E" w:rsidRPr="00DA34D4">
              <w:rPr>
                <w:lang w:val="vi-VN"/>
              </w:rPr>
              <w:t xml:space="preserve">bidder’s qualification </w:t>
            </w:r>
            <w:r w:rsidRPr="00DA34D4">
              <w:rPr>
                <w:lang w:val="vi-VN"/>
              </w:rPr>
              <w:t xml:space="preserve">and experience. For </w:t>
            </w:r>
            <w:r w:rsidR="006D3B0E" w:rsidRPr="00DA34D4">
              <w:rPr>
                <w:lang w:val="vi-VN"/>
              </w:rPr>
              <w:t>consortium bidder</w:t>
            </w:r>
            <w:r w:rsidRPr="00DA34D4">
              <w:rPr>
                <w:lang w:val="vi-VN"/>
              </w:rPr>
              <w:t xml:space="preserve">, the division of responsibility </w:t>
            </w:r>
            <w:r w:rsidR="00AF79F2" w:rsidRPr="00DA34D4">
              <w:rPr>
                <w:lang w:val="vi-VN"/>
              </w:rPr>
              <w:t xml:space="preserve">to </w:t>
            </w:r>
            <w:r w:rsidRPr="00DA34D4">
              <w:rPr>
                <w:lang w:val="vi-VN"/>
              </w:rPr>
              <w:t xml:space="preserve">perform additional </w:t>
            </w:r>
            <w:r w:rsidR="00AF79F2" w:rsidRPr="00DA34D4">
              <w:rPr>
                <w:lang w:val="vi-VN"/>
              </w:rPr>
              <w:t xml:space="preserve">quantity </w:t>
            </w:r>
            <w:r w:rsidRPr="00DA34D4">
              <w:rPr>
                <w:lang w:val="vi-VN"/>
              </w:rPr>
              <w:t xml:space="preserve">according to the additional purchase option is carried out according to the work division ratio </w:t>
            </w:r>
            <w:r w:rsidR="00F33033" w:rsidRPr="00DA34D4">
              <w:rPr>
                <w:lang w:val="vi-VN"/>
              </w:rPr>
              <w:t xml:space="preserve">under </w:t>
            </w:r>
            <w:r w:rsidRPr="00DA34D4">
              <w:rPr>
                <w:lang w:val="vi-VN"/>
              </w:rPr>
              <w:t xml:space="preserve">the signed contract, unless otherwise agreed by the </w:t>
            </w:r>
            <w:r w:rsidR="006B6996" w:rsidRPr="00DA34D4">
              <w:rPr>
                <w:lang w:val="vi-VN"/>
              </w:rPr>
              <w:t xml:space="preserve">consortium </w:t>
            </w:r>
            <w:r w:rsidR="00EC115F" w:rsidRPr="00DA34D4">
              <w:rPr>
                <w:lang w:val="vi-VN"/>
              </w:rPr>
              <w:t>members</w:t>
            </w:r>
            <w:r w:rsidRPr="00DA34D4">
              <w:rPr>
                <w:lang w:val="vi-VN"/>
              </w:rPr>
              <w:t>.</w:t>
            </w:r>
            <w:r w:rsidR="006D3B0E" w:rsidRPr="00DA34D4">
              <w:rPr>
                <w:lang w:val="vi-VN"/>
              </w:rPr>
              <w:t xml:space="preserve"> </w:t>
            </w:r>
          </w:p>
        </w:tc>
      </w:tr>
      <w:tr w:rsidR="009E53FE" w:rsidRPr="00DA34D4" w14:paraId="47FBD3CD" w14:textId="77777777" w:rsidTr="003E5F7A">
        <w:tblPrEx>
          <w:tblCellMar>
            <w:right w:w="108" w:type="dxa"/>
          </w:tblCellMar>
        </w:tblPrEx>
        <w:tc>
          <w:tcPr>
            <w:tcW w:w="2273" w:type="dxa"/>
          </w:tcPr>
          <w:p w14:paraId="441315A6" w14:textId="7A4D7F23" w:rsidR="0088532B" w:rsidRPr="00DA34D4" w:rsidRDefault="0088532B" w:rsidP="0088532B">
            <w:pPr>
              <w:pStyle w:val="Heading3"/>
              <w:keepNext w:val="0"/>
              <w:keepLines w:val="0"/>
              <w:widowControl w:val="0"/>
            </w:pPr>
            <w:bookmarkStart w:id="105" w:name="_Toc184975113"/>
            <w:r w:rsidRPr="00DA34D4">
              <w:t>Negotiation</w:t>
            </w:r>
            <w:bookmarkEnd w:id="105"/>
          </w:p>
        </w:tc>
        <w:tc>
          <w:tcPr>
            <w:tcW w:w="7092" w:type="dxa"/>
          </w:tcPr>
          <w:p w14:paraId="0A135E53" w14:textId="54D7037D" w:rsidR="0088532B" w:rsidRPr="00DA34D4" w:rsidRDefault="0088532B" w:rsidP="0088532B">
            <w:pPr>
              <w:pStyle w:val="Style1ITB"/>
              <w:widowControl w:val="0"/>
              <w:ind w:left="57" w:right="57"/>
            </w:pPr>
            <w:r w:rsidRPr="00DA34D4">
              <w:t>3</w:t>
            </w:r>
            <w:r w:rsidR="00FA71C4" w:rsidRPr="00DA34D4">
              <w:t>7</w:t>
            </w:r>
            <w:r w:rsidRPr="00DA34D4">
              <w:t>.1 The contract negotiation is based on:</w:t>
            </w:r>
          </w:p>
          <w:p w14:paraId="24164C54" w14:textId="77777777" w:rsidR="0088532B" w:rsidRPr="00DA34D4" w:rsidRDefault="0088532B" w:rsidP="0088532B">
            <w:pPr>
              <w:pStyle w:val="Style1ITBa"/>
              <w:widowControl w:val="0"/>
            </w:pPr>
            <w:r w:rsidRPr="00DA34D4">
              <w:t>a) Bid Proposal evaluation report;</w:t>
            </w:r>
          </w:p>
          <w:p w14:paraId="067AF282" w14:textId="77777777" w:rsidR="0088532B" w:rsidRPr="00DA34D4" w:rsidRDefault="0088532B" w:rsidP="0088532B">
            <w:pPr>
              <w:pStyle w:val="Style1ITBa"/>
              <w:widowControl w:val="0"/>
            </w:pPr>
            <w:r w:rsidRPr="00DA34D4">
              <w:t>b) The Bid</w:t>
            </w:r>
            <w:r w:rsidRPr="00DA34D4">
              <w:rPr>
                <w:lang w:val="en-US"/>
              </w:rPr>
              <w:t xml:space="preserve"> Proposal</w:t>
            </w:r>
            <w:r w:rsidRPr="00DA34D4">
              <w:t xml:space="preserve"> and Clarification of Bid</w:t>
            </w:r>
            <w:r w:rsidRPr="00DA34D4">
              <w:rPr>
                <w:lang w:val="en-US"/>
              </w:rPr>
              <w:t xml:space="preserve"> Proposal</w:t>
            </w:r>
            <w:r w:rsidRPr="00DA34D4">
              <w:t xml:space="preserve"> (if any) submitted by the Bidder;</w:t>
            </w:r>
          </w:p>
          <w:p w14:paraId="35B61D59" w14:textId="77777777" w:rsidR="0088532B" w:rsidRPr="00DA34D4" w:rsidRDefault="0088532B" w:rsidP="0088532B">
            <w:pPr>
              <w:pStyle w:val="Style1ITBa"/>
              <w:widowControl w:val="0"/>
            </w:pPr>
            <w:r w:rsidRPr="00DA34D4">
              <w:t xml:space="preserve">c) </w:t>
            </w:r>
            <w:r w:rsidRPr="00DA34D4">
              <w:rPr>
                <w:lang w:val="en-US"/>
              </w:rPr>
              <w:t>Bidding Documents</w:t>
            </w:r>
            <w:r w:rsidRPr="00DA34D4">
              <w:rPr>
                <w:lang w:val="vi-VN"/>
              </w:rPr>
              <w:t xml:space="preserve"> and </w:t>
            </w:r>
            <w:r w:rsidRPr="00DA34D4">
              <w:t>Clarification</w:t>
            </w:r>
            <w:r w:rsidRPr="00DA34D4">
              <w:rPr>
                <w:lang w:val="vi-VN"/>
              </w:rPr>
              <w:t xml:space="preserve"> or Amendment</w:t>
            </w:r>
            <w:r w:rsidRPr="00DA34D4">
              <w:t xml:space="preserve"> of</w:t>
            </w:r>
            <w:r w:rsidRPr="00DA34D4">
              <w:rPr>
                <w:lang w:val="vi-VN"/>
              </w:rPr>
              <w:t xml:space="preserve"> </w:t>
            </w:r>
            <w:r w:rsidRPr="00DA34D4">
              <w:rPr>
                <w:lang w:val="en-US"/>
              </w:rPr>
              <w:t>Bidding Documents</w:t>
            </w:r>
            <w:r w:rsidRPr="00DA34D4">
              <w:rPr>
                <w:lang w:val="vi-VN"/>
              </w:rPr>
              <w:t xml:space="preserve"> </w:t>
            </w:r>
            <w:r w:rsidRPr="00DA34D4">
              <w:t>(if any).</w:t>
            </w:r>
          </w:p>
          <w:p w14:paraId="2690BB0C" w14:textId="62879048" w:rsidR="0088532B" w:rsidRPr="00DA34D4" w:rsidRDefault="0088532B" w:rsidP="0088532B">
            <w:pPr>
              <w:pStyle w:val="Style1ITB"/>
              <w:widowControl w:val="0"/>
              <w:ind w:left="57" w:right="57"/>
            </w:pPr>
            <w:r w:rsidRPr="00DA34D4">
              <w:t>3</w:t>
            </w:r>
            <w:r w:rsidR="00FA71C4" w:rsidRPr="00DA34D4">
              <w:t>7</w:t>
            </w:r>
            <w:r w:rsidRPr="00DA34D4">
              <w:t xml:space="preserve">.2. Contract negotiation </w:t>
            </w:r>
            <w:r w:rsidR="0074084F" w:rsidRPr="00DA34D4">
              <w:t>principles</w:t>
            </w:r>
            <w:r w:rsidRPr="00DA34D4">
              <w:t>:</w:t>
            </w:r>
          </w:p>
          <w:p w14:paraId="19647B6D" w14:textId="77777777" w:rsidR="0088532B" w:rsidRPr="00DA34D4" w:rsidRDefault="0088532B" w:rsidP="0088532B">
            <w:pPr>
              <w:pStyle w:val="Style1ITBa"/>
              <w:widowControl w:val="0"/>
            </w:pPr>
            <w:r w:rsidRPr="00DA34D4">
              <w:t xml:space="preserve">a) The bidder’s </w:t>
            </w:r>
            <w:r w:rsidRPr="00DA34D4">
              <w:rPr>
                <w:lang w:val="en-US"/>
              </w:rPr>
              <w:t xml:space="preserve">Bid </w:t>
            </w:r>
            <w:r w:rsidRPr="00DA34D4">
              <w:t>Proposal that are conformable with</w:t>
            </w:r>
            <w:r w:rsidRPr="00DA34D4">
              <w:rPr>
                <w:lang w:val="en-US"/>
              </w:rPr>
              <w:t xml:space="preserve"> Bidding Documents</w:t>
            </w:r>
            <w:r w:rsidRPr="00DA34D4">
              <w:t xml:space="preserve"> shall not be negotiated;</w:t>
            </w:r>
          </w:p>
          <w:p w14:paraId="3EDFC3B0" w14:textId="3AAD09A6" w:rsidR="0088532B" w:rsidRPr="00DA34D4" w:rsidRDefault="0088532B" w:rsidP="0088532B">
            <w:pPr>
              <w:pStyle w:val="Style1ITBa"/>
              <w:widowControl w:val="0"/>
              <w:rPr>
                <w:lang w:val="vi-VN"/>
              </w:rPr>
            </w:pPr>
            <w:r w:rsidRPr="00DA34D4">
              <w:t xml:space="preserve">b) The contract negotiation shall not lead to any change in </w:t>
            </w:r>
            <w:r w:rsidR="003D69C3" w:rsidRPr="00DA34D4">
              <w:t xml:space="preserve">the </w:t>
            </w:r>
            <w:r w:rsidR="00E9233A" w:rsidRPr="00DA34D4">
              <w:t>unit</w:t>
            </w:r>
            <w:r w:rsidRPr="00DA34D4">
              <w:t xml:space="preserve"> </w:t>
            </w:r>
            <w:r w:rsidR="00E9233A" w:rsidRPr="00DA34D4">
              <w:t>p</w:t>
            </w:r>
            <w:r w:rsidRPr="00DA34D4">
              <w:t>rice</w:t>
            </w:r>
            <w:r w:rsidR="00E9233A" w:rsidRPr="00DA34D4">
              <w:t xml:space="preserve"> determined at the financial evaluation step</w:t>
            </w:r>
            <w:r w:rsidRPr="00DA34D4">
              <w:rPr>
                <w:lang w:val="vi-VN"/>
              </w:rPr>
              <w:t>;</w:t>
            </w:r>
          </w:p>
          <w:p w14:paraId="583137D8" w14:textId="6BB9D503" w:rsidR="0088532B" w:rsidRPr="00DA34D4" w:rsidRDefault="0088532B" w:rsidP="0088532B">
            <w:pPr>
              <w:pStyle w:val="Style1ITB"/>
              <w:widowControl w:val="0"/>
              <w:ind w:left="57" w:right="57"/>
            </w:pPr>
            <w:r w:rsidRPr="00DA34D4">
              <w:t>3</w:t>
            </w:r>
            <w:r w:rsidR="00FA71C4" w:rsidRPr="00DA34D4">
              <w:t>7</w:t>
            </w:r>
            <w:r w:rsidRPr="00DA34D4">
              <w:t>.3. Contract negotiation contents:</w:t>
            </w:r>
          </w:p>
          <w:p w14:paraId="73383B66" w14:textId="246E6250" w:rsidR="0088532B" w:rsidRPr="00DA34D4" w:rsidRDefault="0088532B" w:rsidP="0088532B">
            <w:pPr>
              <w:pStyle w:val="Style1ITBa"/>
              <w:widowControl w:val="0"/>
            </w:pPr>
            <w:r w:rsidRPr="00DA34D4">
              <w:t xml:space="preserve">a) Negotiating non-clarification or nonconformities between the </w:t>
            </w:r>
            <w:r w:rsidRPr="00DA34D4">
              <w:rPr>
                <w:lang w:val="en-US"/>
              </w:rPr>
              <w:t>Bidding Documents</w:t>
            </w:r>
            <w:r w:rsidRPr="00DA34D4">
              <w:t xml:space="preserve"> and the </w:t>
            </w:r>
            <w:r w:rsidR="004035FE" w:rsidRPr="00DA34D4">
              <w:t>Bid</w:t>
            </w:r>
            <w:r w:rsidRPr="00DA34D4">
              <w:t xml:space="preserve"> Proposal</w:t>
            </w:r>
            <w:r w:rsidR="004035FE" w:rsidRPr="00DA34D4">
              <w:t xml:space="preserve">, </w:t>
            </w:r>
            <w:r w:rsidRPr="00DA34D4">
              <w:t xml:space="preserve">between different contents in the </w:t>
            </w:r>
            <w:r w:rsidR="004035FE" w:rsidRPr="00DA34D4">
              <w:t>Bid</w:t>
            </w:r>
            <w:r w:rsidRPr="00DA34D4">
              <w:t xml:space="preserve"> Proposal </w:t>
            </w:r>
            <w:r w:rsidR="004035FE" w:rsidRPr="00DA34D4">
              <w:t>that may</w:t>
            </w:r>
            <w:r w:rsidRPr="00DA34D4">
              <w:t xml:space="preserve"> lead </w:t>
            </w:r>
            <w:r w:rsidR="004035FE" w:rsidRPr="00DA34D4">
              <w:t xml:space="preserve">to </w:t>
            </w:r>
            <w:r w:rsidRPr="00DA34D4">
              <w:t>dispute or affect the duties of contracting parties during the</w:t>
            </w:r>
            <w:r w:rsidR="00642882" w:rsidRPr="00DA34D4">
              <w:t xml:space="preserve"> contract</w:t>
            </w:r>
            <w:r w:rsidRPr="00DA34D4">
              <w:t xml:space="preserve"> performance;</w:t>
            </w:r>
          </w:p>
          <w:p w14:paraId="4F4BA167" w14:textId="1DA54D95" w:rsidR="0088532B" w:rsidRPr="00DA34D4" w:rsidRDefault="0088532B" w:rsidP="0088532B">
            <w:pPr>
              <w:pStyle w:val="Style1ITBa"/>
              <w:widowControl w:val="0"/>
              <w:rPr>
                <w:lang w:val="en-US"/>
              </w:rPr>
            </w:pPr>
            <w:r w:rsidRPr="00DA34D4">
              <w:t xml:space="preserve">b) Negotiating deviation detected in the </w:t>
            </w:r>
            <w:r w:rsidR="00FA71C4" w:rsidRPr="00DA34D4">
              <w:t>Bid</w:t>
            </w:r>
            <w:r w:rsidRPr="00DA34D4">
              <w:t xml:space="preserve"> Proposal (if any) by the Bidder, including alternative bid</w:t>
            </w:r>
            <w:r w:rsidRPr="00DA34D4">
              <w:rPr>
                <w:lang w:val="vi-VN"/>
              </w:rPr>
              <w:t xml:space="preserve"> proposal</w:t>
            </w:r>
            <w:r w:rsidRPr="00DA34D4">
              <w:t xml:space="preserve"> or alternative technical proposals provided by the Bidder if permitted </w:t>
            </w:r>
            <w:r w:rsidRPr="00DA34D4">
              <w:rPr>
                <w:lang w:val="vi-VN"/>
              </w:rPr>
              <w:t xml:space="preserve">in the bidding document. </w:t>
            </w:r>
          </w:p>
          <w:p w14:paraId="237BD53F" w14:textId="77777777" w:rsidR="0088532B" w:rsidRPr="00DA34D4" w:rsidRDefault="0088532B" w:rsidP="0088532B">
            <w:pPr>
              <w:pStyle w:val="Style1ITBa"/>
              <w:widowControl w:val="0"/>
            </w:pPr>
            <w:r w:rsidRPr="00DA34D4">
              <w:lastRenderedPageBreak/>
              <w:t>c) Negotiating issues incurring from the bidder selection (if any) to complete the detailed contents of the procurement;</w:t>
            </w:r>
          </w:p>
          <w:p w14:paraId="6FA2AAD3" w14:textId="77777777" w:rsidR="0088532B" w:rsidRPr="00DA34D4" w:rsidRDefault="0088532B" w:rsidP="0088532B">
            <w:pPr>
              <w:pStyle w:val="Style1ITBa"/>
              <w:widowControl w:val="0"/>
            </w:pPr>
            <w:r w:rsidRPr="00DA34D4">
              <w:t>dd) Negotiating other essential contents.</w:t>
            </w:r>
          </w:p>
          <w:p w14:paraId="4E805371" w14:textId="0AF86997" w:rsidR="0088532B" w:rsidRPr="00DA34D4" w:rsidRDefault="0088532B" w:rsidP="0088532B">
            <w:pPr>
              <w:pStyle w:val="Style1ITB"/>
              <w:widowControl w:val="0"/>
              <w:ind w:left="57" w:right="57"/>
            </w:pPr>
            <w:r w:rsidRPr="00DA34D4">
              <w:t>3</w:t>
            </w:r>
            <w:r w:rsidR="00FA71C4" w:rsidRPr="00DA34D4">
              <w:t>7</w:t>
            </w:r>
            <w:r w:rsidRPr="00DA34D4">
              <w:t>.4. During the contract negotiations</w:t>
            </w:r>
            <w:r w:rsidRPr="00DA34D4">
              <w:rPr>
                <w:lang w:val="en-GB"/>
              </w:rPr>
              <w:t xml:space="preserve"> </w:t>
            </w:r>
            <w:r w:rsidRPr="00DA34D4">
              <w:t xml:space="preserve">process, both parties </w:t>
            </w:r>
            <w:r w:rsidRPr="00DA34D4">
              <w:rPr>
                <w:lang w:val="en-GB"/>
              </w:rPr>
              <w:t>proceed to finalize the</w:t>
            </w:r>
            <w:r w:rsidRPr="00DA34D4">
              <w:t xml:space="preserve"> draft contract; terms and conditions, and contract appendices, including detailed lists of Scope of Supply, Price Schedule and Delivery Schedule.</w:t>
            </w:r>
          </w:p>
          <w:p w14:paraId="4BCD0D7B" w14:textId="022FA219" w:rsidR="00161418" w:rsidRPr="00DA34D4" w:rsidRDefault="00161418" w:rsidP="0088532B">
            <w:pPr>
              <w:pStyle w:val="Style1ITB"/>
              <w:widowControl w:val="0"/>
              <w:ind w:left="57" w:right="57"/>
            </w:pPr>
            <w:r w:rsidRPr="00DA34D4">
              <w:t>37.5. If the bidder participates in negotiations but fails to conduct negotiations in accordance with the principles and contents specified in ITB 37.2 and 37.3 or has conducted negotiations but fails to sign the contract negotiation minutes for the purpose of withdrawing from the bidding process or caus</w:t>
            </w:r>
            <w:r w:rsidR="007E1106" w:rsidRPr="00DA34D4">
              <w:t>ing</w:t>
            </w:r>
            <w:r w:rsidRPr="00DA34D4">
              <w:t xml:space="preserve"> disadvantages to the </w:t>
            </w:r>
            <w:r w:rsidR="007E1106" w:rsidRPr="00DA34D4">
              <w:t>Purchaser</w:t>
            </w:r>
            <w:r w:rsidRPr="00DA34D4">
              <w:t>, the bidder will be disqualified and the bid security will be forfeited</w:t>
            </w:r>
            <w:r w:rsidR="0074084F" w:rsidRPr="00DA34D4">
              <w:t>.</w:t>
            </w:r>
          </w:p>
          <w:p w14:paraId="66FC441D" w14:textId="61DB9CCD" w:rsidR="0074084F" w:rsidRPr="00DA34D4" w:rsidRDefault="00F42A42" w:rsidP="0088532B">
            <w:pPr>
              <w:pStyle w:val="Style1ITB"/>
              <w:widowControl w:val="0"/>
              <w:ind w:left="57" w:right="57"/>
            </w:pPr>
            <w:r w:rsidRPr="00DA34D4">
              <w:t>37.6. The bidder has the right to refuse to negotiate and has the bid security returned if the Purchaser fails to conduct negotiations according to the principles and contents specified in ITB 37.2 and 37.3.</w:t>
            </w:r>
          </w:p>
          <w:p w14:paraId="2B32693B" w14:textId="78D7135E" w:rsidR="0088532B" w:rsidRPr="00DA34D4" w:rsidRDefault="0088532B" w:rsidP="0088532B">
            <w:pPr>
              <w:pStyle w:val="Style1ITB"/>
              <w:widowControl w:val="0"/>
              <w:ind w:left="57" w:right="57"/>
              <w:rPr>
                <w:lang w:val="vi-VN"/>
              </w:rPr>
            </w:pPr>
            <w:r w:rsidRPr="00DA34D4">
              <w:t>3</w:t>
            </w:r>
            <w:r w:rsidR="00FA71C4" w:rsidRPr="00DA34D4">
              <w:t>7</w:t>
            </w:r>
            <w:r w:rsidRPr="00DA34D4">
              <w:t>.</w:t>
            </w:r>
            <w:r w:rsidR="00574543">
              <w:t>7</w:t>
            </w:r>
            <w:r w:rsidRPr="00DA34D4">
              <w:t xml:space="preserve">. If the negotiation is not successful, the Purchaser’ representative shall request the Purchaser to invite the </w:t>
            </w:r>
            <w:r w:rsidR="002C4D1B" w:rsidRPr="00DA34D4">
              <w:t xml:space="preserve">next ranked </w:t>
            </w:r>
            <w:r w:rsidRPr="00DA34D4">
              <w:t xml:space="preserve">bidder to </w:t>
            </w:r>
            <w:r w:rsidR="002C4D1B" w:rsidRPr="00DA34D4">
              <w:t xml:space="preserve">negotiate the </w:t>
            </w:r>
            <w:r w:rsidRPr="00DA34D4">
              <w:t>contract</w:t>
            </w:r>
            <w:r w:rsidR="00542B74" w:rsidRPr="00DA34D4">
              <w:t>.</w:t>
            </w:r>
          </w:p>
        </w:tc>
      </w:tr>
      <w:tr w:rsidR="009E53FE" w:rsidRPr="00DA34D4" w14:paraId="75E0F323" w14:textId="77777777" w:rsidTr="003E5F7A">
        <w:tblPrEx>
          <w:tblCellMar>
            <w:right w:w="108" w:type="dxa"/>
          </w:tblCellMar>
        </w:tblPrEx>
        <w:tc>
          <w:tcPr>
            <w:tcW w:w="2273" w:type="dxa"/>
          </w:tcPr>
          <w:p w14:paraId="4D51FED9" w14:textId="666B67B4" w:rsidR="007E2F90" w:rsidRPr="00DA34D4" w:rsidRDefault="007E2F90" w:rsidP="007E2F90">
            <w:pPr>
              <w:pStyle w:val="Heading3"/>
              <w:keepNext w:val="0"/>
              <w:keepLines w:val="0"/>
              <w:widowControl w:val="0"/>
            </w:pPr>
            <w:bookmarkStart w:id="106" w:name="_Toc184975114"/>
            <w:r w:rsidRPr="00DA34D4">
              <w:lastRenderedPageBreak/>
              <w:t>Letter of Acceptance and Contract Award</w:t>
            </w:r>
            <w:bookmarkEnd w:id="106"/>
          </w:p>
        </w:tc>
        <w:tc>
          <w:tcPr>
            <w:tcW w:w="7092" w:type="dxa"/>
          </w:tcPr>
          <w:p w14:paraId="5DAAA0A0" w14:textId="6AC1DC25" w:rsidR="007E2F90" w:rsidRPr="00DA34D4" w:rsidRDefault="007E2F90" w:rsidP="007E2F90">
            <w:pPr>
              <w:pStyle w:val="Style1ITB"/>
              <w:widowControl w:val="0"/>
              <w:ind w:left="57" w:right="57"/>
            </w:pPr>
            <w:r w:rsidRPr="00DA34D4">
              <w:t xml:space="preserve">Together with the notification of bidder selection result, the Purchaser shall </w:t>
            </w:r>
            <w:r w:rsidRPr="00DA34D4">
              <w:rPr>
                <w:lang w:val="en-GB"/>
              </w:rPr>
              <w:t>issue</w:t>
            </w:r>
            <w:r w:rsidRPr="00DA34D4">
              <w:t xml:space="preserve"> </w:t>
            </w:r>
            <w:r w:rsidRPr="00DA34D4">
              <w:rPr>
                <w:lang w:val="en-GB"/>
              </w:rPr>
              <w:t xml:space="preserve">the </w:t>
            </w:r>
            <w:r w:rsidRPr="00DA34D4">
              <w:t>Letter of Acceptance and Contract Award, including requirements pertaining to Performance Security, time for completion and conclusion of contract prescribed in form 1</w:t>
            </w:r>
            <w:r w:rsidR="00484979" w:rsidRPr="00DA34D4">
              <w:t>6</w:t>
            </w:r>
            <w:r w:rsidRPr="00DA34D4">
              <w:t xml:space="preserve"> of Chapter VI – Contract Forms to the successful bidder.  The Letter of Acceptance and Contract Award shall be an integral of the Contract documents. In the event that the successful bidder fails to </w:t>
            </w:r>
            <w:r w:rsidRPr="00DA34D4">
              <w:rPr>
                <w:lang w:val="en-GB"/>
              </w:rPr>
              <w:t>finalize or sign</w:t>
            </w:r>
            <w:r w:rsidRPr="00DA34D4">
              <w:t xml:space="preserve"> the </w:t>
            </w:r>
            <w:r w:rsidRPr="00DA34D4">
              <w:rPr>
                <w:lang w:val="en-GB"/>
              </w:rPr>
              <w:t>C</w:t>
            </w:r>
            <w:r w:rsidRPr="00DA34D4">
              <w:t xml:space="preserve">ontract </w:t>
            </w:r>
            <w:r w:rsidRPr="00DA34D4">
              <w:rPr>
                <w:lang w:val="en-GB"/>
              </w:rPr>
              <w:t xml:space="preserve">Agreement </w:t>
            </w:r>
            <w:r w:rsidRPr="00DA34D4">
              <w:t>or</w:t>
            </w:r>
            <w:r w:rsidRPr="00DA34D4">
              <w:rPr>
                <w:lang w:val="vi-VN"/>
              </w:rPr>
              <w:t xml:space="preserve"> </w:t>
            </w:r>
            <w:r w:rsidRPr="00DA34D4">
              <w:t xml:space="preserve">fails to </w:t>
            </w:r>
            <w:r w:rsidRPr="00DA34D4">
              <w:rPr>
                <w:lang w:val="vi-VN"/>
              </w:rPr>
              <w:t>furnish</w:t>
            </w:r>
            <w:r w:rsidRPr="00DA34D4">
              <w:rPr>
                <w:lang w:val="en-GB"/>
              </w:rPr>
              <w:t xml:space="preserve"> a</w:t>
            </w:r>
            <w:r w:rsidRPr="00DA34D4">
              <w:t xml:space="preserve"> Performance Security before the deadline mentioned in the Letter of Acceptance and Contract Award, such bidder shall be rejected without Bid Security return </w:t>
            </w:r>
            <w:r w:rsidRPr="00DA34D4">
              <w:rPr>
                <w:lang w:val="en-US"/>
              </w:rPr>
              <w:t>in accordance with</w:t>
            </w:r>
            <w:r w:rsidRPr="00DA34D4">
              <w:t xml:space="preserve"> ITB </w:t>
            </w:r>
            <w:r w:rsidR="000B4A76" w:rsidRPr="00DA34D4">
              <w:t>18</w:t>
            </w:r>
            <w:r w:rsidRPr="00DA34D4">
              <w:t>.5.</w:t>
            </w:r>
          </w:p>
        </w:tc>
      </w:tr>
      <w:tr w:rsidR="009E53FE" w:rsidRPr="00DA34D4" w14:paraId="3EAC3ADF" w14:textId="77777777" w:rsidTr="003E5F7A">
        <w:tblPrEx>
          <w:tblCellMar>
            <w:right w:w="108" w:type="dxa"/>
          </w:tblCellMar>
        </w:tblPrEx>
        <w:tc>
          <w:tcPr>
            <w:tcW w:w="2273" w:type="dxa"/>
            <w:tcBorders>
              <w:bottom w:val="single" w:sz="4" w:space="0" w:color="auto"/>
            </w:tcBorders>
          </w:tcPr>
          <w:p w14:paraId="7014EFD3" w14:textId="77777777" w:rsidR="002B3DE0" w:rsidRPr="00DA34D4" w:rsidRDefault="002B3DE0" w:rsidP="002B3DE0">
            <w:pPr>
              <w:pStyle w:val="Heading3"/>
              <w:keepNext w:val="0"/>
              <w:keepLines w:val="0"/>
              <w:widowControl w:val="0"/>
              <w:rPr>
                <w:sz w:val="20"/>
                <w:szCs w:val="20"/>
              </w:rPr>
            </w:pPr>
            <w:bookmarkStart w:id="107" w:name="_Toc458007550"/>
            <w:bookmarkStart w:id="108" w:name="_Toc153111776"/>
            <w:bookmarkStart w:id="109" w:name="_Toc184975115"/>
            <w:r w:rsidRPr="00DA34D4">
              <w:t>Conditions for Contract Signing</w:t>
            </w:r>
            <w:bookmarkEnd w:id="107"/>
            <w:bookmarkEnd w:id="108"/>
            <w:bookmarkEnd w:id="109"/>
            <w:r w:rsidRPr="00DA34D4">
              <w:t xml:space="preserve">  </w:t>
            </w:r>
          </w:p>
        </w:tc>
        <w:tc>
          <w:tcPr>
            <w:tcW w:w="7092" w:type="dxa"/>
            <w:tcBorders>
              <w:bottom w:val="single" w:sz="4" w:space="0" w:color="auto"/>
            </w:tcBorders>
          </w:tcPr>
          <w:p w14:paraId="6B5F124C" w14:textId="4DE36CD1" w:rsidR="002B3DE0" w:rsidRPr="00DA34D4" w:rsidRDefault="00F43104" w:rsidP="002B3DE0">
            <w:pPr>
              <w:pStyle w:val="Style1ITB"/>
              <w:widowControl w:val="0"/>
              <w:ind w:left="57" w:right="57"/>
            </w:pPr>
            <w:r w:rsidRPr="00DA34D4">
              <w:t>39</w:t>
            </w:r>
            <w:r w:rsidR="002B3DE0" w:rsidRPr="00DA34D4">
              <w:t xml:space="preserve">.1. The Bid </w:t>
            </w:r>
            <w:r w:rsidR="002B3DE0" w:rsidRPr="00DA34D4">
              <w:rPr>
                <w:lang w:val="en-US"/>
              </w:rPr>
              <w:t xml:space="preserve">Proposal </w:t>
            </w:r>
            <w:r w:rsidR="002B3DE0" w:rsidRPr="00DA34D4">
              <w:t>of the Bidder shall remain valid at the time of signing of contract.</w:t>
            </w:r>
          </w:p>
          <w:p w14:paraId="054F3D5A" w14:textId="443B8937" w:rsidR="002B3DE0" w:rsidRPr="00DA34D4" w:rsidRDefault="00F43104" w:rsidP="002B3DE0">
            <w:pPr>
              <w:pStyle w:val="Style1ITB"/>
              <w:widowControl w:val="0"/>
              <w:ind w:left="57" w:right="57"/>
            </w:pPr>
            <w:r w:rsidRPr="00DA34D4">
              <w:t>39</w:t>
            </w:r>
            <w:r w:rsidR="002B3DE0" w:rsidRPr="00DA34D4">
              <w:t xml:space="preserve">.2. At the time of contract signing, the successful Bidder shall </w:t>
            </w:r>
            <w:r w:rsidR="00397728" w:rsidRPr="00DA34D4">
              <w:t>ensure</w:t>
            </w:r>
            <w:r w:rsidR="002B3DE0" w:rsidRPr="00DA34D4">
              <w:t xml:space="preserve"> to </w:t>
            </w:r>
            <w:r w:rsidR="00397728" w:rsidRPr="00DA34D4">
              <w:t xml:space="preserve">meet the requirements on </w:t>
            </w:r>
            <w:r w:rsidR="002B3DE0" w:rsidRPr="00DA34D4">
              <w:t xml:space="preserve">technical and financial qualification to perform the contract. In case the Bidder is no longer qualified as prescribed in the </w:t>
            </w:r>
            <w:r w:rsidR="002B3DE0" w:rsidRPr="00DA34D4">
              <w:rPr>
                <w:lang w:val="en-US"/>
              </w:rPr>
              <w:t>Bidding Documents</w:t>
            </w:r>
            <w:r w:rsidR="002B3DE0" w:rsidRPr="00DA34D4">
              <w:t xml:space="preserve">, the </w:t>
            </w:r>
            <w:r w:rsidR="002B3DE0" w:rsidRPr="00DA34D4">
              <w:rPr>
                <w:lang w:val="en-US"/>
              </w:rPr>
              <w:t>Purchaser</w:t>
            </w:r>
            <w:r w:rsidR="002B3DE0" w:rsidRPr="00DA34D4">
              <w:t xml:space="preserve"> shall refuse to </w:t>
            </w:r>
            <w:r w:rsidR="00397728" w:rsidRPr="00DA34D4">
              <w:t xml:space="preserve">sign </w:t>
            </w:r>
            <w:r w:rsidR="002B3DE0" w:rsidRPr="00DA34D4">
              <w:t xml:space="preserve">the contract with the Bidder. Then, the </w:t>
            </w:r>
            <w:r w:rsidR="002B3DE0" w:rsidRPr="00DA34D4">
              <w:rPr>
                <w:lang w:val="en-US"/>
              </w:rPr>
              <w:t>Purchaser</w:t>
            </w:r>
            <w:r w:rsidR="002B3DE0" w:rsidRPr="00DA34D4">
              <w:t xml:space="preserve"> shall cancel the decision on approval </w:t>
            </w:r>
            <w:r w:rsidR="002C4D1B" w:rsidRPr="00DA34D4">
              <w:t xml:space="preserve">of </w:t>
            </w:r>
            <w:r w:rsidR="002B3DE0" w:rsidRPr="00DA34D4">
              <w:t>bidder selection result and Letter of Acceptance and Contract Award</w:t>
            </w:r>
            <w:r w:rsidR="002B3DE0" w:rsidRPr="00DA34D4">
              <w:rPr>
                <w:lang w:val="vi-VN"/>
              </w:rPr>
              <w:t xml:space="preserve"> and invite</w:t>
            </w:r>
            <w:r w:rsidR="002B3DE0" w:rsidRPr="00DA34D4">
              <w:t xml:space="preserve"> the next ranked bidder</w:t>
            </w:r>
            <w:r w:rsidR="002B3DE0" w:rsidRPr="00DA34D4">
              <w:rPr>
                <w:lang w:val="vi-VN"/>
              </w:rPr>
              <w:t xml:space="preserve"> for contract negotiation</w:t>
            </w:r>
            <w:r w:rsidR="002B3DE0" w:rsidRPr="00DA34D4">
              <w:t>.</w:t>
            </w:r>
          </w:p>
          <w:p w14:paraId="41BAD49F" w14:textId="31824A59" w:rsidR="002C4D1B" w:rsidRPr="00DA34D4" w:rsidRDefault="00F43104" w:rsidP="002B3DE0">
            <w:pPr>
              <w:pStyle w:val="Style1ITB"/>
              <w:widowControl w:val="0"/>
              <w:ind w:left="57" w:right="57"/>
            </w:pPr>
            <w:r w:rsidRPr="00DA34D4">
              <w:t xml:space="preserve">39.3. </w:t>
            </w:r>
            <w:r w:rsidR="00620F8E" w:rsidRPr="00DA34D4">
              <w:t xml:space="preserve">The Purchaser shall ensure the conditions for advance payment </w:t>
            </w:r>
            <w:r w:rsidR="008023A5" w:rsidRPr="00DA34D4">
              <w:t xml:space="preserve">and </w:t>
            </w:r>
            <w:r w:rsidR="00620F8E" w:rsidRPr="00DA34D4">
              <w:t>payment capital to implement the bid package on schedule.</w:t>
            </w:r>
          </w:p>
        </w:tc>
      </w:tr>
      <w:tr w:rsidR="00D705CE" w:rsidRPr="00D705CE" w14:paraId="0E3168EE" w14:textId="77777777" w:rsidTr="003E5F7A">
        <w:tblPrEx>
          <w:tblCellMar>
            <w:right w:w="108" w:type="dxa"/>
          </w:tblCellMar>
        </w:tblPrEx>
        <w:tc>
          <w:tcPr>
            <w:tcW w:w="2273" w:type="dxa"/>
            <w:tcBorders>
              <w:top w:val="single" w:sz="4" w:space="0" w:color="auto"/>
              <w:left w:val="single" w:sz="4" w:space="0" w:color="auto"/>
              <w:bottom w:val="single" w:sz="4" w:space="0" w:color="auto"/>
              <w:right w:val="single" w:sz="4" w:space="0" w:color="auto"/>
            </w:tcBorders>
          </w:tcPr>
          <w:p w14:paraId="705B519A" w14:textId="77777777" w:rsidR="002B3DE0" w:rsidRPr="00D705CE" w:rsidRDefault="002B3DE0" w:rsidP="002B3DE0">
            <w:pPr>
              <w:pStyle w:val="Heading3"/>
              <w:keepNext w:val="0"/>
              <w:keepLines w:val="0"/>
              <w:widowControl w:val="0"/>
            </w:pPr>
            <w:bookmarkStart w:id="110" w:name="_Toc458007551"/>
            <w:bookmarkStart w:id="111" w:name="_Toc153111777"/>
            <w:bookmarkStart w:id="112" w:name="_Toc184975116"/>
            <w:r w:rsidRPr="00D705CE">
              <w:t>Performance Security</w:t>
            </w:r>
            <w:bookmarkEnd w:id="110"/>
            <w:bookmarkEnd w:id="111"/>
            <w:bookmarkEnd w:id="112"/>
            <w:r w:rsidRPr="00D705CE">
              <w:t xml:space="preserve">  </w:t>
            </w:r>
          </w:p>
        </w:tc>
        <w:tc>
          <w:tcPr>
            <w:tcW w:w="7092" w:type="dxa"/>
            <w:tcBorders>
              <w:top w:val="single" w:sz="4" w:space="0" w:color="auto"/>
              <w:left w:val="single" w:sz="4" w:space="0" w:color="auto"/>
              <w:bottom w:val="single" w:sz="4" w:space="0" w:color="auto"/>
              <w:right w:val="single" w:sz="4" w:space="0" w:color="auto"/>
            </w:tcBorders>
          </w:tcPr>
          <w:p w14:paraId="087A043D" w14:textId="286B0EB9" w:rsidR="002B3DE0" w:rsidRPr="00D705CE" w:rsidRDefault="007C7823" w:rsidP="002B3DE0">
            <w:pPr>
              <w:pStyle w:val="Style1ITB"/>
              <w:widowControl w:val="0"/>
              <w:ind w:left="57" w:right="57"/>
            </w:pPr>
            <w:r w:rsidRPr="00D705CE">
              <w:t>40</w:t>
            </w:r>
            <w:r w:rsidR="002B3DE0" w:rsidRPr="00D705CE">
              <w:t xml:space="preserve">.1. </w:t>
            </w:r>
            <w:r w:rsidR="00225CB2" w:rsidRPr="00D705CE">
              <w:t>T</w:t>
            </w:r>
            <w:r w:rsidR="002B3DE0" w:rsidRPr="00D705CE">
              <w:t>he successful bidder shall furnish the Performance Security</w:t>
            </w:r>
            <w:r w:rsidR="00225CB2" w:rsidRPr="00D705CE">
              <w:t xml:space="preserve"> before or at the same time the contract takes effect</w:t>
            </w:r>
            <w:r w:rsidR="002B3DE0" w:rsidRPr="00D705CE">
              <w:t xml:space="preserve"> in the form of a Bank Guarantee issued by a bank or a credit institution lawfully operating in Vietnam as prescribed in </w:t>
            </w:r>
            <w:r w:rsidR="002B3DE0" w:rsidRPr="00D705CE">
              <w:rPr>
                <w:lang w:val="en-US"/>
              </w:rPr>
              <w:t>Chapter VI – Contract Forms</w:t>
            </w:r>
            <w:r w:rsidR="002B3DE0" w:rsidRPr="00D705CE">
              <w:t>. The Bidder shall</w:t>
            </w:r>
            <w:r w:rsidR="002B3DE0" w:rsidRPr="00D705CE">
              <w:rPr>
                <w:lang w:val="vi-VN"/>
              </w:rPr>
              <w:t xml:space="preserve"> </w:t>
            </w:r>
            <w:r w:rsidR="002B3DE0" w:rsidRPr="00D705CE">
              <w:t xml:space="preserve">use the Bank Guarantee form prescribed in Chapter VI - Contract Forms or another form which is approved by the </w:t>
            </w:r>
            <w:r w:rsidR="002B3DE0" w:rsidRPr="00D705CE">
              <w:rPr>
                <w:lang w:val="en-US"/>
              </w:rPr>
              <w:t>Purchaser</w:t>
            </w:r>
            <w:r w:rsidR="002B3DE0" w:rsidRPr="00D705CE">
              <w:t>.</w:t>
            </w:r>
          </w:p>
          <w:p w14:paraId="4C015FB7" w14:textId="4F124DC2" w:rsidR="002B3DE0" w:rsidRPr="00D705CE" w:rsidRDefault="007C7823" w:rsidP="002B3DE0">
            <w:pPr>
              <w:pStyle w:val="Style1ITB"/>
              <w:widowControl w:val="0"/>
              <w:ind w:left="57" w:right="57"/>
            </w:pPr>
            <w:r w:rsidRPr="00D705CE">
              <w:lastRenderedPageBreak/>
              <w:t>40</w:t>
            </w:r>
            <w:r w:rsidR="002B3DE0" w:rsidRPr="00D705CE">
              <w:t xml:space="preserve">.2. The Bidder shall not be returned the Performance Security in one of the following cases: </w:t>
            </w:r>
          </w:p>
          <w:p w14:paraId="6BC1DB3A" w14:textId="5D1515DB" w:rsidR="002B3DE0" w:rsidRPr="00D705CE" w:rsidRDefault="002B3DE0" w:rsidP="002B3DE0">
            <w:pPr>
              <w:pStyle w:val="Style1ITBa"/>
              <w:widowControl w:val="0"/>
            </w:pPr>
            <w:r w:rsidRPr="00D705CE">
              <w:t xml:space="preserve">a) Refuse to perform the contract </w:t>
            </w:r>
            <w:r w:rsidRPr="00D705CE">
              <w:rPr>
                <w:lang w:val="vi-VN"/>
              </w:rPr>
              <w:t>when the contract is effective</w:t>
            </w:r>
            <w:r w:rsidRPr="00D705CE">
              <w:t>.</w:t>
            </w:r>
          </w:p>
          <w:p w14:paraId="0704218E" w14:textId="77777777" w:rsidR="002B3DE0" w:rsidRPr="00D705CE" w:rsidRDefault="002B3DE0" w:rsidP="002B3DE0">
            <w:pPr>
              <w:pStyle w:val="Style1ITBa"/>
              <w:widowControl w:val="0"/>
            </w:pPr>
            <w:r w:rsidRPr="00D705CE">
              <w:t>b) Violate terms and conditions of the contract;</w:t>
            </w:r>
          </w:p>
          <w:p w14:paraId="1EB839DD" w14:textId="58D5F206" w:rsidR="002B3DE0" w:rsidRPr="00D705CE" w:rsidRDefault="002B3DE0" w:rsidP="00AC14A4">
            <w:pPr>
              <w:pStyle w:val="Style1ITB"/>
              <w:widowControl w:val="0"/>
              <w:ind w:left="559" w:right="57"/>
            </w:pPr>
            <w:r w:rsidRPr="00D705CE">
              <w:t>c) Perform the contract behind the schedule</w:t>
            </w:r>
            <w:r w:rsidR="00A37A85" w:rsidRPr="00D705CE">
              <w:t xml:space="preserve"> due to the Bidder’s fault but</w:t>
            </w:r>
            <w:r w:rsidRPr="00D705CE">
              <w:t xml:space="preserve"> refuse to extend the validity period of the Performance Security.</w:t>
            </w:r>
          </w:p>
        </w:tc>
      </w:tr>
      <w:tr w:rsidR="009E53FE" w:rsidRPr="00DA34D4" w14:paraId="08D96A53" w14:textId="77777777" w:rsidTr="000A7467">
        <w:trPr>
          <w:trHeight w:val="2797"/>
        </w:trPr>
        <w:tc>
          <w:tcPr>
            <w:tcW w:w="2273" w:type="dxa"/>
            <w:tcBorders>
              <w:top w:val="single" w:sz="4" w:space="0" w:color="auto"/>
              <w:left w:val="single" w:sz="4" w:space="0" w:color="auto"/>
              <w:bottom w:val="single" w:sz="4" w:space="0" w:color="auto"/>
              <w:right w:val="single" w:sz="4" w:space="0" w:color="auto"/>
            </w:tcBorders>
          </w:tcPr>
          <w:p w14:paraId="1893391F" w14:textId="77777777" w:rsidR="002B3DE0" w:rsidRPr="00DA34D4" w:rsidDel="005B6FD5" w:rsidRDefault="002B3DE0" w:rsidP="002B3DE0">
            <w:pPr>
              <w:pStyle w:val="Heading3"/>
              <w:keepNext w:val="0"/>
              <w:keepLines w:val="0"/>
              <w:widowControl w:val="0"/>
            </w:pPr>
            <w:bookmarkStart w:id="113" w:name="_Toc458007552"/>
            <w:bookmarkStart w:id="114" w:name="_Toc153111778"/>
            <w:bookmarkStart w:id="115" w:name="_Toc184975117"/>
            <w:r w:rsidRPr="00DA34D4">
              <w:lastRenderedPageBreak/>
              <w:t>Handling complaints in bidding</w:t>
            </w:r>
            <w:bookmarkEnd w:id="113"/>
            <w:bookmarkEnd w:id="114"/>
            <w:bookmarkEnd w:id="115"/>
            <w:r w:rsidRPr="00DA34D4">
              <w:t xml:space="preserve"> </w:t>
            </w:r>
          </w:p>
        </w:tc>
        <w:tc>
          <w:tcPr>
            <w:tcW w:w="7092" w:type="dxa"/>
            <w:tcBorders>
              <w:top w:val="single" w:sz="4" w:space="0" w:color="auto"/>
              <w:left w:val="single" w:sz="4" w:space="0" w:color="auto"/>
              <w:bottom w:val="single" w:sz="4" w:space="0" w:color="auto"/>
              <w:right w:val="single" w:sz="4" w:space="0" w:color="auto"/>
            </w:tcBorders>
          </w:tcPr>
          <w:p w14:paraId="7AE5F9E9" w14:textId="7BB399DF" w:rsidR="00AE732B" w:rsidRDefault="00AE732B" w:rsidP="002B3DE0">
            <w:pPr>
              <w:pStyle w:val="Style1ITB"/>
              <w:widowControl w:val="0"/>
              <w:ind w:left="57" w:right="57"/>
            </w:pPr>
            <w:r w:rsidRPr="00DA34D4">
              <w:t>41.1 When the Bidders found their legitimate rights and interests are affected, they are entitled to file complaints to the Purchaser, competent persons to review or consider of issues in bidder selection progress and/or bidder selection result</w:t>
            </w:r>
            <w:r w:rsidR="001C5E64">
              <w:rPr>
                <w:lang w:val="en-US"/>
              </w:rPr>
              <w:t xml:space="preserve"> </w:t>
            </w:r>
            <w:r w:rsidRPr="00DA34D4">
              <w:t xml:space="preserve"> as prescribed in </w:t>
            </w:r>
            <w:r w:rsidR="00D90DFE" w:rsidRPr="00D90DFE">
              <w:t>Article 89 of the Law on Bidding and Articles 137, 138 and 139 of Decree No. 214/2025/ND-CP</w:t>
            </w:r>
            <w:r w:rsidR="002D2D9D" w:rsidRPr="00DA34D4">
              <w:t>.</w:t>
            </w:r>
          </w:p>
          <w:p w14:paraId="6F947840" w14:textId="3C2E225A" w:rsidR="002D2D9D" w:rsidRPr="007B6D1C" w:rsidRDefault="002D2D9D" w:rsidP="002664E1">
            <w:pPr>
              <w:pStyle w:val="Style1ITB"/>
              <w:widowControl w:val="0"/>
              <w:ind w:right="57"/>
              <w:rPr>
                <w:lang w:val="en-US"/>
              </w:rPr>
            </w:pPr>
            <w:r w:rsidRPr="00C2515D">
              <w:t>41.</w:t>
            </w:r>
            <w:r w:rsidR="00F40D80">
              <w:rPr>
                <w:lang w:val="en-US"/>
              </w:rPr>
              <w:t>2</w:t>
            </w:r>
            <w:r w:rsidRPr="00C2515D">
              <w:t xml:space="preserve">. </w:t>
            </w:r>
            <w:r w:rsidR="00C2515D">
              <w:rPr>
                <w:lang w:val="en-US"/>
              </w:rPr>
              <w:t xml:space="preserve"> </w:t>
            </w:r>
            <w:r w:rsidR="00A26A98">
              <w:t xml:space="preserve">In case </w:t>
            </w:r>
            <w:r w:rsidR="00A26A98">
              <w:rPr>
                <w:lang w:val="en-US"/>
              </w:rPr>
              <w:t>of filing</w:t>
            </w:r>
            <w:r w:rsidR="00A26A98">
              <w:t xml:space="preserve"> </w:t>
            </w:r>
            <w:r w:rsidR="00A26A98">
              <w:rPr>
                <w:lang w:val="en-US"/>
              </w:rPr>
              <w:t>complaint</w:t>
            </w:r>
            <w:r w:rsidR="00C2515D">
              <w:rPr>
                <w:lang w:val="en-US"/>
              </w:rPr>
              <w:t>s</w:t>
            </w:r>
            <w:r w:rsidR="00A26A98">
              <w:t xml:space="preserve"> to the </w:t>
            </w:r>
            <w:r w:rsidR="00381F68">
              <w:rPr>
                <w:lang w:val="en-US"/>
              </w:rPr>
              <w:t>Purchaser</w:t>
            </w:r>
            <w:r w:rsidR="00A26A98">
              <w:t xml:space="preserve">, the </w:t>
            </w:r>
            <w:r w:rsidR="00A26A98">
              <w:rPr>
                <w:lang w:val="en-US"/>
              </w:rPr>
              <w:t>Bidder</w:t>
            </w:r>
            <w:r w:rsidR="00A26A98">
              <w:t xml:space="preserve">, </w:t>
            </w:r>
            <w:r w:rsidR="009518E3">
              <w:rPr>
                <w:lang w:val="en-US"/>
              </w:rPr>
              <w:t>a</w:t>
            </w:r>
            <w:r w:rsidR="009518E3">
              <w:t>gency</w:t>
            </w:r>
            <w:r w:rsidR="009518E3">
              <w:rPr>
                <w:lang w:val="en-US"/>
              </w:rPr>
              <w:t>,</w:t>
            </w:r>
            <w:r w:rsidR="00A26A98">
              <w:t xml:space="preserve"> organization</w:t>
            </w:r>
            <w:r w:rsidR="00AF6144">
              <w:rPr>
                <w:lang w:val="en-US"/>
              </w:rPr>
              <w:t xml:space="preserve"> shall</w:t>
            </w:r>
            <w:r w:rsidR="00A26A98">
              <w:t xml:space="preserve"> submit directly on</w:t>
            </w:r>
            <w:r w:rsidR="00A26A98">
              <w:rPr>
                <w:lang w:val="en-US"/>
              </w:rPr>
              <w:t xml:space="preserve"> the </w:t>
            </w:r>
            <w:r w:rsidR="00A26A98" w:rsidRPr="00DA34D4">
              <w:t>Vietnam National E-procurement System</w:t>
            </w:r>
            <w:r w:rsidR="00A26A98">
              <w:rPr>
                <w:lang w:val="en-US"/>
              </w:rPr>
              <w:t>.</w:t>
            </w:r>
            <w:r w:rsidR="00A26A98" w:rsidRPr="00A369E2">
              <w:rPr>
                <w:spacing w:val="0"/>
                <w:sz w:val="28"/>
                <w:szCs w:val="28"/>
              </w:rPr>
              <w:t xml:space="preserve"> </w:t>
            </w:r>
            <w:r w:rsidR="009518E3">
              <w:t xml:space="preserve">In case </w:t>
            </w:r>
            <w:r w:rsidR="009518E3">
              <w:rPr>
                <w:lang w:val="en-US"/>
              </w:rPr>
              <w:t>of filing</w:t>
            </w:r>
            <w:r w:rsidR="009518E3">
              <w:t xml:space="preserve"> </w:t>
            </w:r>
            <w:r w:rsidR="009518E3">
              <w:rPr>
                <w:lang w:val="en-US"/>
              </w:rPr>
              <w:t>complaint</w:t>
            </w:r>
            <w:r w:rsidR="00C2515D">
              <w:rPr>
                <w:lang w:val="en-US"/>
              </w:rPr>
              <w:t>s</w:t>
            </w:r>
            <w:r w:rsidR="009518E3">
              <w:t xml:space="preserve"> to the </w:t>
            </w:r>
            <w:r w:rsidR="009518E3">
              <w:rPr>
                <w:lang w:val="en-US"/>
              </w:rPr>
              <w:t>C</w:t>
            </w:r>
            <w:r w:rsidR="009518E3">
              <w:t xml:space="preserve">ompetent </w:t>
            </w:r>
            <w:r w:rsidR="009518E3">
              <w:rPr>
                <w:lang w:val="en-US"/>
              </w:rPr>
              <w:t>P</w:t>
            </w:r>
            <w:r w:rsidR="009518E3" w:rsidRPr="009518E3">
              <w:t>erson</w:t>
            </w:r>
            <w:r w:rsidR="009518E3">
              <w:rPr>
                <w:lang w:val="en-US"/>
              </w:rPr>
              <w:t xml:space="preserve">, </w:t>
            </w:r>
            <w:r w:rsidR="00AF6144" w:rsidRPr="00AF6144">
              <w:rPr>
                <w:lang w:val="en-US"/>
              </w:rPr>
              <w:t xml:space="preserve">the Bidders shall send the petition directly to the address specified in the </w:t>
            </w:r>
            <w:r w:rsidR="00AF6144" w:rsidRPr="007B6D1C">
              <w:rPr>
                <w:b/>
                <w:lang w:val="en-US"/>
              </w:rPr>
              <w:t>BDS</w:t>
            </w:r>
            <w:r w:rsidR="00AF6144">
              <w:rPr>
                <w:lang w:val="en-US"/>
              </w:rPr>
              <w:t>.</w:t>
            </w:r>
          </w:p>
        </w:tc>
      </w:tr>
    </w:tbl>
    <w:p w14:paraId="27EDEC9C" w14:textId="77777777" w:rsidR="00C95354" w:rsidRPr="00DA34D4" w:rsidRDefault="00C95354" w:rsidP="008B0D62">
      <w:pPr>
        <w:pStyle w:val="Heading2"/>
      </w:pPr>
      <w:r w:rsidRPr="00DA34D4">
        <w:br w:type="page"/>
      </w:r>
      <w:bookmarkStart w:id="116" w:name="_Toc184975119"/>
      <w:r w:rsidRPr="00DA34D4">
        <w:lastRenderedPageBreak/>
        <w:t>Bid Data Sheet (BDS)</w:t>
      </w:r>
      <w:bookmarkEnd w:id="116"/>
    </w:p>
    <w:tbl>
      <w:tblPr>
        <w:tblW w:w="86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1092"/>
        <w:gridCol w:w="7541"/>
      </w:tblGrid>
      <w:tr w:rsidR="004965D5" w:rsidRPr="00DA34D4" w14:paraId="79375C70" w14:textId="77777777" w:rsidTr="008C5749">
        <w:tc>
          <w:tcPr>
            <w:tcW w:w="1092" w:type="dxa"/>
          </w:tcPr>
          <w:p w14:paraId="6D9AD491" w14:textId="77777777" w:rsidR="003E5F7A" w:rsidRPr="00DA34D4" w:rsidRDefault="003E5F7A" w:rsidP="003E5F7A">
            <w:pPr>
              <w:pStyle w:val="StyleStyle1Bold"/>
              <w:spacing w:before="80" w:after="80" w:line="240" w:lineRule="auto"/>
            </w:pPr>
            <w:r w:rsidRPr="00DA34D4">
              <w:t>ITB 1.1</w:t>
            </w:r>
          </w:p>
          <w:p w14:paraId="67D9ABD8" w14:textId="77777777" w:rsidR="003E5F7A" w:rsidRPr="00DA34D4" w:rsidRDefault="003E5F7A" w:rsidP="003E5F7A">
            <w:pPr>
              <w:pStyle w:val="Style1"/>
              <w:spacing w:before="80" w:after="80" w:line="240" w:lineRule="auto"/>
              <w:rPr>
                <w:b/>
                <w:bCs/>
                <w:szCs w:val="20"/>
              </w:rPr>
            </w:pPr>
          </w:p>
        </w:tc>
        <w:tc>
          <w:tcPr>
            <w:tcW w:w="7541" w:type="dxa"/>
          </w:tcPr>
          <w:p w14:paraId="0CB96F71" w14:textId="2773131A" w:rsidR="00386630" w:rsidRPr="00B60709" w:rsidRDefault="003E5F7A" w:rsidP="00386630">
            <w:pPr>
              <w:pStyle w:val="Style1ITB"/>
              <w:spacing w:before="80" w:after="80" w:line="240" w:lineRule="auto"/>
              <w:rPr>
                <w:rFonts w:asciiTheme="majorHAnsi" w:hAnsiTheme="majorHAnsi" w:cstheme="majorHAnsi"/>
                <w:lang w:val="en-US"/>
              </w:rPr>
            </w:pPr>
            <w:r w:rsidRPr="00DA34D4">
              <w:t>The Purchaser</w:t>
            </w:r>
            <w:r w:rsidRPr="00DA34D4">
              <w:rPr>
                <w:lang w:val="en-US"/>
              </w:rPr>
              <w:t xml:space="preserve"> is</w:t>
            </w:r>
            <w:r w:rsidRPr="00DA34D4">
              <w:t xml:space="preserve"> </w:t>
            </w:r>
            <w:r w:rsidR="00386630" w:rsidRPr="00B60709">
              <w:rPr>
                <w:rFonts w:asciiTheme="majorHAnsi" w:hAnsiTheme="majorHAnsi" w:cstheme="majorHAnsi"/>
              </w:rPr>
              <w:t>Duyen Hai Thermal Power Company (</w:t>
            </w:r>
            <w:r w:rsidR="00175445">
              <w:rPr>
                <w:rFonts w:asciiTheme="majorHAnsi" w:hAnsiTheme="majorHAnsi" w:cstheme="majorHAnsi"/>
              </w:rPr>
              <w:t>DHTPC</w:t>
            </w:r>
            <w:r w:rsidR="00386630" w:rsidRPr="00B60709">
              <w:rPr>
                <w:rFonts w:asciiTheme="majorHAnsi" w:hAnsiTheme="majorHAnsi" w:cstheme="majorHAnsi"/>
              </w:rPr>
              <w:t>)</w:t>
            </w:r>
          </w:p>
          <w:p w14:paraId="40F4F4B4" w14:textId="1BF3EC92" w:rsidR="00386630" w:rsidRPr="00B60709" w:rsidRDefault="00386630" w:rsidP="00386630">
            <w:pPr>
              <w:pStyle w:val="Style2ITBa"/>
              <w:tabs>
                <w:tab w:val="clear" w:pos="851"/>
              </w:tabs>
              <w:spacing w:before="80" w:after="80"/>
              <w:ind w:left="219" w:hanging="142"/>
              <w:rPr>
                <w:rFonts w:asciiTheme="majorHAnsi" w:hAnsiTheme="majorHAnsi" w:cstheme="majorHAnsi"/>
              </w:rPr>
            </w:pPr>
            <w:r w:rsidRPr="00B60709">
              <w:rPr>
                <w:rFonts w:asciiTheme="majorHAnsi" w:hAnsiTheme="majorHAnsi" w:cstheme="majorHAnsi"/>
              </w:rPr>
              <w:t>Address: Mu U hamlet, Duyen Hai</w:t>
            </w:r>
            <w:r w:rsidR="006B0CED">
              <w:rPr>
                <w:rFonts w:asciiTheme="majorHAnsi" w:hAnsiTheme="majorHAnsi" w:cstheme="majorHAnsi"/>
              </w:rPr>
              <w:t xml:space="preserve"> ward</w:t>
            </w:r>
            <w:r w:rsidRPr="00B60709">
              <w:rPr>
                <w:rFonts w:asciiTheme="majorHAnsi" w:hAnsiTheme="majorHAnsi" w:cstheme="majorHAnsi"/>
              </w:rPr>
              <w:t xml:space="preserve">, </w:t>
            </w:r>
            <w:r w:rsidR="006B0CED">
              <w:rPr>
                <w:rFonts w:asciiTheme="majorHAnsi" w:hAnsiTheme="majorHAnsi" w:cstheme="majorHAnsi"/>
              </w:rPr>
              <w:t xml:space="preserve">Vinh Long </w:t>
            </w:r>
            <w:r w:rsidRPr="00B60709">
              <w:rPr>
                <w:rFonts w:asciiTheme="majorHAnsi" w:hAnsiTheme="majorHAnsi" w:cstheme="majorHAnsi"/>
              </w:rPr>
              <w:t>province, Viet Nam;</w:t>
            </w:r>
          </w:p>
          <w:p w14:paraId="5C9D1A23" w14:textId="105C6F24" w:rsidR="003E5F7A" w:rsidRPr="00DA34D4" w:rsidRDefault="00386630" w:rsidP="00386630">
            <w:pPr>
              <w:pStyle w:val="Style2ITBa"/>
              <w:tabs>
                <w:tab w:val="clear" w:pos="851"/>
              </w:tabs>
              <w:spacing w:before="80" w:after="80"/>
              <w:ind w:left="219" w:hanging="142"/>
            </w:pPr>
            <w:r w:rsidRPr="00B60709">
              <w:rPr>
                <w:rFonts w:asciiTheme="majorHAnsi" w:hAnsiTheme="majorHAnsi" w:cstheme="majorHAnsi"/>
              </w:rPr>
              <w:t>Phone number: +84 0294 3923 222</w:t>
            </w:r>
            <w:r w:rsidRPr="00B60709">
              <w:rPr>
                <w:rFonts w:asciiTheme="majorHAnsi" w:hAnsiTheme="majorHAnsi" w:cstheme="majorHAnsi"/>
                <w:bCs/>
              </w:rPr>
              <w:t>;</w:t>
            </w:r>
          </w:p>
        </w:tc>
      </w:tr>
      <w:tr w:rsidR="004965D5" w:rsidRPr="00DA34D4" w14:paraId="0943BDBA" w14:textId="77777777" w:rsidTr="008C5749">
        <w:tc>
          <w:tcPr>
            <w:tcW w:w="1092" w:type="dxa"/>
          </w:tcPr>
          <w:p w14:paraId="5BE22EE5" w14:textId="77777777" w:rsidR="003E5F7A" w:rsidRPr="00DA34D4" w:rsidRDefault="003E5F7A" w:rsidP="003E5F7A">
            <w:pPr>
              <w:pStyle w:val="StyleStyle1Bold"/>
              <w:spacing w:before="80" w:after="80" w:line="240" w:lineRule="auto"/>
            </w:pPr>
            <w:r w:rsidRPr="00DA34D4">
              <w:t>ITB 1.2</w:t>
            </w:r>
          </w:p>
        </w:tc>
        <w:tc>
          <w:tcPr>
            <w:tcW w:w="7541" w:type="dxa"/>
          </w:tcPr>
          <w:p w14:paraId="28714539" w14:textId="7B5D7C90" w:rsidR="003E5F7A" w:rsidRPr="0076564A" w:rsidRDefault="003E5F7A" w:rsidP="003E5F7A">
            <w:pPr>
              <w:pStyle w:val="Style1ITB"/>
              <w:spacing w:before="80" w:after="80" w:line="240" w:lineRule="auto"/>
              <w:rPr>
                <w:color w:val="000000" w:themeColor="text1"/>
                <w:lang w:val="en-US"/>
              </w:rPr>
            </w:pPr>
            <w:r w:rsidRPr="0076564A">
              <w:rPr>
                <w:color w:val="000000" w:themeColor="text1"/>
              </w:rPr>
              <w:t>Procurement’s name: Package</w:t>
            </w:r>
            <w:r w:rsidRPr="0076564A">
              <w:rPr>
                <w:color w:val="000000" w:themeColor="text1"/>
                <w:lang w:val="vi-VN"/>
              </w:rPr>
              <w:t xml:space="preserve"> </w:t>
            </w:r>
            <w:r w:rsidR="00521731" w:rsidRPr="0076564A">
              <w:rPr>
                <w:color w:val="000000" w:themeColor="text1"/>
                <w:lang w:val="vi-VN"/>
              </w:rPr>
              <w:t>No.</w:t>
            </w:r>
            <w:r w:rsidR="00521731" w:rsidRPr="0076564A">
              <w:rPr>
                <w:color w:val="000000" w:themeColor="text1"/>
              </w:rPr>
              <w:t xml:space="preserve"> </w:t>
            </w:r>
            <w:r w:rsidR="00143F47" w:rsidRPr="0076564A">
              <w:rPr>
                <w:color w:val="000000" w:themeColor="text1"/>
              </w:rPr>
              <w:t>0</w:t>
            </w:r>
            <w:r w:rsidR="00143F47">
              <w:rPr>
                <w:color w:val="000000" w:themeColor="text1"/>
              </w:rPr>
              <w:t>4N</w:t>
            </w:r>
            <w:r w:rsidR="00143F47" w:rsidRPr="0076564A">
              <w:rPr>
                <w:color w:val="000000" w:themeColor="text1"/>
              </w:rPr>
              <w:t>H</w:t>
            </w:r>
            <w:r w:rsidR="00521731" w:rsidRPr="0076564A">
              <w:rPr>
                <w:color w:val="000000" w:themeColor="text1"/>
              </w:rPr>
              <w:t>-DH3&amp;DH3MR-202</w:t>
            </w:r>
            <w:r w:rsidR="00967053" w:rsidRPr="0076564A">
              <w:rPr>
                <w:color w:val="000000" w:themeColor="text1"/>
              </w:rPr>
              <w:t>5</w:t>
            </w:r>
            <w:r w:rsidRPr="0076564A">
              <w:rPr>
                <w:color w:val="000000" w:themeColor="text1"/>
                <w:lang w:val="vi-VN"/>
              </w:rPr>
              <w:t>:</w:t>
            </w:r>
            <w:r w:rsidRPr="0076564A">
              <w:rPr>
                <w:color w:val="000000" w:themeColor="text1"/>
                <w:lang w:val="en-GB"/>
              </w:rPr>
              <w:t xml:space="preserve"> </w:t>
            </w:r>
            <w:r w:rsidRPr="0076564A">
              <w:rPr>
                <w:color w:val="000000" w:themeColor="text1"/>
              </w:rPr>
              <w:t xml:space="preserve">Procurement of </w:t>
            </w:r>
            <w:r w:rsidR="00637AB9" w:rsidRPr="0076564A">
              <w:rPr>
                <w:color w:val="000000" w:themeColor="text1"/>
              </w:rPr>
              <w:t xml:space="preserve">imported </w:t>
            </w:r>
            <w:r w:rsidRPr="0076564A">
              <w:rPr>
                <w:color w:val="000000" w:themeColor="text1"/>
              </w:rPr>
              <w:t>coal for commercial operation of DH3</w:t>
            </w:r>
            <w:r w:rsidRPr="0076564A">
              <w:rPr>
                <w:color w:val="000000" w:themeColor="text1"/>
                <w:lang w:val="en-GB"/>
              </w:rPr>
              <w:t xml:space="preserve"> and DH3 Extension </w:t>
            </w:r>
            <w:r w:rsidRPr="0076564A">
              <w:rPr>
                <w:color w:val="000000" w:themeColor="text1"/>
              </w:rPr>
              <w:t>TPPs.</w:t>
            </w:r>
          </w:p>
          <w:p w14:paraId="392F4280" w14:textId="1C7953FB" w:rsidR="003E5F7A" w:rsidRPr="0076564A" w:rsidRDefault="003E5F7A" w:rsidP="003E5F7A">
            <w:pPr>
              <w:pStyle w:val="Style1ITB"/>
              <w:spacing w:before="80" w:after="80" w:line="240" w:lineRule="auto"/>
              <w:rPr>
                <w:color w:val="000000" w:themeColor="text1"/>
              </w:rPr>
            </w:pPr>
            <w:r w:rsidRPr="0076564A">
              <w:rPr>
                <w:color w:val="000000" w:themeColor="text1"/>
              </w:rPr>
              <w:t xml:space="preserve">Number of the lots comprising in the procurement: </w:t>
            </w:r>
            <w:r w:rsidRPr="0076564A">
              <w:rPr>
                <w:color w:val="000000" w:themeColor="text1"/>
                <w:lang w:val="en-US"/>
              </w:rPr>
              <w:t>01</w:t>
            </w:r>
            <w:r w:rsidRPr="0076564A">
              <w:rPr>
                <w:color w:val="000000" w:themeColor="text1"/>
              </w:rPr>
              <w:t xml:space="preserve"> independent lot. </w:t>
            </w:r>
          </w:p>
        </w:tc>
      </w:tr>
      <w:tr w:rsidR="004965D5" w:rsidRPr="00DA34D4" w14:paraId="5A8812F3" w14:textId="77777777" w:rsidTr="008C5749">
        <w:tc>
          <w:tcPr>
            <w:tcW w:w="1092" w:type="dxa"/>
          </w:tcPr>
          <w:p w14:paraId="06D23B9A" w14:textId="77777777" w:rsidR="003E5F7A" w:rsidRPr="00DA34D4" w:rsidRDefault="003E5F7A" w:rsidP="003E5F7A">
            <w:pPr>
              <w:pStyle w:val="StyleStyle1Bold"/>
              <w:spacing w:before="80" w:after="80" w:line="240" w:lineRule="auto"/>
            </w:pPr>
            <w:r w:rsidRPr="00DA34D4">
              <w:t>ITB 1.3</w:t>
            </w:r>
          </w:p>
        </w:tc>
        <w:tc>
          <w:tcPr>
            <w:tcW w:w="7541" w:type="dxa"/>
          </w:tcPr>
          <w:p w14:paraId="3EC75505" w14:textId="7EA20339" w:rsidR="003E5F7A" w:rsidRPr="0076564A" w:rsidRDefault="003E5F7A" w:rsidP="00AA60BB">
            <w:pPr>
              <w:pStyle w:val="Style1ITB"/>
              <w:spacing w:before="80" w:after="80" w:line="240" w:lineRule="auto"/>
              <w:rPr>
                <w:color w:val="000000" w:themeColor="text1"/>
              </w:rPr>
            </w:pPr>
            <w:r w:rsidRPr="0076564A">
              <w:rPr>
                <w:color w:val="000000" w:themeColor="text1"/>
              </w:rPr>
              <w:t xml:space="preserve">Contract duration: </w:t>
            </w:r>
            <w:r w:rsidR="000B4ED1" w:rsidRPr="0076564A">
              <w:rPr>
                <w:color w:val="000000" w:themeColor="text1"/>
              </w:rPr>
              <w:t>1</w:t>
            </w:r>
            <w:r w:rsidR="00EE1A9E">
              <w:rPr>
                <w:color w:val="000000" w:themeColor="text1"/>
                <w:lang w:val="en-US"/>
              </w:rPr>
              <w:t>2</w:t>
            </w:r>
            <w:r w:rsidR="00C65094" w:rsidRPr="0076564A">
              <w:rPr>
                <w:color w:val="000000" w:themeColor="text1"/>
                <w:lang w:val="vi-VN"/>
              </w:rPr>
              <w:t xml:space="preserve"> mon</w:t>
            </w:r>
            <w:r w:rsidRPr="0076564A">
              <w:rPr>
                <w:color w:val="000000" w:themeColor="text1"/>
                <w:lang w:val="en-US"/>
              </w:rPr>
              <w:t xml:space="preserve">ths. </w:t>
            </w:r>
          </w:p>
        </w:tc>
      </w:tr>
      <w:tr w:rsidR="004965D5" w:rsidRPr="00DA34D4" w14:paraId="3BD8CAAD" w14:textId="77777777" w:rsidTr="008C5749">
        <w:tc>
          <w:tcPr>
            <w:tcW w:w="1092" w:type="dxa"/>
          </w:tcPr>
          <w:p w14:paraId="314BE69E" w14:textId="77845F86" w:rsidR="003E5F7A" w:rsidRPr="00DA34D4" w:rsidRDefault="003E5F7A" w:rsidP="003E5F7A">
            <w:pPr>
              <w:pStyle w:val="StyleStyle1Bold"/>
              <w:spacing w:before="80" w:after="80" w:line="240" w:lineRule="auto"/>
            </w:pPr>
            <w:r w:rsidRPr="00DA34D4">
              <w:t xml:space="preserve">ITB </w:t>
            </w:r>
            <w:r w:rsidR="004770D8" w:rsidRPr="00DA34D4">
              <w:t>3</w:t>
            </w:r>
          </w:p>
        </w:tc>
        <w:tc>
          <w:tcPr>
            <w:tcW w:w="7541" w:type="dxa"/>
          </w:tcPr>
          <w:p w14:paraId="51C1DFB4" w14:textId="511326D6" w:rsidR="003E5F7A" w:rsidRPr="0076564A" w:rsidRDefault="003E5F7A" w:rsidP="000B4ED1">
            <w:pPr>
              <w:pStyle w:val="Style1ITB"/>
              <w:spacing w:before="80" w:after="80" w:line="240" w:lineRule="auto"/>
              <w:rPr>
                <w:color w:val="000000" w:themeColor="text1"/>
                <w:lang w:val="en-US"/>
              </w:rPr>
            </w:pPr>
            <w:r w:rsidRPr="0076564A">
              <w:rPr>
                <w:color w:val="000000" w:themeColor="text1"/>
              </w:rPr>
              <w:t>Source of Fund:</w:t>
            </w:r>
            <w:r w:rsidRPr="0076564A">
              <w:rPr>
                <w:color w:val="000000" w:themeColor="text1"/>
                <w:lang w:val="en-US"/>
              </w:rPr>
              <w:t xml:space="preserve"> </w:t>
            </w:r>
            <w:r w:rsidR="000B4ED1" w:rsidRPr="0076564A">
              <w:rPr>
                <w:color w:val="000000" w:themeColor="text1"/>
                <w:lang w:val="en-US"/>
              </w:rPr>
              <w:t>Production and business capital in 2025, 2026 of Duyen Hai Thermal Power Company and Duyen Hai 3 Extension Thermal Power Plant</w:t>
            </w:r>
            <w:r w:rsidRPr="0076564A">
              <w:rPr>
                <w:color w:val="000000" w:themeColor="text1"/>
                <w:lang w:val="en-US"/>
              </w:rPr>
              <w:t>.</w:t>
            </w:r>
          </w:p>
        </w:tc>
      </w:tr>
      <w:tr w:rsidR="004965D5" w:rsidRPr="00DA34D4" w14:paraId="48C9FBC2" w14:textId="77777777" w:rsidTr="008C5749">
        <w:tc>
          <w:tcPr>
            <w:tcW w:w="1092" w:type="dxa"/>
          </w:tcPr>
          <w:p w14:paraId="06E4247F" w14:textId="4248B2BA" w:rsidR="003E5F7A" w:rsidRPr="00DA34D4" w:rsidDel="00605BE5" w:rsidRDefault="003E5F7A" w:rsidP="003E5F7A">
            <w:pPr>
              <w:pStyle w:val="StyleStyle1Bold"/>
              <w:spacing w:before="80" w:after="80" w:line="240" w:lineRule="auto"/>
            </w:pPr>
            <w:r w:rsidRPr="00DA34D4">
              <w:t xml:space="preserve">ITB </w:t>
            </w:r>
            <w:r w:rsidR="00B900C8" w:rsidRPr="00DA34D4">
              <w:t>5</w:t>
            </w:r>
            <w:r w:rsidRPr="00DA34D4">
              <w:t>.4</w:t>
            </w:r>
          </w:p>
        </w:tc>
        <w:tc>
          <w:tcPr>
            <w:tcW w:w="7541" w:type="dxa"/>
          </w:tcPr>
          <w:p w14:paraId="75398C91" w14:textId="77777777" w:rsidR="003E5F7A" w:rsidRPr="00520361" w:rsidRDefault="003E5F7A" w:rsidP="003E5F7A">
            <w:pPr>
              <w:pStyle w:val="Style1ITB"/>
              <w:spacing w:before="80" w:after="80" w:line="240" w:lineRule="auto"/>
            </w:pPr>
            <w:r w:rsidRPr="00520361">
              <w:t>Assurance of competitiveness in bidding shall be prescribed as follows:</w:t>
            </w:r>
          </w:p>
          <w:p w14:paraId="58ADB42F" w14:textId="4952AC54" w:rsidR="003E5F7A" w:rsidRPr="00520361" w:rsidRDefault="008A6455" w:rsidP="003E5F7A">
            <w:pPr>
              <w:pStyle w:val="Style1ITB"/>
              <w:spacing w:before="80" w:after="80" w:line="240" w:lineRule="auto"/>
              <w:rPr>
                <w:lang w:val="vi-VN"/>
              </w:rPr>
            </w:pPr>
            <w:r w:rsidRPr="00520361">
              <w:t xml:space="preserve">- </w:t>
            </w:r>
            <w:r w:rsidR="003E5F7A" w:rsidRPr="00520361">
              <w:t>The Bidder and Purchaser do not hold more than 30% of shares or stakes of each other</w:t>
            </w:r>
            <w:r w:rsidR="001E47F3" w:rsidRPr="00520361">
              <w:rPr>
                <w:lang w:val="vi-VN"/>
              </w:rPr>
              <w:t>.</w:t>
            </w:r>
          </w:p>
          <w:p w14:paraId="193E5A94" w14:textId="77777777" w:rsidR="008A6455" w:rsidRPr="00520361" w:rsidRDefault="008A6455" w:rsidP="003E5F7A">
            <w:pPr>
              <w:pStyle w:val="Style1ITB"/>
              <w:spacing w:before="80" w:after="80" w:line="240" w:lineRule="auto"/>
            </w:pPr>
            <w:r w:rsidRPr="00520361">
              <w:t>- The bidder does not belong to the agency or organization directly managing the Purchaser, except in cases where the bidder is a public unit under a competent state management agency having function and tasks consistent with the nature of the procurement of that state management agency.</w:t>
            </w:r>
          </w:p>
          <w:p w14:paraId="762E030D" w14:textId="77777777" w:rsidR="004D1989" w:rsidRDefault="004D1989" w:rsidP="003E5F7A">
            <w:pPr>
              <w:pStyle w:val="Style1ITB"/>
              <w:spacing w:before="80" w:after="80" w:line="240" w:lineRule="auto"/>
            </w:pPr>
            <w:r w:rsidRPr="00520361">
              <w:t xml:space="preserve">- In case the bidder, the Purchaser, the consulting bidder are parent companies or subsidiaries, member companies in an economic group or state-owned corporation, they are allowed to participate in each other's bidding according to the provisions of the </w:t>
            </w:r>
            <w:r w:rsidR="000765FD">
              <w:t>L</w:t>
            </w:r>
            <w:r w:rsidRPr="00520361">
              <w:t>aw</w:t>
            </w:r>
            <w:r w:rsidR="00D35755">
              <w:t>.</w:t>
            </w:r>
          </w:p>
          <w:p w14:paraId="184F9700" w14:textId="3AC11E2C" w:rsidR="000765FD" w:rsidRPr="00520361" w:rsidRDefault="003E15B1" w:rsidP="003E5F7A">
            <w:pPr>
              <w:pStyle w:val="Style1ITB"/>
              <w:spacing w:before="80" w:after="80" w:line="240" w:lineRule="auto"/>
            </w:pPr>
            <w:r>
              <w:t xml:space="preserve">- </w:t>
            </w:r>
            <w:r w:rsidRPr="003E15B1">
              <w:t xml:space="preserve">Public service units and enterprises with the same direct management agency and capital contribution when participating in bidding for each other's bid packages do not have to meet the regulations on legal independence and financial independence between the </w:t>
            </w:r>
            <w:r w:rsidR="00CB3D57">
              <w:t xml:space="preserve">Bidder </w:t>
            </w:r>
            <w:r w:rsidRPr="003E15B1">
              <w:t xml:space="preserve">and the </w:t>
            </w:r>
            <w:r w:rsidR="00CB3D57">
              <w:t>Purchaser</w:t>
            </w:r>
            <w:r w:rsidRPr="003E15B1">
              <w:t>.</w:t>
            </w:r>
          </w:p>
        </w:tc>
      </w:tr>
      <w:tr w:rsidR="0053631B" w:rsidRPr="00DA34D4" w14:paraId="48F3EE95" w14:textId="77777777" w:rsidTr="008C5749">
        <w:tc>
          <w:tcPr>
            <w:tcW w:w="1092" w:type="dxa"/>
          </w:tcPr>
          <w:p w14:paraId="7166688E" w14:textId="75A9AD5E" w:rsidR="0053631B" w:rsidRPr="00DA34D4" w:rsidRDefault="0053631B" w:rsidP="003E5F7A">
            <w:pPr>
              <w:pStyle w:val="StyleStyle1Bold"/>
              <w:spacing w:before="80" w:after="80" w:line="240" w:lineRule="auto"/>
            </w:pPr>
            <w:r>
              <w:t>ITB 5.8</w:t>
            </w:r>
          </w:p>
        </w:tc>
        <w:tc>
          <w:tcPr>
            <w:tcW w:w="7541" w:type="dxa"/>
          </w:tcPr>
          <w:p w14:paraId="00C60D2C" w14:textId="00C9D016" w:rsidR="0053631B" w:rsidRPr="00520361" w:rsidRDefault="0053631B" w:rsidP="003E5F7A">
            <w:pPr>
              <w:pStyle w:val="Style1ITB"/>
              <w:spacing w:before="80" w:after="80" w:line="240" w:lineRule="auto"/>
            </w:pPr>
            <w:r>
              <w:rPr>
                <w:rFonts w:asciiTheme="majorHAnsi" w:hAnsiTheme="majorHAnsi" w:cstheme="majorHAnsi"/>
                <w:lang w:val="en-US"/>
              </w:rPr>
              <w:t xml:space="preserve">A </w:t>
            </w:r>
            <w:r w:rsidRPr="008A1D3E">
              <w:rPr>
                <w:rFonts w:asciiTheme="majorHAnsi" w:hAnsiTheme="majorHAnsi" w:cstheme="majorHAnsi"/>
                <w:lang w:val="en-US"/>
              </w:rPr>
              <w:t>foreign Bidder must enter into a consortium with a domestic bidder</w:t>
            </w:r>
            <w:r>
              <w:rPr>
                <w:rFonts w:asciiTheme="majorHAnsi" w:hAnsiTheme="majorHAnsi" w:cstheme="majorHAnsi"/>
                <w:lang w:val="en-US"/>
              </w:rPr>
              <w:t>.</w:t>
            </w:r>
          </w:p>
        </w:tc>
      </w:tr>
      <w:tr w:rsidR="004965D5" w:rsidRPr="00DA34D4" w14:paraId="3E6A3629" w14:textId="77777777" w:rsidTr="008C5749">
        <w:tc>
          <w:tcPr>
            <w:tcW w:w="1092" w:type="dxa"/>
          </w:tcPr>
          <w:p w14:paraId="15EE8980" w14:textId="194C8E59" w:rsidR="00BE57DA" w:rsidRPr="00DA34D4" w:rsidRDefault="00BE57DA" w:rsidP="00BE57DA">
            <w:pPr>
              <w:pStyle w:val="StyleStyle1Bold"/>
              <w:spacing w:before="80" w:after="80" w:line="240" w:lineRule="auto"/>
            </w:pPr>
            <w:r w:rsidRPr="00DA34D4">
              <w:t xml:space="preserve">ITB </w:t>
            </w:r>
            <w:r w:rsidR="00622B98" w:rsidRPr="00DA34D4">
              <w:t>5</w:t>
            </w:r>
            <w:r w:rsidRPr="00DA34D4">
              <w:t>.</w:t>
            </w:r>
            <w:r w:rsidR="000A58A2">
              <w:t>9</w:t>
            </w:r>
          </w:p>
        </w:tc>
        <w:tc>
          <w:tcPr>
            <w:tcW w:w="7541" w:type="dxa"/>
          </w:tcPr>
          <w:p w14:paraId="6D1194EE" w14:textId="3591BB30" w:rsidR="005347AF" w:rsidRPr="00E77402" w:rsidRDefault="005347AF" w:rsidP="00E77402">
            <w:pPr>
              <w:pStyle w:val="Style1ITB"/>
              <w:spacing w:before="80" w:after="80" w:line="240" w:lineRule="auto"/>
              <w:rPr>
                <w:rFonts w:asciiTheme="majorHAnsi" w:hAnsiTheme="majorHAnsi" w:cstheme="majorHAnsi"/>
                <w:lang w:val="en-US"/>
              </w:rPr>
            </w:pPr>
            <w:r w:rsidRPr="00DA34D4">
              <w:rPr>
                <w:lang w:val="en-GB"/>
              </w:rPr>
              <w:t>O</w:t>
            </w:r>
            <w:r w:rsidRPr="00DA34D4">
              <w:rPr>
                <w:lang w:val="en-US"/>
              </w:rPr>
              <w:t xml:space="preserve">ther </w:t>
            </w:r>
            <w:r w:rsidRPr="00E77402">
              <w:rPr>
                <w:rFonts w:asciiTheme="majorHAnsi" w:hAnsiTheme="majorHAnsi" w:cstheme="majorHAnsi"/>
                <w:lang w:val="en-US"/>
              </w:rPr>
              <w:t>requirements establishing the Bidder’s eligibility include:</w:t>
            </w:r>
          </w:p>
          <w:p w14:paraId="11981190" w14:textId="308D8EAF" w:rsidR="002A3E5E" w:rsidRPr="00DA34D4" w:rsidRDefault="002A3E5E" w:rsidP="00E77402">
            <w:pPr>
              <w:pStyle w:val="Style1ITB"/>
              <w:spacing w:before="80" w:after="80" w:line="240" w:lineRule="auto"/>
              <w:rPr>
                <w:lang w:val="en-US"/>
              </w:rPr>
            </w:pPr>
            <w:r w:rsidRPr="00E77402">
              <w:rPr>
                <w:rFonts w:asciiTheme="majorHAnsi" w:hAnsiTheme="majorHAnsi" w:cstheme="majorHAnsi"/>
                <w:lang w:val="en-US"/>
              </w:rPr>
              <w:t>In the case of a</w:t>
            </w:r>
            <w:r w:rsidRPr="00DA34D4">
              <w:rPr>
                <w:lang w:val="en-US"/>
              </w:rPr>
              <w:t xml:space="preserve"> Consortium, the Consortium must satisfy all of the conditions below:</w:t>
            </w:r>
          </w:p>
          <w:p w14:paraId="11E67072" w14:textId="77777777" w:rsidR="002A3E5E" w:rsidRPr="00DA34D4" w:rsidRDefault="002A3E5E" w:rsidP="0091416A">
            <w:pPr>
              <w:pStyle w:val="Style1ITBa"/>
              <w:spacing w:before="80" w:after="80"/>
              <w:ind w:left="121" w:hanging="121"/>
              <w:rPr>
                <w:lang w:val="en-US"/>
              </w:rPr>
            </w:pPr>
            <w:r w:rsidRPr="00DA34D4">
              <w:rPr>
                <w:lang w:val="en-US"/>
              </w:rPr>
              <w:t xml:space="preserve">- The </w:t>
            </w:r>
            <w:r w:rsidRPr="00DA34D4">
              <w:t>number</w:t>
            </w:r>
            <w:r w:rsidRPr="00DA34D4">
              <w:rPr>
                <w:lang w:val="en-US"/>
              </w:rPr>
              <w:t xml:space="preserve"> of members in the Consortium shall not exceed two (02) members.</w:t>
            </w:r>
          </w:p>
          <w:p w14:paraId="7B1DB9B4" w14:textId="0DEB0526" w:rsidR="001B5A40" w:rsidRPr="002E0A94" w:rsidRDefault="002A3E5E" w:rsidP="006C53F8">
            <w:pPr>
              <w:pStyle w:val="Style1ITBa"/>
              <w:spacing w:before="80" w:after="80"/>
              <w:ind w:left="121" w:hanging="121"/>
              <w:rPr>
                <w:lang w:val="vi-VN"/>
              </w:rPr>
            </w:pPr>
            <w:r w:rsidRPr="00DA34D4">
              <w:rPr>
                <w:lang w:val="en-US"/>
              </w:rPr>
              <w:t>- The head member of the Consortium shall be responsible for supplying at least 50% of the supplied coal volume as required by this procurement.</w:t>
            </w:r>
          </w:p>
        </w:tc>
      </w:tr>
      <w:tr w:rsidR="004965D5" w:rsidRPr="00DA34D4" w14:paraId="55B8DD6F" w14:textId="77777777" w:rsidTr="008C5749">
        <w:tc>
          <w:tcPr>
            <w:tcW w:w="1092" w:type="dxa"/>
          </w:tcPr>
          <w:p w14:paraId="644FECA2" w14:textId="61C3C40F" w:rsidR="00BE57DA" w:rsidRPr="00DA34D4" w:rsidRDefault="00BE57DA" w:rsidP="00BE57DA">
            <w:pPr>
              <w:pStyle w:val="StyleStyle1Bold"/>
              <w:spacing w:before="80" w:after="80" w:line="240" w:lineRule="auto"/>
            </w:pPr>
            <w:r w:rsidRPr="00DA34D4">
              <w:t>ITB 7.</w:t>
            </w:r>
            <w:r w:rsidR="00896405" w:rsidRPr="00DA34D4">
              <w:t>3</w:t>
            </w:r>
          </w:p>
        </w:tc>
        <w:tc>
          <w:tcPr>
            <w:tcW w:w="7541" w:type="dxa"/>
          </w:tcPr>
          <w:p w14:paraId="0FBFDAEB" w14:textId="3AA14E7D" w:rsidR="00896405" w:rsidRPr="00992655" w:rsidRDefault="00BE57DA" w:rsidP="00BE57DA">
            <w:pPr>
              <w:pStyle w:val="Style1ITB"/>
              <w:spacing w:before="80" w:after="80" w:line="240" w:lineRule="auto"/>
              <w:rPr>
                <w:rFonts w:cs="Arial"/>
                <w:color w:val="000000" w:themeColor="text1"/>
                <w:lang w:val="en-US"/>
              </w:rPr>
            </w:pPr>
            <w:r w:rsidRPr="00992655">
              <w:rPr>
                <w:rFonts w:cs="Arial"/>
                <w:color w:val="000000" w:themeColor="text1"/>
              </w:rPr>
              <w:t xml:space="preserve">Pre-Bid </w:t>
            </w:r>
            <w:r w:rsidR="009B05C8" w:rsidRPr="00992655">
              <w:rPr>
                <w:rFonts w:cs="Arial"/>
                <w:color w:val="000000" w:themeColor="text1"/>
                <w:lang w:val="en-US"/>
              </w:rPr>
              <w:t>Meeting</w:t>
            </w:r>
            <w:r w:rsidR="00896405" w:rsidRPr="00992655">
              <w:rPr>
                <w:rFonts w:cs="Arial"/>
                <w:color w:val="000000" w:themeColor="text1"/>
                <w:lang w:val="en-US"/>
              </w:rPr>
              <w:t xml:space="preserve">: </w:t>
            </w:r>
            <w:r w:rsidR="003E73E8" w:rsidRPr="00992655">
              <w:rPr>
                <w:rFonts w:cs="Arial"/>
                <w:color w:val="000000" w:themeColor="text1"/>
                <w:lang w:val="en-US"/>
              </w:rPr>
              <w:t>No</w:t>
            </w:r>
            <w:r w:rsidR="0021058C" w:rsidRPr="00992655">
              <w:rPr>
                <w:rFonts w:cs="Arial"/>
                <w:color w:val="000000" w:themeColor="text1"/>
                <w:lang w:val="en-US"/>
              </w:rPr>
              <w:t>.</w:t>
            </w:r>
          </w:p>
          <w:p w14:paraId="7A3EA0E6" w14:textId="28FD9FCF" w:rsidR="00896405" w:rsidRPr="00992655" w:rsidRDefault="00896405" w:rsidP="00BE57DA">
            <w:pPr>
              <w:pStyle w:val="Style1ITB"/>
              <w:spacing w:before="80" w:after="80" w:line="240" w:lineRule="auto"/>
              <w:rPr>
                <w:rFonts w:cs="Arial"/>
                <w:color w:val="000000" w:themeColor="text1"/>
              </w:rPr>
            </w:pPr>
            <w:r w:rsidRPr="00992655">
              <w:rPr>
                <w:rFonts w:cs="Arial"/>
                <w:color w:val="000000" w:themeColor="text1"/>
                <w:lang w:val="en-US"/>
              </w:rPr>
              <w:t xml:space="preserve">Time of </w:t>
            </w:r>
            <w:r w:rsidRPr="00992655">
              <w:rPr>
                <w:rFonts w:cs="Arial"/>
                <w:color w:val="000000" w:themeColor="text1"/>
              </w:rPr>
              <w:t xml:space="preserve">Pre-Bid </w:t>
            </w:r>
            <w:r w:rsidRPr="00992655">
              <w:rPr>
                <w:rFonts w:cs="Arial"/>
                <w:color w:val="000000" w:themeColor="text1"/>
                <w:lang w:val="en-US"/>
              </w:rPr>
              <w:t>Meeting</w:t>
            </w:r>
            <w:r w:rsidRPr="00992655">
              <w:rPr>
                <w:rFonts w:cs="Arial"/>
                <w:color w:val="000000" w:themeColor="text1"/>
              </w:rPr>
              <w:t xml:space="preserve">: </w:t>
            </w:r>
            <w:r w:rsidR="003E73E8" w:rsidRPr="00992655">
              <w:rPr>
                <w:rFonts w:cs="Arial"/>
                <w:color w:val="000000" w:themeColor="text1"/>
                <w:lang w:val="en-US"/>
              </w:rPr>
              <w:t>n</w:t>
            </w:r>
            <w:r w:rsidR="0053631B" w:rsidRPr="00992655">
              <w:rPr>
                <w:rFonts w:cs="Arial"/>
                <w:color w:val="000000" w:themeColor="text1"/>
                <w:lang w:val="en-US"/>
              </w:rPr>
              <w:t xml:space="preserve">ot </w:t>
            </w:r>
            <w:r w:rsidR="003E73E8" w:rsidRPr="00992655">
              <w:rPr>
                <w:rFonts w:cs="Arial"/>
                <w:color w:val="000000" w:themeColor="text1"/>
                <w:lang w:val="en-US"/>
              </w:rPr>
              <w:t>a</w:t>
            </w:r>
            <w:r w:rsidR="0053631B" w:rsidRPr="00992655">
              <w:rPr>
                <w:rFonts w:cs="Arial"/>
                <w:color w:val="000000" w:themeColor="text1"/>
                <w:lang w:val="en-US"/>
              </w:rPr>
              <w:t>pplicable</w:t>
            </w:r>
            <w:r w:rsidR="003E73E8" w:rsidRPr="00992655">
              <w:rPr>
                <w:rFonts w:cs="Arial"/>
                <w:color w:val="000000" w:themeColor="text1"/>
                <w:lang w:val="en-US"/>
              </w:rPr>
              <w:t>.</w:t>
            </w:r>
            <w:r w:rsidR="00BE57DA" w:rsidRPr="00992655">
              <w:rPr>
                <w:rFonts w:cs="Arial"/>
                <w:color w:val="000000" w:themeColor="text1"/>
              </w:rPr>
              <w:t xml:space="preserve"> </w:t>
            </w:r>
          </w:p>
          <w:p w14:paraId="359C5E58" w14:textId="24E899DF" w:rsidR="00BE57DA" w:rsidRPr="00992655" w:rsidRDefault="00896405" w:rsidP="00BE57DA">
            <w:pPr>
              <w:pStyle w:val="Style1ITB"/>
              <w:spacing w:before="80" w:after="80" w:line="240" w:lineRule="auto"/>
              <w:rPr>
                <w:rFonts w:cs="Arial"/>
                <w:color w:val="000000" w:themeColor="text1"/>
                <w:lang w:val="vi-VN"/>
              </w:rPr>
            </w:pPr>
            <w:r w:rsidRPr="00992655">
              <w:rPr>
                <w:rFonts w:cs="Arial"/>
                <w:color w:val="000000" w:themeColor="text1"/>
              </w:rPr>
              <w:t xml:space="preserve">Address </w:t>
            </w:r>
            <w:r w:rsidRPr="00992655">
              <w:rPr>
                <w:rFonts w:cs="Arial"/>
                <w:color w:val="000000" w:themeColor="text1"/>
                <w:lang w:val="en-US"/>
              </w:rPr>
              <w:t xml:space="preserve">of </w:t>
            </w:r>
            <w:r w:rsidRPr="00992655">
              <w:rPr>
                <w:rFonts w:cs="Arial"/>
                <w:color w:val="000000" w:themeColor="text1"/>
              </w:rPr>
              <w:t xml:space="preserve">Pre-Bid </w:t>
            </w:r>
            <w:r w:rsidRPr="00992655">
              <w:rPr>
                <w:rFonts w:cs="Arial"/>
                <w:color w:val="000000" w:themeColor="text1"/>
                <w:lang w:val="en-US"/>
              </w:rPr>
              <w:t>Meeting</w:t>
            </w:r>
            <w:r w:rsidRPr="00992655">
              <w:rPr>
                <w:rFonts w:cs="Arial"/>
                <w:color w:val="000000" w:themeColor="text1"/>
              </w:rPr>
              <w:t xml:space="preserve">: </w:t>
            </w:r>
            <w:r w:rsidR="0096442F" w:rsidRPr="00992655">
              <w:rPr>
                <w:rFonts w:cs="Arial"/>
                <w:color w:val="000000" w:themeColor="text1"/>
                <w:lang w:val="vi-VN"/>
              </w:rPr>
              <w:t>n</w:t>
            </w:r>
            <w:r w:rsidR="0053631B" w:rsidRPr="00992655">
              <w:rPr>
                <w:rFonts w:cs="Arial"/>
                <w:color w:val="000000" w:themeColor="text1"/>
                <w:lang w:val="en-US"/>
              </w:rPr>
              <w:t xml:space="preserve">ot </w:t>
            </w:r>
            <w:r w:rsidR="0096442F" w:rsidRPr="00992655">
              <w:rPr>
                <w:rFonts w:cs="Arial"/>
                <w:color w:val="000000" w:themeColor="text1"/>
                <w:lang w:val="vi-VN"/>
              </w:rPr>
              <w:t>a</w:t>
            </w:r>
            <w:r w:rsidR="0053631B" w:rsidRPr="00992655">
              <w:rPr>
                <w:rFonts w:cs="Arial"/>
                <w:color w:val="000000" w:themeColor="text1"/>
                <w:lang w:val="en-US"/>
              </w:rPr>
              <w:t>pplicable</w:t>
            </w:r>
            <w:r w:rsidR="0096442F" w:rsidRPr="00992655">
              <w:rPr>
                <w:rFonts w:cs="Arial"/>
                <w:color w:val="000000" w:themeColor="text1"/>
                <w:lang w:val="vi-VN"/>
              </w:rPr>
              <w:t>.</w:t>
            </w:r>
          </w:p>
        </w:tc>
      </w:tr>
      <w:tr w:rsidR="004965D5" w:rsidRPr="00DA34D4" w14:paraId="46EFD404" w14:textId="77777777" w:rsidTr="008C5749">
        <w:tc>
          <w:tcPr>
            <w:tcW w:w="1092" w:type="dxa"/>
          </w:tcPr>
          <w:p w14:paraId="6AAF985E" w14:textId="743C4FB1" w:rsidR="00BE57DA" w:rsidRPr="00DA34D4" w:rsidRDefault="00BE57DA" w:rsidP="00BE57DA">
            <w:pPr>
              <w:pStyle w:val="StyleStyle1Bold"/>
              <w:spacing w:before="80" w:after="80" w:line="240" w:lineRule="auto"/>
            </w:pPr>
            <w:r w:rsidRPr="00DA34D4">
              <w:t>ITB 1</w:t>
            </w:r>
            <w:r w:rsidR="007C55ED" w:rsidRPr="00DA34D4">
              <w:t>2</w:t>
            </w:r>
            <w:r w:rsidRPr="00DA34D4">
              <w:t>.1</w:t>
            </w:r>
          </w:p>
        </w:tc>
        <w:tc>
          <w:tcPr>
            <w:tcW w:w="7541" w:type="dxa"/>
          </w:tcPr>
          <w:p w14:paraId="7EAC58BC" w14:textId="48CA2D97" w:rsidR="00BE57DA" w:rsidRPr="00992655" w:rsidRDefault="00BE57DA" w:rsidP="00BE57DA">
            <w:pPr>
              <w:pStyle w:val="Style1ITB"/>
              <w:spacing w:before="80" w:after="80" w:line="240" w:lineRule="auto"/>
              <w:rPr>
                <w:color w:val="000000" w:themeColor="text1"/>
                <w:lang w:val="en-US"/>
              </w:rPr>
            </w:pPr>
            <w:r w:rsidRPr="00992655">
              <w:rPr>
                <w:color w:val="000000" w:themeColor="text1"/>
                <w:lang w:val="en-US"/>
              </w:rPr>
              <w:t xml:space="preserve">It is not allowed to submit the Alternative Technical </w:t>
            </w:r>
            <w:r w:rsidRPr="00992655">
              <w:rPr>
                <w:color w:val="000000" w:themeColor="text1"/>
              </w:rPr>
              <w:t xml:space="preserve">Proposal. </w:t>
            </w:r>
          </w:p>
        </w:tc>
      </w:tr>
      <w:tr w:rsidR="004965D5" w:rsidRPr="00DA34D4" w14:paraId="6CBAE7FF" w14:textId="77777777" w:rsidTr="008C5749">
        <w:tc>
          <w:tcPr>
            <w:tcW w:w="1092" w:type="dxa"/>
          </w:tcPr>
          <w:p w14:paraId="3EA246D9" w14:textId="0F43D01A" w:rsidR="00BE57DA" w:rsidRPr="00DA34D4" w:rsidRDefault="00BE57DA" w:rsidP="00BE57DA">
            <w:pPr>
              <w:pStyle w:val="StyleStyle1Bold"/>
              <w:spacing w:before="80" w:after="80" w:line="240" w:lineRule="auto"/>
            </w:pPr>
            <w:r w:rsidRPr="00DA34D4">
              <w:t xml:space="preserve">ITB </w:t>
            </w:r>
            <w:r w:rsidR="00FF5F80" w:rsidRPr="00DA34D4">
              <w:t>13</w:t>
            </w:r>
            <w:r w:rsidRPr="00DA34D4">
              <w:t>.4</w:t>
            </w:r>
          </w:p>
        </w:tc>
        <w:tc>
          <w:tcPr>
            <w:tcW w:w="7541" w:type="dxa"/>
          </w:tcPr>
          <w:p w14:paraId="3DA1F13B" w14:textId="3949C1E3" w:rsidR="002133D6" w:rsidRPr="00992655" w:rsidRDefault="00BE57DA" w:rsidP="00BE57DA">
            <w:pPr>
              <w:pStyle w:val="Style1ITB"/>
              <w:spacing w:before="80" w:after="80" w:line="240" w:lineRule="auto"/>
              <w:rPr>
                <w:bCs/>
                <w:color w:val="000000" w:themeColor="text1"/>
                <w:szCs w:val="24"/>
                <w:lang w:val="en-US"/>
              </w:rPr>
            </w:pPr>
            <w:r w:rsidRPr="00992655">
              <w:rPr>
                <w:bCs/>
                <w:color w:val="000000" w:themeColor="text1"/>
                <w:szCs w:val="24"/>
                <w:lang w:val="en-US"/>
              </w:rPr>
              <w:t xml:space="preserve">The </w:t>
            </w:r>
            <w:r w:rsidR="00AE3203" w:rsidRPr="00992655">
              <w:rPr>
                <w:bCs/>
                <w:color w:val="000000" w:themeColor="text1"/>
                <w:szCs w:val="24"/>
                <w:lang w:val="en-US"/>
              </w:rPr>
              <w:t xml:space="preserve">Bid </w:t>
            </w:r>
            <w:r w:rsidRPr="00992655">
              <w:rPr>
                <w:bCs/>
                <w:color w:val="000000" w:themeColor="text1"/>
                <w:szCs w:val="24"/>
                <w:lang w:val="en-US"/>
              </w:rPr>
              <w:t xml:space="preserve">Price quoted by the Bidder shall include all duties, taxes, and other levies (including but not limited to Company Income Tax (CIT), Foreign Contractor Tax (FCT), etc., (if any)) determined at 28 days prior to the </w:t>
            </w:r>
            <w:r w:rsidR="00FF5F80" w:rsidRPr="00992655">
              <w:rPr>
                <w:bCs/>
                <w:color w:val="000000" w:themeColor="text1"/>
                <w:szCs w:val="24"/>
                <w:lang w:val="en-US"/>
              </w:rPr>
              <w:t>date of bid closing time</w:t>
            </w:r>
            <w:r w:rsidRPr="00992655">
              <w:rPr>
                <w:bCs/>
                <w:color w:val="000000" w:themeColor="text1"/>
                <w:szCs w:val="24"/>
                <w:lang w:val="en-US"/>
              </w:rPr>
              <w:t xml:space="preserve">, except taxes related to importing coal in Vietnam (including Import tax, value added tax, environment tax) which shall be paid by the Purchaser. </w:t>
            </w:r>
            <w:r w:rsidR="00FE4139" w:rsidRPr="00992655">
              <w:rPr>
                <w:bCs/>
                <w:color w:val="000000" w:themeColor="text1"/>
                <w:szCs w:val="24"/>
                <w:lang w:val="en-US"/>
              </w:rPr>
              <w:t xml:space="preserve">If at least </w:t>
            </w:r>
            <w:r w:rsidR="00FE4139" w:rsidRPr="00992655">
              <w:rPr>
                <w:bCs/>
                <w:color w:val="000000" w:themeColor="text1"/>
                <w:szCs w:val="24"/>
                <w:lang w:val="en-US"/>
              </w:rPr>
              <w:lastRenderedPageBreak/>
              <w:t xml:space="preserve">one bidder participating in </w:t>
            </w:r>
            <w:r w:rsidR="00DF2B17" w:rsidRPr="00992655">
              <w:rPr>
                <w:bCs/>
                <w:color w:val="000000" w:themeColor="text1"/>
                <w:szCs w:val="24"/>
                <w:lang w:val="en-US"/>
              </w:rPr>
              <w:t>this</w:t>
            </w:r>
            <w:r w:rsidR="00FE4139" w:rsidRPr="00992655">
              <w:rPr>
                <w:bCs/>
                <w:color w:val="000000" w:themeColor="text1"/>
                <w:szCs w:val="24"/>
                <w:lang w:val="en-US"/>
              </w:rPr>
              <w:t xml:space="preserve"> tender offer</w:t>
            </w:r>
            <w:r w:rsidR="00332C01" w:rsidRPr="00992655">
              <w:rPr>
                <w:bCs/>
                <w:color w:val="000000" w:themeColor="text1"/>
                <w:szCs w:val="24"/>
                <w:lang w:val="en-US"/>
              </w:rPr>
              <w:t>s</w:t>
            </w:r>
            <w:r w:rsidR="00FE4139" w:rsidRPr="00992655">
              <w:rPr>
                <w:bCs/>
                <w:color w:val="000000" w:themeColor="text1"/>
                <w:szCs w:val="24"/>
                <w:lang w:val="en-US"/>
              </w:rPr>
              <w:t xml:space="preserve"> coal originating from a</w:t>
            </w:r>
            <w:r w:rsidR="00D61A88" w:rsidRPr="00992655">
              <w:rPr>
                <w:bCs/>
                <w:color w:val="000000" w:themeColor="text1"/>
                <w:szCs w:val="24"/>
                <w:lang w:val="en-US"/>
              </w:rPr>
              <w:t>t least one</w:t>
            </w:r>
            <w:r w:rsidR="00FE4139" w:rsidRPr="00992655">
              <w:rPr>
                <w:bCs/>
                <w:color w:val="000000" w:themeColor="text1"/>
                <w:szCs w:val="24"/>
                <w:lang w:val="en-US"/>
              </w:rPr>
              <w:t xml:space="preserve"> country </w:t>
            </w:r>
            <w:r w:rsidR="00BD5175" w:rsidRPr="00992655">
              <w:rPr>
                <w:bCs/>
                <w:color w:val="000000" w:themeColor="text1"/>
                <w:szCs w:val="24"/>
                <w:lang w:val="en-US"/>
              </w:rPr>
              <w:t>entitled to preferential import tariffs</w:t>
            </w:r>
            <w:r w:rsidR="00FE4139" w:rsidRPr="00992655">
              <w:rPr>
                <w:bCs/>
                <w:color w:val="000000" w:themeColor="text1"/>
                <w:szCs w:val="24"/>
                <w:lang w:val="en-US"/>
              </w:rPr>
              <w:t xml:space="preserve"> under </w:t>
            </w:r>
            <w:r w:rsidR="00E47451" w:rsidRPr="00992655">
              <w:rPr>
                <w:bCs/>
                <w:color w:val="000000" w:themeColor="text1"/>
                <w:szCs w:val="24"/>
                <w:lang w:val="en-US"/>
              </w:rPr>
              <w:t>a</w:t>
            </w:r>
            <w:r w:rsidR="00FE4139" w:rsidRPr="00992655">
              <w:rPr>
                <w:bCs/>
                <w:color w:val="000000" w:themeColor="text1"/>
                <w:szCs w:val="24"/>
                <w:lang w:val="en-US"/>
              </w:rPr>
              <w:t xml:space="preserve"> Trade Agreement </w:t>
            </w:r>
            <w:r w:rsidR="00BD5175" w:rsidRPr="00992655">
              <w:rPr>
                <w:bCs/>
                <w:color w:val="000000" w:themeColor="text1"/>
                <w:szCs w:val="24"/>
                <w:lang w:val="en-US"/>
              </w:rPr>
              <w:t xml:space="preserve">to which Vietnam is a party </w:t>
            </w:r>
            <w:r w:rsidR="00FE4139" w:rsidRPr="00992655">
              <w:rPr>
                <w:bCs/>
                <w:color w:val="000000" w:themeColor="text1"/>
                <w:szCs w:val="24"/>
                <w:lang w:val="en-US"/>
              </w:rPr>
              <w:t>(</w:t>
            </w:r>
            <w:r w:rsidR="00BD5175" w:rsidRPr="00992655">
              <w:rPr>
                <w:bCs/>
                <w:color w:val="000000" w:themeColor="text1"/>
                <w:szCs w:val="24"/>
                <w:lang w:val="en-US"/>
              </w:rPr>
              <w:t xml:space="preserve">to which </w:t>
            </w:r>
            <w:r w:rsidR="00FE4139" w:rsidRPr="00992655">
              <w:rPr>
                <w:bCs/>
                <w:color w:val="000000" w:themeColor="text1"/>
                <w:szCs w:val="24"/>
                <w:lang w:val="en-US"/>
              </w:rPr>
              <w:t xml:space="preserve">the import tax rate </w:t>
            </w:r>
            <w:r w:rsidR="00BD5175" w:rsidRPr="00992655">
              <w:rPr>
                <w:bCs/>
                <w:color w:val="000000" w:themeColor="text1"/>
                <w:szCs w:val="24"/>
                <w:lang w:val="en-US"/>
              </w:rPr>
              <w:t>of</w:t>
            </w:r>
            <w:r w:rsidR="00FE4139" w:rsidRPr="00992655">
              <w:rPr>
                <w:bCs/>
                <w:color w:val="000000" w:themeColor="text1"/>
                <w:szCs w:val="24"/>
                <w:lang w:val="en-US"/>
              </w:rPr>
              <w:t xml:space="preserve"> 0%</w:t>
            </w:r>
            <w:r w:rsidR="00BD5175" w:rsidRPr="00992655">
              <w:rPr>
                <w:bCs/>
                <w:color w:val="000000" w:themeColor="text1"/>
                <w:szCs w:val="24"/>
                <w:lang w:val="en-US"/>
              </w:rPr>
              <w:t xml:space="preserve"> applies</w:t>
            </w:r>
            <w:r w:rsidR="00FE4139" w:rsidRPr="00992655">
              <w:rPr>
                <w:bCs/>
                <w:color w:val="000000" w:themeColor="text1"/>
                <w:szCs w:val="24"/>
                <w:lang w:val="en-US"/>
              </w:rPr>
              <w:t xml:space="preserve">), </w:t>
            </w:r>
            <w:r w:rsidR="00FE4139" w:rsidRPr="00992655">
              <w:rPr>
                <w:iCs/>
                <w:color w:val="000000" w:themeColor="text1"/>
                <w:szCs w:val="24"/>
              </w:rPr>
              <w:t>then Bidders</w:t>
            </w:r>
            <w:r w:rsidR="00176BF1" w:rsidRPr="00992655">
              <w:rPr>
                <w:iCs/>
                <w:color w:val="000000" w:themeColor="text1"/>
                <w:szCs w:val="24"/>
              </w:rPr>
              <w:t xml:space="preserve"> </w:t>
            </w:r>
            <w:r w:rsidR="00FE4139" w:rsidRPr="00992655">
              <w:rPr>
                <w:iCs/>
                <w:color w:val="000000" w:themeColor="text1"/>
                <w:szCs w:val="24"/>
              </w:rPr>
              <w:t xml:space="preserve">offering </w:t>
            </w:r>
            <w:r w:rsidR="00176BF1" w:rsidRPr="00992655">
              <w:rPr>
                <w:iCs/>
                <w:color w:val="000000" w:themeColor="text1"/>
                <w:szCs w:val="24"/>
              </w:rPr>
              <w:t>coal originating</w:t>
            </w:r>
            <w:r w:rsidR="00176BF1" w:rsidRPr="00992655">
              <w:rPr>
                <w:iCs/>
                <w:color w:val="000000" w:themeColor="text1"/>
                <w:szCs w:val="24"/>
                <w:lang w:val="vi-VN"/>
              </w:rPr>
              <w:t xml:space="preserve"> from </w:t>
            </w:r>
            <w:r w:rsidR="00176BF1" w:rsidRPr="00992655">
              <w:rPr>
                <w:iCs/>
                <w:color w:val="000000" w:themeColor="text1"/>
                <w:szCs w:val="24"/>
              </w:rPr>
              <w:t xml:space="preserve">the </w:t>
            </w:r>
            <w:r w:rsidR="00CF002A" w:rsidRPr="00992655">
              <w:rPr>
                <w:iCs/>
                <w:color w:val="000000" w:themeColor="text1"/>
                <w:szCs w:val="24"/>
              </w:rPr>
              <w:t xml:space="preserve">countries </w:t>
            </w:r>
            <w:r w:rsidR="00176BF1" w:rsidRPr="00992655">
              <w:rPr>
                <w:iCs/>
                <w:color w:val="000000" w:themeColor="text1"/>
                <w:szCs w:val="24"/>
              </w:rPr>
              <w:t xml:space="preserve">not </w:t>
            </w:r>
            <w:r w:rsidR="00BD5175" w:rsidRPr="00992655">
              <w:rPr>
                <w:bCs/>
                <w:color w:val="000000" w:themeColor="text1"/>
                <w:szCs w:val="24"/>
                <w:lang w:val="en-US"/>
              </w:rPr>
              <w:t xml:space="preserve">entitled to preferential import tariffs </w:t>
            </w:r>
            <w:r w:rsidR="00CF002A" w:rsidRPr="00992655">
              <w:rPr>
                <w:bCs/>
                <w:color w:val="000000" w:themeColor="text1"/>
                <w:szCs w:val="24"/>
                <w:lang w:val="en-US"/>
              </w:rPr>
              <w:t xml:space="preserve">under </w:t>
            </w:r>
            <w:r w:rsidR="00244C49" w:rsidRPr="00992655">
              <w:rPr>
                <w:bCs/>
                <w:color w:val="000000" w:themeColor="text1"/>
                <w:szCs w:val="24"/>
                <w:lang w:val="en-US"/>
              </w:rPr>
              <w:t>any</w:t>
            </w:r>
            <w:r w:rsidR="00CF002A" w:rsidRPr="00992655">
              <w:rPr>
                <w:bCs/>
                <w:color w:val="000000" w:themeColor="text1"/>
                <w:szCs w:val="24"/>
                <w:lang w:val="en-US"/>
              </w:rPr>
              <w:t xml:space="preserve"> Trade Agreements with Vietnam</w:t>
            </w:r>
            <w:r w:rsidR="00176BF1" w:rsidRPr="00992655">
              <w:rPr>
                <w:iCs/>
                <w:color w:val="000000" w:themeColor="text1"/>
                <w:szCs w:val="24"/>
              </w:rPr>
              <w:t xml:space="preserve"> shall bear the import tax.</w:t>
            </w:r>
            <w:r w:rsidR="00176BF1" w:rsidRPr="00992655">
              <w:rPr>
                <w:bCs/>
                <w:color w:val="000000" w:themeColor="text1"/>
                <w:szCs w:val="24"/>
                <w:lang w:val="en-US"/>
              </w:rPr>
              <w:t xml:space="preserve"> </w:t>
            </w:r>
            <w:r w:rsidRPr="00992655">
              <w:rPr>
                <w:bCs/>
                <w:color w:val="000000" w:themeColor="text1"/>
                <w:szCs w:val="24"/>
                <w:lang w:val="en-US"/>
              </w:rPr>
              <w:t>The Bidder must pay all duties, taxes, and other levies (as stated above).</w:t>
            </w:r>
            <w:r w:rsidR="00176BF1" w:rsidRPr="00992655">
              <w:rPr>
                <w:bCs/>
                <w:color w:val="000000" w:themeColor="text1"/>
                <w:szCs w:val="24"/>
                <w:lang w:val="en-US"/>
              </w:rPr>
              <w:t xml:space="preserve"> </w:t>
            </w:r>
            <w:r w:rsidRPr="00992655">
              <w:rPr>
                <w:bCs/>
                <w:color w:val="000000" w:themeColor="text1"/>
                <w:szCs w:val="24"/>
                <w:lang w:val="en-US"/>
              </w:rPr>
              <w:t xml:space="preserve">In case the </w:t>
            </w:r>
            <w:r w:rsidR="00B470BF">
              <w:rPr>
                <w:bCs/>
                <w:color w:val="000000" w:themeColor="text1"/>
                <w:szCs w:val="24"/>
                <w:lang w:val="en-US"/>
              </w:rPr>
              <w:t>Bid Price</w:t>
            </w:r>
            <w:r w:rsidRPr="00992655">
              <w:rPr>
                <w:bCs/>
                <w:color w:val="000000" w:themeColor="text1"/>
                <w:szCs w:val="24"/>
                <w:lang w:val="en-US"/>
              </w:rPr>
              <w:t xml:space="preserve"> does not include all duties, taxes, and other levies (as stated above), the Bid</w:t>
            </w:r>
            <w:r w:rsidRPr="00992655">
              <w:rPr>
                <w:bCs/>
                <w:color w:val="000000" w:themeColor="text1"/>
                <w:szCs w:val="24"/>
                <w:lang w:val="vi-VN"/>
              </w:rPr>
              <w:t xml:space="preserve"> </w:t>
            </w:r>
            <w:r w:rsidRPr="00992655">
              <w:rPr>
                <w:bCs/>
                <w:color w:val="000000" w:themeColor="text1"/>
                <w:szCs w:val="24"/>
                <w:lang w:val="en-US"/>
              </w:rPr>
              <w:t>Proposal of the Bidder will be rejected.</w:t>
            </w:r>
          </w:p>
        </w:tc>
      </w:tr>
      <w:tr w:rsidR="004965D5" w:rsidRPr="00DA34D4" w14:paraId="40C0A746" w14:textId="77777777" w:rsidTr="008C5749">
        <w:tc>
          <w:tcPr>
            <w:tcW w:w="1092" w:type="dxa"/>
            <w:tcBorders>
              <w:top w:val="single" w:sz="2" w:space="0" w:color="auto"/>
              <w:left w:val="single" w:sz="2" w:space="0" w:color="auto"/>
              <w:bottom w:val="single" w:sz="2" w:space="0" w:color="auto"/>
              <w:right w:val="single" w:sz="2" w:space="0" w:color="auto"/>
            </w:tcBorders>
          </w:tcPr>
          <w:p w14:paraId="1A49A73B" w14:textId="1D5B5CF9" w:rsidR="00FF5F80" w:rsidRPr="00DA34D4" w:rsidRDefault="00FF5F80" w:rsidP="00D53351">
            <w:pPr>
              <w:pStyle w:val="StyleStyle1Bold"/>
              <w:spacing w:before="80" w:after="80" w:line="240" w:lineRule="auto"/>
            </w:pPr>
            <w:r w:rsidRPr="00DA34D4">
              <w:lastRenderedPageBreak/>
              <w:t>ITB 13.5</w:t>
            </w:r>
          </w:p>
        </w:tc>
        <w:tc>
          <w:tcPr>
            <w:tcW w:w="7541" w:type="dxa"/>
            <w:tcBorders>
              <w:top w:val="single" w:sz="2" w:space="0" w:color="auto"/>
              <w:left w:val="single" w:sz="2" w:space="0" w:color="auto"/>
              <w:bottom w:val="single" w:sz="2" w:space="0" w:color="auto"/>
              <w:right w:val="single" w:sz="2" w:space="0" w:color="auto"/>
            </w:tcBorders>
          </w:tcPr>
          <w:p w14:paraId="16A13025" w14:textId="07C6D95B" w:rsidR="00FF5F80" w:rsidRPr="00DA34D4" w:rsidRDefault="00FF5F80" w:rsidP="00D53351">
            <w:pPr>
              <w:pStyle w:val="Style1ITB"/>
              <w:spacing w:before="80" w:after="80" w:line="240" w:lineRule="auto"/>
              <w:rPr>
                <w:bCs/>
                <w:szCs w:val="24"/>
                <w:lang w:val="en-US"/>
              </w:rPr>
            </w:pPr>
            <w:r w:rsidRPr="00DA34D4">
              <w:rPr>
                <w:bCs/>
                <w:szCs w:val="24"/>
                <w:lang w:val="en-US"/>
              </w:rPr>
              <w:t xml:space="preserve">The Bidder shall quote prices in conformity to CIF – Discharge Port basis Incoterms 2010 for the Goods and Related Services as specified in Part 2 – </w:t>
            </w:r>
            <w:r w:rsidR="006D3B4D" w:rsidRPr="00DA34D4">
              <w:rPr>
                <w:bCs/>
                <w:szCs w:val="24"/>
                <w:lang w:val="en-US"/>
              </w:rPr>
              <w:t xml:space="preserve">Technical </w:t>
            </w:r>
            <w:r w:rsidRPr="00DA34D4">
              <w:rPr>
                <w:bCs/>
                <w:szCs w:val="24"/>
                <w:lang w:val="en-US"/>
              </w:rPr>
              <w:t xml:space="preserve">Requirements in accordance with Form </w:t>
            </w:r>
            <w:r w:rsidR="008F2394" w:rsidRPr="00DA34D4">
              <w:rPr>
                <w:bCs/>
                <w:szCs w:val="24"/>
                <w:lang w:val="en-US"/>
              </w:rPr>
              <w:t>13</w:t>
            </w:r>
            <w:r w:rsidRPr="00DA34D4">
              <w:rPr>
                <w:bCs/>
                <w:szCs w:val="24"/>
                <w:lang w:val="en-US"/>
              </w:rPr>
              <w:t xml:space="preserve"> – Price Schedules in Chapter IV – Bidding Forms and conditions as well as adjustments as specified in Schedule 3 – Pricing and Adjustments and other conditions as specified in Part IV – Conditions of Contract of Contract Forms. </w:t>
            </w:r>
          </w:p>
        </w:tc>
      </w:tr>
      <w:tr w:rsidR="004965D5" w:rsidRPr="00DA34D4" w14:paraId="78B39526" w14:textId="77777777" w:rsidTr="008C5749">
        <w:tc>
          <w:tcPr>
            <w:tcW w:w="1092" w:type="dxa"/>
          </w:tcPr>
          <w:p w14:paraId="3556BB56" w14:textId="05094D38" w:rsidR="00BE57DA" w:rsidRPr="00DA34D4" w:rsidRDefault="00BE57DA" w:rsidP="00BE57DA">
            <w:pPr>
              <w:pStyle w:val="StyleStyle1Bold"/>
              <w:spacing w:before="80" w:after="80" w:line="240" w:lineRule="auto"/>
            </w:pPr>
            <w:r w:rsidRPr="00DA34D4">
              <w:t>ITB 1</w:t>
            </w:r>
            <w:r w:rsidR="00DE0701" w:rsidRPr="00DA34D4">
              <w:t>4</w:t>
            </w:r>
          </w:p>
        </w:tc>
        <w:tc>
          <w:tcPr>
            <w:tcW w:w="7541" w:type="dxa"/>
          </w:tcPr>
          <w:p w14:paraId="5875A8CA" w14:textId="77777777" w:rsidR="00BE57DA" w:rsidRPr="00DA34D4" w:rsidRDefault="00BE57DA" w:rsidP="00BE57DA">
            <w:pPr>
              <w:pStyle w:val="Style1ITB"/>
              <w:spacing w:before="80" w:after="80" w:line="240" w:lineRule="auto"/>
            </w:pPr>
            <w:r w:rsidRPr="00DA34D4">
              <w:t xml:space="preserve">The currency </w:t>
            </w:r>
            <w:r w:rsidRPr="00DA34D4">
              <w:rPr>
                <w:lang w:val="en-GB"/>
              </w:rPr>
              <w:t xml:space="preserve">of </w:t>
            </w:r>
            <w:r w:rsidRPr="00DA34D4">
              <w:t>Bid and Payment:</w:t>
            </w:r>
          </w:p>
          <w:p w14:paraId="34D92FD7" w14:textId="77777777" w:rsidR="00BE57DA" w:rsidRPr="00DA34D4" w:rsidRDefault="00BE57DA" w:rsidP="00D90BCE">
            <w:pPr>
              <w:pStyle w:val="Style2"/>
              <w:tabs>
                <w:tab w:val="clear" w:pos="284"/>
                <w:tab w:val="clear" w:pos="851"/>
              </w:tabs>
              <w:spacing w:before="80" w:after="80" w:line="240" w:lineRule="auto"/>
              <w:ind w:left="408" w:hanging="281"/>
            </w:pPr>
            <w:r w:rsidRPr="00DA34D4">
              <w:t xml:space="preserve">For cost accrued in Vietnam to implement the Bid package, currency </w:t>
            </w:r>
            <w:r w:rsidRPr="00DA34D4">
              <w:rPr>
                <w:lang w:val="en-GB"/>
              </w:rPr>
              <w:t xml:space="preserve">of </w:t>
            </w:r>
            <w:r w:rsidRPr="00DA34D4">
              <w:t>Bid and Payment are in VND;</w:t>
            </w:r>
          </w:p>
          <w:p w14:paraId="0B0D1883" w14:textId="77777777" w:rsidR="00BE57DA" w:rsidRPr="00DA34D4" w:rsidRDefault="00BE57DA" w:rsidP="00D90BCE">
            <w:pPr>
              <w:pStyle w:val="Style2"/>
              <w:tabs>
                <w:tab w:val="clear" w:pos="284"/>
                <w:tab w:val="clear" w:pos="851"/>
              </w:tabs>
              <w:spacing w:before="80" w:after="80" w:line="240" w:lineRule="auto"/>
              <w:ind w:left="408" w:hanging="281"/>
            </w:pPr>
            <w:r w:rsidRPr="00DA34D4">
              <w:t xml:space="preserve">For cost accrued outside Vietnam to implement the Bid package, currency </w:t>
            </w:r>
            <w:r w:rsidRPr="00DA34D4">
              <w:rPr>
                <w:lang w:val="en-GB"/>
              </w:rPr>
              <w:t xml:space="preserve">of </w:t>
            </w:r>
            <w:r w:rsidRPr="00DA34D4">
              <w:t xml:space="preserve">Bid and Payment are in USD or VND. </w:t>
            </w:r>
          </w:p>
          <w:p w14:paraId="1071FF0F" w14:textId="7C91D072" w:rsidR="00BE57DA" w:rsidRPr="00DA34D4" w:rsidRDefault="00BE57DA" w:rsidP="00BE57DA">
            <w:pPr>
              <w:pStyle w:val="Style1ITB"/>
              <w:tabs>
                <w:tab w:val="left" w:pos="5896"/>
              </w:tabs>
              <w:spacing w:before="80" w:after="80" w:line="240" w:lineRule="auto"/>
              <w:rPr>
                <w:lang w:val="en"/>
              </w:rPr>
            </w:pPr>
            <w:r w:rsidRPr="00DA34D4">
              <w:rPr>
                <w:lang w:val="en"/>
              </w:rPr>
              <w:t>In case the proposed bid currency is not in compl</w:t>
            </w:r>
            <w:r w:rsidR="00DE460E">
              <w:rPr>
                <w:lang w:val="en"/>
              </w:rPr>
              <w:t>iance</w:t>
            </w:r>
            <w:r w:rsidRPr="00DA34D4">
              <w:rPr>
                <w:lang w:val="en"/>
              </w:rPr>
              <w:t xml:space="preserve"> with requirement</w:t>
            </w:r>
            <w:r w:rsidR="00DE460E">
              <w:rPr>
                <w:lang w:val="en"/>
              </w:rPr>
              <w:t>s</w:t>
            </w:r>
            <w:r w:rsidRPr="00DA34D4">
              <w:rPr>
                <w:lang w:val="en"/>
              </w:rPr>
              <w:t xml:space="preserve"> as above, the proposed bid currency shall be converted into currency to meet</w:t>
            </w:r>
            <w:r w:rsidR="00DE460E">
              <w:rPr>
                <w:lang w:val="en"/>
              </w:rPr>
              <w:t xml:space="preserve"> the </w:t>
            </w:r>
            <w:r w:rsidRPr="00DA34D4">
              <w:rPr>
                <w:lang w:val="en"/>
              </w:rPr>
              <w:t>requirements of ITB 1</w:t>
            </w:r>
            <w:r w:rsidR="002D6CC6" w:rsidRPr="00DA34D4">
              <w:rPr>
                <w:lang w:val="en"/>
              </w:rPr>
              <w:t>4</w:t>
            </w:r>
            <w:r w:rsidRPr="00DA34D4">
              <w:rPr>
                <w:lang w:val="en"/>
              </w:rPr>
              <w:t xml:space="preserve">. </w:t>
            </w:r>
            <w:r w:rsidR="002D6CC6" w:rsidRPr="00DA34D4">
              <w:rPr>
                <w:lang w:val="en"/>
              </w:rPr>
              <w:t>The Bidder shall confirm and agree that this converted bid currency is applied for</w:t>
            </w:r>
            <w:r w:rsidR="00D7614A" w:rsidRPr="00DA34D4">
              <w:rPr>
                <w:lang w:val="en"/>
              </w:rPr>
              <w:t xml:space="preserve"> Bid evaluation and</w:t>
            </w:r>
            <w:r w:rsidR="002D6CC6" w:rsidRPr="00DA34D4">
              <w:rPr>
                <w:lang w:val="en"/>
              </w:rPr>
              <w:t xml:space="preserve"> payment of Contract Agreement.</w:t>
            </w:r>
          </w:p>
          <w:p w14:paraId="3C645ACD" w14:textId="3BBCF3C5" w:rsidR="00BE57DA" w:rsidRPr="00DA34D4" w:rsidRDefault="00BE57DA" w:rsidP="00D34D9E">
            <w:pPr>
              <w:pStyle w:val="Style1ITB"/>
              <w:tabs>
                <w:tab w:val="left" w:pos="5896"/>
              </w:tabs>
              <w:spacing w:before="80" w:after="80" w:line="240" w:lineRule="auto"/>
              <w:rPr>
                <w:lang w:val="en"/>
              </w:rPr>
            </w:pPr>
            <w:r w:rsidRPr="00DA34D4">
              <w:rPr>
                <w:lang w:val="en"/>
              </w:rPr>
              <w:t>Failure to comply with these requirements by the bidder will result to the unconformity of Bid Proposal.</w:t>
            </w:r>
          </w:p>
        </w:tc>
      </w:tr>
      <w:tr w:rsidR="004965D5" w:rsidRPr="00DA34D4" w14:paraId="7E640A07" w14:textId="77777777" w:rsidTr="008C5749">
        <w:tc>
          <w:tcPr>
            <w:tcW w:w="1092" w:type="dxa"/>
          </w:tcPr>
          <w:p w14:paraId="1C6DCBAB" w14:textId="57C80113" w:rsidR="00BE57DA" w:rsidRPr="00DA34D4" w:rsidDel="00605BE5" w:rsidRDefault="00BE57DA" w:rsidP="00BE57DA">
            <w:pPr>
              <w:pStyle w:val="StyleStyle1Bold"/>
              <w:spacing w:before="80" w:after="80" w:line="240" w:lineRule="auto"/>
            </w:pPr>
            <w:r w:rsidRPr="00DA34D4">
              <w:t xml:space="preserve">ITB </w:t>
            </w:r>
            <w:r w:rsidR="00520C12" w:rsidRPr="00DA34D4">
              <w:t>15.8</w:t>
            </w:r>
          </w:p>
        </w:tc>
        <w:tc>
          <w:tcPr>
            <w:tcW w:w="7541" w:type="dxa"/>
          </w:tcPr>
          <w:p w14:paraId="192E9EBA" w14:textId="2EDE0BC6" w:rsidR="00BE57DA" w:rsidRPr="00DA34D4" w:rsidRDefault="00BE57DA" w:rsidP="00BE57DA">
            <w:pPr>
              <w:pStyle w:val="Style1ITB"/>
              <w:spacing w:before="80" w:after="80" w:line="240" w:lineRule="auto"/>
              <w:rPr>
                <w:lang w:val="en-US"/>
              </w:rPr>
            </w:pPr>
            <w:r w:rsidRPr="00DA34D4">
              <w:rPr>
                <w:lang w:val="en-US"/>
              </w:rPr>
              <w:t xml:space="preserve">This ITB is not applicable. </w:t>
            </w:r>
          </w:p>
        </w:tc>
      </w:tr>
      <w:tr w:rsidR="004965D5" w:rsidRPr="00DA34D4" w14:paraId="711A4D89" w14:textId="77777777" w:rsidTr="008C5749">
        <w:tc>
          <w:tcPr>
            <w:tcW w:w="1092" w:type="dxa"/>
          </w:tcPr>
          <w:p w14:paraId="5EE1A0A8" w14:textId="1776648D" w:rsidR="00BE57DA" w:rsidRPr="00DA34D4" w:rsidDel="00605BE5" w:rsidRDefault="00BE57DA" w:rsidP="00BE57DA">
            <w:pPr>
              <w:pStyle w:val="StyleStyle1Bold"/>
              <w:spacing w:before="80" w:after="80" w:line="240" w:lineRule="auto"/>
            </w:pPr>
            <w:r w:rsidRPr="00DA34D4">
              <w:t>ITB 1</w:t>
            </w:r>
            <w:r w:rsidR="00D745D7" w:rsidRPr="00DA34D4">
              <w:t>6</w:t>
            </w:r>
            <w:r w:rsidRPr="00DA34D4">
              <w:t>.2</w:t>
            </w:r>
          </w:p>
        </w:tc>
        <w:tc>
          <w:tcPr>
            <w:tcW w:w="7541" w:type="dxa"/>
          </w:tcPr>
          <w:p w14:paraId="14A9A752" w14:textId="5BD58D09" w:rsidR="00BE57DA" w:rsidRPr="00DA34D4" w:rsidRDefault="00BE57DA" w:rsidP="00BE57DA">
            <w:pPr>
              <w:pStyle w:val="Style1ITB"/>
              <w:spacing w:before="80" w:after="80" w:line="240" w:lineRule="auto"/>
              <w:ind w:left="-3" w:firstLine="3"/>
            </w:pPr>
            <w:r w:rsidRPr="00DA34D4">
              <w:t>Documentary evidence of the Bidder’s qualifications to perform the contract if its bid is accepted</w:t>
            </w:r>
            <w:r w:rsidRPr="00DA34D4">
              <w:rPr>
                <w:lang w:val="en-US"/>
              </w:rPr>
              <w:t>:</w:t>
            </w:r>
            <w:r w:rsidRPr="00DA34D4">
              <w:rPr>
                <w:szCs w:val="24"/>
              </w:rPr>
              <w:t xml:space="preserve"> </w:t>
            </w:r>
            <w:r w:rsidRPr="00DA34D4">
              <w:rPr>
                <w:szCs w:val="24"/>
                <w:lang w:val="en-US"/>
              </w:rPr>
              <w:t>as per specific requirements of the Purchaser stated in the Invitation for Contract Negotiation</w:t>
            </w:r>
          </w:p>
        </w:tc>
      </w:tr>
      <w:tr w:rsidR="004965D5" w:rsidRPr="00DA34D4" w14:paraId="31FFF9A0" w14:textId="77777777" w:rsidTr="008C5749">
        <w:tc>
          <w:tcPr>
            <w:tcW w:w="1092" w:type="dxa"/>
          </w:tcPr>
          <w:p w14:paraId="191D7DFA" w14:textId="33FC42D9" w:rsidR="00BE57DA" w:rsidRPr="00DA34D4" w:rsidRDefault="00BE57DA" w:rsidP="00BE57DA">
            <w:pPr>
              <w:pStyle w:val="StyleStyle1Bold"/>
              <w:spacing w:before="80" w:after="80" w:line="240" w:lineRule="auto"/>
            </w:pPr>
            <w:r w:rsidRPr="00DA34D4">
              <w:t>ITB 1</w:t>
            </w:r>
            <w:r w:rsidR="00D97CC2" w:rsidRPr="00DA34D4">
              <w:t>7</w:t>
            </w:r>
            <w:r w:rsidRPr="00DA34D4">
              <w:t>.1</w:t>
            </w:r>
          </w:p>
        </w:tc>
        <w:tc>
          <w:tcPr>
            <w:tcW w:w="7541" w:type="dxa"/>
          </w:tcPr>
          <w:p w14:paraId="3F205D5F" w14:textId="6F9D5F90" w:rsidR="00BE57DA" w:rsidRPr="00DA34D4" w:rsidRDefault="00BE57DA" w:rsidP="00BE57DA">
            <w:pPr>
              <w:pStyle w:val="Style1ITB"/>
              <w:spacing w:before="80" w:after="80" w:line="240" w:lineRule="auto"/>
            </w:pPr>
            <w:r w:rsidRPr="00DA34D4">
              <w:t>The bid validity period</w:t>
            </w:r>
            <w:r w:rsidRPr="00DA34D4">
              <w:rPr>
                <w:lang w:val="en-US"/>
              </w:rPr>
              <w:t xml:space="preserve"> of Bid Proposal</w:t>
            </w:r>
            <w:r w:rsidRPr="00DA34D4">
              <w:t xml:space="preserve"> shall be </w:t>
            </w:r>
            <w:r w:rsidR="00247885" w:rsidRPr="00DA34D4">
              <w:t>≥</w:t>
            </w:r>
            <w:r w:rsidR="00247885" w:rsidRPr="00DA34D4">
              <w:rPr>
                <w:lang w:val="en-US"/>
              </w:rPr>
              <w:t xml:space="preserve"> </w:t>
            </w:r>
            <w:r w:rsidRPr="00DA34D4">
              <w:rPr>
                <w:lang w:val="en-US"/>
              </w:rPr>
              <w:t>12</w:t>
            </w:r>
            <w:r w:rsidRPr="00DA34D4">
              <w:t>0 days from the</w:t>
            </w:r>
            <w:r w:rsidR="00247885" w:rsidRPr="00DA34D4">
              <w:rPr>
                <w:lang w:val="en-US"/>
              </w:rPr>
              <w:t xml:space="preserve"> date of</w:t>
            </w:r>
            <w:r w:rsidRPr="00DA34D4">
              <w:t xml:space="preserve"> bid closing time.</w:t>
            </w:r>
          </w:p>
        </w:tc>
      </w:tr>
      <w:tr w:rsidR="004965D5" w:rsidRPr="00DA34D4" w14:paraId="3E56CD8D" w14:textId="77777777" w:rsidTr="008C5749">
        <w:tc>
          <w:tcPr>
            <w:tcW w:w="1092" w:type="dxa"/>
          </w:tcPr>
          <w:p w14:paraId="13042D5E" w14:textId="03680443" w:rsidR="00BE57DA" w:rsidRPr="00DA34D4" w:rsidRDefault="00BE57DA" w:rsidP="00BE57DA">
            <w:pPr>
              <w:pStyle w:val="StyleStyle1Bold"/>
              <w:spacing w:before="80" w:after="80" w:line="240" w:lineRule="auto"/>
            </w:pPr>
            <w:r w:rsidRPr="00DA34D4">
              <w:t>ITB 1</w:t>
            </w:r>
            <w:r w:rsidR="001F45BB" w:rsidRPr="00DA34D4">
              <w:t>8</w:t>
            </w:r>
            <w:r w:rsidRPr="00DA34D4">
              <w:t>.2</w:t>
            </w:r>
          </w:p>
        </w:tc>
        <w:tc>
          <w:tcPr>
            <w:tcW w:w="7541" w:type="dxa"/>
          </w:tcPr>
          <w:p w14:paraId="3D2F0F35" w14:textId="497E88BB" w:rsidR="00BE57DA" w:rsidRPr="00DA34D4" w:rsidRDefault="006C0E3D" w:rsidP="00BE57DA">
            <w:pPr>
              <w:pStyle w:val="Style1ITB"/>
              <w:spacing w:before="80" w:after="80" w:line="240" w:lineRule="auto"/>
            </w:pPr>
            <w:r w:rsidRPr="00DA34D4">
              <w:t xml:space="preserve">- </w:t>
            </w:r>
            <w:r w:rsidR="00BE57DA" w:rsidRPr="00DA34D4">
              <w:t xml:space="preserve">Currency of Bid Security: </w:t>
            </w:r>
          </w:p>
          <w:p w14:paraId="51672658" w14:textId="16F96C1B" w:rsidR="00BE57DA" w:rsidRPr="00DA34D4" w:rsidRDefault="006C0E3D" w:rsidP="00AC14A4">
            <w:pPr>
              <w:pStyle w:val="Style2"/>
              <w:numPr>
                <w:ilvl w:val="0"/>
                <w:numId w:val="0"/>
              </w:numPr>
              <w:spacing w:before="80" w:after="80" w:line="240" w:lineRule="auto"/>
              <w:ind w:left="927" w:hanging="360"/>
            </w:pPr>
            <w:r w:rsidRPr="00DA34D4">
              <w:t xml:space="preserve">+ </w:t>
            </w:r>
            <w:r w:rsidR="00BE57DA" w:rsidRPr="00DA34D4">
              <w:t>For local bidder: VND or USD;</w:t>
            </w:r>
          </w:p>
          <w:p w14:paraId="7D36D063" w14:textId="3840AFDA" w:rsidR="00BE57DA" w:rsidRPr="00DA34D4" w:rsidRDefault="006C0E3D" w:rsidP="00AC14A4">
            <w:pPr>
              <w:pStyle w:val="Style2"/>
              <w:numPr>
                <w:ilvl w:val="0"/>
                <w:numId w:val="0"/>
              </w:numPr>
              <w:spacing w:before="80" w:after="80" w:line="240" w:lineRule="auto"/>
              <w:ind w:left="927" w:hanging="360"/>
            </w:pPr>
            <w:r w:rsidRPr="00DA34D4">
              <w:t xml:space="preserve">+ </w:t>
            </w:r>
            <w:r w:rsidR="00BE57DA" w:rsidRPr="00DA34D4">
              <w:t>For foreign bidder: USD.</w:t>
            </w:r>
          </w:p>
          <w:p w14:paraId="3AE55EAD" w14:textId="0577C0B5" w:rsidR="00BE57DA" w:rsidRPr="00BD4773" w:rsidRDefault="006C0E3D" w:rsidP="00BD4773">
            <w:pPr>
              <w:pStyle w:val="Style1ITB"/>
              <w:spacing w:before="80" w:after="80" w:line="240" w:lineRule="auto"/>
              <w:rPr>
                <w:color w:val="FF0000"/>
              </w:rPr>
            </w:pPr>
            <w:r w:rsidRPr="00DA34D4">
              <w:t xml:space="preserve">- </w:t>
            </w:r>
            <w:r w:rsidR="00BE57DA" w:rsidRPr="00DA34D4">
              <w:t>Value of Bid Security</w:t>
            </w:r>
            <w:r w:rsidR="00BE57DA" w:rsidRPr="00E2749A">
              <w:t>:</w:t>
            </w:r>
            <w:r w:rsidR="00BE57DA" w:rsidRPr="00E2749A">
              <w:rPr>
                <w:lang w:val="en-US"/>
              </w:rPr>
              <w:t xml:space="preserve"> </w:t>
            </w:r>
            <w:bookmarkStart w:id="117" w:name="_Hlk175753640"/>
            <w:r w:rsidR="006C53F8" w:rsidRPr="009A61C8">
              <w:rPr>
                <w:color w:val="000000" w:themeColor="text1"/>
              </w:rPr>
              <w:t>VND 28,251,600,000</w:t>
            </w:r>
            <w:r w:rsidR="006C53F8" w:rsidRPr="009A61C8">
              <w:rPr>
                <w:color w:val="000000" w:themeColor="text1"/>
                <w:lang w:val="en-US"/>
              </w:rPr>
              <w:t xml:space="preserve"> </w:t>
            </w:r>
            <w:r w:rsidR="006C53F8">
              <w:rPr>
                <w:color w:val="000000" w:themeColor="text1"/>
              </w:rPr>
              <w:t>or</w:t>
            </w:r>
            <w:r w:rsidR="006C53F8" w:rsidRPr="009A61C8">
              <w:rPr>
                <w:color w:val="000000" w:themeColor="text1"/>
              </w:rPr>
              <w:t xml:space="preserve"> USD 1,074,000</w:t>
            </w:r>
            <w:bookmarkEnd w:id="117"/>
            <w:r w:rsidR="00EA091C" w:rsidRPr="00444E73">
              <w:rPr>
                <w:color w:val="000000" w:themeColor="text1"/>
              </w:rPr>
              <w:t>.</w:t>
            </w:r>
          </w:p>
          <w:p w14:paraId="3AA28FBD" w14:textId="7B7F65B9" w:rsidR="006C0E3D" w:rsidRPr="00DA34D4" w:rsidRDefault="006C0E3D" w:rsidP="00BE57DA">
            <w:pPr>
              <w:pStyle w:val="Style1ITB"/>
              <w:spacing w:before="80" w:after="80" w:line="240" w:lineRule="auto"/>
            </w:pPr>
            <w:r w:rsidRPr="00DA34D4">
              <w:t>- Bid security rate in case of centralized procurement where the bidder selection is based on the supply ability: not applicable.</w:t>
            </w:r>
          </w:p>
          <w:p w14:paraId="2191BF8B" w14:textId="5DD1CCFF" w:rsidR="006C0E3D" w:rsidRPr="00DA34D4" w:rsidRDefault="006C0E3D" w:rsidP="00BE57DA">
            <w:pPr>
              <w:pStyle w:val="Style1ITB"/>
              <w:spacing w:before="80" w:after="80" w:line="240" w:lineRule="auto"/>
            </w:pPr>
            <w:r w:rsidRPr="00DA34D4">
              <w:t xml:space="preserve">Bidder whose names are in the list of bidders having acts specified in Clause 1, Article </w:t>
            </w:r>
            <w:r w:rsidR="00CA0322">
              <w:t>20</w:t>
            </w:r>
            <w:r w:rsidRPr="00DA34D4">
              <w:t xml:space="preserve"> of Decree No. 2</w:t>
            </w:r>
            <w:r w:rsidR="00CA0322">
              <w:t>1</w:t>
            </w:r>
            <w:r w:rsidRPr="00DA34D4">
              <w:t>4/202</w:t>
            </w:r>
            <w:r w:rsidR="00CA0322">
              <w:t>5</w:t>
            </w:r>
            <w:r w:rsidRPr="00DA34D4">
              <w:t xml:space="preserve">/ND-CP and </w:t>
            </w:r>
            <w:r w:rsidR="009F0335" w:rsidRPr="00DA34D4">
              <w:t>being</w:t>
            </w:r>
            <w:r w:rsidRPr="00DA34D4">
              <w:t xml:space="preserve"> posted on the </w:t>
            </w:r>
            <w:r w:rsidR="007C7903" w:rsidRPr="00DA34D4">
              <w:t>Vietnam National E-procurement System</w:t>
            </w:r>
            <w:r w:rsidR="004F116D" w:rsidRPr="00DA34D4">
              <w:t xml:space="preserve"> shall make</w:t>
            </w:r>
            <w:r w:rsidRPr="00DA34D4">
              <w:t xml:space="preserve"> Bid </w:t>
            </w:r>
            <w:r w:rsidR="004F116D" w:rsidRPr="00DA34D4">
              <w:t>Security</w:t>
            </w:r>
            <w:r w:rsidRPr="00DA34D4">
              <w:t xml:space="preserve"> with a value of 03 times</w:t>
            </w:r>
            <w:r w:rsidR="004F116D" w:rsidRPr="00DA34D4">
              <w:t xml:space="preserve"> of</w:t>
            </w:r>
            <w:r w:rsidRPr="00DA34D4">
              <w:t xml:space="preserve"> the required value within 02 years from the last time these actions are performed. </w:t>
            </w:r>
            <w:r w:rsidR="004F116D" w:rsidRPr="00DA34D4">
              <w:t>For consortium bidder</w:t>
            </w:r>
            <w:r w:rsidR="00DD126E" w:rsidRPr="00DA34D4">
              <w:t>, the</w:t>
            </w:r>
            <w:r w:rsidR="004F116D" w:rsidRPr="00DA34D4">
              <w:t xml:space="preserve"> consortium </w:t>
            </w:r>
            <w:r w:rsidRPr="00DA34D4">
              <w:t xml:space="preserve">member </w:t>
            </w:r>
            <w:r w:rsidR="00DD126E" w:rsidRPr="00DA34D4">
              <w:t xml:space="preserve">shall make Bid Security with a value of 03 times of the </w:t>
            </w:r>
            <w:r w:rsidR="008F5F41" w:rsidRPr="00DA34D4">
              <w:t xml:space="preserve">Bid Security </w:t>
            </w:r>
            <w:r w:rsidR="00DD126E" w:rsidRPr="00DA34D4">
              <w:t>value</w:t>
            </w:r>
            <w:r w:rsidR="008F5F41" w:rsidRPr="00DA34D4">
              <w:t xml:space="preserve"> corresponding to the </w:t>
            </w:r>
            <w:r w:rsidR="008F5F41" w:rsidRPr="00DA34D4">
              <w:lastRenderedPageBreak/>
              <w:t xml:space="preserve">proportion of the </w:t>
            </w:r>
            <w:r w:rsidR="003B3437" w:rsidRPr="00DA34D4">
              <w:t>tasks undertaken by</w:t>
            </w:r>
            <w:r w:rsidR="008F5F41" w:rsidRPr="00DA34D4">
              <w:t xml:space="preserve"> that member in the </w:t>
            </w:r>
            <w:r w:rsidR="003B3437" w:rsidRPr="00DA34D4">
              <w:t>consortium</w:t>
            </w:r>
            <w:r w:rsidR="00DD126E" w:rsidRPr="00DA34D4">
              <w:t xml:space="preserve"> within 02 years from the last time these actions are performed</w:t>
            </w:r>
            <w:r w:rsidRPr="00DA34D4">
              <w:t>.</w:t>
            </w:r>
            <w:r w:rsidR="004F116D" w:rsidRPr="00DA34D4">
              <w:t xml:space="preserve"> </w:t>
            </w:r>
          </w:p>
          <w:p w14:paraId="0C6DDE4E" w14:textId="63CAD5E4" w:rsidR="00BE57DA" w:rsidRPr="00DA34D4" w:rsidRDefault="006C0E3D" w:rsidP="00BE57DA">
            <w:pPr>
              <w:pStyle w:val="Style1ITB"/>
              <w:spacing w:before="80" w:after="80" w:line="240" w:lineRule="auto"/>
              <w:rPr>
                <w:szCs w:val="26"/>
              </w:rPr>
            </w:pPr>
            <w:r w:rsidRPr="00DA34D4">
              <w:rPr>
                <w:szCs w:val="26"/>
              </w:rPr>
              <w:t xml:space="preserve">- </w:t>
            </w:r>
            <w:r w:rsidR="00BE57DA" w:rsidRPr="00DA34D4">
              <w:rPr>
                <w:szCs w:val="26"/>
              </w:rPr>
              <w:t xml:space="preserve">The validity period of the Bid Security shall be </w:t>
            </w:r>
            <w:r w:rsidR="00247885" w:rsidRPr="00DA34D4">
              <w:t>≥</w:t>
            </w:r>
            <w:r w:rsidR="00247885" w:rsidRPr="00DA34D4">
              <w:rPr>
                <w:lang w:val="en-US"/>
              </w:rPr>
              <w:t xml:space="preserve"> </w:t>
            </w:r>
            <w:r w:rsidR="00BE57DA" w:rsidRPr="00DA34D4">
              <w:rPr>
                <w:szCs w:val="26"/>
              </w:rPr>
              <w:t>1</w:t>
            </w:r>
            <w:r w:rsidR="00BE57DA" w:rsidRPr="00DA34D4">
              <w:rPr>
                <w:szCs w:val="26"/>
                <w:lang w:val="en-US"/>
              </w:rPr>
              <w:t>5</w:t>
            </w:r>
            <w:r w:rsidR="00BE57DA" w:rsidRPr="00DA34D4">
              <w:rPr>
                <w:szCs w:val="26"/>
              </w:rPr>
              <w:t>0 days from the</w:t>
            </w:r>
            <w:r w:rsidR="00247885" w:rsidRPr="00DA34D4">
              <w:rPr>
                <w:szCs w:val="26"/>
                <w:lang w:val="en-US"/>
              </w:rPr>
              <w:t xml:space="preserve"> date of</w:t>
            </w:r>
            <w:r w:rsidR="00BE57DA" w:rsidRPr="00DA34D4">
              <w:rPr>
                <w:szCs w:val="26"/>
              </w:rPr>
              <w:t xml:space="preserve"> bid closing time.</w:t>
            </w:r>
          </w:p>
          <w:p w14:paraId="7309F343" w14:textId="0A63D968" w:rsidR="00BE57DA" w:rsidRPr="00DA34D4" w:rsidRDefault="000D5E7B" w:rsidP="00BE57DA">
            <w:pPr>
              <w:pStyle w:val="Style1ITB"/>
              <w:spacing w:before="80" w:after="80" w:line="240" w:lineRule="auto"/>
              <w:rPr>
                <w:szCs w:val="26"/>
                <w:lang w:val="vi-VN"/>
              </w:rPr>
            </w:pPr>
            <w:r w:rsidRPr="00DA34D4">
              <w:rPr>
                <w:lang w:val="en-US"/>
              </w:rPr>
              <w:t xml:space="preserve">- </w:t>
            </w:r>
            <w:r w:rsidR="00BE57DA" w:rsidRPr="00DA34D4">
              <w:rPr>
                <w:lang w:val="vi-VN"/>
              </w:rPr>
              <w:t>T</w:t>
            </w:r>
            <w:r w:rsidR="00BE57DA" w:rsidRPr="00DA34D4">
              <w:t xml:space="preserve">he beneficiary </w:t>
            </w:r>
            <w:r w:rsidR="00BE57DA" w:rsidRPr="00DA34D4">
              <w:rPr>
                <w:lang w:val="vi-VN"/>
              </w:rPr>
              <w:t xml:space="preserve">is </w:t>
            </w:r>
            <w:r w:rsidR="00BE57DA" w:rsidRPr="00DA34D4">
              <w:t>the Purchaser</w:t>
            </w:r>
            <w:r w:rsidR="00BE57DA" w:rsidRPr="00DA34D4">
              <w:rPr>
                <w:lang w:val="vi-VN"/>
              </w:rPr>
              <w:t xml:space="preserve">: </w:t>
            </w:r>
            <w:r w:rsidR="00E45D52" w:rsidRPr="00E45D52">
              <w:rPr>
                <w:lang w:val="vi-VN"/>
              </w:rPr>
              <w:t>Duyen Hai Thermal Power Company (</w:t>
            </w:r>
            <w:r w:rsidR="00175445">
              <w:rPr>
                <w:lang w:val="vi-VN"/>
              </w:rPr>
              <w:t>DHTPC</w:t>
            </w:r>
            <w:r w:rsidR="00E45D52" w:rsidRPr="00E45D52">
              <w:rPr>
                <w:lang w:val="vi-VN"/>
              </w:rPr>
              <w:t>)</w:t>
            </w:r>
            <w:r w:rsidR="00BE57DA" w:rsidRPr="00DA34D4">
              <w:rPr>
                <w:lang w:val="vi-VN"/>
              </w:rPr>
              <w:t>.</w:t>
            </w:r>
          </w:p>
          <w:p w14:paraId="3FF89F66" w14:textId="544F2DFD" w:rsidR="00BE57DA" w:rsidRPr="00DA34D4" w:rsidRDefault="00BF60B5" w:rsidP="00BE57DA">
            <w:pPr>
              <w:pStyle w:val="Style1ITB"/>
              <w:spacing w:before="80" w:after="80" w:line="240" w:lineRule="auto"/>
            </w:pPr>
            <w:r w:rsidRPr="00DA34D4">
              <w:t>(</w:t>
            </w:r>
            <w:r w:rsidR="00BE57DA" w:rsidRPr="00DA34D4">
              <w:t xml:space="preserve">Documents proving and showing the person, who signs the Bid Security, is the legal representative of the credit </w:t>
            </w:r>
            <w:r w:rsidRPr="00DA34D4">
              <w:t>ins</w:t>
            </w:r>
            <w:r w:rsidR="009118FD" w:rsidRPr="00DA34D4">
              <w:t>t</w:t>
            </w:r>
            <w:r w:rsidRPr="00DA34D4">
              <w:t xml:space="preserve">itution </w:t>
            </w:r>
            <w:r w:rsidR="00BE57DA" w:rsidRPr="00DA34D4">
              <w:t>or bank</w:t>
            </w:r>
            <w:r w:rsidR="00E044CD" w:rsidRPr="00DA34D4">
              <w:t xml:space="preserve"> or non-life insurers</w:t>
            </w:r>
            <w:r w:rsidR="00BE57DA" w:rsidRPr="00DA34D4">
              <w:t xml:space="preserve"> shall be enclosed</w:t>
            </w:r>
            <w:r w:rsidRPr="00DA34D4">
              <w:t>)</w:t>
            </w:r>
          </w:p>
        </w:tc>
      </w:tr>
      <w:tr w:rsidR="004965D5" w:rsidRPr="00DA34D4" w14:paraId="2A8CBE9F" w14:textId="77777777" w:rsidTr="008C5749">
        <w:tc>
          <w:tcPr>
            <w:tcW w:w="1092" w:type="dxa"/>
          </w:tcPr>
          <w:p w14:paraId="23186DC5" w14:textId="7CA43240" w:rsidR="00BE57DA" w:rsidRPr="00DA34D4" w:rsidRDefault="00BE57DA" w:rsidP="00BE57DA">
            <w:pPr>
              <w:pStyle w:val="StyleStyle1Bold"/>
              <w:spacing w:before="80" w:after="80" w:line="240" w:lineRule="auto"/>
            </w:pPr>
            <w:r w:rsidRPr="00DA34D4">
              <w:lastRenderedPageBreak/>
              <w:t>ITB 1</w:t>
            </w:r>
            <w:r w:rsidR="00860908" w:rsidRPr="00DA34D4">
              <w:t>8</w:t>
            </w:r>
            <w:r w:rsidRPr="00DA34D4">
              <w:t>.4</w:t>
            </w:r>
          </w:p>
        </w:tc>
        <w:tc>
          <w:tcPr>
            <w:tcW w:w="7541" w:type="dxa"/>
          </w:tcPr>
          <w:p w14:paraId="0B0E083A" w14:textId="3E78E43E" w:rsidR="00BE57DA" w:rsidRPr="00DA34D4" w:rsidRDefault="00BE57DA" w:rsidP="00BE57DA">
            <w:pPr>
              <w:pStyle w:val="Style1ITB"/>
              <w:spacing w:before="80" w:after="80" w:line="240" w:lineRule="auto"/>
            </w:pPr>
            <w:r w:rsidRPr="00DA34D4">
              <w:t>The unsuccessful bidders may be either returned or released their Bid Security within</w:t>
            </w:r>
            <w:r w:rsidRPr="00DA34D4">
              <w:rPr>
                <w:lang w:val="en-US"/>
              </w:rPr>
              <w:t xml:space="preserve"> </w:t>
            </w:r>
            <w:r w:rsidR="00860908" w:rsidRPr="00DA34D4">
              <w:rPr>
                <w:lang w:val="en-US"/>
              </w:rPr>
              <w:t xml:space="preserve">14 </w:t>
            </w:r>
            <w:r w:rsidRPr="00DA34D4">
              <w:rPr>
                <w:lang w:val="en-US"/>
              </w:rPr>
              <w:t xml:space="preserve">days </w:t>
            </w:r>
            <w:r w:rsidRPr="00DA34D4">
              <w:t xml:space="preserve">from the date on which the result of bidder selection </w:t>
            </w:r>
            <w:r w:rsidR="00FF7318" w:rsidRPr="00DA34D4">
              <w:t>is approved</w:t>
            </w:r>
            <w:r w:rsidRPr="00DA34D4">
              <w:t>.</w:t>
            </w:r>
          </w:p>
        </w:tc>
      </w:tr>
      <w:tr w:rsidR="004965D5" w:rsidRPr="00DA34D4" w14:paraId="44419C7E" w14:textId="77777777" w:rsidTr="008C5749">
        <w:tc>
          <w:tcPr>
            <w:tcW w:w="1092" w:type="dxa"/>
          </w:tcPr>
          <w:p w14:paraId="7479AEF4" w14:textId="3ED8E51B" w:rsidR="00BE57DA" w:rsidRPr="00DA34D4" w:rsidRDefault="00BE57DA" w:rsidP="00BE57DA">
            <w:pPr>
              <w:pStyle w:val="StyleStyle1Bold"/>
              <w:spacing w:before="80" w:after="80" w:line="240" w:lineRule="auto"/>
            </w:pPr>
            <w:r w:rsidRPr="00DA34D4">
              <w:t xml:space="preserve">ITB </w:t>
            </w:r>
            <w:r w:rsidR="000C622D" w:rsidRPr="00DA34D4">
              <w:t>19</w:t>
            </w:r>
            <w:r w:rsidRPr="00DA34D4">
              <w:t>.1</w:t>
            </w:r>
          </w:p>
        </w:tc>
        <w:tc>
          <w:tcPr>
            <w:tcW w:w="7541" w:type="dxa"/>
          </w:tcPr>
          <w:p w14:paraId="5110342E" w14:textId="6C6CB279" w:rsidR="00BE57DA" w:rsidRPr="00DA34D4" w:rsidRDefault="006B3FB4" w:rsidP="006B3FB4">
            <w:pPr>
              <w:pStyle w:val="Style1ITB"/>
              <w:spacing w:before="80" w:after="80" w:line="240" w:lineRule="auto"/>
            </w:pPr>
            <w:r w:rsidRPr="00DA34D4">
              <w:t xml:space="preserve">(i) </w:t>
            </w:r>
            <w:r w:rsidR="00BE57DA" w:rsidRPr="00DA34D4">
              <w:t xml:space="preserve">The number of copies of the Bid Proposal: three (03) copies of Bid Proposal + softcopies containing electronic files of all parts of its Bid Proposal in </w:t>
            </w:r>
            <w:r w:rsidR="005C62B9" w:rsidRPr="00DA34D4">
              <w:t xml:space="preserve">one </w:t>
            </w:r>
            <w:r w:rsidR="00BE57DA" w:rsidRPr="00DA34D4">
              <w:t>(</w:t>
            </w:r>
            <w:r w:rsidR="00180C4F" w:rsidRPr="00DA34D4">
              <w:t>01</w:t>
            </w:r>
            <w:r w:rsidR="00BE57DA" w:rsidRPr="00DA34D4">
              <w:t>) USB.</w:t>
            </w:r>
          </w:p>
          <w:p w14:paraId="75AEB368" w14:textId="16D2A337" w:rsidR="00BE57DA" w:rsidRPr="00DA34D4" w:rsidRDefault="00BE57DA" w:rsidP="006B3FB4">
            <w:pPr>
              <w:pStyle w:val="Style1ITB"/>
              <w:spacing w:before="80" w:after="80" w:line="240" w:lineRule="auto"/>
            </w:pPr>
            <w:r w:rsidRPr="00DA34D4">
              <w:t xml:space="preserve">If there are any amendments to or replacement for the Bid Proposal: three (03) copies of amendments or replacement of Bid Proposal + softcopies containing electronic files of all parts of its amendments or replacement of Bid Proposal in </w:t>
            </w:r>
            <w:r w:rsidR="00235BAA" w:rsidRPr="00DA34D4">
              <w:t xml:space="preserve">one </w:t>
            </w:r>
            <w:r w:rsidRPr="00DA34D4">
              <w:t>(</w:t>
            </w:r>
            <w:r w:rsidR="00235BAA" w:rsidRPr="00DA34D4">
              <w:t>01</w:t>
            </w:r>
            <w:r w:rsidRPr="00DA34D4">
              <w:t>) USB.</w:t>
            </w:r>
          </w:p>
          <w:p w14:paraId="35A8D84B" w14:textId="447C9A13" w:rsidR="00311C7F" w:rsidRPr="00DA34D4" w:rsidRDefault="00BE57DA" w:rsidP="006B3FB4">
            <w:pPr>
              <w:pStyle w:val="Style1ITB"/>
              <w:spacing w:before="80" w:after="80" w:line="240" w:lineRule="auto"/>
            </w:pPr>
            <w:r w:rsidRPr="00DA34D4">
              <w:t xml:space="preserve">The number of copies of the </w:t>
            </w:r>
            <w:r w:rsidR="00175D05" w:rsidRPr="00DA34D4">
              <w:t xml:space="preserve">Bid </w:t>
            </w:r>
            <w:r w:rsidRPr="00DA34D4">
              <w:t xml:space="preserve">Proposal and the number of copies of modified </w:t>
            </w:r>
            <w:r w:rsidR="00175D05" w:rsidRPr="00DA34D4">
              <w:t xml:space="preserve">Bid </w:t>
            </w:r>
            <w:r w:rsidRPr="00DA34D4">
              <w:t>Proposal are the same.</w:t>
            </w:r>
          </w:p>
          <w:p w14:paraId="2282D353" w14:textId="7C1C7640" w:rsidR="00AA0F15" w:rsidRPr="00DA34D4" w:rsidRDefault="00AA0F15" w:rsidP="006B3FB4">
            <w:pPr>
              <w:pStyle w:val="Style1ITB"/>
              <w:spacing w:before="80" w:after="80" w:line="240" w:lineRule="auto"/>
              <w:rPr>
                <w:lang w:val="en-US"/>
              </w:rPr>
            </w:pPr>
            <w:r w:rsidRPr="00DA34D4">
              <w:rPr>
                <w:lang w:val="vi-VN"/>
              </w:rPr>
              <w:t>(i</w:t>
            </w:r>
            <w:r w:rsidRPr="00DA34D4">
              <w:rPr>
                <w:lang w:val="en-US"/>
              </w:rPr>
              <w:t>i</w:t>
            </w:r>
            <w:r w:rsidRPr="00DA34D4">
              <w:rPr>
                <w:lang w:val="vi-VN"/>
              </w:rPr>
              <w:t xml:space="preserve">) </w:t>
            </w:r>
            <w:r w:rsidRPr="00DA34D4">
              <w:t>"Original" means a document having the complete content and design, and directly signed, if it is a physical one, or digitally signed, if it is an electronic one, by a competent person</w:t>
            </w:r>
            <w:r w:rsidRPr="00DA34D4">
              <w:rPr>
                <w:lang w:val="vi-VN"/>
              </w:rPr>
              <w:t xml:space="preserve">. If the document is </w:t>
            </w:r>
            <w:r w:rsidRPr="00DA34D4">
              <w:t>digitally signed</w:t>
            </w:r>
            <w:r w:rsidRPr="00DA34D4">
              <w:rPr>
                <w:lang w:val="vi-VN"/>
              </w:rPr>
              <w:t xml:space="preserve">, the Bidder shall provide an authentication document provided by organization providing electronic signature authentication services. </w:t>
            </w:r>
          </w:p>
        </w:tc>
      </w:tr>
      <w:tr w:rsidR="004965D5" w:rsidRPr="00DA34D4" w14:paraId="6440DABF" w14:textId="77777777" w:rsidTr="008C5749">
        <w:tc>
          <w:tcPr>
            <w:tcW w:w="1092" w:type="dxa"/>
          </w:tcPr>
          <w:p w14:paraId="241D6824" w14:textId="7B2F9B13" w:rsidR="00BE57DA" w:rsidRPr="00DA34D4" w:rsidRDefault="00BE57DA" w:rsidP="00BE57DA">
            <w:pPr>
              <w:pStyle w:val="StyleStyle1Bold"/>
              <w:spacing w:before="80" w:after="80" w:line="240" w:lineRule="auto"/>
            </w:pPr>
            <w:r w:rsidRPr="00DA34D4">
              <w:t xml:space="preserve">ITB </w:t>
            </w:r>
            <w:r w:rsidR="000C622D" w:rsidRPr="00DA34D4">
              <w:t>21</w:t>
            </w:r>
            <w:r w:rsidRPr="00DA34D4">
              <w:t>.1</w:t>
            </w:r>
          </w:p>
        </w:tc>
        <w:tc>
          <w:tcPr>
            <w:tcW w:w="7541" w:type="dxa"/>
          </w:tcPr>
          <w:p w14:paraId="1E0A580F" w14:textId="6C5D0F60" w:rsidR="00BE57DA" w:rsidRPr="00DA34D4" w:rsidRDefault="00BE57DA" w:rsidP="00BE57DA">
            <w:pPr>
              <w:pStyle w:val="Style1ITB"/>
              <w:spacing w:before="80" w:after="80" w:line="240" w:lineRule="auto"/>
              <w:rPr>
                <w:lang w:val="en-US"/>
              </w:rPr>
            </w:pPr>
            <w:r w:rsidRPr="00DA34D4">
              <w:t xml:space="preserve">For bid submission purpose, the address of Purchaser is: </w:t>
            </w:r>
          </w:p>
          <w:p w14:paraId="3BE3B801" w14:textId="77C76771" w:rsidR="00402CBA" w:rsidRPr="00B60709" w:rsidRDefault="00402CBA" w:rsidP="007360F7">
            <w:pPr>
              <w:pStyle w:val="Style2ITBa"/>
              <w:tabs>
                <w:tab w:val="clear" w:pos="851"/>
              </w:tabs>
              <w:spacing w:before="80" w:after="80"/>
              <w:ind w:left="263" w:hanging="218"/>
              <w:rPr>
                <w:rFonts w:asciiTheme="majorHAnsi" w:eastAsia="PMingLiU" w:hAnsiTheme="majorHAnsi" w:cstheme="majorHAnsi"/>
                <w:szCs w:val="24"/>
                <w:lang w:eastAsia="zh-TW"/>
              </w:rPr>
            </w:pPr>
            <w:r w:rsidRPr="00B60709">
              <w:rPr>
                <w:rFonts w:asciiTheme="majorHAnsi" w:eastAsia="PMingLiU" w:hAnsiTheme="majorHAnsi" w:cstheme="majorHAnsi"/>
                <w:szCs w:val="24"/>
                <w:lang w:eastAsia="zh-TW"/>
              </w:rPr>
              <w:t xml:space="preserve">Address: Mu U hamlet, Duyen Hai </w:t>
            </w:r>
            <w:r w:rsidR="00527996">
              <w:rPr>
                <w:rFonts w:asciiTheme="majorHAnsi" w:eastAsia="PMingLiU" w:hAnsiTheme="majorHAnsi" w:cstheme="majorHAnsi"/>
                <w:szCs w:val="24"/>
                <w:lang w:eastAsia="zh-TW"/>
              </w:rPr>
              <w:t>ward</w:t>
            </w:r>
            <w:r w:rsidRPr="00B60709">
              <w:rPr>
                <w:rFonts w:asciiTheme="majorHAnsi" w:eastAsia="PMingLiU" w:hAnsiTheme="majorHAnsi" w:cstheme="majorHAnsi"/>
                <w:szCs w:val="24"/>
                <w:lang w:eastAsia="zh-TW"/>
              </w:rPr>
              <w:t xml:space="preserve">, </w:t>
            </w:r>
            <w:r w:rsidR="00527996">
              <w:rPr>
                <w:rFonts w:asciiTheme="majorHAnsi" w:eastAsia="PMingLiU" w:hAnsiTheme="majorHAnsi" w:cstheme="majorHAnsi"/>
                <w:szCs w:val="24"/>
                <w:lang w:eastAsia="zh-TW"/>
              </w:rPr>
              <w:t>Vinh Long</w:t>
            </w:r>
            <w:r w:rsidRPr="00B60709">
              <w:rPr>
                <w:rFonts w:asciiTheme="majorHAnsi" w:eastAsia="PMingLiU" w:hAnsiTheme="majorHAnsi" w:cstheme="majorHAnsi"/>
                <w:szCs w:val="24"/>
                <w:lang w:eastAsia="zh-TW"/>
              </w:rPr>
              <w:t xml:space="preserve"> province, Viet Nam;</w:t>
            </w:r>
          </w:p>
          <w:p w14:paraId="2A16CF23" w14:textId="77777777" w:rsidR="00402CBA" w:rsidRPr="00B60709" w:rsidRDefault="00402CBA" w:rsidP="007360F7">
            <w:pPr>
              <w:pStyle w:val="Style2ITBa"/>
              <w:tabs>
                <w:tab w:val="clear" w:pos="851"/>
              </w:tabs>
              <w:spacing w:before="80" w:after="80"/>
              <w:ind w:left="263" w:hanging="218"/>
              <w:rPr>
                <w:rFonts w:asciiTheme="majorHAnsi" w:eastAsia="PMingLiU" w:hAnsiTheme="majorHAnsi" w:cstheme="majorHAnsi"/>
                <w:szCs w:val="24"/>
                <w:lang w:eastAsia="zh-TW"/>
              </w:rPr>
            </w:pPr>
            <w:r w:rsidRPr="00B60709">
              <w:rPr>
                <w:rFonts w:asciiTheme="majorHAnsi" w:eastAsia="PMingLiU" w:hAnsiTheme="majorHAnsi" w:cstheme="majorHAnsi"/>
                <w:szCs w:val="24"/>
                <w:lang w:eastAsia="zh-TW"/>
              </w:rPr>
              <w:t>Phone number: +84 0294 3923 222;</w:t>
            </w:r>
          </w:p>
          <w:p w14:paraId="4C197B96" w14:textId="48154436" w:rsidR="00BE57DA" w:rsidRPr="00DA34D4" w:rsidRDefault="00402CBA" w:rsidP="007360F7">
            <w:pPr>
              <w:pStyle w:val="Style2ITBa"/>
              <w:tabs>
                <w:tab w:val="clear" w:pos="851"/>
              </w:tabs>
              <w:spacing w:before="80" w:after="80"/>
              <w:ind w:left="263" w:hanging="218"/>
            </w:pPr>
            <w:r w:rsidRPr="00B60709">
              <w:rPr>
                <w:rFonts w:asciiTheme="majorHAnsi" w:eastAsia="PMingLiU" w:hAnsiTheme="majorHAnsi" w:cstheme="majorHAnsi"/>
                <w:szCs w:val="24"/>
                <w:lang w:eastAsia="zh-TW"/>
              </w:rPr>
              <w:t>Fax:                  +84 0294 3923 243.</w:t>
            </w:r>
          </w:p>
        </w:tc>
      </w:tr>
      <w:tr w:rsidR="004965D5" w:rsidRPr="00DA34D4" w14:paraId="60DF8AF9" w14:textId="77777777" w:rsidTr="008C5749">
        <w:tc>
          <w:tcPr>
            <w:tcW w:w="1092" w:type="dxa"/>
          </w:tcPr>
          <w:p w14:paraId="2696AFAF" w14:textId="119DE620" w:rsidR="007A48E5" w:rsidRPr="00DA34D4" w:rsidRDefault="007A48E5" w:rsidP="007A48E5">
            <w:pPr>
              <w:pStyle w:val="StyleStyle1Bold"/>
              <w:spacing w:before="80" w:after="80" w:line="240" w:lineRule="auto"/>
            </w:pPr>
            <w:r w:rsidRPr="00DA34D4">
              <w:t>ITB 24.1</w:t>
            </w:r>
          </w:p>
        </w:tc>
        <w:tc>
          <w:tcPr>
            <w:tcW w:w="7541" w:type="dxa"/>
          </w:tcPr>
          <w:p w14:paraId="2599A991" w14:textId="1A29070F" w:rsidR="005432DC" w:rsidRPr="00DA34D4" w:rsidRDefault="005432DC" w:rsidP="005432DC">
            <w:pPr>
              <w:pStyle w:val="Style1ITB"/>
              <w:spacing w:before="80" w:after="80" w:line="240" w:lineRule="auto"/>
              <w:rPr>
                <w:lang w:val="en-US"/>
              </w:rPr>
            </w:pPr>
            <w:r w:rsidRPr="00DA34D4">
              <w:t xml:space="preserve">For bid opening purpose, the address of Purchaser is: </w:t>
            </w:r>
          </w:p>
          <w:p w14:paraId="5EE22D25" w14:textId="37D8420D" w:rsidR="007A48E5" w:rsidRPr="00DA34D4" w:rsidRDefault="00B153C1" w:rsidP="00B66DB8">
            <w:pPr>
              <w:pStyle w:val="Style2ITBa"/>
              <w:numPr>
                <w:ilvl w:val="0"/>
                <w:numId w:val="0"/>
              </w:numPr>
              <w:tabs>
                <w:tab w:val="clear" w:pos="851"/>
              </w:tabs>
              <w:spacing w:before="80" w:after="80"/>
            </w:pPr>
            <w:r w:rsidRPr="00DA34D4">
              <w:t xml:space="preserve">+ </w:t>
            </w:r>
            <w:r w:rsidR="007A48E5" w:rsidRPr="00DA34D4">
              <w:t xml:space="preserve">Address: </w:t>
            </w:r>
            <w:r w:rsidR="00121A04" w:rsidRPr="00B60709">
              <w:rPr>
                <w:rFonts w:asciiTheme="majorHAnsi" w:eastAsia="PMingLiU" w:hAnsiTheme="majorHAnsi" w:cstheme="majorHAnsi"/>
                <w:szCs w:val="24"/>
                <w:lang w:eastAsia="zh-TW"/>
              </w:rPr>
              <w:t xml:space="preserve">Mu U hamlet, </w:t>
            </w:r>
            <w:r w:rsidR="00590B00">
              <w:rPr>
                <w:rFonts w:asciiTheme="majorHAnsi" w:eastAsia="PMingLiU" w:hAnsiTheme="majorHAnsi" w:cstheme="majorHAnsi"/>
                <w:szCs w:val="24"/>
                <w:lang w:eastAsia="zh-TW"/>
              </w:rPr>
              <w:t>Duyen Hai ward</w:t>
            </w:r>
            <w:r w:rsidR="00121A04" w:rsidRPr="00B60709">
              <w:rPr>
                <w:rFonts w:asciiTheme="majorHAnsi" w:eastAsia="PMingLiU" w:hAnsiTheme="majorHAnsi" w:cstheme="majorHAnsi"/>
                <w:szCs w:val="24"/>
                <w:lang w:eastAsia="zh-TW"/>
              </w:rPr>
              <w:t xml:space="preserve">, </w:t>
            </w:r>
            <w:r w:rsidR="00590B00">
              <w:rPr>
                <w:rFonts w:asciiTheme="majorHAnsi" w:eastAsia="PMingLiU" w:hAnsiTheme="majorHAnsi" w:cstheme="majorHAnsi"/>
                <w:szCs w:val="24"/>
                <w:lang w:eastAsia="zh-TW"/>
              </w:rPr>
              <w:t xml:space="preserve">Vinh Long </w:t>
            </w:r>
            <w:r w:rsidR="00121A04" w:rsidRPr="00B60709">
              <w:rPr>
                <w:rFonts w:asciiTheme="majorHAnsi" w:eastAsia="PMingLiU" w:hAnsiTheme="majorHAnsi" w:cstheme="majorHAnsi"/>
                <w:szCs w:val="24"/>
                <w:lang w:eastAsia="zh-TW"/>
              </w:rPr>
              <w:t>province, Viet Nam</w:t>
            </w:r>
            <w:r w:rsidR="007A48E5" w:rsidRPr="00DA34D4">
              <w:t>;</w:t>
            </w:r>
          </w:p>
          <w:p w14:paraId="7DDEA151" w14:textId="2C8A8B11" w:rsidR="007A48E5" w:rsidRPr="00DA34D4" w:rsidRDefault="00B153C1" w:rsidP="00B66DB8">
            <w:pPr>
              <w:pStyle w:val="Style2ITBa"/>
              <w:numPr>
                <w:ilvl w:val="0"/>
                <w:numId w:val="0"/>
              </w:numPr>
              <w:tabs>
                <w:tab w:val="clear" w:pos="851"/>
              </w:tabs>
              <w:spacing w:before="80" w:after="80"/>
            </w:pPr>
            <w:r w:rsidRPr="00DA34D4">
              <w:t xml:space="preserve">+ </w:t>
            </w:r>
            <w:r w:rsidR="007A48E5" w:rsidRPr="00DA34D4">
              <w:t xml:space="preserve">Phone number: </w:t>
            </w:r>
            <w:r w:rsidR="00121A04" w:rsidRPr="00B60709">
              <w:rPr>
                <w:rFonts w:asciiTheme="majorHAnsi" w:eastAsia="PMingLiU" w:hAnsiTheme="majorHAnsi" w:cstheme="majorHAnsi"/>
                <w:szCs w:val="24"/>
                <w:lang w:eastAsia="zh-TW"/>
              </w:rPr>
              <w:t>+84 0294 3923 222</w:t>
            </w:r>
            <w:r w:rsidR="007A48E5" w:rsidRPr="00DA34D4">
              <w:rPr>
                <w:bCs/>
              </w:rPr>
              <w:t>;</w:t>
            </w:r>
          </w:p>
        </w:tc>
      </w:tr>
      <w:tr w:rsidR="00D60B1B" w:rsidRPr="00012DF6" w14:paraId="1F6F5A4E" w14:textId="77777777" w:rsidTr="008C5749">
        <w:tc>
          <w:tcPr>
            <w:tcW w:w="1092" w:type="dxa"/>
          </w:tcPr>
          <w:p w14:paraId="332A9D44" w14:textId="39122C04" w:rsidR="007A48E5" w:rsidRPr="00A07FFB" w:rsidRDefault="007A48E5" w:rsidP="007A48E5">
            <w:pPr>
              <w:pStyle w:val="StyleStyle1Bold"/>
              <w:spacing w:before="80" w:after="80" w:line="240" w:lineRule="auto"/>
              <w:rPr>
                <w:color w:val="000000" w:themeColor="text1"/>
                <w:lang w:val="vi-VN"/>
              </w:rPr>
            </w:pPr>
            <w:r w:rsidRPr="00A07FFB">
              <w:rPr>
                <w:color w:val="000000" w:themeColor="text1"/>
              </w:rPr>
              <w:t>ITB 30.</w:t>
            </w:r>
            <w:r w:rsidRPr="00A07FFB">
              <w:rPr>
                <w:color w:val="000000" w:themeColor="text1"/>
                <w:lang w:val="vi-VN"/>
              </w:rPr>
              <w:t>2</w:t>
            </w:r>
          </w:p>
        </w:tc>
        <w:tc>
          <w:tcPr>
            <w:tcW w:w="7541" w:type="dxa"/>
          </w:tcPr>
          <w:p w14:paraId="07567048" w14:textId="651E0A4A" w:rsidR="009F238B" w:rsidRPr="00A07FFB" w:rsidRDefault="002C328C" w:rsidP="002C328C">
            <w:pPr>
              <w:pStyle w:val="Style1ITB"/>
              <w:spacing w:before="80" w:after="80" w:line="240" w:lineRule="auto"/>
              <w:rPr>
                <w:rFonts w:asciiTheme="majorHAnsi" w:hAnsiTheme="majorHAnsi" w:cstheme="majorHAnsi"/>
                <w:color w:val="000000" w:themeColor="text1"/>
                <w:szCs w:val="24"/>
                <w:shd w:val="clear" w:color="auto" w:fill="FFFFFF"/>
                <w:lang w:val="en-US"/>
              </w:rPr>
            </w:pPr>
            <w:r w:rsidRPr="00A07FFB">
              <w:rPr>
                <w:color w:val="000000" w:themeColor="text1"/>
                <w:lang w:val="en-US"/>
              </w:rPr>
              <w:t xml:space="preserve">This ITB 30.2 is not </w:t>
            </w:r>
            <w:r w:rsidRPr="00A07FFB">
              <w:rPr>
                <w:rFonts w:asciiTheme="majorHAnsi" w:hAnsiTheme="majorHAnsi" w:cstheme="majorHAnsi"/>
                <w:color w:val="000000" w:themeColor="text1"/>
                <w:szCs w:val="24"/>
                <w:shd w:val="clear" w:color="auto" w:fill="FFFFFF"/>
                <w:lang w:val="en-US"/>
              </w:rPr>
              <w:t>app</w:t>
            </w:r>
            <w:r w:rsidR="001D7C77">
              <w:rPr>
                <w:rFonts w:asciiTheme="majorHAnsi" w:hAnsiTheme="majorHAnsi" w:cstheme="majorHAnsi"/>
                <w:color w:val="000000" w:themeColor="text1"/>
                <w:szCs w:val="24"/>
                <w:shd w:val="clear" w:color="auto" w:fill="FFFFFF"/>
                <w:lang w:val="en-US"/>
              </w:rPr>
              <w:t>l</w:t>
            </w:r>
            <w:r w:rsidRPr="00A07FFB">
              <w:rPr>
                <w:rFonts w:asciiTheme="majorHAnsi" w:hAnsiTheme="majorHAnsi" w:cstheme="majorHAnsi"/>
                <w:color w:val="000000" w:themeColor="text1"/>
                <w:szCs w:val="24"/>
                <w:shd w:val="clear" w:color="auto" w:fill="FFFFFF"/>
                <w:lang w:val="en-US"/>
              </w:rPr>
              <w:t>icable.</w:t>
            </w:r>
          </w:p>
        </w:tc>
      </w:tr>
      <w:tr w:rsidR="004965D5" w:rsidRPr="00DA34D4" w14:paraId="78BB9465" w14:textId="77777777" w:rsidTr="008C5749">
        <w:tc>
          <w:tcPr>
            <w:tcW w:w="1092" w:type="dxa"/>
          </w:tcPr>
          <w:p w14:paraId="0DE8282C" w14:textId="77777777" w:rsidR="007A48E5" w:rsidRPr="00DA34D4" w:rsidRDefault="007A48E5" w:rsidP="007A48E5">
            <w:pPr>
              <w:pStyle w:val="StyleStyle1Bold"/>
              <w:spacing w:before="80" w:after="80" w:line="240" w:lineRule="auto"/>
            </w:pPr>
            <w:r w:rsidRPr="00DA34D4">
              <w:t>ITB 31.3</w:t>
            </w:r>
          </w:p>
        </w:tc>
        <w:tc>
          <w:tcPr>
            <w:tcW w:w="7541" w:type="dxa"/>
          </w:tcPr>
          <w:p w14:paraId="156FD301" w14:textId="5D3B394E" w:rsidR="007A48E5" w:rsidRPr="00DA34D4" w:rsidRDefault="007A48E5" w:rsidP="007A48E5">
            <w:pPr>
              <w:pStyle w:val="Style1ITB"/>
              <w:spacing w:before="80" w:after="80" w:line="240" w:lineRule="auto"/>
              <w:rPr>
                <w:lang w:val="en-US"/>
              </w:rPr>
            </w:pPr>
            <w:r w:rsidRPr="00DA34D4">
              <w:rPr>
                <w:lang w:val="en-US"/>
              </w:rPr>
              <w:t xml:space="preserve">This ITB 31.3 is not applicable. </w:t>
            </w:r>
            <w:r w:rsidRPr="00DA34D4">
              <w:t xml:space="preserve"> </w:t>
            </w:r>
          </w:p>
        </w:tc>
      </w:tr>
      <w:tr w:rsidR="004965D5" w:rsidRPr="00DA34D4" w14:paraId="44748E08" w14:textId="77777777" w:rsidTr="008C5749">
        <w:tc>
          <w:tcPr>
            <w:tcW w:w="1092" w:type="dxa"/>
          </w:tcPr>
          <w:p w14:paraId="1C40C014" w14:textId="7DB9D735" w:rsidR="007A48E5" w:rsidRPr="00DA34D4" w:rsidRDefault="007A48E5" w:rsidP="007A48E5">
            <w:pPr>
              <w:pStyle w:val="StyleStyle1Bold"/>
              <w:spacing w:before="80" w:after="80" w:line="240" w:lineRule="auto"/>
            </w:pPr>
            <w:r w:rsidRPr="00DA34D4">
              <w:t>ITB 3</w:t>
            </w:r>
            <w:r w:rsidR="00F56272" w:rsidRPr="00DA34D4">
              <w:t>2</w:t>
            </w:r>
            <w:r w:rsidRPr="00DA34D4">
              <w:t>.1</w:t>
            </w:r>
          </w:p>
        </w:tc>
        <w:tc>
          <w:tcPr>
            <w:tcW w:w="7541" w:type="dxa"/>
          </w:tcPr>
          <w:p w14:paraId="3ADFCE59" w14:textId="5D81F501" w:rsidR="007A48E5" w:rsidRPr="00DA34D4" w:rsidRDefault="007A48E5" w:rsidP="007A48E5">
            <w:pPr>
              <w:pStyle w:val="Style1ITB"/>
              <w:spacing w:before="80" w:after="80" w:line="240" w:lineRule="auto"/>
            </w:pPr>
            <w:r w:rsidRPr="00DA34D4">
              <w:t xml:space="preserve">Method for evaluating </w:t>
            </w:r>
            <w:r w:rsidR="00B46904" w:rsidRPr="00DA34D4">
              <w:rPr>
                <w:lang w:val="en-US"/>
              </w:rPr>
              <w:t xml:space="preserve">Bid </w:t>
            </w:r>
            <w:r w:rsidRPr="00DA34D4">
              <w:rPr>
                <w:lang w:val="en-US"/>
              </w:rPr>
              <w:t>Proposal</w:t>
            </w:r>
            <w:r w:rsidRPr="00DA34D4">
              <w:t>s</w:t>
            </w:r>
            <w:r w:rsidR="00B46904" w:rsidRPr="00DA34D4">
              <w:t>:</w:t>
            </w:r>
          </w:p>
          <w:p w14:paraId="36FBF0BE" w14:textId="77777777" w:rsidR="007A48E5" w:rsidRPr="00DA34D4" w:rsidRDefault="007A48E5" w:rsidP="007A48E5">
            <w:pPr>
              <w:pStyle w:val="Style1ITB"/>
              <w:spacing w:before="80" w:after="80" w:line="240" w:lineRule="auto"/>
            </w:pPr>
            <w:r w:rsidRPr="00DA34D4">
              <w:t>a) Qualification evaluation: re</w:t>
            </w:r>
            <w:r w:rsidRPr="00DA34D4">
              <w:rPr>
                <w:lang w:val="en-US"/>
              </w:rPr>
              <w:t>sponsive/nonresponsive</w:t>
            </w:r>
            <w:r w:rsidRPr="00DA34D4">
              <w:t>;</w:t>
            </w:r>
          </w:p>
          <w:p w14:paraId="2E4E242A" w14:textId="5DA0FECE" w:rsidR="007A48E5" w:rsidRPr="00DA34D4" w:rsidRDefault="007A48E5" w:rsidP="007A48E5">
            <w:pPr>
              <w:pStyle w:val="Style1ITB"/>
              <w:spacing w:before="80" w:after="80" w:line="240" w:lineRule="auto"/>
              <w:rPr>
                <w:lang w:val="en-US"/>
              </w:rPr>
            </w:pPr>
            <w:r w:rsidRPr="00DA34D4">
              <w:t>b) Technical evaluation: re</w:t>
            </w:r>
            <w:r w:rsidRPr="00DA34D4">
              <w:rPr>
                <w:lang w:val="en-US"/>
              </w:rPr>
              <w:t>sponsive/nonresponsive</w:t>
            </w:r>
            <w:r w:rsidR="00BF62AC" w:rsidRPr="00DA34D4">
              <w:rPr>
                <w:lang w:val="en-US"/>
              </w:rPr>
              <w:t>;</w:t>
            </w:r>
          </w:p>
          <w:p w14:paraId="1930D9E7" w14:textId="7F575A88" w:rsidR="00BF62AC" w:rsidRPr="00DA34D4" w:rsidRDefault="00BF62AC" w:rsidP="007A48E5">
            <w:pPr>
              <w:pStyle w:val="Style1ITB"/>
              <w:spacing w:before="80" w:after="80" w:line="240" w:lineRule="auto"/>
              <w:rPr>
                <w:lang w:val="en-US"/>
              </w:rPr>
            </w:pPr>
            <w:r w:rsidRPr="00DA34D4">
              <w:rPr>
                <w:lang w:val="en-US"/>
              </w:rPr>
              <w:t xml:space="preserve">c) </w:t>
            </w:r>
            <w:r w:rsidRPr="00DA34D4">
              <w:rPr>
                <w:lang w:val="vi-VN"/>
              </w:rPr>
              <w:t xml:space="preserve">Financial </w:t>
            </w:r>
            <w:r w:rsidRPr="00DA34D4">
              <w:t>evaluation</w:t>
            </w:r>
            <w:r w:rsidRPr="00DA34D4">
              <w:rPr>
                <w:lang w:val="vi-VN"/>
              </w:rPr>
              <w:t>: the lowest price method</w:t>
            </w:r>
            <w:r w:rsidRPr="00DA34D4">
              <w:rPr>
                <w:lang w:val="en-US"/>
              </w:rPr>
              <w:t>.</w:t>
            </w:r>
          </w:p>
        </w:tc>
      </w:tr>
      <w:tr w:rsidR="004965D5" w:rsidRPr="00DA34D4" w14:paraId="1C1CFD3D" w14:textId="77777777" w:rsidTr="008C5749">
        <w:tc>
          <w:tcPr>
            <w:tcW w:w="1092" w:type="dxa"/>
          </w:tcPr>
          <w:p w14:paraId="20EFE6FE" w14:textId="054BD3C5" w:rsidR="00BF62AC" w:rsidRPr="00DA34D4" w:rsidRDefault="00BF62AC" w:rsidP="00BF62AC">
            <w:pPr>
              <w:pStyle w:val="StyleStyle1Bold"/>
              <w:spacing w:before="80" w:after="80" w:line="240" w:lineRule="auto"/>
            </w:pPr>
            <w:r w:rsidRPr="00DA34D4">
              <w:t>ITB</w:t>
            </w:r>
            <w:r w:rsidRPr="00DA34D4">
              <w:rPr>
                <w:lang w:val="vi-VN"/>
              </w:rPr>
              <w:t xml:space="preserve"> 33.4</w:t>
            </w:r>
          </w:p>
        </w:tc>
        <w:tc>
          <w:tcPr>
            <w:tcW w:w="7541" w:type="dxa"/>
          </w:tcPr>
          <w:p w14:paraId="2E7D6874" w14:textId="5DC5192E" w:rsidR="00BF62AC" w:rsidRPr="00DA34D4" w:rsidRDefault="00BF62AC" w:rsidP="00BF62AC">
            <w:pPr>
              <w:pStyle w:val="Style1ITB"/>
              <w:spacing w:before="80" w:after="80" w:line="240" w:lineRule="auto"/>
            </w:pPr>
            <w:r w:rsidRPr="00DA34D4">
              <w:t xml:space="preserve">The bidder has the lowest price </w:t>
            </w:r>
            <w:r w:rsidR="006B441D" w:rsidRPr="00DA34D4">
              <w:t>according to the lowest price method specified in Section 4, Chapter III</w:t>
            </w:r>
            <w:r w:rsidRPr="00DA34D4">
              <w:t>.</w:t>
            </w:r>
          </w:p>
        </w:tc>
      </w:tr>
      <w:tr w:rsidR="004965D5" w:rsidRPr="00DA34D4" w14:paraId="1EA85E16" w14:textId="77777777" w:rsidTr="008C5749">
        <w:tc>
          <w:tcPr>
            <w:tcW w:w="1092" w:type="dxa"/>
          </w:tcPr>
          <w:p w14:paraId="43235DCC" w14:textId="701E1871" w:rsidR="008A11CB" w:rsidRPr="00DA34D4" w:rsidRDefault="008A11CB" w:rsidP="008A11CB">
            <w:pPr>
              <w:pStyle w:val="StyleStyle1Bold"/>
              <w:spacing w:before="80" w:after="80" w:line="240" w:lineRule="auto"/>
            </w:pPr>
            <w:r w:rsidRPr="00DA34D4">
              <w:t>ITB 3</w:t>
            </w:r>
            <w:r w:rsidRPr="00DA34D4">
              <w:rPr>
                <w:lang w:val="vi-VN"/>
              </w:rPr>
              <w:t>6.1</w:t>
            </w:r>
          </w:p>
        </w:tc>
        <w:tc>
          <w:tcPr>
            <w:tcW w:w="7541" w:type="dxa"/>
          </w:tcPr>
          <w:p w14:paraId="2B7DE92D" w14:textId="77777777" w:rsidR="008A11CB" w:rsidRPr="006D7404" w:rsidRDefault="008A11CB" w:rsidP="008A11CB">
            <w:pPr>
              <w:pStyle w:val="Style1ITB"/>
              <w:spacing w:before="80" w:after="80" w:line="240" w:lineRule="auto"/>
            </w:pPr>
            <w:r w:rsidRPr="006D7404">
              <w:t>Maximum rate of quantity increase:</w:t>
            </w:r>
            <w:r w:rsidRPr="006D7404">
              <w:rPr>
                <w:lang w:val="en-US"/>
              </w:rPr>
              <w:t xml:space="preserve"> </w:t>
            </w:r>
            <w:r w:rsidRPr="006D7404">
              <w:t>10%;</w:t>
            </w:r>
          </w:p>
          <w:p w14:paraId="3ED2237E" w14:textId="18673612" w:rsidR="008A11CB" w:rsidRPr="006D7404" w:rsidRDefault="008A11CB" w:rsidP="008A11CB">
            <w:pPr>
              <w:pStyle w:val="Style1ITB"/>
              <w:spacing w:before="80" w:after="80" w:line="240" w:lineRule="auto"/>
              <w:ind w:rightChars="75" w:right="180"/>
              <w:rPr>
                <w:szCs w:val="24"/>
                <w:lang w:val="en-US" w:eastAsia="vi-VN"/>
              </w:rPr>
            </w:pPr>
            <w:r w:rsidRPr="006D7404">
              <w:lastRenderedPageBreak/>
              <w:t xml:space="preserve">Maximum rate of quantity decrease: </w:t>
            </w:r>
            <w:r w:rsidRPr="006D7404">
              <w:rPr>
                <w:lang w:val="en-GB"/>
              </w:rPr>
              <w:t>1</w:t>
            </w:r>
            <w:r w:rsidRPr="006D7404">
              <w:t>0%.</w:t>
            </w:r>
          </w:p>
        </w:tc>
      </w:tr>
      <w:tr w:rsidR="004965D5" w:rsidRPr="00DA34D4" w14:paraId="39D8E82F" w14:textId="77777777" w:rsidTr="008C5749">
        <w:tc>
          <w:tcPr>
            <w:tcW w:w="1092" w:type="dxa"/>
            <w:vAlign w:val="center"/>
          </w:tcPr>
          <w:p w14:paraId="7DED688B" w14:textId="2A0FB357" w:rsidR="00C5462A" w:rsidRPr="00DA34D4" w:rsidRDefault="00C5462A" w:rsidP="00AC14A4">
            <w:pPr>
              <w:pStyle w:val="StyleStyle1Bold"/>
              <w:spacing w:before="80" w:after="80" w:line="240" w:lineRule="auto"/>
              <w:jc w:val="center"/>
            </w:pPr>
            <w:r w:rsidRPr="00DA34D4">
              <w:lastRenderedPageBreak/>
              <w:t>ITB 3</w:t>
            </w:r>
            <w:r w:rsidRPr="00DA34D4">
              <w:rPr>
                <w:lang w:val="vi-VN"/>
              </w:rPr>
              <w:t>6.2</w:t>
            </w:r>
          </w:p>
        </w:tc>
        <w:tc>
          <w:tcPr>
            <w:tcW w:w="7541" w:type="dxa"/>
            <w:vAlign w:val="center"/>
          </w:tcPr>
          <w:p w14:paraId="17D0A1B9" w14:textId="5813FCCC" w:rsidR="00C5462A" w:rsidRPr="006D7404" w:rsidRDefault="00C5462A" w:rsidP="00B26716">
            <w:pPr>
              <w:pStyle w:val="Style1ITB"/>
              <w:spacing w:before="80" w:after="80" w:line="240" w:lineRule="auto"/>
              <w:ind w:rightChars="75" w:right="180"/>
              <w:rPr>
                <w:strike/>
                <w:szCs w:val="24"/>
                <w:lang w:val="vi-VN" w:eastAsia="vi-VN"/>
              </w:rPr>
            </w:pPr>
            <w:r w:rsidRPr="006D7404">
              <w:rPr>
                <w:lang w:val="vi-VN"/>
              </w:rPr>
              <w:t>A</w:t>
            </w:r>
            <w:r w:rsidRPr="006D7404">
              <w:t>dditional purchase option</w:t>
            </w:r>
            <w:r w:rsidRPr="006D7404">
              <w:rPr>
                <w:lang w:val="vi-VN"/>
              </w:rPr>
              <w:t>: not applicable.</w:t>
            </w:r>
          </w:p>
        </w:tc>
      </w:tr>
      <w:tr w:rsidR="008542D2" w:rsidRPr="00DA34D4" w14:paraId="224B2178" w14:textId="77777777" w:rsidTr="008C5749">
        <w:tc>
          <w:tcPr>
            <w:tcW w:w="1092" w:type="dxa"/>
          </w:tcPr>
          <w:p w14:paraId="4A5CD8D2" w14:textId="4F56BA2B" w:rsidR="008542D2" w:rsidRPr="00DA34D4" w:rsidRDefault="008542D2" w:rsidP="00FE385F">
            <w:pPr>
              <w:pStyle w:val="StyleStyle1Bold"/>
              <w:spacing w:before="80" w:after="80" w:line="240" w:lineRule="auto"/>
            </w:pPr>
            <w:r w:rsidRPr="00DA34D4">
              <w:t>ITB 41.2</w:t>
            </w:r>
          </w:p>
        </w:tc>
        <w:tc>
          <w:tcPr>
            <w:tcW w:w="7541" w:type="dxa"/>
          </w:tcPr>
          <w:p w14:paraId="58402738" w14:textId="54B245BA" w:rsidR="008542D2" w:rsidRPr="00723131" w:rsidRDefault="008542D2" w:rsidP="008542D2">
            <w:pPr>
              <w:pStyle w:val="Style1ITB"/>
              <w:spacing w:before="80" w:after="80" w:line="240" w:lineRule="auto"/>
              <w:ind w:rightChars="75" w:right="180"/>
            </w:pPr>
            <w:r w:rsidRPr="00723131">
              <w:t xml:space="preserve">- </w:t>
            </w:r>
            <w:r w:rsidR="0073313E">
              <w:t>Competent</w:t>
            </w:r>
            <w:r w:rsidR="0073313E" w:rsidRPr="00723131">
              <w:t xml:space="preserve"> </w:t>
            </w:r>
            <w:r w:rsidR="0073313E">
              <w:t>P</w:t>
            </w:r>
            <w:r w:rsidRPr="00723131">
              <w:t>erson: Ngo Van Sy</w:t>
            </w:r>
          </w:p>
          <w:p w14:paraId="302D782B" w14:textId="7E6ACB0E" w:rsidR="008542D2" w:rsidRPr="00723131" w:rsidRDefault="008542D2" w:rsidP="008542D2">
            <w:pPr>
              <w:pStyle w:val="Style1ITB"/>
              <w:spacing w:before="80" w:after="80" w:line="240" w:lineRule="auto"/>
              <w:ind w:rightChars="75" w:right="180"/>
            </w:pPr>
            <w:r w:rsidRPr="00723131">
              <w:t>+ Address: Duyen Hai Thermal Power Company (</w:t>
            </w:r>
            <w:r w:rsidR="00175445">
              <w:t>DHTPC</w:t>
            </w:r>
            <w:r w:rsidRPr="00723131">
              <w:t>), Mu U hamlet, Duyen Hai ward, Vinh Long province, Viet Nam; Phone number: 0294 3923 222; Fax: 0294 3923 243</w:t>
            </w:r>
          </w:p>
          <w:p w14:paraId="66F6BA04" w14:textId="0694C340" w:rsidR="008542D2" w:rsidRPr="000A7467" w:rsidRDefault="008542D2" w:rsidP="000A7467">
            <w:pPr>
              <w:pStyle w:val="Style1ITB"/>
              <w:spacing w:before="80" w:after="80" w:line="240" w:lineRule="auto"/>
              <w:ind w:rightChars="75" w:right="180"/>
            </w:pPr>
            <w:r w:rsidRPr="00723131">
              <w:t xml:space="preserve">+ E-mail: </w:t>
            </w:r>
            <w:r w:rsidR="00A77153" w:rsidRPr="00D57FBF">
              <w:t>vanthutpcdh</w:t>
            </w:r>
            <w:r w:rsidRPr="00723131">
              <w:t>@gmail.com</w:t>
            </w:r>
          </w:p>
        </w:tc>
      </w:tr>
    </w:tbl>
    <w:p w14:paraId="47D2E064" w14:textId="5436DAFC" w:rsidR="00C95354" w:rsidRPr="00DA34D4" w:rsidRDefault="00C95354" w:rsidP="008B0D62">
      <w:pPr>
        <w:pStyle w:val="Heading2"/>
      </w:pPr>
      <w:r w:rsidRPr="00DA34D4">
        <w:br w:type="page"/>
      </w:r>
      <w:bookmarkStart w:id="118" w:name="_Hlk74830243"/>
      <w:r w:rsidR="00A10E6F" w:rsidRPr="00DA34D4">
        <w:lastRenderedPageBreak/>
        <w:t xml:space="preserve"> </w:t>
      </w:r>
      <w:bookmarkStart w:id="119" w:name="_Toc184975120"/>
      <w:r w:rsidRPr="00DA34D4">
        <w:t>Evaluation and Qualification Criteria</w:t>
      </w:r>
      <w:bookmarkEnd w:id="119"/>
      <w:r w:rsidRPr="00DA34D4">
        <w:t xml:space="preserve"> </w:t>
      </w:r>
      <w:bookmarkEnd w:id="118"/>
    </w:p>
    <w:p w14:paraId="3EBDF334" w14:textId="77777777" w:rsidR="00C64B77" w:rsidRPr="00DA34D4" w:rsidRDefault="00C64B77" w:rsidP="00C64B77">
      <w:pPr>
        <w:pStyle w:val="Style1"/>
        <w:spacing w:before="80" w:after="80" w:line="240" w:lineRule="auto"/>
      </w:pPr>
    </w:p>
    <w:p w14:paraId="7FF72DEC" w14:textId="1373061B" w:rsidR="00C95354" w:rsidRPr="00DA34D4" w:rsidRDefault="00C95354" w:rsidP="00C64B77">
      <w:pPr>
        <w:pStyle w:val="Style1"/>
        <w:spacing w:before="80" w:after="80" w:line="240" w:lineRule="auto"/>
      </w:pPr>
      <w:r w:rsidRPr="00DA34D4">
        <w:t xml:space="preserve">The evaluation process of Bid Proposal will be implemented by the Purchaser via sections hereafter. </w:t>
      </w:r>
    </w:p>
    <w:p w14:paraId="48A9AF85" w14:textId="2E1A16EA" w:rsidR="00C95354" w:rsidRPr="00DA34D4" w:rsidRDefault="00C95354" w:rsidP="00C64B77">
      <w:pPr>
        <w:pStyle w:val="Heading4"/>
        <w:spacing w:before="80" w:after="80" w:line="240" w:lineRule="auto"/>
      </w:pPr>
      <w:r w:rsidRPr="00DA34D4">
        <w:t xml:space="preserve">Inspection and evaluation of validity of the </w:t>
      </w:r>
      <w:r w:rsidR="006A3060" w:rsidRPr="00DA34D4">
        <w:t xml:space="preserve">Bid </w:t>
      </w:r>
      <w:r w:rsidRPr="00DA34D4">
        <w:t xml:space="preserve">Proposal </w:t>
      </w:r>
    </w:p>
    <w:p w14:paraId="30BF53AA" w14:textId="39EDE759" w:rsidR="00C95354" w:rsidRPr="00DA34D4" w:rsidRDefault="00C95354" w:rsidP="00C64B77">
      <w:pPr>
        <w:pStyle w:val="StyleStyle1Bold"/>
        <w:spacing w:before="80" w:after="80" w:line="240" w:lineRule="auto"/>
      </w:pPr>
      <w:r w:rsidRPr="00DA34D4">
        <w:t xml:space="preserve">1. Inspecting the conformity of the </w:t>
      </w:r>
      <w:r w:rsidR="006A3060" w:rsidRPr="00DA34D4">
        <w:t xml:space="preserve">Bid </w:t>
      </w:r>
      <w:r w:rsidRPr="00DA34D4">
        <w:t>Proposal:</w:t>
      </w:r>
    </w:p>
    <w:p w14:paraId="36F96C23" w14:textId="76D12116" w:rsidR="00C95354" w:rsidRPr="00DA34D4" w:rsidRDefault="00C95354" w:rsidP="006D3E55">
      <w:pPr>
        <w:pStyle w:val="Style1ITBa"/>
        <w:spacing w:before="80" w:after="80"/>
        <w:ind w:left="426" w:hanging="284"/>
      </w:pPr>
      <w:r w:rsidRPr="00DA34D4">
        <w:t xml:space="preserve">a) Inspect the quantity of </w:t>
      </w:r>
      <w:r w:rsidR="001D088C" w:rsidRPr="00DA34D4">
        <w:t xml:space="preserve">original </w:t>
      </w:r>
      <w:r w:rsidR="001D088C" w:rsidRPr="00DA34D4">
        <w:rPr>
          <w:lang w:val="vi-VN"/>
        </w:rPr>
        <w:t xml:space="preserve">and </w:t>
      </w:r>
      <w:r w:rsidRPr="00DA34D4">
        <w:t xml:space="preserve">copies of the </w:t>
      </w:r>
      <w:r w:rsidR="006A3060" w:rsidRPr="00DA34D4">
        <w:t xml:space="preserve">Bid </w:t>
      </w:r>
      <w:r w:rsidRPr="00DA34D4">
        <w:t>Proposal;</w:t>
      </w:r>
    </w:p>
    <w:p w14:paraId="19B64A37" w14:textId="5C3972FC" w:rsidR="00C95354" w:rsidRPr="00DA34D4" w:rsidRDefault="00C95354" w:rsidP="006D3E55">
      <w:pPr>
        <w:pStyle w:val="Style1ITBa"/>
        <w:spacing w:before="80" w:after="80"/>
        <w:ind w:left="426" w:hanging="284"/>
      </w:pPr>
      <w:r w:rsidRPr="00DA34D4">
        <w:t xml:space="preserve">b) Inspect the composition of the </w:t>
      </w:r>
      <w:r w:rsidR="001D088C" w:rsidRPr="00DA34D4">
        <w:t xml:space="preserve">original </w:t>
      </w:r>
      <w:r w:rsidR="001D088C" w:rsidRPr="00DA34D4">
        <w:rPr>
          <w:lang w:val="vi-VN"/>
        </w:rPr>
        <w:t xml:space="preserve">of </w:t>
      </w:r>
      <w:r w:rsidR="006A3060" w:rsidRPr="00DA34D4">
        <w:t xml:space="preserve">Bid </w:t>
      </w:r>
      <w:r w:rsidRPr="00DA34D4">
        <w:t xml:space="preserve">Proposal, including: </w:t>
      </w:r>
      <w:r w:rsidRPr="00DA34D4">
        <w:rPr>
          <w:lang w:val="en-US"/>
        </w:rPr>
        <w:t>Letter of Bid</w:t>
      </w:r>
      <w:r w:rsidRPr="00DA34D4">
        <w:t xml:space="preserve">, </w:t>
      </w:r>
      <w:r w:rsidR="00203C6C" w:rsidRPr="00DA34D4">
        <w:rPr>
          <w:lang w:val="en-US"/>
        </w:rPr>
        <w:t>Consortium</w:t>
      </w:r>
      <w:r w:rsidRPr="00DA34D4">
        <w:t xml:space="preserve"> Agreement (if any), Power of Attorney to sign the </w:t>
      </w:r>
      <w:r w:rsidRPr="00DA34D4">
        <w:rPr>
          <w:lang w:val="en-US"/>
        </w:rPr>
        <w:t>Letter of Bid</w:t>
      </w:r>
      <w:r w:rsidRPr="00DA34D4">
        <w:t xml:space="preserve"> (if any); Bid Security; documents proving the Bidder’s qualifications; technical proposal,</w:t>
      </w:r>
      <w:r w:rsidR="006A3060" w:rsidRPr="00DA34D4">
        <w:t xml:space="preserve"> financial proposal</w:t>
      </w:r>
      <w:r w:rsidRPr="00DA34D4">
        <w:t xml:space="preserve"> and other documents of the </w:t>
      </w:r>
      <w:r w:rsidR="006A3060" w:rsidRPr="00DA34D4">
        <w:rPr>
          <w:lang w:val="en-US"/>
        </w:rPr>
        <w:t xml:space="preserve">Bid </w:t>
      </w:r>
      <w:r w:rsidRPr="00DA34D4">
        <w:rPr>
          <w:lang w:val="en-US"/>
        </w:rPr>
        <w:t>Proposal</w:t>
      </w:r>
      <w:r w:rsidRPr="00DA34D4">
        <w:t xml:space="preserve"> as prescribed in ITB </w:t>
      </w:r>
      <w:r w:rsidR="006A3060" w:rsidRPr="00DA34D4">
        <w:t>10</w:t>
      </w:r>
      <w:r w:rsidRPr="00DA34D4">
        <w:t>;</w:t>
      </w:r>
    </w:p>
    <w:p w14:paraId="0149EF1C" w14:textId="22FD05E4" w:rsidR="00C95354" w:rsidRPr="00DA34D4" w:rsidRDefault="00C95354" w:rsidP="006D3E55">
      <w:pPr>
        <w:pStyle w:val="Style1ITBa"/>
        <w:spacing w:before="80" w:after="80"/>
        <w:ind w:left="426" w:hanging="284"/>
      </w:pPr>
      <w:r w:rsidRPr="00DA34D4">
        <w:t xml:space="preserve">c) Inspect the consistency between the original and copies. </w:t>
      </w:r>
    </w:p>
    <w:p w14:paraId="0C66B175" w14:textId="5FD7B539" w:rsidR="00C95354" w:rsidRPr="00DA34D4" w:rsidRDefault="00C95354" w:rsidP="00C64B77">
      <w:pPr>
        <w:pStyle w:val="StyleStyle1Bold"/>
        <w:spacing w:before="80" w:after="80" w:line="240" w:lineRule="auto"/>
      </w:pPr>
      <w:r w:rsidRPr="00DA34D4">
        <w:t xml:space="preserve">2. Evaluating the </w:t>
      </w:r>
      <w:r w:rsidR="00667E0C" w:rsidRPr="00DA34D4">
        <w:t>validity</w:t>
      </w:r>
      <w:r w:rsidR="00667E0C" w:rsidRPr="00DA34D4">
        <w:rPr>
          <w:lang w:val="vi-VN"/>
        </w:rPr>
        <w:t xml:space="preserve"> </w:t>
      </w:r>
      <w:r w:rsidRPr="00DA34D4">
        <w:t xml:space="preserve">of the </w:t>
      </w:r>
      <w:r w:rsidR="004D4B6B" w:rsidRPr="00DA34D4">
        <w:t xml:space="preserve">Bid </w:t>
      </w:r>
      <w:r w:rsidRPr="00DA34D4">
        <w:t>Proposal:</w:t>
      </w:r>
    </w:p>
    <w:p w14:paraId="5AB29664" w14:textId="2B86747B" w:rsidR="00C95354" w:rsidRPr="00DA34D4" w:rsidRDefault="00C95354" w:rsidP="00C64B77">
      <w:pPr>
        <w:pStyle w:val="Style1"/>
        <w:spacing w:before="80" w:after="80" w:line="240" w:lineRule="auto"/>
      </w:pPr>
      <w:r w:rsidRPr="00DA34D4">
        <w:t xml:space="preserve">A </w:t>
      </w:r>
      <w:r w:rsidR="00FA0362" w:rsidRPr="00DA34D4">
        <w:t xml:space="preserve">Bid </w:t>
      </w:r>
      <w:r w:rsidRPr="00DA34D4">
        <w:t xml:space="preserve">Proposal is considered </w:t>
      </w:r>
      <w:r w:rsidR="00C26EFE" w:rsidRPr="00DA34D4">
        <w:t>valid</w:t>
      </w:r>
      <w:r w:rsidRPr="00DA34D4">
        <w:t xml:space="preserve"> when all of the conditions below are satisfied:</w:t>
      </w:r>
    </w:p>
    <w:p w14:paraId="10406B36" w14:textId="602F5824" w:rsidR="00C95354" w:rsidRPr="00DA34D4" w:rsidRDefault="00C95354" w:rsidP="006D3E55">
      <w:pPr>
        <w:pStyle w:val="Style1ITBa"/>
        <w:spacing w:before="80" w:after="80"/>
        <w:ind w:left="426" w:hanging="284"/>
      </w:pPr>
      <w:r w:rsidRPr="00DA34D4">
        <w:t xml:space="preserve">a) There is an original of the </w:t>
      </w:r>
      <w:r w:rsidR="00C553BC" w:rsidRPr="00DA34D4">
        <w:t xml:space="preserve">Bid </w:t>
      </w:r>
      <w:r w:rsidRPr="00DA34D4">
        <w:t xml:space="preserve">Proposal; </w:t>
      </w:r>
    </w:p>
    <w:p w14:paraId="125DAF91" w14:textId="70F429D0" w:rsidR="00C95354" w:rsidRPr="00DA34D4" w:rsidRDefault="00C95354" w:rsidP="006D3E55">
      <w:pPr>
        <w:pStyle w:val="Style1ITBa"/>
        <w:spacing w:before="80" w:after="80"/>
        <w:ind w:left="426" w:hanging="284"/>
      </w:pPr>
      <w:r w:rsidRPr="00DA34D4">
        <w:t xml:space="preserve">b) There is a Letter of Bid borne the signature and seal (if any) of the legal representative of the Bidder as required by the Bidding Documents. </w:t>
      </w:r>
      <w:r w:rsidR="00063887" w:rsidRPr="00DA34D4">
        <w:t xml:space="preserve">The time of signing the Letter of Bid must be after the time of issuing the Bidding </w:t>
      </w:r>
      <w:r w:rsidR="00063887" w:rsidRPr="008B2F42">
        <w:t>Documents.</w:t>
      </w:r>
      <w:r w:rsidR="00907843" w:rsidRPr="008B2F42">
        <w:t xml:space="preserve"> </w:t>
      </w:r>
      <w:r w:rsidR="00C56CAA" w:rsidRPr="00DC0F3F">
        <w:t>The bid price stated in the Bid Form must be specific and fixed in figures</w:t>
      </w:r>
      <w:r w:rsidR="00C56CAA">
        <w:t xml:space="preserve"> and in words</w:t>
      </w:r>
      <w:r w:rsidR="00C56CAA" w:rsidRPr="00DC0F3F">
        <w:t>. The bid price in</w:t>
      </w:r>
      <w:r w:rsidR="00C56CAA">
        <w:t xml:space="preserve"> figures</w:t>
      </w:r>
      <w:r w:rsidR="00C56CAA" w:rsidRPr="00DC0F3F">
        <w:t xml:space="preserve"> and in </w:t>
      </w:r>
      <w:r w:rsidR="00C56CAA">
        <w:t xml:space="preserve">words </w:t>
      </w:r>
      <w:r w:rsidR="00C56CAA" w:rsidRPr="00DC0F3F">
        <w:t>must be consistent and logically aligned with the total bid price stated in</w:t>
      </w:r>
      <w:r w:rsidR="00787F4F">
        <w:t xml:space="preserve"> Form 13. </w:t>
      </w:r>
      <w:r w:rsidR="00C56CAA" w:rsidRPr="00DC0F3F">
        <w:t xml:space="preserve">Price Schedules. The Bidder shall not </w:t>
      </w:r>
      <w:r w:rsidR="00C56CAA" w:rsidRPr="007066C8">
        <w:t>propose different bid prices or include conditions that are disadvantageous to the Purchaser</w:t>
      </w:r>
      <w:r w:rsidR="0096458C" w:rsidRPr="008B2F42">
        <w:t xml:space="preserve">. </w:t>
      </w:r>
      <w:r w:rsidRPr="00DA34D4">
        <w:t xml:space="preserve">Regarding </w:t>
      </w:r>
      <w:r w:rsidR="00727E3F" w:rsidRPr="00DA34D4">
        <w:t>consortium</w:t>
      </w:r>
      <w:r w:rsidRPr="00DA34D4">
        <w:t xml:space="preserve">, the Letter of Bid shall be signed and stamped (if any) by legal representative of every </w:t>
      </w:r>
      <w:r w:rsidR="003D2A0A" w:rsidRPr="00DA34D4">
        <w:t xml:space="preserve">consortium </w:t>
      </w:r>
      <w:r w:rsidRPr="00DA34D4">
        <w:t>member or</w:t>
      </w:r>
      <w:r w:rsidR="003B1536" w:rsidRPr="00DA34D4">
        <w:t xml:space="preserve"> </w:t>
      </w:r>
      <w:r w:rsidR="00724EB3" w:rsidRPr="00DA34D4">
        <w:t xml:space="preserve">a </w:t>
      </w:r>
      <w:r w:rsidR="00BD74C0" w:rsidRPr="00DA34D4">
        <w:t xml:space="preserve">member assigned by </w:t>
      </w:r>
      <w:r w:rsidRPr="00DA34D4">
        <w:t xml:space="preserve">the </w:t>
      </w:r>
      <w:r w:rsidR="003D2A0A" w:rsidRPr="00DA34D4">
        <w:t xml:space="preserve">consortium </w:t>
      </w:r>
      <w:r w:rsidR="00BD74C0" w:rsidRPr="00DA34D4">
        <w:t>to sign the letter of bid</w:t>
      </w:r>
      <w:r w:rsidR="00724EB3" w:rsidRPr="00DA34D4">
        <w:t xml:space="preserve"> on behalf of the consortium</w:t>
      </w:r>
      <w:r w:rsidR="00BD74C0" w:rsidRPr="00DA34D4">
        <w:t xml:space="preserve"> </w:t>
      </w:r>
      <w:r w:rsidRPr="00DA34D4">
        <w:t xml:space="preserve">according to the </w:t>
      </w:r>
      <w:r w:rsidR="00203C6C" w:rsidRPr="00DA34D4">
        <w:t>Consortium</w:t>
      </w:r>
      <w:r w:rsidRPr="00DA34D4">
        <w:t xml:space="preserve"> Agreement;</w:t>
      </w:r>
      <w:r w:rsidR="00BD74C0" w:rsidRPr="00DA34D4">
        <w:t xml:space="preserve"> </w:t>
      </w:r>
    </w:p>
    <w:p w14:paraId="2F2502F3" w14:textId="7C363730" w:rsidR="00C95354" w:rsidRPr="00DA34D4" w:rsidRDefault="00C95354" w:rsidP="006D3E55">
      <w:pPr>
        <w:pStyle w:val="Style1ITBa"/>
        <w:spacing w:before="80" w:after="80"/>
        <w:ind w:left="426" w:hanging="284"/>
      </w:pPr>
      <w:r w:rsidRPr="00DA34D4">
        <w:t xml:space="preserve">c) The duration of the contract mentioned in the Letter of Bid shall conform to the </w:t>
      </w:r>
      <w:r w:rsidR="00B05051" w:rsidRPr="00DA34D4">
        <w:t xml:space="preserve">bid </w:t>
      </w:r>
      <w:r w:rsidRPr="00DA34D4">
        <w:t xml:space="preserve">proposal and the Bidding Documents; </w:t>
      </w:r>
    </w:p>
    <w:p w14:paraId="39EF03BD" w14:textId="049D3BF8" w:rsidR="00C95354" w:rsidRPr="00DA34D4" w:rsidRDefault="00C95354" w:rsidP="006D3E55">
      <w:pPr>
        <w:pStyle w:val="Style1ITBa"/>
        <w:spacing w:before="80" w:after="80"/>
        <w:ind w:left="426" w:hanging="284"/>
      </w:pPr>
      <w:r w:rsidRPr="00DA34D4">
        <w:t xml:space="preserve">d) The validity period of the </w:t>
      </w:r>
      <w:r w:rsidR="00D30FA0" w:rsidRPr="00DA34D4">
        <w:t xml:space="preserve">Bid </w:t>
      </w:r>
      <w:r w:rsidRPr="00DA34D4">
        <w:t xml:space="preserve">Proposal satisfies requirements as prescribed in ITB </w:t>
      </w:r>
      <w:r w:rsidR="00070918" w:rsidRPr="00DA34D4">
        <w:t>17</w:t>
      </w:r>
      <w:r w:rsidRPr="00DA34D4">
        <w:t>.1;</w:t>
      </w:r>
    </w:p>
    <w:p w14:paraId="216F2CDF" w14:textId="42CC1B11" w:rsidR="00C95354" w:rsidRPr="00DA34D4" w:rsidRDefault="006D3E55" w:rsidP="006D3E55">
      <w:pPr>
        <w:pStyle w:val="Style1ITBa"/>
        <w:spacing w:before="80" w:after="80"/>
        <w:ind w:left="426" w:hanging="284"/>
      </w:pPr>
      <w:r w:rsidRPr="00DA34D4">
        <w:rPr>
          <w:lang w:val="en-GB"/>
        </w:rPr>
        <w:t>e</w:t>
      </w:r>
      <w:r w:rsidR="00C95354" w:rsidRPr="00DA34D4">
        <w:t xml:space="preserve">) There is a Bid Security which </w:t>
      </w:r>
      <w:r w:rsidR="000D7260" w:rsidRPr="00DA34D4">
        <w:rPr>
          <w:lang w:val="vi-VN"/>
        </w:rPr>
        <w:t xml:space="preserve">does not violates any of the cases specified in </w:t>
      </w:r>
      <w:r w:rsidR="00C95354" w:rsidRPr="00DA34D4">
        <w:t xml:space="preserve">ITB </w:t>
      </w:r>
      <w:r w:rsidR="003324E4" w:rsidRPr="00DA34D4">
        <w:t>18</w:t>
      </w:r>
      <w:r w:rsidR="00C95354" w:rsidRPr="00DA34D4">
        <w:t>.</w:t>
      </w:r>
      <w:r w:rsidR="00685E58" w:rsidRPr="00DA34D4">
        <w:rPr>
          <w:lang w:val="vi-VN"/>
        </w:rPr>
        <w:t>3</w:t>
      </w:r>
      <w:r w:rsidR="00C95354" w:rsidRPr="00DA34D4">
        <w:t xml:space="preserve">. </w:t>
      </w:r>
      <w:r w:rsidR="0051088E" w:rsidRPr="00DA34D4">
        <w:t xml:space="preserve">The bank guarantee or certificate of guarantee insurance must be signed and stamped (if any) </w:t>
      </w:r>
      <w:r w:rsidR="0051088E" w:rsidRPr="00DA34D4">
        <w:rPr>
          <w:lang w:val="en-US"/>
        </w:rPr>
        <w:t xml:space="preserve">by legal </w:t>
      </w:r>
      <w:r w:rsidR="0051088E" w:rsidRPr="00DA34D4">
        <w:t>representative of a domestic credit institution or a branch of a foreign bank established under Vietnamese law;</w:t>
      </w:r>
      <w:r w:rsidR="0051088E" w:rsidRPr="00DA34D4" w:rsidDel="007E7ED1">
        <w:t xml:space="preserve"> </w:t>
      </w:r>
      <w:r w:rsidR="0051088E" w:rsidRPr="00DA34D4">
        <w:t>or a domestic non-life insurers or a branch of a foreign non-life insurers established under Vietnamese law</w:t>
      </w:r>
      <w:r w:rsidR="00C95354" w:rsidRPr="00DA34D4">
        <w:t xml:space="preserve">, with the value, validity period and name of the beneficiary as prescribed in </w:t>
      </w:r>
      <w:r w:rsidR="00AC639B" w:rsidRPr="00DA34D4">
        <w:t>the Bidding Documents</w:t>
      </w:r>
      <w:r w:rsidR="00C95354" w:rsidRPr="00DA34D4">
        <w:t xml:space="preserve">. </w:t>
      </w:r>
      <w:r w:rsidR="006C1ACB" w:rsidRPr="00DA34D4">
        <w:rPr>
          <w:lang w:val="vi-VN"/>
        </w:rPr>
        <w:t>T</w:t>
      </w:r>
      <w:r w:rsidR="001D2FC1" w:rsidRPr="00DA34D4">
        <w:t xml:space="preserve">he Bank Guarantee </w:t>
      </w:r>
      <w:r w:rsidR="008C1B0A" w:rsidRPr="00DA34D4">
        <w:t xml:space="preserve">or certificate of guarantee insurance </w:t>
      </w:r>
      <w:r w:rsidR="001D2FC1" w:rsidRPr="00DA34D4">
        <w:t xml:space="preserve">shall not </w:t>
      </w:r>
      <w:r w:rsidR="008C1B0A" w:rsidRPr="00DA34D4">
        <w:t xml:space="preserve">be signed </w:t>
      </w:r>
      <w:r w:rsidR="008C1B0A" w:rsidRPr="00DA34D4">
        <w:rPr>
          <w:lang w:val="vi-VN"/>
        </w:rPr>
        <w:t>before the date of issuing Bidding Documents</w:t>
      </w:r>
      <w:r w:rsidR="008C1B0A" w:rsidRPr="00DA34D4">
        <w:t xml:space="preserve"> and not </w:t>
      </w:r>
      <w:r w:rsidR="001D2FC1" w:rsidRPr="00DA34D4">
        <w:t>accompanying of disadvantaged conditions to the Purchaser</w:t>
      </w:r>
      <w:r w:rsidR="00B96DF0" w:rsidRPr="00DA34D4">
        <w:rPr>
          <w:lang w:val="vi-VN"/>
        </w:rPr>
        <w:t xml:space="preserve"> (including failure to meet all commitments as prescribed in Form 04 of Chapter IV - Bidding Form)</w:t>
      </w:r>
      <w:r w:rsidR="008C1B0A" w:rsidRPr="00DA34D4">
        <w:t xml:space="preserve">. </w:t>
      </w:r>
      <w:r w:rsidR="00115866" w:rsidRPr="00DA34D4">
        <w:t xml:space="preserve"> </w:t>
      </w:r>
      <w:r w:rsidR="0051088E" w:rsidRPr="00DA34D4">
        <w:t xml:space="preserve"> </w:t>
      </w:r>
    </w:p>
    <w:p w14:paraId="41193E3A" w14:textId="0D3BF348" w:rsidR="00C95354" w:rsidRPr="00DA34D4" w:rsidRDefault="006D3E55" w:rsidP="006D3E55">
      <w:pPr>
        <w:pStyle w:val="Style1ITBa"/>
        <w:spacing w:before="80" w:after="80"/>
        <w:ind w:left="426" w:hanging="284"/>
      </w:pPr>
      <w:r w:rsidRPr="00DA34D4">
        <w:t>f</w:t>
      </w:r>
      <w:r w:rsidR="00C95354" w:rsidRPr="00DA34D4">
        <w:t xml:space="preserve">) The Bidder shall not have its name included in </w:t>
      </w:r>
      <w:r w:rsidR="0061184D" w:rsidRPr="00DA34D4">
        <w:t xml:space="preserve">two or more </w:t>
      </w:r>
      <w:r w:rsidR="005C6C58" w:rsidRPr="00DA34D4">
        <w:t xml:space="preserve">Bid </w:t>
      </w:r>
      <w:r w:rsidR="00C95354" w:rsidRPr="00DA34D4">
        <w:t xml:space="preserve">Proposals as an independent Bidder or a </w:t>
      </w:r>
      <w:r w:rsidR="003D2A0A" w:rsidRPr="00DA34D4">
        <w:t xml:space="preserve">consortium </w:t>
      </w:r>
      <w:r w:rsidR="00C95354" w:rsidRPr="00DA34D4">
        <w:t xml:space="preserve">member. </w:t>
      </w:r>
    </w:p>
    <w:p w14:paraId="00752166" w14:textId="4219ACE7" w:rsidR="00C95354" w:rsidRPr="00DA34D4" w:rsidRDefault="00C95354" w:rsidP="006D3E55">
      <w:pPr>
        <w:pStyle w:val="Style1ITBa"/>
        <w:spacing w:before="80" w:after="80"/>
        <w:ind w:left="426" w:hanging="284"/>
        <w:rPr>
          <w:lang w:val="en-US"/>
        </w:rPr>
      </w:pPr>
      <w:r w:rsidRPr="00DA34D4">
        <w:t xml:space="preserve">g) The </w:t>
      </w:r>
      <w:r w:rsidR="00203C6C" w:rsidRPr="00DA34D4">
        <w:t>Consortium</w:t>
      </w:r>
      <w:r w:rsidRPr="00DA34D4">
        <w:t xml:space="preserve"> Agreement shall be signed and stamped (if any) by the legal representative of each </w:t>
      </w:r>
      <w:r w:rsidR="00DE242C" w:rsidRPr="00DA34D4">
        <w:t xml:space="preserve">consortium </w:t>
      </w:r>
      <w:r w:rsidRPr="00DA34D4">
        <w:t xml:space="preserve">member and specify detailed tasks and value thereof performed by </w:t>
      </w:r>
      <w:r w:rsidR="00DE242C" w:rsidRPr="00DA34D4">
        <w:t xml:space="preserve">consortium </w:t>
      </w:r>
      <w:r w:rsidRPr="00DA34D4">
        <w:t xml:space="preserve">member using the </w:t>
      </w:r>
      <w:r w:rsidR="000517B9" w:rsidRPr="00DA34D4">
        <w:rPr>
          <w:lang w:val="en-US"/>
        </w:rPr>
        <w:t>F</w:t>
      </w:r>
      <w:r w:rsidRPr="00DA34D4">
        <w:t>orm 03 of Chapter IV – Bidding Forms;</w:t>
      </w:r>
      <w:r w:rsidR="001E48BE" w:rsidRPr="00DA34D4">
        <w:t xml:space="preserve"> The assignment</w:t>
      </w:r>
      <w:r w:rsidR="001E48BE" w:rsidRPr="00DA34D4">
        <w:rPr>
          <w:lang w:val="vi-VN"/>
        </w:rPr>
        <w:t xml:space="preserve"> </w:t>
      </w:r>
      <w:r w:rsidR="001E48BE" w:rsidRPr="00DA34D4">
        <w:t>of task</w:t>
      </w:r>
      <w:r w:rsidR="001E48BE" w:rsidRPr="00DA34D4">
        <w:rPr>
          <w:lang w:val="vi-VN"/>
        </w:rPr>
        <w:t xml:space="preserve">s </w:t>
      </w:r>
      <w:r w:rsidR="001E48BE" w:rsidRPr="00DA34D4">
        <w:t>in the consortium</w:t>
      </w:r>
      <w:r w:rsidR="001E48BE" w:rsidRPr="00DA34D4">
        <w:rPr>
          <w:lang w:val="vi-VN"/>
        </w:rPr>
        <w:t xml:space="preserve"> shall </w:t>
      </w:r>
      <w:r w:rsidR="001E48BE" w:rsidRPr="00DA34D4">
        <w:t>be based on the items stated in the Price Schedules</w:t>
      </w:r>
      <w:r w:rsidR="001E48BE" w:rsidRPr="00DA34D4">
        <w:rPr>
          <w:lang w:val="vi-VN"/>
        </w:rPr>
        <w:t xml:space="preserve"> </w:t>
      </w:r>
      <w:r w:rsidR="001E48BE" w:rsidRPr="00DA34D4">
        <w:t>in Form 1</w:t>
      </w:r>
      <w:r w:rsidR="00357C8D" w:rsidRPr="00DA34D4">
        <w:rPr>
          <w:lang w:val="en-US"/>
        </w:rPr>
        <w:t>3</w:t>
      </w:r>
      <w:r w:rsidR="001E48BE" w:rsidRPr="00DA34D4">
        <w:t xml:space="preserve"> of Chapter</w:t>
      </w:r>
      <w:r w:rsidR="001E48BE" w:rsidRPr="00DA34D4">
        <w:rPr>
          <w:lang w:val="vi-VN"/>
        </w:rPr>
        <w:t xml:space="preserve"> IV</w:t>
      </w:r>
      <w:r w:rsidR="008E3C5B" w:rsidRPr="00DA34D4">
        <w:rPr>
          <w:lang w:val="en-US"/>
        </w:rPr>
        <w:t xml:space="preserve"> or according to the tasks that belong to the production process of the items </w:t>
      </w:r>
      <w:r w:rsidR="008E3C5B" w:rsidRPr="00DA34D4">
        <w:t>stated in the Price Schedules</w:t>
      </w:r>
      <w:r w:rsidR="00BD6421" w:rsidRPr="00DA34D4">
        <w:t>.</w:t>
      </w:r>
      <w:r w:rsidR="001E48BE" w:rsidRPr="00DA34D4">
        <w:t xml:space="preserve"> The</w:t>
      </w:r>
      <w:r w:rsidR="001E48BE" w:rsidRPr="00DA34D4">
        <w:rPr>
          <w:lang w:val="vi-VN"/>
        </w:rPr>
        <w:t xml:space="preserve"> Bidder is not allowed to assign </w:t>
      </w:r>
      <w:r w:rsidR="001E48BE" w:rsidRPr="00DA34D4">
        <w:t>tasks that do not relate</w:t>
      </w:r>
      <w:r w:rsidR="001E48BE" w:rsidRPr="00DA34D4">
        <w:rPr>
          <w:lang w:val="vi-VN"/>
        </w:rPr>
        <w:t xml:space="preserve"> to </w:t>
      </w:r>
      <w:r w:rsidR="001E48BE" w:rsidRPr="00DA34D4">
        <w:t xml:space="preserve">items specified in </w:t>
      </w:r>
      <w:r w:rsidR="008E3C5B" w:rsidRPr="00DA34D4">
        <w:t>the Price Schedules</w:t>
      </w:r>
      <w:r w:rsidR="008E3C5B" w:rsidRPr="00DA34D4" w:rsidDel="008E3C5B">
        <w:t xml:space="preserve"> </w:t>
      </w:r>
      <w:r w:rsidR="008E3C5B" w:rsidRPr="00DA34D4">
        <w:t xml:space="preserve">or </w:t>
      </w:r>
      <w:r w:rsidR="008E3C5B" w:rsidRPr="00DA34D4">
        <w:rPr>
          <w:lang w:val="en-US"/>
        </w:rPr>
        <w:t>do not belong to the production process of these items</w:t>
      </w:r>
      <w:r w:rsidR="00B84B33" w:rsidRPr="00DA34D4">
        <w:rPr>
          <w:lang w:val="en-US"/>
        </w:rPr>
        <w:t>.</w:t>
      </w:r>
      <w:r w:rsidR="000D47C7" w:rsidRPr="00DA34D4">
        <w:rPr>
          <w:lang w:val="vi-VN"/>
        </w:rPr>
        <w:t xml:space="preserve"> </w:t>
      </w:r>
      <w:r w:rsidR="008E3C5B" w:rsidRPr="00DA34D4">
        <w:rPr>
          <w:lang w:val="en-US"/>
        </w:rPr>
        <w:t xml:space="preserve"> </w:t>
      </w:r>
    </w:p>
    <w:p w14:paraId="288EEFDE" w14:textId="6E0AED50" w:rsidR="00C95354" w:rsidRPr="00DA34D4" w:rsidRDefault="00C95354" w:rsidP="006D3E55">
      <w:pPr>
        <w:pStyle w:val="Style1ITBa"/>
        <w:spacing w:before="80" w:after="80"/>
        <w:ind w:left="426" w:hanging="284"/>
      </w:pPr>
      <w:r w:rsidRPr="00DA34D4">
        <w:t xml:space="preserve">h) The Bidder’s eligibility shall be valid as prescribed in ITB </w:t>
      </w:r>
      <w:r w:rsidR="00DB5DD0" w:rsidRPr="00DA34D4">
        <w:t>5</w:t>
      </w:r>
      <w:r w:rsidRPr="00DA34D4">
        <w:t>;</w:t>
      </w:r>
    </w:p>
    <w:p w14:paraId="24172CAB" w14:textId="644D9662" w:rsidR="00695955" w:rsidRPr="00DA34D4" w:rsidRDefault="00695955" w:rsidP="00695955">
      <w:pPr>
        <w:pStyle w:val="Style1ITBa"/>
        <w:spacing w:before="80" w:after="80"/>
        <w:ind w:left="426" w:hanging="284"/>
        <w:rPr>
          <w:lang w:val="en-US"/>
        </w:rPr>
      </w:pPr>
      <w:r w:rsidRPr="00DA34D4">
        <w:lastRenderedPageBreak/>
        <w:t xml:space="preserve">i) </w:t>
      </w:r>
      <w:r w:rsidRPr="00DA34D4">
        <w:tab/>
      </w:r>
      <w:r w:rsidRPr="00DA34D4">
        <w:rPr>
          <w:lang w:val="en-US"/>
        </w:rPr>
        <w:t>In the 3 years prior to the bid closing time, the bidder did not have any employee (having labor contract with the bidder at the time they committed the violation) who was sentenced by a court for having bidding violation leading to serious criminal consequences, with the intent for that bidder to win the bid</w:t>
      </w:r>
      <w:r w:rsidR="0058651B" w:rsidRPr="00DA34D4">
        <w:rPr>
          <w:lang w:val="en-US"/>
        </w:rPr>
        <w:t>.</w:t>
      </w:r>
    </w:p>
    <w:p w14:paraId="5B403816" w14:textId="1BCD69F5" w:rsidR="003F0C56" w:rsidRPr="003F0C56" w:rsidRDefault="00742978" w:rsidP="00164999">
      <w:pPr>
        <w:pStyle w:val="Style1ITBa"/>
        <w:spacing w:before="80" w:after="80"/>
        <w:ind w:left="426" w:hanging="284"/>
        <w:rPr>
          <w:lang w:val="en-US"/>
        </w:rPr>
      </w:pPr>
      <w:r>
        <w:rPr>
          <w:lang w:val="en-US"/>
        </w:rPr>
        <w:t>k</w:t>
      </w:r>
      <w:r w:rsidR="00751BFA" w:rsidRPr="00DA34D4">
        <w:rPr>
          <w:lang w:val="en-US"/>
        </w:rPr>
        <w:t>) The Bidder shall quote prices as specified in Form 1</w:t>
      </w:r>
      <w:r w:rsidR="00357C8D" w:rsidRPr="00DA34D4">
        <w:rPr>
          <w:lang w:val="en-US"/>
        </w:rPr>
        <w:t>3</w:t>
      </w:r>
      <w:r w:rsidR="00751BFA" w:rsidRPr="00DA34D4">
        <w:rPr>
          <w:lang w:val="en-US"/>
        </w:rPr>
        <w:t xml:space="preserve"> – Price Schedules in Chapter IV – Bidding Forms and conditions as well as adjustments as specified in Schedule 3 – Pricing and Adjustments and other conditions as specified in Part IV – Conditions of Contract and Contract Forms.</w:t>
      </w:r>
      <w:r w:rsidR="00FC6CB0" w:rsidRPr="00DA34D4">
        <w:rPr>
          <w:lang w:val="en-US"/>
        </w:rPr>
        <w:t xml:space="preserve"> </w:t>
      </w:r>
      <w:r w:rsidR="00461F7C" w:rsidRPr="00DA34D4">
        <w:t>The proposed total FOB Price in Price Schedule No.2 of Form 13 shall not be lower than 70% of the proposed Total CIF Price in Price Schedule No.2 of Form 13</w:t>
      </w:r>
      <w:r w:rsidR="00FC6CB0" w:rsidRPr="00DA34D4">
        <w:t>.</w:t>
      </w:r>
      <w:r w:rsidR="006F4219" w:rsidRPr="00DA34D4">
        <w:rPr>
          <w:lang w:val="vi-VN"/>
        </w:rPr>
        <w:t xml:space="preserve"> </w:t>
      </w:r>
      <w:r w:rsidR="006F4219" w:rsidRPr="00DA34D4">
        <w:rPr>
          <w:szCs w:val="24"/>
        </w:rPr>
        <w:t>The reference Caloric Value (NAR) of coal proposed in form 1</w:t>
      </w:r>
      <w:r w:rsidR="006F4219" w:rsidRPr="00DA34D4">
        <w:rPr>
          <w:szCs w:val="24"/>
          <w:lang w:val="vi-VN"/>
        </w:rPr>
        <w:t>3</w:t>
      </w:r>
      <w:r w:rsidR="006F4219" w:rsidRPr="00DA34D4">
        <w:rPr>
          <w:szCs w:val="24"/>
        </w:rPr>
        <w:t xml:space="preserve"> shall be 4,600 kcal/kg</w:t>
      </w:r>
      <w:r w:rsidR="00E5699E" w:rsidRPr="00DA34D4">
        <w:rPr>
          <w:szCs w:val="24"/>
          <w:lang w:val="vi-VN"/>
        </w:rPr>
        <w:t>.</w:t>
      </w:r>
    </w:p>
    <w:p w14:paraId="2A56CC07" w14:textId="6E7A9798" w:rsidR="00C95354" w:rsidRPr="00DA34D4" w:rsidRDefault="00224415" w:rsidP="00C64B77">
      <w:pPr>
        <w:pStyle w:val="Style1"/>
        <w:spacing w:before="80" w:after="80" w:line="240" w:lineRule="auto"/>
      </w:pPr>
      <w:r w:rsidRPr="00DA34D4">
        <w:t xml:space="preserve">The </w:t>
      </w:r>
      <w:r w:rsidR="00C95354" w:rsidRPr="00DA34D4">
        <w:t xml:space="preserve">Bidder having the </w:t>
      </w:r>
      <w:r w:rsidR="004E2C41" w:rsidRPr="00DA34D4">
        <w:t xml:space="preserve">valid </w:t>
      </w:r>
      <w:r w:rsidR="00C26EFE" w:rsidRPr="00DA34D4">
        <w:t xml:space="preserve">Bid </w:t>
      </w:r>
      <w:r w:rsidR="00C95354" w:rsidRPr="00DA34D4">
        <w:t xml:space="preserve">Proposal shall be considered further in next step. </w:t>
      </w:r>
    </w:p>
    <w:p w14:paraId="5EDDE070" w14:textId="77777777" w:rsidR="00C95354" w:rsidRPr="00DA34D4" w:rsidRDefault="00C95354" w:rsidP="00C64B77">
      <w:pPr>
        <w:spacing w:before="80" w:after="80" w:line="240" w:lineRule="auto"/>
        <w:ind w:right="43"/>
        <w:rPr>
          <w:color w:val="auto"/>
          <w:sz w:val="20"/>
          <w:szCs w:val="20"/>
        </w:rPr>
        <w:sectPr w:rsidR="00C95354" w:rsidRPr="00DA34D4" w:rsidSect="00A50E44">
          <w:headerReference w:type="default" r:id="rId9"/>
          <w:footerReference w:type="default" r:id="rId10"/>
          <w:footnotePr>
            <w:numRestart w:val="eachPage"/>
          </w:footnotePr>
          <w:endnotePr>
            <w:numFmt w:val="decimal"/>
          </w:endnotePr>
          <w:pgSz w:w="11907" w:h="16840" w:code="9"/>
          <w:pgMar w:top="1134" w:right="1134" w:bottom="1134" w:left="1701" w:header="0" w:footer="0" w:gutter="0"/>
          <w:cols w:space="720"/>
          <w:noEndnote/>
          <w:titlePg/>
          <w:docGrid w:linePitch="326"/>
        </w:sectPr>
      </w:pPr>
    </w:p>
    <w:p w14:paraId="7888410D" w14:textId="65119C86" w:rsidR="00925734" w:rsidRPr="00DA34D4" w:rsidRDefault="00925734" w:rsidP="00925734">
      <w:pPr>
        <w:pStyle w:val="Heading4"/>
        <w:spacing w:before="80" w:after="80" w:line="240" w:lineRule="auto"/>
      </w:pPr>
      <w:bookmarkStart w:id="120" w:name="_Hlk74830269"/>
      <w:r w:rsidRPr="00DA34D4">
        <w:lastRenderedPageBreak/>
        <w:t>Qualification</w:t>
      </w:r>
      <w:r w:rsidR="00AC7D8A" w:rsidRPr="00DA34D4">
        <w:t xml:space="preserve"> and Experience</w:t>
      </w:r>
      <w:r w:rsidRPr="00DA34D4">
        <w:t xml:space="preserve"> criteria</w:t>
      </w:r>
      <w:bookmarkEnd w:id="120"/>
    </w:p>
    <w:p w14:paraId="5EFE65D0" w14:textId="77777777" w:rsidR="00925734" w:rsidRPr="00DA34D4" w:rsidRDefault="00925734" w:rsidP="00925734">
      <w:pPr>
        <w:pStyle w:val="Style1"/>
        <w:spacing w:before="80" w:after="80" w:line="240" w:lineRule="auto"/>
      </w:pPr>
      <w:r w:rsidRPr="00DA34D4">
        <w:t>The subcontractors’ qualifications shall not be evaluated when the Technical Proposal of the Bidder is evaluated. The Bidder is required to satisfy all qualification criteria (regardless of the subcontractor’s qualification).</w:t>
      </w:r>
    </w:p>
    <w:p w14:paraId="366A751B" w14:textId="693A0803" w:rsidR="004A4715" w:rsidRPr="00DA34D4" w:rsidRDefault="004A4715" w:rsidP="00925734">
      <w:pPr>
        <w:pStyle w:val="Style1"/>
        <w:spacing w:before="80" w:after="80" w:line="240" w:lineRule="auto"/>
      </w:pPr>
      <w:r w:rsidRPr="00DA34D4">
        <w:t xml:space="preserve">In case the Bidder is a parent company (for example, a Corporation) that mobilizes its subsidiary(ies) or member company(ies) to perform part of the work of the bid package, the </w:t>
      </w:r>
      <w:r w:rsidR="00395FF3" w:rsidRPr="00DA34D4">
        <w:t>bidder</w:t>
      </w:r>
      <w:r w:rsidRPr="00DA34D4">
        <w:t xml:space="preserve"> </w:t>
      </w:r>
      <w:r w:rsidR="00395FF3" w:rsidRPr="00DA34D4">
        <w:t>shall</w:t>
      </w:r>
      <w:r w:rsidRPr="00DA34D4">
        <w:t xml:space="preserve"> declare the work </w:t>
      </w:r>
      <w:r w:rsidR="00395FF3" w:rsidRPr="00DA34D4">
        <w:t xml:space="preserve">performed by its subsidiary(ies) or member company(ies) </w:t>
      </w:r>
      <w:r w:rsidRPr="00DA34D4">
        <w:t>according to Form</w:t>
      </w:r>
      <w:r w:rsidR="009470AC" w:rsidRPr="00DA34D4">
        <w:t xml:space="preserve"> </w:t>
      </w:r>
      <w:r w:rsidRPr="00DA34D4">
        <w:t xml:space="preserve">09 </w:t>
      </w:r>
      <w:r w:rsidR="00B16D47" w:rsidRPr="00DA34D4">
        <w:t xml:space="preserve">of </w:t>
      </w:r>
      <w:r w:rsidRPr="00DA34D4">
        <w:t xml:space="preserve">Chapter IV. </w:t>
      </w:r>
      <w:r w:rsidR="00B16D47" w:rsidRPr="00DA34D4">
        <w:t>The e</w:t>
      </w:r>
      <w:r w:rsidRPr="00DA34D4">
        <w:t xml:space="preserve">valuation </w:t>
      </w:r>
      <w:r w:rsidR="00B16D47" w:rsidRPr="00DA34D4">
        <w:t>on</w:t>
      </w:r>
      <w:r w:rsidRPr="00DA34D4">
        <w:t xml:space="preserve"> experience in implementing similar contracts is based on the value and volume of work undertaken by the parent company</w:t>
      </w:r>
      <w:r w:rsidR="00B16D47" w:rsidRPr="00DA34D4">
        <w:t xml:space="preserve"> and its subsidiary(ies) and member company(ies) </w:t>
      </w:r>
      <w:r w:rsidRPr="00DA34D4">
        <w:t>in the bid package.</w:t>
      </w:r>
    </w:p>
    <w:p w14:paraId="6CA4E0D3" w14:textId="14903D88" w:rsidR="002C6AC5" w:rsidRPr="00DA34D4" w:rsidRDefault="002C6AC5" w:rsidP="00925734">
      <w:pPr>
        <w:pStyle w:val="Style1"/>
        <w:rPr>
          <w:b/>
          <w:bCs/>
        </w:rPr>
      </w:pPr>
      <w:r w:rsidRPr="00DA34D4">
        <w:rPr>
          <w:b/>
          <w:bCs/>
        </w:rPr>
        <w:t>2.1 Qualification</w:t>
      </w:r>
      <w:r w:rsidR="00AC7D8A" w:rsidRPr="00DA34D4">
        <w:rPr>
          <w:b/>
          <w:bCs/>
        </w:rPr>
        <w:t xml:space="preserve"> and Experience</w:t>
      </w:r>
      <w:r w:rsidRPr="00DA34D4">
        <w:rPr>
          <w:b/>
          <w:bCs/>
        </w:rPr>
        <w:t xml:space="preserve"> criteria</w:t>
      </w:r>
    </w:p>
    <w:p w14:paraId="7960256A" w14:textId="65FF11AF" w:rsidR="00925734" w:rsidRPr="00DA34D4" w:rsidRDefault="00925734" w:rsidP="00925734">
      <w:pPr>
        <w:pStyle w:val="Style1"/>
      </w:pPr>
      <w:r w:rsidRPr="00DA34D4">
        <w:t>The Bidder’s qualification shall be evaluated as follows: the qualified Bidder is the one satisfying all hereafter criteria.</w:t>
      </w:r>
    </w:p>
    <w:p w14:paraId="486B6559" w14:textId="40502AEE" w:rsidR="00C95354" w:rsidRPr="00DA34D4" w:rsidRDefault="00C95354" w:rsidP="00C95354">
      <w:pPr>
        <w:pStyle w:val="Style1"/>
      </w:pPr>
    </w:p>
    <w:p w14:paraId="5B1BEBA9" w14:textId="283260D5" w:rsidR="00C95354" w:rsidRPr="00DA34D4" w:rsidRDefault="00C95354" w:rsidP="00204B99">
      <w:pPr>
        <w:pStyle w:val="StyleStyle1Bold"/>
        <w:jc w:val="center"/>
      </w:pPr>
      <w:r w:rsidRPr="00DA34D4">
        <w:t xml:space="preserve">TABLE OF QUALIFICATION </w:t>
      </w:r>
      <w:r w:rsidR="00AC7D8A" w:rsidRPr="00DA34D4">
        <w:t xml:space="preserve">AND EXPERIENCE </w:t>
      </w:r>
      <w:r w:rsidRPr="00DA34D4">
        <w:t>CRITERIA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1E0" w:firstRow="1" w:lastRow="1" w:firstColumn="1" w:lastColumn="1" w:noHBand="0" w:noVBand="0"/>
      </w:tblPr>
      <w:tblGrid>
        <w:gridCol w:w="740"/>
        <w:gridCol w:w="1969"/>
        <w:gridCol w:w="4583"/>
        <w:gridCol w:w="1468"/>
        <w:gridCol w:w="1650"/>
        <w:gridCol w:w="1498"/>
        <w:gridCol w:w="1658"/>
      </w:tblGrid>
      <w:tr w:rsidR="004965D5" w:rsidRPr="00DA34D4" w14:paraId="2DC18E4E" w14:textId="77777777" w:rsidTr="00AC14A4">
        <w:tc>
          <w:tcPr>
            <w:tcW w:w="2688" w:type="pct"/>
            <w:gridSpan w:val="3"/>
            <w:vAlign w:val="center"/>
          </w:tcPr>
          <w:p w14:paraId="592CA003" w14:textId="52E2CD81" w:rsidR="008C1776" w:rsidRPr="00DA34D4" w:rsidRDefault="008C1776" w:rsidP="005B4609">
            <w:pPr>
              <w:spacing w:before="60" w:after="60"/>
              <w:ind w:right="45"/>
              <w:jc w:val="center"/>
              <w:rPr>
                <w:b/>
                <w:color w:val="auto"/>
                <w:sz w:val="20"/>
                <w:szCs w:val="20"/>
              </w:rPr>
            </w:pPr>
            <w:bookmarkStart w:id="121" w:name="_Hlk74830307"/>
            <w:bookmarkStart w:id="122" w:name="_Hlk74830511"/>
            <w:r w:rsidRPr="00DA34D4">
              <w:rPr>
                <w:b/>
                <w:color w:val="auto"/>
                <w:sz w:val="20"/>
                <w:szCs w:val="20"/>
              </w:rPr>
              <w:t>Qualification and Experience Criteria</w:t>
            </w:r>
          </w:p>
        </w:tc>
        <w:tc>
          <w:tcPr>
            <w:tcW w:w="1701" w:type="pct"/>
            <w:gridSpan w:val="3"/>
            <w:vAlign w:val="center"/>
          </w:tcPr>
          <w:p w14:paraId="610DB9B4" w14:textId="16543A90" w:rsidR="008C1776" w:rsidRPr="00DA34D4" w:rsidRDefault="008C1776" w:rsidP="005B4609">
            <w:pPr>
              <w:spacing w:before="60" w:after="60"/>
              <w:ind w:right="45"/>
              <w:jc w:val="center"/>
              <w:rPr>
                <w:b/>
                <w:color w:val="auto"/>
                <w:sz w:val="20"/>
                <w:szCs w:val="20"/>
              </w:rPr>
            </w:pPr>
            <w:r w:rsidRPr="00DA34D4">
              <w:rPr>
                <w:b/>
                <w:color w:val="auto"/>
                <w:sz w:val="20"/>
                <w:szCs w:val="20"/>
              </w:rPr>
              <w:t>Compliance Requirements</w:t>
            </w:r>
          </w:p>
        </w:tc>
        <w:tc>
          <w:tcPr>
            <w:tcW w:w="611" w:type="pct"/>
            <w:vAlign w:val="center"/>
          </w:tcPr>
          <w:p w14:paraId="42B8271E" w14:textId="77777777" w:rsidR="008C1776" w:rsidRPr="00DA34D4" w:rsidRDefault="008C1776" w:rsidP="005B4609">
            <w:pPr>
              <w:spacing w:before="60" w:after="60"/>
              <w:ind w:right="45"/>
              <w:rPr>
                <w:b/>
                <w:color w:val="auto"/>
                <w:sz w:val="20"/>
                <w:szCs w:val="20"/>
              </w:rPr>
            </w:pPr>
            <w:r w:rsidRPr="00DA34D4">
              <w:rPr>
                <w:b/>
                <w:color w:val="auto"/>
                <w:sz w:val="20"/>
                <w:szCs w:val="20"/>
              </w:rPr>
              <w:t>Documentation</w:t>
            </w:r>
          </w:p>
        </w:tc>
      </w:tr>
      <w:tr w:rsidR="004965D5" w:rsidRPr="00DA34D4" w14:paraId="5ADB3BCE" w14:textId="77777777" w:rsidTr="00AC14A4">
        <w:tc>
          <w:tcPr>
            <w:tcW w:w="273" w:type="pct"/>
            <w:vMerge w:val="restart"/>
            <w:vAlign w:val="center"/>
          </w:tcPr>
          <w:p w14:paraId="757D0918" w14:textId="77777777" w:rsidR="008C1776" w:rsidRPr="00DA34D4" w:rsidRDefault="008C1776" w:rsidP="005B4609">
            <w:pPr>
              <w:spacing w:before="60" w:after="60"/>
              <w:ind w:right="45"/>
              <w:jc w:val="center"/>
              <w:rPr>
                <w:b/>
                <w:color w:val="auto"/>
                <w:sz w:val="20"/>
                <w:szCs w:val="20"/>
              </w:rPr>
            </w:pPr>
            <w:r w:rsidRPr="00DA34D4">
              <w:rPr>
                <w:b/>
                <w:color w:val="auto"/>
                <w:sz w:val="20"/>
                <w:szCs w:val="20"/>
              </w:rPr>
              <w:t>No.</w:t>
            </w:r>
          </w:p>
        </w:tc>
        <w:tc>
          <w:tcPr>
            <w:tcW w:w="726" w:type="pct"/>
            <w:vMerge w:val="restart"/>
            <w:vAlign w:val="center"/>
          </w:tcPr>
          <w:p w14:paraId="58D2D7DA" w14:textId="77777777" w:rsidR="008C1776" w:rsidRPr="00DA34D4" w:rsidRDefault="008C1776" w:rsidP="005B4609">
            <w:pPr>
              <w:spacing w:before="60" w:after="60"/>
              <w:ind w:right="45"/>
              <w:jc w:val="center"/>
              <w:rPr>
                <w:b/>
                <w:color w:val="auto"/>
                <w:sz w:val="20"/>
                <w:szCs w:val="20"/>
              </w:rPr>
            </w:pPr>
            <w:r w:rsidRPr="00DA34D4">
              <w:rPr>
                <w:b/>
                <w:color w:val="auto"/>
                <w:sz w:val="20"/>
                <w:szCs w:val="20"/>
              </w:rPr>
              <w:t>Description</w:t>
            </w:r>
          </w:p>
        </w:tc>
        <w:tc>
          <w:tcPr>
            <w:tcW w:w="1689" w:type="pct"/>
            <w:vMerge w:val="restart"/>
            <w:vAlign w:val="center"/>
          </w:tcPr>
          <w:p w14:paraId="2BAFA308" w14:textId="392C11B6" w:rsidR="008C1776" w:rsidRPr="00DA34D4" w:rsidRDefault="008C1776" w:rsidP="005B4609">
            <w:pPr>
              <w:spacing w:before="60" w:after="60"/>
              <w:ind w:right="45"/>
              <w:jc w:val="center"/>
              <w:rPr>
                <w:b/>
                <w:color w:val="auto"/>
                <w:sz w:val="20"/>
                <w:szCs w:val="20"/>
                <w:lang w:val="vi-VN"/>
              </w:rPr>
            </w:pPr>
            <w:r w:rsidRPr="00DA34D4">
              <w:rPr>
                <w:b/>
                <w:color w:val="auto"/>
                <w:sz w:val="20"/>
                <w:szCs w:val="20"/>
              </w:rPr>
              <w:t>Requirement</w:t>
            </w:r>
            <w:r w:rsidRPr="00DA34D4">
              <w:rPr>
                <w:b/>
                <w:color w:val="auto"/>
                <w:sz w:val="20"/>
                <w:szCs w:val="20"/>
                <w:vertAlign w:val="superscript"/>
                <w:lang w:val="vi-VN"/>
              </w:rPr>
              <w:t>(1)</w:t>
            </w:r>
          </w:p>
        </w:tc>
        <w:tc>
          <w:tcPr>
            <w:tcW w:w="541" w:type="pct"/>
            <w:vMerge w:val="restart"/>
            <w:vAlign w:val="center"/>
          </w:tcPr>
          <w:p w14:paraId="0C0E45C6" w14:textId="77777777" w:rsidR="008C1776" w:rsidRPr="00DA34D4" w:rsidRDefault="008C1776" w:rsidP="00553555">
            <w:pPr>
              <w:spacing w:before="60" w:after="60"/>
              <w:ind w:right="45"/>
              <w:jc w:val="center"/>
              <w:rPr>
                <w:b/>
                <w:color w:val="auto"/>
                <w:sz w:val="20"/>
                <w:szCs w:val="20"/>
              </w:rPr>
            </w:pPr>
            <w:r w:rsidRPr="00DA34D4">
              <w:rPr>
                <w:b/>
                <w:color w:val="auto"/>
                <w:sz w:val="20"/>
                <w:szCs w:val="20"/>
              </w:rPr>
              <w:t>Single Entity</w:t>
            </w:r>
          </w:p>
        </w:tc>
        <w:tc>
          <w:tcPr>
            <w:tcW w:w="1160" w:type="pct"/>
            <w:gridSpan w:val="2"/>
            <w:vAlign w:val="center"/>
          </w:tcPr>
          <w:p w14:paraId="3ECBA975" w14:textId="7A289160" w:rsidR="008C1776" w:rsidRPr="00DA34D4" w:rsidRDefault="008C1776" w:rsidP="005B4609">
            <w:pPr>
              <w:spacing w:before="60" w:after="60"/>
              <w:ind w:right="45"/>
              <w:jc w:val="center"/>
              <w:rPr>
                <w:b/>
                <w:color w:val="auto"/>
                <w:sz w:val="20"/>
                <w:szCs w:val="20"/>
              </w:rPr>
            </w:pPr>
            <w:r w:rsidRPr="00DA34D4">
              <w:rPr>
                <w:b/>
                <w:color w:val="auto"/>
                <w:sz w:val="20"/>
                <w:szCs w:val="20"/>
              </w:rPr>
              <w:t>Consortium</w:t>
            </w:r>
          </w:p>
        </w:tc>
        <w:tc>
          <w:tcPr>
            <w:tcW w:w="611" w:type="pct"/>
            <w:vAlign w:val="center"/>
          </w:tcPr>
          <w:p w14:paraId="3CF9EBE3" w14:textId="77777777" w:rsidR="008C1776" w:rsidRPr="00DA34D4" w:rsidRDefault="008C1776" w:rsidP="005B4609">
            <w:pPr>
              <w:spacing w:before="60" w:after="60"/>
              <w:ind w:right="45"/>
              <w:jc w:val="center"/>
              <w:rPr>
                <w:b/>
                <w:color w:val="auto"/>
                <w:sz w:val="20"/>
                <w:szCs w:val="20"/>
              </w:rPr>
            </w:pPr>
            <w:r w:rsidRPr="00DA34D4">
              <w:rPr>
                <w:b/>
                <w:color w:val="auto"/>
                <w:sz w:val="20"/>
                <w:szCs w:val="20"/>
              </w:rPr>
              <w:t>Submission Requirements</w:t>
            </w:r>
          </w:p>
        </w:tc>
      </w:tr>
      <w:tr w:rsidR="004965D5" w:rsidRPr="00DA34D4" w14:paraId="653F9A40" w14:textId="77777777" w:rsidTr="00AC14A4">
        <w:tc>
          <w:tcPr>
            <w:tcW w:w="273" w:type="pct"/>
            <w:vMerge/>
            <w:vAlign w:val="center"/>
          </w:tcPr>
          <w:p w14:paraId="27922D99" w14:textId="77777777" w:rsidR="008C1776" w:rsidRPr="00DA34D4" w:rsidRDefault="008C1776" w:rsidP="005B4609">
            <w:pPr>
              <w:spacing w:before="60" w:after="60"/>
              <w:ind w:right="45"/>
              <w:rPr>
                <w:b/>
                <w:color w:val="auto"/>
                <w:sz w:val="20"/>
                <w:szCs w:val="20"/>
              </w:rPr>
            </w:pPr>
          </w:p>
        </w:tc>
        <w:tc>
          <w:tcPr>
            <w:tcW w:w="726" w:type="pct"/>
            <w:vMerge/>
            <w:vAlign w:val="center"/>
          </w:tcPr>
          <w:p w14:paraId="2DEBFF4E" w14:textId="77777777" w:rsidR="008C1776" w:rsidRPr="00DA34D4" w:rsidRDefault="008C1776" w:rsidP="005B4609">
            <w:pPr>
              <w:spacing w:before="60" w:after="60"/>
              <w:ind w:right="45"/>
              <w:rPr>
                <w:b/>
                <w:color w:val="auto"/>
                <w:sz w:val="20"/>
                <w:szCs w:val="20"/>
              </w:rPr>
            </w:pPr>
          </w:p>
        </w:tc>
        <w:tc>
          <w:tcPr>
            <w:tcW w:w="1689" w:type="pct"/>
            <w:vMerge/>
            <w:vAlign w:val="center"/>
          </w:tcPr>
          <w:p w14:paraId="51AE1A11" w14:textId="77777777" w:rsidR="008C1776" w:rsidRPr="00DA34D4" w:rsidRDefault="008C1776" w:rsidP="005B4609">
            <w:pPr>
              <w:spacing w:before="60" w:after="60"/>
              <w:ind w:right="45"/>
              <w:rPr>
                <w:color w:val="auto"/>
                <w:sz w:val="20"/>
                <w:szCs w:val="20"/>
              </w:rPr>
            </w:pPr>
          </w:p>
        </w:tc>
        <w:tc>
          <w:tcPr>
            <w:tcW w:w="541" w:type="pct"/>
            <w:vMerge/>
            <w:vAlign w:val="center"/>
          </w:tcPr>
          <w:p w14:paraId="1F2AEA00" w14:textId="77777777" w:rsidR="008C1776" w:rsidRPr="00DA34D4" w:rsidRDefault="008C1776" w:rsidP="005B4609">
            <w:pPr>
              <w:spacing w:before="60" w:after="60"/>
              <w:ind w:right="45"/>
              <w:rPr>
                <w:b/>
                <w:color w:val="auto"/>
                <w:sz w:val="20"/>
                <w:szCs w:val="20"/>
              </w:rPr>
            </w:pPr>
          </w:p>
        </w:tc>
        <w:tc>
          <w:tcPr>
            <w:tcW w:w="608" w:type="pct"/>
            <w:vAlign w:val="center"/>
          </w:tcPr>
          <w:p w14:paraId="4C5FC416" w14:textId="77777777" w:rsidR="008C1776" w:rsidRPr="00DA34D4" w:rsidRDefault="008C1776" w:rsidP="005B4609">
            <w:pPr>
              <w:spacing w:before="60" w:after="60"/>
              <w:ind w:right="45"/>
              <w:jc w:val="center"/>
              <w:rPr>
                <w:b/>
                <w:color w:val="auto"/>
                <w:sz w:val="20"/>
                <w:szCs w:val="20"/>
              </w:rPr>
            </w:pPr>
            <w:r w:rsidRPr="00DA34D4">
              <w:rPr>
                <w:b/>
                <w:color w:val="auto"/>
                <w:sz w:val="20"/>
                <w:szCs w:val="20"/>
              </w:rPr>
              <w:t>All members combined</w:t>
            </w:r>
          </w:p>
        </w:tc>
        <w:tc>
          <w:tcPr>
            <w:tcW w:w="552" w:type="pct"/>
            <w:vAlign w:val="center"/>
          </w:tcPr>
          <w:p w14:paraId="10F261C7" w14:textId="77777777" w:rsidR="008C1776" w:rsidRPr="00DA34D4" w:rsidRDefault="008C1776" w:rsidP="005B4609">
            <w:pPr>
              <w:spacing w:before="60" w:after="60"/>
              <w:ind w:right="45"/>
              <w:jc w:val="center"/>
              <w:rPr>
                <w:b/>
                <w:color w:val="auto"/>
                <w:sz w:val="20"/>
                <w:szCs w:val="20"/>
              </w:rPr>
            </w:pPr>
            <w:r w:rsidRPr="00DA34D4">
              <w:rPr>
                <w:b/>
                <w:color w:val="auto"/>
                <w:sz w:val="20"/>
                <w:szCs w:val="20"/>
              </w:rPr>
              <w:t>Each member</w:t>
            </w:r>
          </w:p>
        </w:tc>
        <w:tc>
          <w:tcPr>
            <w:tcW w:w="611" w:type="pct"/>
            <w:vAlign w:val="center"/>
          </w:tcPr>
          <w:p w14:paraId="68822E85" w14:textId="77777777" w:rsidR="008C1776" w:rsidRPr="00DA34D4" w:rsidRDefault="008C1776" w:rsidP="005B4609">
            <w:pPr>
              <w:spacing w:before="60" w:after="60"/>
              <w:ind w:right="45"/>
              <w:rPr>
                <w:color w:val="auto"/>
                <w:sz w:val="20"/>
                <w:szCs w:val="20"/>
              </w:rPr>
            </w:pPr>
          </w:p>
        </w:tc>
      </w:tr>
      <w:bookmarkEnd w:id="121"/>
      <w:tr w:rsidR="004965D5" w:rsidRPr="00DA34D4" w14:paraId="49B7347C" w14:textId="77777777" w:rsidTr="00AC14A4">
        <w:tc>
          <w:tcPr>
            <w:tcW w:w="273" w:type="pct"/>
            <w:vAlign w:val="center"/>
          </w:tcPr>
          <w:p w14:paraId="540D85B4" w14:textId="77777777" w:rsidR="008C1776" w:rsidRPr="00DA34D4" w:rsidRDefault="008C1776" w:rsidP="005B4609">
            <w:pPr>
              <w:spacing w:before="60" w:after="60"/>
              <w:ind w:right="45"/>
              <w:jc w:val="center"/>
              <w:rPr>
                <w:b/>
                <w:color w:val="auto"/>
                <w:sz w:val="20"/>
                <w:szCs w:val="20"/>
              </w:rPr>
            </w:pPr>
            <w:r w:rsidRPr="00DA34D4">
              <w:rPr>
                <w:b/>
                <w:color w:val="auto"/>
                <w:sz w:val="20"/>
                <w:szCs w:val="20"/>
              </w:rPr>
              <w:t>1</w:t>
            </w:r>
          </w:p>
        </w:tc>
        <w:tc>
          <w:tcPr>
            <w:tcW w:w="726" w:type="pct"/>
            <w:vAlign w:val="center"/>
          </w:tcPr>
          <w:p w14:paraId="25CF3F48" w14:textId="6102482B" w:rsidR="008C1776" w:rsidRPr="00DA34D4" w:rsidRDefault="008C1776" w:rsidP="00553555">
            <w:pPr>
              <w:spacing w:before="60" w:after="60"/>
              <w:ind w:right="45"/>
              <w:jc w:val="left"/>
              <w:rPr>
                <w:b/>
                <w:color w:val="auto"/>
                <w:sz w:val="20"/>
                <w:szCs w:val="20"/>
              </w:rPr>
            </w:pPr>
            <w:r w:rsidRPr="00DA34D4">
              <w:rPr>
                <w:b/>
                <w:color w:val="auto"/>
                <w:sz w:val="20"/>
                <w:szCs w:val="20"/>
              </w:rPr>
              <w:t>History of unfinished</w:t>
            </w:r>
            <w:r w:rsidRPr="00DA34D4">
              <w:rPr>
                <w:b/>
                <w:color w:val="auto"/>
                <w:sz w:val="20"/>
                <w:szCs w:val="20"/>
                <w:lang w:val="vi-VN"/>
              </w:rPr>
              <w:t xml:space="preserve"> </w:t>
            </w:r>
            <w:r w:rsidRPr="00DA34D4">
              <w:rPr>
                <w:b/>
                <w:color w:val="auto"/>
                <w:sz w:val="20"/>
                <w:szCs w:val="20"/>
              </w:rPr>
              <w:t>contracts</w:t>
            </w:r>
            <w:r w:rsidRPr="00DA34D4">
              <w:rPr>
                <w:b/>
                <w:color w:val="auto"/>
                <w:sz w:val="20"/>
                <w:szCs w:val="20"/>
                <w:lang w:val="vi-VN"/>
              </w:rPr>
              <w:t xml:space="preserve"> </w:t>
            </w:r>
            <w:r w:rsidRPr="00DA34D4">
              <w:rPr>
                <w:b/>
                <w:color w:val="auto"/>
                <w:sz w:val="20"/>
                <w:szCs w:val="20"/>
              </w:rPr>
              <w:t>due to the Bidder’s fault</w:t>
            </w:r>
          </w:p>
        </w:tc>
        <w:tc>
          <w:tcPr>
            <w:tcW w:w="1689" w:type="pct"/>
            <w:vAlign w:val="center"/>
          </w:tcPr>
          <w:p w14:paraId="1ABB6E6C" w14:textId="61F50FDD" w:rsidR="008C1776" w:rsidRPr="00DA34D4" w:rsidRDefault="008C1776" w:rsidP="001F46C3">
            <w:pPr>
              <w:spacing w:before="60" w:after="60"/>
              <w:ind w:right="45"/>
              <w:rPr>
                <w:color w:val="auto"/>
                <w:sz w:val="20"/>
                <w:szCs w:val="20"/>
              </w:rPr>
            </w:pPr>
            <w:r w:rsidRPr="00DA34D4">
              <w:rPr>
                <w:color w:val="auto"/>
                <w:sz w:val="20"/>
                <w:szCs w:val="20"/>
              </w:rPr>
              <w:t xml:space="preserve">From </w:t>
            </w:r>
            <w:r w:rsidRPr="00444D22">
              <w:rPr>
                <w:color w:val="000000" w:themeColor="text1"/>
                <w:sz w:val="20"/>
                <w:szCs w:val="20"/>
              </w:rPr>
              <w:t xml:space="preserve">January 1, </w:t>
            </w:r>
            <w:r w:rsidRPr="00444D22">
              <w:rPr>
                <w:color w:val="000000" w:themeColor="text1"/>
                <w:sz w:val="20"/>
                <w:szCs w:val="20"/>
                <w:lang w:val="vi-VN"/>
              </w:rPr>
              <w:t>202</w:t>
            </w:r>
            <w:r w:rsidRPr="00444D22">
              <w:rPr>
                <w:color w:val="000000" w:themeColor="text1"/>
                <w:sz w:val="20"/>
                <w:szCs w:val="20"/>
              </w:rPr>
              <w:t xml:space="preserve">2 </w:t>
            </w:r>
            <w:r w:rsidRPr="00DA34D4">
              <w:rPr>
                <w:color w:val="auto"/>
                <w:sz w:val="20"/>
                <w:szCs w:val="20"/>
              </w:rPr>
              <w:t xml:space="preserve">to the bid closing time, the Bidder did not </w:t>
            </w:r>
            <w:r w:rsidR="004806B2">
              <w:rPr>
                <w:color w:val="auto"/>
                <w:sz w:val="20"/>
                <w:szCs w:val="20"/>
              </w:rPr>
              <w:t>have 02 or more contracts</w:t>
            </w:r>
            <w:r w:rsidR="004806B2" w:rsidRPr="00DA34D4" w:rsidDel="004806B2">
              <w:rPr>
                <w:color w:val="auto"/>
                <w:sz w:val="20"/>
                <w:szCs w:val="20"/>
              </w:rPr>
              <w:t xml:space="preserve"> </w:t>
            </w:r>
            <w:r w:rsidR="004806B2">
              <w:rPr>
                <w:color w:val="auto"/>
                <w:sz w:val="20"/>
                <w:szCs w:val="20"/>
              </w:rPr>
              <w:t>(</w:t>
            </w:r>
            <w:r w:rsidRPr="00DA34D4">
              <w:rPr>
                <w:color w:val="auto"/>
                <w:sz w:val="20"/>
                <w:szCs w:val="20"/>
              </w:rPr>
              <w:t>supplying goods or EPC, EP, PC, turnkey contract</w:t>
            </w:r>
            <w:r w:rsidR="00754BB0">
              <w:rPr>
                <w:color w:val="auto"/>
                <w:sz w:val="20"/>
                <w:szCs w:val="20"/>
              </w:rPr>
              <w:t>)</w:t>
            </w:r>
            <w:r w:rsidRPr="00DA34D4">
              <w:rPr>
                <w:color w:val="auto"/>
                <w:sz w:val="20"/>
                <w:szCs w:val="20"/>
              </w:rPr>
              <w:t xml:space="preserve"> </w:t>
            </w:r>
            <w:r w:rsidR="00754BB0" w:rsidRPr="00DA34D4">
              <w:rPr>
                <w:color w:val="auto"/>
                <w:sz w:val="20"/>
                <w:szCs w:val="20"/>
              </w:rPr>
              <w:t xml:space="preserve">fail to perform </w:t>
            </w:r>
            <w:r w:rsidRPr="00DA34D4">
              <w:rPr>
                <w:color w:val="auto"/>
                <w:sz w:val="20"/>
                <w:szCs w:val="20"/>
              </w:rPr>
              <w:t xml:space="preserve">due to the Bidder’s fault. </w:t>
            </w:r>
            <w:r w:rsidRPr="00DA34D4">
              <w:rPr>
                <w:color w:val="auto"/>
                <w:sz w:val="20"/>
                <w:szCs w:val="20"/>
                <w:vertAlign w:val="superscript"/>
              </w:rPr>
              <w:t>(2)</w:t>
            </w:r>
          </w:p>
        </w:tc>
        <w:tc>
          <w:tcPr>
            <w:tcW w:w="541" w:type="pct"/>
            <w:vAlign w:val="center"/>
          </w:tcPr>
          <w:p w14:paraId="2387E0BB" w14:textId="7E9F1B94" w:rsidR="008C1776" w:rsidRPr="00DA34D4" w:rsidRDefault="008C1776" w:rsidP="005B4609">
            <w:pPr>
              <w:spacing w:before="60" w:after="60"/>
              <w:ind w:right="45"/>
              <w:jc w:val="center"/>
              <w:rPr>
                <w:color w:val="auto"/>
                <w:sz w:val="20"/>
                <w:szCs w:val="20"/>
              </w:rPr>
            </w:pPr>
            <w:r w:rsidRPr="00DA34D4">
              <w:rPr>
                <w:color w:val="auto"/>
                <w:sz w:val="20"/>
                <w:szCs w:val="20"/>
              </w:rPr>
              <w:t>Satisfied</w:t>
            </w:r>
          </w:p>
        </w:tc>
        <w:tc>
          <w:tcPr>
            <w:tcW w:w="608" w:type="pct"/>
            <w:vAlign w:val="center"/>
          </w:tcPr>
          <w:p w14:paraId="2EC521F4" w14:textId="77777777" w:rsidR="008C1776" w:rsidRPr="00DA34D4" w:rsidRDefault="008C1776" w:rsidP="005B4609">
            <w:pPr>
              <w:spacing w:before="60" w:after="60"/>
              <w:ind w:right="45"/>
              <w:jc w:val="center"/>
              <w:rPr>
                <w:color w:val="auto"/>
                <w:sz w:val="20"/>
                <w:szCs w:val="20"/>
              </w:rPr>
            </w:pPr>
            <w:r w:rsidRPr="00DA34D4">
              <w:rPr>
                <w:color w:val="auto"/>
                <w:sz w:val="20"/>
                <w:szCs w:val="20"/>
              </w:rPr>
              <w:t>Not applicable</w:t>
            </w:r>
          </w:p>
        </w:tc>
        <w:tc>
          <w:tcPr>
            <w:tcW w:w="552" w:type="pct"/>
            <w:vAlign w:val="center"/>
          </w:tcPr>
          <w:p w14:paraId="5BB45412" w14:textId="38F1ED3C" w:rsidR="008C1776" w:rsidRPr="00DA34D4" w:rsidRDefault="008C1776" w:rsidP="005B4609">
            <w:pPr>
              <w:spacing w:before="60" w:after="60"/>
              <w:ind w:right="45"/>
              <w:jc w:val="center"/>
              <w:rPr>
                <w:color w:val="auto"/>
                <w:sz w:val="20"/>
                <w:szCs w:val="20"/>
              </w:rPr>
            </w:pPr>
            <w:r w:rsidRPr="00DA34D4">
              <w:rPr>
                <w:color w:val="auto"/>
                <w:sz w:val="20"/>
                <w:szCs w:val="20"/>
              </w:rPr>
              <w:t>Satisfied</w:t>
            </w:r>
          </w:p>
        </w:tc>
        <w:tc>
          <w:tcPr>
            <w:tcW w:w="611" w:type="pct"/>
            <w:vAlign w:val="center"/>
          </w:tcPr>
          <w:p w14:paraId="116779C5" w14:textId="1A3B4488" w:rsidR="008C1776" w:rsidRPr="00DA34D4" w:rsidRDefault="008C1776" w:rsidP="00AC14A4">
            <w:pPr>
              <w:spacing w:before="60" w:after="60"/>
              <w:ind w:right="45"/>
              <w:jc w:val="center"/>
              <w:rPr>
                <w:color w:val="auto"/>
                <w:sz w:val="20"/>
                <w:szCs w:val="20"/>
                <w:lang w:val="vi-VN"/>
              </w:rPr>
            </w:pPr>
            <w:r w:rsidRPr="00DA34D4">
              <w:rPr>
                <w:color w:val="auto"/>
                <w:sz w:val="20"/>
                <w:szCs w:val="20"/>
                <w:lang w:val="vi-VN"/>
              </w:rPr>
              <w:t>Form</w:t>
            </w:r>
            <w:r w:rsidRPr="00DA34D4">
              <w:rPr>
                <w:color w:val="auto"/>
                <w:sz w:val="20"/>
                <w:szCs w:val="20"/>
              </w:rPr>
              <w:t xml:space="preserve"> 05</w:t>
            </w:r>
          </w:p>
        </w:tc>
      </w:tr>
      <w:bookmarkEnd w:id="122"/>
      <w:tr w:rsidR="004965D5" w:rsidRPr="00DA34D4" w14:paraId="20A7C7C9" w14:textId="77777777" w:rsidTr="00AC14A4">
        <w:tc>
          <w:tcPr>
            <w:tcW w:w="273" w:type="pct"/>
            <w:vAlign w:val="center"/>
          </w:tcPr>
          <w:p w14:paraId="1465628D" w14:textId="77777777" w:rsidR="008C1776" w:rsidRPr="00DA34D4" w:rsidRDefault="008C1776" w:rsidP="008E27C2">
            <w:pPr>
              <w:spacing w:before="60" w:after="60"/>
              <w:ind w:right="45"/>
              <w:jc w:val="center"/>
              <w:rPr>
                <w:b/>
                <w:color w:val="auto"/>
                <w:sz w:val="20"/>
                <w:szCs w:val="20"/>
              </w:rPr>
            </w:pPr>
            <w:r w:rsidRPr="00DA34D4">
              <w:rPr>
                <w:b/>
                <w:color w:val="auto"/>
                <w:sz w:val="20"/>
                <w:szCs w:val="20"/>
              </w:rPr>
              <w:t>2</w:t>
            </w:r>
          </w:p>
        </w:tc>
        <w:tc>
          <w:tcPr>
            <w:tcW w:w="726" w:type="pct"/>
            <w:vAlign w:val="center"/>
          </w:tcPr>
          <w:p w14:paraId="1082651C" w14:textId="151DD002" w:rsidR="008C1776" w:rsidRPr="00DA34D4" w:rsidRDefault="008C1776" w:rsidP="00AC14A4">
            <w:pPr>
              <w:spacing w:before="60" w:after="60"/>
              <w:ind w:right="45"/>
              <w:jc w:val="left"/>
              <w:rPr>
                <w:b/>
                <w:color w:val="auto"/>
                <w:sz w:val="20"/>
                <w:szCs w:val="20"/>
              </w:rPr>
            </w:pPr>
            <w:r w:rsidRPr="00DA34D4">
              <w:rPr>
                <w:b/>
                <w:color w:val="auto"/>
                <w:sz w:val="20"/>
                <w:szCs w:val="20"/>
              </w:rPr>
              <w:t>Tax declaration and payment obligations</w:t>
            </w:r>
          </w:p>
        </w:tc>
        <w:tc>
          <w:tcPr>
            <w:tcW w:w="1689" w:type="pct"/>
            <w:vAlign w:val="center"/>
          </w:tcPr>
          <w:p w14:paraId="0B4FAC6A" w14:textId="240AE976" w:rsidR="008C1776" w:rsidRPr="00DA34D4" w:rsidRDefault="008C1776" w:rsidP="008E27C2">
            <w:pPr>
              <w:spacing w:before="60" w:after="60"/>
              <w:ind w:right="45"/>
              <w:rPr>
                <w:color w:val="auto"/>
                <w:sz w:val="20"/>
                <w:szCs w:val="20"/>
                <w:lang w:val="vi-VN"/>
              </w:rPr>
            </w:pPr>
            <w:r w:rsidRPr="00DA34D4">
              <w:rPr>
                <w:color w:val="auto"/>
                <w:sz w:val="20"/>
                <w:szCs w:val="20"/>
              </w:rPr>
              <w:t>The bidder</w:t>
            </w:r>
            <w:r w:rsidRPr="00DA34D4">
              <w:rPr>
                <w:color w:val="auto"/>
                <w:sz w:val="20"/>
                <w:szCs w:val="20"/>
                <w:lang w:val="vi-VN"/>
              </w:rPr>
              <w:t xml:space="preserve"> </w:t>
            </w:r>
            <w:r w:rsidRPr="00DA34D4">
              <w:rPr>
                <w:color w:val="auto"/>
                <w:sz w:val="20"/>
                <w:szCs w:val="20"/>
              </w:rPr>
              <w:t>fulfilled tax declaration and payment obligations</w:t>
            </w:r>
            <w:r w:rsidRPr="00DA34D4" w:rsidDel="00AD0F92">
              <w:rPr>
                <w:color w:val="auto"/>
                <w:sz w:val="20"/>
                <w:szCs w:val="20"/>
              </w:rPr>
              <w:t xml:space="preserve"> </w:t>
            </w:r>
            <w:r w:rsidRPr="00DA34D4">
              <w:rPr>
                <w:color w:val="auto"/>
                <w:sz w:val="20"/>
                <w:szCs w:val="20"/>
              </w:rPr>
              <w:t>of the</w:t>
            </w:r>
            <w:r w:rsidRPr="00DA34D4">
              <w:rPr>
                <w:color w:val="auto"/>
                <w:sz w:val="20"/>
                <w:szCs w:val="20"/>
                <w:lang w:val="vi-VN"/>
              </w:rPr>
              <w:t xml:space="preserve"> </w:t>
            </w:r>
            <w:r w:rsidRPr="00DA34D4">
              <w:rPr>
                <w:color w:val="auto"/>
                <w:sz w:val="20"/>
                <w:szCs w:val="20"/>
              </w:rPr>
              <w:t xml:space="preserve">latest </w:t>
            </w:r>
            <w:r w:rsidRPr="00DA34D4">
              <w:rPr>
                <w:color w:val="auto"/>
                <w:sz w:val="20"/>
                <w:szCs w:val="20"/>
                <w:lang w:val="vi-VN"/>
              </w:rPr>
              <w:t>financial year (compared to the</w:t>
            </w:r>
            <w:r w:rsidRPr="00DA34D4">
              <w:rPr>
                <w:color w:val="auto"/>
                <w:sz w:val="20"/>
                <w:szCs w:val="20"/>
              </w:rPr>
              <w:t xml:space="preserve"> </w:t>
            </w:r>
            <w:r w:rsidRPr="00DA34D4">
              <w:rPr>
                <w:color w:val="auto"/>
                <w:sz w:val="20"/>
                <w:szCs w:val="20"/>
                <w:lang w:val="vi-VN"/>
              </w:rPr>
              <w:t>bid closing time)</w:t>
            </w:r>
          </w:p>
        </w:tc>
        <w:tc>
          <w:tcPr>
            <w:tcW w:w="541" w:type="pct"/>
            <w:noWrap/>
            <w:vAlign w:val="center"/>
          </w:tcPr>
          <w:p w14:paraId="0A962338" w14:textId="5278F760" w:rsidR="008C1776" w:rsidRPr="00DA34D4" w:rsidRDefault="008C1776" w:rsidP="008E27C2">
            <w:pPr>
              <w:spacing w:before="60" w:after="60"/>
              <w:ind w:right="45"/>
              <w:jc w:val="center"/>
              <w:rPr>
                <w:color w:val="auto"/>
                <w:sz w:val="20"/>
                <w:szCs w:val="20"/>
              </w:rPr>
            </w:pPr>
            <w:r w:rsidRPr="00DA34D4">
              <w:rPr>
                <w:color w:val="auto"/>
                <w:sz w:val="20"/>
                <w:szCs w:val="20"/>
              </w:rPr>
              <w:t>Satisfied</w:t>
            </w:r>
          </w:p>
        </w:tc>
        <w:tc>
          <w:tcPr>
            <w:tcW w:w="608" w:type="pct"/>
            <w:vAlign w:val="center"/>
          </w:tcPr>
          <w:p w14:paraId="3CD1E479" w14:textId="594C8200" w:rsidR="008C1776" w:rsidRPr="00DA34D4" w:rsidRDefault="008C1776" w:rsidP="008E27C2">
            <w:pPr>
              <w:spacing w:before="60" w:after="60"/>
              <w:ind w:right="45"/>
              <w:jc w:val="center"/>
              <w:rPr>
                <w:color w:val="auto"/>
                <w:sz w:val="20"/>
                <w:szCs w:val="20"/>
              </w:rPr>
            </w:pPr>
            <w:r w:rsidRPr="00DA34D4">
              <w:rPr>
                <w:color w:val="auto"/>
                <w:sz w:val="20"/>
                <w:szCs w:val="20"/>
              </w:rPr>
              <w:t>Not applicable</w:t>
            </w:r>
          </w:p>
        </w:tc>
        <w:tc>
          <w:tcPr>
            <w:tcW w:w="552" w:type="pct"/>
            <w:vAlign w:val="center"/>
          </w:tcPr>
          <w:p w14:paraId="5B36DA96" w14:textId="72781E77" w:rsidR="008C1776" w:rsidRPr="00DA34D4" w:rsidRDefault="008C1776" w:rsidP="008E27C2">
            <w:pPr>
              <w:spacing w:before="60" w:after="60"/>
              <w:ind w:right="45"/>
              <w:jc w:val="center"/>
              <w:rPr>
                <w:color w:val="auto"/>
                <w:sz w:val="20"/>
                <w:szCs w:val="20"/>
              </w:rPr>
            </w:pPr>
            <w:r w:rsidRPr="00DA34D4">
              <w:rPr>
                <w:color w:val="auto"/>
                <w:sz w:val="20"/>
                <w:szCs w:val="20"/>
              </w:rPr>
              <w:t>Satisfied</w:t>
            </w:r>
          </w:p>
        </w:tc>
        <w:tc>
          <w:tcPr>
            <w:tcW w:w="611" w:type="pct"/>
            <w:vAlign w:val="center"/>
          </w:tcPr>
          <w:p w14:paraId="7816E04C" w14:textId="05AFC830" w:rsidR="008C1776" w:rsidRPr="00DA34D4" w:rsidRDefault="008C1776" w:rsidP="008E27C2">
            <w:pPr>
              <w:spacing w:before="60" w:after="60"/>
              <w:ind w:right="45"/>
              <w:rPr>
                <w:color w:val="auto"/>
                <w:sz w:val="20"/>
                <w:szCs w:val="20"/>
                <w:lang w:val="vi-VN"/>
              </w:rPr>
            </w:pPr>
            <w:r w:rsidRPr="00DA34D4">
              <w:rPr>
                <w:color w:val="auto"/>
                <w:sz w:val="20"/>
                <w:szCs w:val="20"/>
              </w:rPr>
              <w:t>Commit in Letter</w:t>
            </w:r>
            <w:r w:rsidRPr="00DA34D4">
              <w:rPr>
                <w:color w:val="auto"/>
                <w:sz w:val="20"/>
                <w:szCs w:val="20"/>
                <w:lang w:val="vi-VN"/>
              </w:rPr>
              <w:t xml:space="preserve"> of </w:t>
            </w:r>
            <w:r w:rsidRPr="00DA34D4">
              <w:rPr>
                <w:color w:val="auto"/>
                <w:sz w:val="20"/>
                <w:szCs w:val="20"/>
              </w:rPr>
              <w:t>Bid</w:t>
            </w:r>
            <w:r w:rsidRPr="00DA34D4">
              <w:rPr>
                <w:color w:val="auto"/>
                <w:sz w:val="20"/>
                <w:szCs w:val="20"/>
                <w:lang w:val="vi-VN"/>
              </w:rPr>
              <w:t xml:space="preserve"> </w:t>
            </w:r>
          </w:p>
        </w:tc>
      </w:tr>
      <w:tr w:rsidR="004965D5" w:rsidRPr="00DA34D4" w14:paraId="5DAB2968" w14:textId="77777777" w:rsidTr="00AC14A4">
        <w:trPr>
          <w:trHeight w:val="281"/>
        </w:trPr>
        <w:tc>
          <w:tcPr>
            <w:tcW w:w="273" w:type="pct"/>
            <w:vAlign w:val="center"/>
          </w:tcPr>
          <w:p w14:paraId="5FA82D61" w14:textId="77777777" w:rsidR="008C1776" w:rsidRPr="00DA34D4" w:rsidRDefault="008C1776" w:rsidP="005B4609">
            <w:pPr>
              <w:spacing w:before="60" w:after="60"/>
              <w:ind w:right="45"/>
              <w:jc w:val="center"/>
              <w:rPr>
                <w:b/>
                <w:color w:val="auto"/>
                <w:sz w:val="20"/>
                <w:szCs w:val="20"/>
              </w:rPr>
            </w:pPr>
            <w:r w:rsidRPr="00DA34D4">
              <w:rPr>
                <w:b/>
                <w:color w:val="auto"/>
                <w:sz w:val="20"/>
                <w:szCs w:val="20"/>
              </w:rPr>
              <w:t>3</w:t>
            </w:r>
          </w:p>
        </w:tc>
        <w:tc>
          <w:tcPr>
            <w:tcW w:w="4727" w:type="pct"/>
            <w:gridSpan w:val="6"/>
            <w:vAlign w:val="center"/>
          </w:tcPr>
          <w:p w14:paraId="51E1C764" w14:textId="023DC97E" w:rsidR="008C1776" w:rsidRPr="00DA34D4" w:rsidRDefault="008C1776" w:rsidP="005B4609">
            <w:pPr>
              <w:spacing w:before="60" w:after="60"/>
              <w:ind w:right="45"/>
              <w:rPr>
                <w:b/>
                <w:color w:val="auto"/>
                <w:sz w:val="20"/>
                <w:szCs w:val="20"/>
              </w:rPr>
            </w:pPr>
            <w:r w:rsidRPr="00DA34D4">
              <w:rPr>
                <w:b/>
                <w:color w:val="auto"/>
                <w:sz w:val="20"/>
                <w:szCs w:val="20"/>
              </w:rPr>
              <w:t>Financial capacity</w:t>
            </w:r>
          </w:p>
        </w:tc>
      </w:tr>
      <w:tr w:rsidR="004965D5" w:rsidRPr="00DA34D4" w14:paraId="7EE7F525" w14:textId="77777777" w:rsidTr="003B3CB1">
        <w:trPr>
          <w:trHeight w:val="279"/>
        </w:trPr>
        <w:tc>
          <w:tcPr>
            <w:tcW w:w="273" w:type="pct"/>
            <w:vAlign w:val="center"/>
          </w:tcPr>
          <w:p w14:paraId="0A607212" w14:textId="77777777" w:rsidR="008C1776" w:rsidRPr="00DA34D4" w:rsidDel="00733BE8" w:rsidRDefault="008C1776" w:rsidP="005B4609">
            <w:pPr>
              <w:spacing w:before="60" w:after="60"/>
              <w:ind w:right="45"/>
              <w:jc w:val="center"/>
              <w:rPr>
                <w:b/>
                <w:color w:val="auto"/>
                <w:sz w:val="20"/>
                <w:szCs w:val="20"/>
              </w:rPr>
            </w:pPr>
            <w:r w:rsidRPr="00DA34D4">
              <w:rPr>
                <w:b/>
                <w:color w:val="auto"/>
                <w:sz w:val="20"/>
                <w:szCs w:val="20"/>
              </w:rPr>
              <w:t>3.1</w:t>
            </w:r>
          </w:p>
        </w:tc>
        <w:tc>
          <w:tcPr>
            <w:tcW w:w="726" w:type="pct"/>
            <w:vAlign w:val="center"/>
          </w:tcPr>
          <w:p w14:paraId="3104D69C" w14:textId="77777777" w:rsidR="008C1776" w:rsidRPr="00DA34D4" w:rsidRDefault="008C1776" w:rsidP="005B4609">
            <w:pPr>
              <w:spacing w:before="60" w:after="60"/>
              <w:ind w:right="45"/>
              <w:rPr>
                <w:b/>
                <w:color w:val="auto"/>
                <w:sz w:val="20"/>
                <w:szCs w:val="20"/>
              </w:rPr>
            </w:pPr>
            <w:r w:rsidRPr="00DA34D4">
              <w:rPr>
                <w:b/>
                <w:color w:val="auto"/>
                <w:sz w:val="20"/>
                <w:szCs w:val="20"/>
              </w:rPr>
              <w:t xml:space="preserve">Financial outcome </w:t>
            </w:r>
          </w:p>
        </w:tc>
        <w:tc>
          <w:tcPr>
            <w:tcW w:w="1689" w:type="pct"/>
            <w:vAlign w:val="center"/>
          </w:tcPr>
          <w:p w14:paraId="21A9EFBF" w14:textId="2BA1317C" w:rsidR="008C1776" w:rsidRPr="00DA34D4" w:rsidRDefault="008C1776" w:rsidP="005B4609">
            <w:pPr>
              <w:spacing w:before="60" w:after="60"/>
              <w:ind w:right="45"/>
              <w:rPr>
                <w:color w:val="auto"/>
                <w:sz w:val="20"/>
                <w:szCs w:val="20"/>
                <w:lang w:val="vi-VN"/>
              </w:rPr>
            </w:pPr>
            <w:r w:rsidRPr="00DA34D4">
              <w:rPr>
                <w:color w:val="auto"/>
                <w:sz w:val="20"/>
                <w:szCs w:val="20"/>
              </w:rPr>
              <w:t>The financial statements of the</w:t>
            </w:r>
            <w:r w:rsidRPr="00DA34D4">
              <w:rPr>
                <w:color w:val="auto"/>
                <w:sz w:val="20"/>
                <w:szCs w:val="20"/>
                <w:lang w:val="vi-VN"/>
              </w:rPr>
              <w:t xml:space="preserve"> </w:t>
            </w:r>
            <w:r w:rsidRPr="00DA34D4">
              <w:rPr>
                <w:color w:val="auto"/>
                <w:sz w:val="20"/>
                <w:szCs w:val="20"/>
              </w:rPr>
              <w:t>latest three</w:t>
            </w:r>
            <w:r w:rsidRPr="00DA34D4">
              <w:rPr>
                <w:color w:val="auto"/>
                <w:sz w:val="20"/>
                <w:szCs w:val="20"/>
                <w:lang w:val="vi-VN"/>
              </w:rPr>
              <w:t xml:space="preserve"> (03) financial years (compared to the bid closing time)</w:t>
            </w:r>
            <w:r w:rsidRPr="00DA34D4">
              <w:rPr>
                <w:color w:val="auto"/>
                <w:sz w:val="20"/>
                <w:szCs w:val="20"/>
                <w:vertAlign w:val="superscript"/>
                <w:lang w:val="vi-VN"/>
              </w:rPr>
              <w:t>(3)</w:t>
            </w:r>
            <w:r w:rsidRPr="00DA34D4">
              <w:rPr>
                <w:color w:val="auto"/>
                <w:sz w:val="20"/>
                <w:szCs w:val="20"/>
              </w:rPr>
              <w:t xml:space="preserve"> shall be submitted to prove the healthy finance of the Bidder.</w:t>
            </w:r>
            <w:r w:rsidRPr="00DA34D4">
              <w:rPr>
                <w:color w:val="auto"/>
                <w:sz w:val="20"/>
                <w:szCs w:val="20"/>
                <w:lang w:val="vi-VN"/>
              </w:rPr>
              <w:t xml:space="preserve">  </w:t>
            </w:r>
          </w:p>
          <w:p w14:paraId="7AB211C2" w14:textId="2587EFD8" w:rsidR="008C1776" w:rsidRPr="00DA34D4" w:rsidRDefault="008C1776" w:rsidP="005B4609">
            <w:pPr>
              <w:spacing w:before="60" w:after="60"/>
              <w:ind w:right="45"/>
              <w:rPr>
                <w:color w:val="auto"/>
                <w:sz w:val="20"/>
                <w:szCs w:val="20"/>
                <w:lang w:val="vi-VN"/>
              </w:rPr>
            </w:pPr>
            <w:r w:rsidRPr="00DA34D4">
              <w:rPr>
                <w:color w:val="auto"/>
                <w:sz w:val="20"/>
                <w:szCs w:val="20"/>
              </w:rPr>
              <w:t xml:space="preserve">The net asset value of the Bidder in the latest </w:t>
            </w:r>
            <w:r w:rsidRPr="00DA34D4">
              <w:rPr>
                <w:color w:val="auto"/>
                <w:sz w:val="20"/>
                <w:szCs w:val="20"/>
                <w:lang w:val="vi-VN"/>
              </w:rPr>
              <w:t xml:space="preserve">financial </w:t>
            </w:r>
            <w:r w:rsidRPr="00DA34D4">
              <w:rPr>
                <w:color w:val="auto"/>
                <w:sz w:val="20"/>
                <w:szCs w:val="20"/>
              </w:rPr>
              <w:t>year</w:t>
            </w:r>
            <w:r w:rsidRPr="00DA34D4">
              <w:rPr>
                <w:color w:val="auto"/>
                <w:sz w:val="20"/>
                <w:szCs w:val="20"/>
                <w:lang w:val="vi-VN"/>
              </w:rPr>
              <w:t xml:space="preserve"> (compared to the bid closing time)</w:t>
            </w:r>
            <w:r w:rsidRPr="00DA34D4">
              <w:rPr>
                <w:color w:val="auto"/>
                <w:sz w:val="20"/>
                <w:szCs w:val="20"/>
              </w:rPr>
              <w:t xml:space="preserve"> shall be positive.</w:t>
            </w:r>
            <w:r w:rsidRPr="00DA34D4">
              <w:rPr>
                <w:color w:val="auto"/>
                <w:sz w:val="20"/>
                <w:szCs w:val="20"/>
                <w:lang w:val="vi-VN"/>
              </w:rPr>
              <w:t xml:space="preserve"> </w:t>
            </w:r>
          </w:p>
          <w:p w14:paraId="0F5F3A65" w14:textId="1C60387D" w:rsidR="008C1776" w:rsidRPr="00DA34D4" w:rsidRDefault="008C1776" w:rsidP="005B4609">
            <w:pPr>
              <w:spacing w:before="60" w:after="60"/>
              <w:ind w:right="45"/>
              <w:rPr>
                <w:color w:val="auto"/>
                <w:sz w:val="20"/>
                <w:szCs w:val="20"/>
              </w:rPr>
            </w:pPr>
            <w:r w:rsidRPr="00DA34D4">
              <w:rPr>
                <w:color w:val="auto"/>
                <w:sz w:val="20"/>
                <w:szCs w:val="20"/>
              </w:rPr>
              <w:t>(Net asset value = Total assets – Liabilities).</w:t>
            </w:r>
          </w:p>
        </w:tc>
        <w:tc>
          <w:tcPr>
            <w:tcW w:w="541" w:type="pct"/>
            <w:vAlign w:val="center"/>
          </w:tcPr>
          <w:p w14:paraId="534FFD85" w14:textId="690741E1" w:rsidR="008C1776" w:rsidRPr="00DA34D4" w:rsidRDefault="008C1776" w:rsidP="005B4609">
            <w:pPr>
              <w:spacing w:before="60" w:after="60"/>
              <w:ind w:right="45"/>
              <w:jc w:val="center"/>
              <w:rPr>
                <w:color w:val="auto"/>
                <w:sz w:val="20"/>
                <w:szCs w:val="20"/>
              </w:rPr>
            </w:pPr>
            <w:r w:rsidRPr="00DA34D4">
              <w:rPr>
                <w:color w:val="auto"/>
                <w:sz w:val="20"/>
                <w:szCs w:val="20"/>
              </w:rPr>
              <w:t>Satisfied</w:t>
            </w:r>
          </w:p>
        </w:tc>
        <w:tc>
          <w:tcPr>
            <w:tcW w:w="608" w:type="pct"/>
            <w:vAlign w:val="center"/>
          </w:tcPr>
          <w:p w14:paraId="3EBDC66F" w14:textId="77777777" w:rsidR="008C1776" w:rsidRPr="00DA34D4" w:rsidRDefault="008C1776" w:rsidP="005B4609">
            <w:pPr>
              <w:spacing w:before="60" w:after="60"/>
              <w:ind w:right="45"/>
              <w:jc w:val="center"/>
              <w:rPr>
                <w:color w:val="auto"/>
                <w:sz w:val="20"/>
                <w:szCs w:val="20"/>
              </w:rPr>
            </w:pPr>
            <w:r w:rsidRPr="00DA34D4">
              <w:rPr>
                <w:color w:val="auto"/>
                <w:sz w:val="20"/>
                <w:szCs w:val="20"/>
              </w:rPr>
              <w:t>Not applicable</w:t>
            </w:r>
          </w:p>
        </w:tc>
        <w:tc>
          <w:tcPr>
            <w:tcW w:w="552" w:type="pct"/>
            <w:vAlign w:val="center"/>
          </w:tcPr>
          <w:p w14:paraId="1172787A" w14:textId="56773B9D" w:rsidR="008C1776" w:rsidRPr="00DA34D4" w:rsidRDefault="008C1776" w:rsidP="005B4609">
            <w:pPr>
              <w:spacing w:before="60" w:after="60"/>
              <w:ind w:right="45"/>
              <w:jc w:val="center"/>
              <w:rPr>
                <w:color w:val="auto"/>
                <w:sz w:val="20"/>
                <w:szCs w:val="20"/>
              </w:rPr>
            </w:pPr>
            <w:r w:rsidRPr="00DA34D4">
              <w:rPr>
                <w:color w:val="auto"/>
                <w:sz w:val="20"/>
                <w:szCs w:val="20"/>
              </w:rPr>
              <w:t>Satisfied</w:t>
            </w:r>
          </w:p>
        </w:tc>
        <w:tc>
          <w:tcPr>
            <w:tcW w:w="611" w:type="pct"/>
            <w:vAlign w:val="center"/>
          </w:tcPr>
          <w:p w14:paraId="4EE9EAF7" w14:textId="6E62EAE6" w:rsidR="008C1776" w:rsidRPr="00DA34D4" w:rsidRDefault="008C1776" w:rsidP="005B4609">
            <w:pPr>
              <w:spacing w:before="60" w:after="60"/>
              <w:ind w:right="45"/>
              <w:jc w:val="center"/>
              <w:rPr>
                <w:color w:val="auto"/>
                <w:sz w:val="20"/>
                <w:szCs w:val="20"/>
              </w:rPr>
            </w:pPr>
            <w:r w:rsidRPr="00DA34D4">
              <w:rPr>
                <w:color w:val="auto"/>
                <w:sz w:val="20"/>
                <w:szCs w:val="20"/>
              </w:rPr>
              <w:t>Form 07</w:t>
            </w:r>
          </w:p>
        </w:tc>
      </w:tr>
      <w:tr w:rsidR="004965D5" w:rsidRPr="00DA34D4" w14:paraId="0A46518D" w14:textId="77777777" w:rsidTr="00AC14A4">
        <w:tc>
          <w:tcPr>
            <w:tcW w:w="273" w:type="pct"/>
            <w:vAlign w:val="center"/>
          </w:tcPr>
          <w:p w14:paraId="23B49078" w14:textId="77777777" w:rsidR="008C1776" w:rsidRPr="00DA34D4" w:rsidRDefault="008C1776" w:rsidP="00172FBB">
            <w:pPr>
              <w:spacing w:before="60" w:after="60"/>
              <w:ind w:right="45"/>
              <w:jc w:val="center"/>
              <w:rPr>
                <w:b/>
                <w:color w:val="auto"/>
                <w:sz w:val="20"/>
                <w:szCs w:val="20"/>
              </w:rPr>
            </w:pPr>
            <w:r w:rsidRPr="00DA34D4">
              <w:rPr>
                <w:b/>
                <w:color w:val="auto"/>
                <w:sz w:val="20"/>
                <w:szCs w:val="20"/>
              </w:rPr>
              <w:lastRenderedPageBreak/>
              <w:t>3.2</w:t>
            </w:r>
          </w:p>
        </w:tc>
        <w:tc>
          <w:tcPr>
            <w:tcW w:w="726" w:type="pct"/>
            <w:vAlign w:val="center"/>
          </w:tcPr>
          <w:p w14:paraId="6117012A" w14:textId="77777777" w:rsidR="008C1776" w:rsidRPr="00DA34D4" w:rsidRDefault="008C1776" w:rsidP="00172FBB">
            <w:pPr>
              <w:spacing w:before="60" w:after="60"/>
              <w:ind w:right="45"/>
              <w:rPr>
                <w:b/>
                <w:color w:val="auto"/>
                <w:sz w:val="20"/>
                <w:szCs w:val="20"/>
              </w:rPr>
            </w:pPr>
            <w:r w:rsidRPr="00DA34D4">
              <w:rPr>
                <w:b/>
                <w:color w:val="auto"/>
                <w:sz w:val="20"/>
                <w:szCs w:val="20"/>
              </w:rPr>
              <w:t>Annual average turnover</w:t>
            </w:r>
          </w:p>
        </w:tc>
        <w:tc>
          <w:tcPr>
            <w:tcW w:w="1689" w:type="pct"/>
            <w:vAlign w:val="center"/>
          </w:tcPr>
          <w:p w14:paraId="4A94A397" w14:textId="5FF8F42C" w:rsidR="008C1776" w:rsidRPr="00992EF1" w:rsidRDefault="008C1776" w:rsidP="00992EF1">
            <w:pPr>
              <w:spacing w:before="60" w:after="60"/>
              <w:ind w:right="45"/>
              <w:rPr>
                <w:color w:val="FF0000"/>
                <w:sz w:val="20"/>
                <w:szCs w:val="20"/>
              </w:rPr>
            </w:pPr>
            <w:r w:rsidRPr="00DA34D4">
              <w:rPr>
                <w:color w:val="auto"/>
                <w:sz w:val="20"/>
                <w:szCs w:val="20"/>
              </w:rPr>
              <w:t>Average annual turnover in the</w:t>
            </w:r>
            <w:r w:rsidRPr="00DA34D4">
              <w:rPr>
                <w:color w:val="auto"/>
                <w:sz w:val="20"/>
                <w:szCs w:val="20"/>
                <w:lang w:val="vi-VN"/>
              </w:rPr>
              <w:t xml:space="preserve"> </w:t>
            </w:r>
            <w:r w:rsidRPr="00DA34D4">
              <w:rPr>
                <w:color w:val="auto"/>
                <w:sz w:val="20"/>
                <w:szCs w:val="20"/>
              </w:rPr>
              <w:t>latest three</w:t>
            </w:r>
            <w:r w:rsidRPr="00DA34D4">
              <w:rPr>
                <w:color w:val="auto"/>
                <w:sz w:val="20"/>
                <w:szCs w:val="20"/>
                <w:lang w:val="vi-VN"/>
              </w:rPr>
              <w:t xml:space="preserve"> (03) financial</w:t>
            </w:r>
            <w:r w:rsidRPr="00DA34D4">
              <w:rPr>
                <w:color w:val="auto"/>
                <w:sz w:val="20"/>
                <w:szCs w:val="20"/>
              </w:rPr>
              <w:t xml:space="preserve"> years</w:t>
            </w:r>
            <w:r w:rsidRPr="00DA34D4">
              <w:rPr>
                <w:color w:val="auto"/>
                <w:sz w:val="20"/>
                <w:szCs w:val="20"/>
                <w:lang w:val="vi-VN"/>
              </w:rPr>
              <w:t xml:space="preserve"> (compared to the bid closing time)</w:t>
            </w:r>
            <w:r w:rsidRPr="00DA34D4">
              <w:rPr>
                <w:color w:val="auto"/>
                <w:sz w:val="20"/>
                <w:szCs w:val="20"/>
              </w:rPr>
              <w:t xml:space="preserve"> is at least </w:t>
            </w:r>
            <w:r w:rsidRPr="002B440C">
              <w:rPr>
                <w:color w:val="FF0000"/>
                <w:sz w:val="20"/>
                <w:szCs w:val="20"/>
              </w:rPr>
              <w:t xml:space="preserve">VND </w:t>
            </w:r>
            <w:r w:rsidR="00444D22">
              <w:rPr>
                <w:color w:val="FF0000"/>
                <w:sz w:val="20"/>
                <w:szCs w:val="20"/>
              </w:rPr>
              <w:t xml:space="preserve"> </w:t>
            </w:r>
            <w:r w:rsidR="000121FB" w:rsidRPr="002B440C">
              <w:rPr>
                <w:color w:val="FF0000"/>
                <w:sz w:val="20"/>
                <w:szCs w:val="20"/>
              </w:rPr>
              <w:t xml:space="preserve">2,825,157,000,000 </w:t>
            </w:r>
            <w:r w:rsidRPr="00C813F3">
              <w:rPr>
                <w:color w:val="FF0000"/>
                <w:sz w:val="20"/>
                <w:szCs w:val="20"/>
              </w:rPr>
              <w:t>or USD</w:t>
            </w:r>
            <w:r w:rsidR="00992EF1" w:rsidRPr="00C813F3">
              <w:rPr>
                <w:color w:val="FF0000"/>
                <w:sz w:val="20"/>
                <w:szCs w:val="20"/>
              </w:rPr>
              <w:t xml:space="preserve"> </w:t>
            </w:r>
            <w:r w:rsidR="000121FB" w:rsidRPr="000121FB">
              <w:rPr>
                <w:color w:val="FF0000"/>
                <w:sz w:val="20"/>
                <w:szCs w:val="20"/>
              </w:rPr>
              <w:t xml:space="preserve"> 107,400,000</w:t>
            </w:r>
            <w:r w:rsidRPr="008218DA">
              <w:rPr>
                <w:color w:val="FF0000"/>
                <w:sz w:val="20"/>
                <w:szCs w:val="20"/>
              </w:rPr>
              <w:t>.</w:t>
            </w:r>
            <w:r w:rsidRPr="00DA34D4">
              <w:rPr>
                <w:color w:val="auto"/>
                <w:sz w:val="20"/>
                <w:szCs w:val="20"/>
                <w:lang w:val="vi-VN"/>
              </w:rPr>
              <w:t xml:space="preserve"> </w:t>
            </w:r>
            <w:r w:rsidRPr="00DA34D4">
              <w:rPr>
                <w:color w:val="auto"/>
                <w:sz w:val="20"/>
                <w:szCs w:val="20"/>
                <w:vertAlign w:val="superscript"/>
              </w:rPr>
              <w:t>(4)</w:t>
            </w:r>
            <w:r w:rsidRPr="00DA34D4">
              <w:rPr>
                <w:color w:val="auto"/>
                <w:sz w:val="20"/>
                <w:szCs w:val="20"/>
                <w:lang w:val="vi-VN"/>
              </w:rPr>
              <w:t xml:space="preserve">  </w:t>
            </w:r>
          </w:p>
        </w:tc>
        <w:tc>
          <w:tcPr>
            <w:tcW w:w="541" w:type="pct"/>
            <w:vAlign w:val="center"/>
          </w:tcPr>
          <w:p w14:paraId="4354B0F2" w14:textId="3736DEF0" w:rsidR="008C1776" w:rsidRPr="00DA34D4" w:rsidRDefault="008C1776" w:rsidP="00172FBB">
            <w:pPr>
              <w:spacing w:before="60" w:after="60"/>
              <w:ind w:right="45"/>
              <w:jc w:val="center"/>
              <w:rPr>
                <w:color w:val="auto"/>
                <w:sz w:val="20"/>
                <w:szCs w:val="20"/>
              </w:rPr>
            </w:pPr>
            <w:r w:rsidRPr="00DA34D4">
              <w:rPr>
                <w:color w:val="auto"/>
                <w:sz w:val="20"/>
                <w:szCs w:val="20"/>
              </w:rPr>
              <w:t>Satisfied</w:t>
            </w:r>
          </w:p>
        </w:tc>
        <w:tc>
          <w:tcPr>
            <w:tcW w:w="608" w:type="pct"/>
            <w:vAlign w:val="center"/>
          </w:tcPr>
          <w:p w14:paraId="23150CA2" w14:textId="34BF47C6" w:rsidR="008C1776" w:rsidRPr="00DA34D4" w:rsidRDefault="008C1776" w:rsidP="00172FBB">
            <w:pPr>
              <w:spacing w:before="60" w:after="60"/>
              <w:ind w:right="45"/>
              <w:jc w:val="center"/>
              <w:rPr>
                <w:color w:val="auto"/>
                <w:sz w:val="20"/>
                <w:szCs w:val="20"/>
              </w:rPr>
            </w:pPr>
            <w:r w:rsidRPr="00DA34D4">
              <w:rPr>
                <w:color w:val="auto"/>
                <w:sz w:val="20"/>
                <w:szCs w:val="20"/>
              </w:rPr>
              <w:t>Satisfied</w:t>
            </w:r>
          </w:p>
        </w:tc>
        <w:tc>
          <w:tcPr>
            <w:tcW w:w="552" w:type="pct"/>
            <w:vAlign w:val="center"/>
          </w:tcPr>
          <w:p w14:paraId="799258B9" w14:textId="742875CD" w:rsidR="008C1776" w:rsidRPr="00DA34D4" w:rsidRDefault="008C1776" w:rsidP="00172FBB">
            <w:pPr>
              <w:spacing w:before="60" w:after="60"/>
              <w:ind w:right="45"/>
              <w:jc w:val="center"/>
              <w:rPr>
                <w:color w:val="auto"/>
                <w:sz w:val="20"/>
                <w:szCs w:val="20"/>
              </w:rPr>
            </w:pPr>
            <w:r w:rsidRPr="00DA34D4">
              <w:rPr>
                <w:color w:val="auto"/>
                <w:sz w:val="20"/>
                <w:szCs w:val="20"/>
              </w:rPr>
              <w:t>Not applicable</w:t>
            </w:r>
          </w:p>
        </w:tc>
        <w:tc>
          <w:tcPr>
            <w:tcW w:w="611" w:type="pct"/>
            <w:vAlign w:val="center"/>
          </w:tcPr>
          <w:p w14:paraId="28EF957B" w14:textId="6BF9946C" w:rsidR="008C1776" w:rsidRPr="00DA34D4" w:rsidRDefault="008C1776" w:rsidP="00172FBB">
            <w:pPr>
              <w:spacing w:before="60" w:after="60"/>
              <w:ind w:right="45"/>
              <w:jc w:val="center"/>
              <w:rPr>
                <w:color w:val="auto"/>
                <w:sz w:val="20"/>
                <w:szCs w:val="20"/>
              </w:rPr>
            </w:pPr>
            <w:r w:rsidRPr="00DA34D4">
              <w:rPr>
                <w:color w:val="auto"/>
                <w:sz w:val="20"/>
                <w:szCs w:val="20"/>
              </w:rPr>
              <w:t>Form 07</w:t>
            </w:r>
          </w:p>
        </w:tc>
      </w:tr>
      <w:tr w:rsidR="004965D5" w:rsidRPr="00DA34D4" w14:paraId="506749A9" w14:textId="77777777" w:rsidTr="00AC14A4">
        <w:tc>
          <w:tcPr>
            <w:tcW w:w="273" w:type="pct"/>
            <w:vAlign w:val="center"/>
          </w:tcPr>
          <w:p w14:paraId="6B094422" w14:textId="2581C9C3" w:rsidR="008C1776" w:rsidRPr="00DA34D4" w:rsidRDefault="008C1776" w:rsidP="005B4609">
            <w:pPr>
              <w:spacing w:before="60" w:after="60"/>
              <w:ind w:right="45"/>
              <w:jc w:val="center"/>
              <w:rPr>
                <w:b/>
                <w:color w:val="auto"/>
                <w:sz w:val="20"/>
                <w:szCs w:val="20"/>
              </w:rPr>
            </w:pPr>
            <w:r w:rsidRPr="00DA34D4">
              <w:rPr>
                <w:b/>
                <w:color w:val="auto"/>
                <w:sz w:val="20"/>
                <w:szCs w:val="20"/>
              </w:rPr>
              <w:t>4</w:t>
            </w:r>
          </w:p>
        </w:tc>
        <w:tc>
          <w:tcPr>
            <w:tcW w:w="726" w:type="pct"/>
            <w:vAlign w:val="center"/>
          </w:tcPr>
          <w:p w14:paraId="5D87B6AC" w14:textId="7D29C18F" w:rsidR="008C1776" w:rsidRPr="00DA34D4" w:rsidRDefault="008C1776" w:rsidP="00EC7313">
            <w:pPr>
              <w:spacing w:before="60" w:after="60"/>
              <w:ind w:right="45"/>
              <w:jc w:val="left"/>
              <w:rPr>
                <w:b/>
                <w:color w:val="auto"/>
                <w:sz w:val="20"/>
                <w:szCs w:val="20"/>
                <w:lang w:val="vi-VN"/>
              </w:rPr>
            </w:pPr>
            <w:r w:rsidRPr="00DA34D4">
              <w:rPr>
                <w:b/>
                <w:color w:val="auto"/>
                <w:sz w:val="20"/>
                <w:szCs w:val="20"/>
              </w:rPr>
              <w:t>Specific coal supply Experience</w:t>
            </w:r>
            <w:r w:rsidRPr="00DA34D4">
              <w:rPr>
                <w:b/>
                <w:color w:val="auto"/>
                <w:sz w:val="20"/>
                <w:szCs w:val="20"/>
                <w:vertAlign w:val="superscript"/>
                <w:lang w:val="vi-VN"/>
              </w:rPr>
              <w:t>(</w:t>
            </w:r>
            <w:r w:rsidRPr="00DA34D4">
              <w:rPr>
                <w:b/>
                <w:color w:val="auto"/>
                <w:sz w:val="20"/>
                <w:szCs w:val="20"/>
                <w:vertAlign w:val="superscript"/>
              </w:rPr>
              <w:t>5</w:t>
            </w:r>
            <w:r w:rsidRPr="00DA34D4">
              <w:rPr>
                <w:b/>
                <w:color w:val="auto"/>
                <w:sz w:val="20"/>
                <w:szCs w:val="20"/>
                <w:vertAlign w:val="superscript"/>
                <w:lang w:val="vi-VN"/>
              </w:rPr>
              <w:t>)</w:t>
            </w:r>
          </w:p>
        </w:tc>
        <w:tc>
          <w:tcPr>
            <w:tcW w:w="1689" w:type="pct"/>
            <w:vAlign w:val="center"/>
          </w:tcPr>
          <w:p w14:paraId="3A77DB19" w14:textId="77777777" w:rsidR="008C1776" w:rsidRPr="00DA34D4" w:rsidRDefault="008C1776" w:rsidP="002D23F7">
            <w:pPr>
              <w:spacing w:before="60" w:after="60" w:line="240" w:lineRule="auto"/>
              <w:ind w:right="45"/>
              <w:rPr>
                <w:color w:val="auto"/>
                <w:sz w:val="20"/>
                <w:szCs w:val="20"/>
              </w:rPr>
            </w:pPr>
          </w:p>
        </w:tc>
        <w:tc>
          <w:tcPr>
            <w:tcW w:w="541" w:type="pct"/>
            <w:vAlign w:val="center"/>
          </w:tcPr>
          <w:p w14:paraId="231D162A" w14:textId="77777777" w:rsidR="008C1776" w:rsidRPr="00DA34D4" w:rsidRDefault="008C1776" w:rsidP="005B4609">
            <w:pPr>
              <w:spacing w:before="60" w:after="60"/>
              <w:ind w:right="45"/>
              <w:jc w:val="center"/>
              <w:rPr>
                <w:color w:val="auto"/>
                <w:sz w:val="20"/>
                <w:szCs w:val="20"/>
              </w:rPr>
            </w:pPr>
          </w:p>
        </w:tc>
        <w:tc>
          <w:tcPr>
            <w:tcW w:w="608" w:type="pct"/>
            <w:vAlign w:val="center"/>
          </w:tcPr>
          <w:p w14:paraId="2DE8190F" w14:textId="77777777" w:rsidR="008C1776" w:rsidRPr="00DA34D4" w:rsidRDefault="008C1776" w:rsidP="005B4609">
            <w:pPr>
              <w:spacing w:before="60" w:after="60"/>
              <w:ind w:right="45"/>
              <w:jc w:val="center"/>
              <w:rPr>
                <w:color w:val="auto"/>
                <w:sz w:val="20"/>
                <w:szCs w:val="20"/>
              </w:rPr>
            </w:pPr>
          </w:p>
        </w:tc>
        <w:tc>
          <w:tcPr>
            <w:tcW w:w="552" w:type="pct"/>
            <w:vAlign w:val="center"/>
          </w:tcPr>
          <w:p w14:paraId="3C161916" w14:textId="77777777" w:rsidR="008C1776" w:rsidRPr="00DA34D4" w:rsidRDefault="008C1776" w:rsidP="005B4609">
            <w:pPr>
              <w:spacing w:before="60" w:after="60"/>
              <w:ind w:right="45"/>
              <w:jc w:val="center"/>
              <w:rPr>
                <w:color w:val="auto"/>
                <w:sz w:val="20"/>
                <w:szCs w:val="20"/>
              </w:rPr>
            </w:pPr>
          </w:p>
        </w:tc>
        <w:tc>
          <w:tcPr>
            <w:tcW w:w="611" w:type="pct"/>
            <w:vAlign w:val="center"/>
          </w:tcPr>
          <w:p w14:paraId="76CA77EA" w14:textId="77777777" w:rsidR="008C1776" w:rsidRPr="00DA34D4" w:rsidRDefault="008C1776" w:rsidP="005B4609">
            <w:pPr>
              <w:spacing w:before="60" w:after="60"/>
              <w:ind w:right="45"/>
              <w:jc w:val="center"/>
              <w:rPr>
                <w:color w:val="auto"/>
                <w:sz w:val="20"/>
                <w:szCs w:val="20"/>
              </w:rPr>
            </w:pPr>
          </w:p>
        </w:tc>
      </w:tr>
      <w:tr w:rsidR="004965D5" w:rsidRPr="00DA34D4" w14:paraId="341D5B23" w14:textId="77777777" w:rsidTr="00AC14A4">
        <w:trPr>
          <w:trHeight w:val="904"/>
        </w:trPr>
        <w:tc>
          <w:tcPr>
            <w:tcW w:w="273" w:type="pct"/>
            <w:vAlign w:val="center"/>
          </w:tcPr>
          <w:p w14:paraId="5B0F82D5" w14:textId="45F37413" w:rsidR="008C1776" w:rsidRPr="00DA34D4" w:rsidRDefault="008C1776" w:rsidP="00CF6899">
            <w:pPr>
              <w:spacing w:before="60" w:after="60"/>
              <w:ind w:right="45"/>
              <w:jc w:val="center"/>
              <w:rPr>
                <w:b/>
                <w:color w:val="auto"/>
                <w:sz w:val="20"/>
                <w:szCs w:val="20"/>
              </w:rPr>
            </w:pPr>
            <w:r w:rsidRPr="00DA34D4">
              <w:rPr>
                <w:b/>
                <w:color w:val="auto"/>
                <w:sz w:val="20"/>
                <w:szCs w:val="20"/>
              </w:rPr>
              <w:t>4.1</w:t>
            </w:r>
          </w:p>
        </w:tc>
        <w:tc>
          <w:tcPr>
            <w:tcW w:w="726" w:type="pct"/>
            <w:vAlign w:val="center"/>
          </w:tcPr>
          <w:p w14:paraId="7D1B0030" w14:textId="432C1D4D" w:rsidR="008C1776" w:rsidRPr="00DA34D4" w:rsidRDefault="008C1776" w:rsidP="00CF6899">
            <w:pPr>
              <w:spacing w:before="60" w:after="60"/>
              <w:ind w:right="45"/>
              <w:jc w:val="left"/>
              <w:rPr>
                <w:b/>
                <w:color w:val="auto"/>
                <w:sz w:val="20"/>
                <w:szCs w:val="20"/>
              </w:rPr>
            </w:pPr>
            <w:r w:rsidRPr="00DA34D4">
              <w:rPr>
                <w:b/>
                <w:color w:val="auto"/>
                <w:sz w:val="20"/>
                <w:szCs w:val="20"/>
              </w:rPr>
              <w:t xml:space="preserve">Experience in performing </w:t>
            </w:r>
            <w:r w:rsidRPr="00DA34D4">
              <w:rPr>
                <w:rFonts w:cs="Times New Roman"/>
                <w:b/>
                <w:bCs/>
                <w:color w:val="auto"/>
                <w:sz w:val="20"/>
                <w:szCs w:val="20"/>
              </w:rPr>
              <w:t>Contracts of Similar Size and Nature</w:t>
            </w:r>
            <w:r w:rsidRPr="00DA34D4">
              <w:rPr>
                <w:rFonts w:cs="Times New Roman"/>
                <w:color w:val="auto"/>
                <w:sz w:val="20"/>
                <w:szCs w:val="20"/>
              </w:rPr>
              <w:t xml:space="preserve"> </w:t>
            </w:r>
          </w:p>
        </w:tc>
        <w:tc>
          <w:tcPr>
            <w:tcW w:w="1689" w:type="pct"/>
          </w:tcPr>
          <w:p w14:paraId="40B38337" w14:textId="60BFDC5B" w:rsidR="008C1776" w:rsidRPr="00DA34D4" w:rsidRDefault="008C1776" w:rsidP="00C94BAD">
            <w:pPr>
              <w:spacing w:before="120"/>
              <w:ind w:right="43"/>
              <w:rPr>
                <w:rFonts w:cs="Times New Roman"/>
                <w:color w:val="auto"/>
                <w:sz w:val="20"/>
                <w:szCs w:val="20"/>
              </w:rPr>
            </w:pPr>
            <w:r w:rsidRPr="00DA34D4">
              <w:rPr>
                <w:bCs/>
                <w:iCs/>
                <w:color w:val="auto"/>
                <w:sz w:val="20"/>
              </w:rPr>
              <w:t>The Bidder has</w:t>
            </w:r>
            <w:r w:rsidRPr="00DA34D4">
              <w:rPr>
                <w:bCs/>
                <w:iCs/>
                <w:color w:val="auto"/>
                <w:sz w:val="20"/>
                <w:lang w:val="vi-VN"/>
              </w:rPr>
              <w:t xml:space="preserve"> completed</w:t>
            </w:r>
            <w:r w:rsidRPr="00DA34D4">
              <w:rPr>
                <w:bCs/>
                <w:iCs/>
                <w:color w:val="auto"/>
                <w:sz w:val="20"/>
              </w:rPr>
              <w:t xml:space="preserve"> at least one (</w:t>
            </w:r>
            <w:r w:rsidRPr="00DA34D4">
              <w:rPr>
                <w:bCs/>
                <w:iCs/>
                <w:color w:val="auto"/>
                <w:sz w:val="20"/>
                <w:lang w:val="vi-VN"/>
              </w:rPr>
              <w:t>0</w:t>
            </w:r>
            <w:r w:rsidRPr="00DA34D4">
              <w:rPr>
                <w:bCs/>
                <w:iCs/>
                <w:color w:val="auto"/>
                <w:sz w:val="20"/>
              </w:rPr>
              <w:t>1) similar</w:t>
            </w:r>
            <w:r w:rsidRPr="00DA34D4">
              <w:rPr>
                <w:bCs/>
                <w:iCs/>
                <w:color w:val="auto"/>
                <w:sz w:val="20"/>
                <w:lang w:val="vi-VN"/>
              </w:rPr>
              <w:t xml:space="preserve"> </w:t>
            </w:r>
            <w:r w:rsidRPr="00DA34D4">
              <w:rPr>
                <w:bCs/>
                <w:iCs/>
                <w:color w:val="auto"/>
                <w:sz w:val="20"/>
              </w:rPr>
              <w:t xml:space="preserve">contract </w:t>
            </w:r>
            <w:r w:rsidRPr="00DA34D4">
              <w:rPr>
                <w:rFonts w:cs="Times New Roman"/>
                <w:color w:val="auto"/>
                <w:sz w:val="20"/>
                <w:szCs w:val="20"/>
              </w:rPr>
              <w:t>as a primary Bidder (an independent or a consortium</w:t>
            </w:r>
            <w:r w:rsidRPr="00DA34D4">
              <w:rPr>
                <w:rFonts w:cs="Times New Roman"/>
                <w:color w:val="auto"/>
                <w:sz w:val="20"/>
                <w:szCs w:val="20"/>
                <w:lang w:val="vi-VN"/>
              </w:rPr>
              <w:t xml:space="preserve"> </w:t>
            </w:r>
            <w:r w:rsidRPr="00DA34D4">
              <w:rPr>
                <w:rFonts w:cs="Times New Roman"/>
                <w:color w:val="auto"/>
                <w:sz w:val="20"/>
                <w:szCs w:val="20"/>
              </w:rPr>
              <w:t>member) or a subcontractor</w:t>
            </w:r>
            <w:r w:rsidRPr="00DA34D4">
              <w:rPr>
                <w:rFonts w:cs="Times New Roman"/>
                <w:color w:val="auto"/>
                <w:sz w:val="20"/>
                <w:szCs w:val="20"/>
                <w:vertAlign w:val="superscript"/>
                <w:lang w:val="vi-VN"/>
              </w:rPr>
              <w:t>(</w:t>
            </w:r>
            <w:r w:rsidRPr="00DA34D4">
              <w:rPr>
                <w:rFonts w:cs="Times New Roman"/>
                <w:color w:val="auto"/>
                <w:sz w:val="20"/>
                <w:szCs w:val="20"/>
                <w:vertAlign w:val="superscript"/>
              </w:rPr>
              <w:t>6</w:t>
            </w:r>
            <w:r w:rsidRPr="00DA34D4">
              <w:rPr>
                <w:rFonts w:cs="Times New Roman"/>
                <w:color w:val="auto"/>
                <w:sz w:val="20"/>
                <w:szCs w:val="20"/>
                <w:vertAlign w:val="superscript"/>
                <w:lang w:val="vi-VN"/>
              </w:rPr>
              <w:t>)</w:t>
            </w:r>
            <w:r w:rsidRPr="00DA34D4">
              <w:rPr>
                <w:rFonts w:cs="Times New Roman"/>
                <w:color w:val="auto"/>
                <w:sz w:val="20"/>
                <w:szCs w:val="20"/>
                <w:lang w:val="vi-VN"/>
              </w:rPr>
              <w:t xml:space="preserve"> </w:t>
            </w:r>
            <w:r w:rsidRPr="00DA34D4">
              <w:rPr>
                <w:rFonts w:cs="Times New Roman"/>
                <w:color w:val="auto"/>
                <w:sz w:val="20"/>
                <w:szCs w:val="20"/>
              </w:rPr>
              <w:t>from</w:t>
            </w:r>
            <w:r w:rsidRPr="00DA34D4">
              <w:rPr>
                <w:rFonts w:cs="Times New Roman"/>
                <w:color w:val="auto"/>
                <w:sz w:val="20"/>
                <w:szCs w:val="20"/>
                <w:lang w:val="vi-VN"/>
              </w:rPr>
              <w:t xml:space="preserve"> </w:t>
            </w:r>
            <w:r w:rsidRPr="00D90D45">
              <w:rPr>
                <w:rFonts w:cs="Times New Roman"/>
                <w:color w:val="FF0000"/>
                <w:sz w:val="20"/>
                <w:szCs w:val="20"/>
                <w:lang w:val="vi-VN"/>
              </w:rPr>
              <w:t>1/1/202</w:t>
            </w:r>
            <w:r w:rsidRPr="00D90D45">
              <w:rPr>
                <w:rFonts w:cs="Times New Roman"/>
                <w:color w:val="FF0000"/>
                <w:sz w:val="20"/>
                <w:szCs w:val="20"/>
              </w:rPr>
              <w:t xml:space="preserve">2 </w:t>
            </w:r>
            <w:r w:rsidRPr="00DA34D4">
              <w:rPr>
                <w:rFonts w:cs="Times New Roman"/>
                <w:color w:val="auto"/>
                <w:sz w:val="20"/>
                <w:szCs w:val="20"/>
              </w:rPr>
              <w:t>up</w:t>
            </w:r>
            <w:r w:rsidRPr="00DA34D4">
              <w:rPr>
                <w:rFonts w:cs="Times New Roman"/>
                <w:color w:val="auto"/>
                <w:sz w:val="20"/>
                <w:szCs w:val="20"/>
                <w:lang w:val="vi-VN"/>
              </w:rPr>
              <w:t xml:space="preserve"> to </w:t>
            </w:r>
            <w:r w:rsidRPr="00DA34D4">
              <w:rPr>
                <w:rFonts w:cs="Times New Roman"/>
                <w:color w:val="auto"/>
                <w:sz w:val="20"/>
                <w:szCs w:val="20"/>
              </w:rPr>
              <w:t>the date of bid closing time:</w:t>
            </w:r>
          </w:p>
          <w:p w14:paraId="1ABD6708" w14:textId="4B8FE593" w:rsidR="008C1776" w:rsidRPr="00DA34D4" w:rsidRDefault="008C1776" w:rsidP="00C94BAD">
            <w:pPr>
              <w:pStyle w:val="Style2ITBa"/>
              <w:numPr>
                <w:ilvl w:val="0"/>
                <w:numId w:val="0"/>
              </w:numPr>
              <w:spacing w:before="60" w:after="60"/>
              <w:ind w:right="142"/>
              <w:rPr>
                <w:bCs/>
                <w:sz w:val="20"/>
              </w:rPr>
            </w:pPr>
            <w:r w:rsidRPr="00DA34D4">
              <w:rPr>
                <w:bCs/>
                <w:sz w:val="20"/>
              </w:rPr>
              <w:t>In which</w:t>
            </w:r>
            <w:r w:rsidRPr="00DA34D4">
              <w:rPr>
                <w:bCs/>
                <w:sz w:val="20"/>
                <w:lang w:val="vi-VN"/>
              </w:rPr>
              <w:t>,</w:t>
            </w:r>
            <w:r w:rsidRPr="00DA34D4">
              <w:rPr>
                <w:bCs/>
                <w:sz w:val="20"/>
              </w:rPr>
              <w:t xml:space="preserve"> similar contract is the one that:</w:t>
            </w:r>
          </w:p>
          <w:p w14:paraId="48B0DB6E" w14:textId="3B758944" w:rsidR="008C1776" w:rsidRPr="00DA34D4" w:rsidRDefault="008C1776" w:rsidP="00C94BAD">
            <w:pPr>
              <w:pStyle w:val="Style2ITBa"/>
              <w:numPr>
                <w:ilvl w:val="0"/>
                <w:numId w:val="0"/>
              </w:numPr>
              <w:spacing w:before="60" w:after="60"/>
              <w:ind w:left="57" w:right="142"/>
              <w:rPr>
                <w:bCs/>
                <w:sz w:val="20"/>
              </w:rPr>
            </w:pPr>
            <w:r w:rsidRPr="00DA34D4">
              <w:rPr>
                <w:bCs/>
                <w:sz w:val="20"/>
                <w:lang w:val="vi-VN"/>
              </w:rPr>
              <w:t xml:space="preserve">- </w:t>
            </w:r>
            <w:r w:rsidRPr="00DA34D4">
              <w:rPr>
                <w:bCs/>
                <w:sz w:val="20"/>
              </w:rPr>
              <w:t xml:space="preserve">Has similar properties: </w:t>
            </w:r>
            <w:r w:rsidRPr="00DA34D4">
              <w:rPr>
                <w:sz w:val="20"/>
              </w:rPr>
              <w:t>any kind of coal including anthracite, bituminous, sub-bituminous coal, ect.</w:t>
            </w:r>
            <w:r w:rsidRPr="00DA34D4">
              <w:rPr>
                <w:bCs/>
                <w:sz w:val="20"/>
              </w:rPr>
              <w:t xml:space="preserve"> (HS code: 2701)</w:t>
            </w:r>
            <w:r w:rsidRPr="00DA34D4">
              <w:rPr>
                <w:bCs/>
                <w:sz w:val="20"/>
                <w:vertAlign w:val="superscript"/>
                <w:lang w:val="vi-VN"/>
              </w:rPr>
              <w:t>(</w:t>
            </w:r>
            <w:r w:rsidRPr="00DA34D4">
              <w:rPr>
                <w:bCs/>
                <w:sz w:val="20"/>
                <w:vertAlign w:val="superscript"/>
              </w:rPr>
              <w:t>7</w:t>
            </w:r>
            <w:r w:rsidRPr="00DA34D4">
              <w:rPr>
                <w:bCs/>
                <w:sz w:val="20"/>
                <w:vertAlign w:val="superscript"/>
                <w:lang w:val="vi-VN"/>
              </w:rPr>
              <w:t>)</w:t>
            </w:r>
          </w:p>
          <w:p w14:paraId="43DEF642" w14:textId="77E7288A" w:rsidR="008C1776" w:rsidRPr="00AD6E72" w:rsidRDefault="008C1776" w:rsidP="00AD6E72">
            <w:pPr>
              <w:spacing w:before="60" w:after="60" w:line="240" w:lineRule="auto"/>
              <w:ind w:left="57" w:right="142"/>
              <w:rPr>
                <w:rFonts w:cs="Times New Roman"/>
                <w:color w:val="auto"/>
                <w:lang w:eastAsia="en-US"/>
              </w:rPr>
            </w:pPr>
            <w:r w:rsidRPr="00DA34D4">
              <w:rPr>
                <w:bCs/>
                <w:color w:val="auto"/>
                <w:sz w:val="20"/>
              </w:rPr>
              <w:t>-</w:t>
            </w:r>
            <w:r w:rsidRPr="00DA34D4">
              <w:rPr>
                <w:bCs/>
                <w:color w:val="auto"/>
                <w:sz w:val="20"/>
                <w:lang w:val="vi-VN"/>
              </w:rPr>
              <w:t xml:space="preserve"> </w:t>
            </w:r>
            <w:r w:rsidRPr="00DA34D4">
              <w:rPr>
                <w:bCs/>
                <w:color w:val="auto"/>
                <w:sz w:val="20"/>
                <w:szCs w:val="20"/>
                <w:lang w:eastAsia="en-US"/>
              </w:rPr>
              <w:t xml:space="preserve">Has minimum </w:t>
            </w:r>
            <w:r w:rsidRPr="00DA34D4">
              <w:rPr>
                <w:rFonts w:cs="Times New Roman"/>
                <w:color w:val="auto"/>
                <w:sz w:val="20"/>
                <w:szCs w:val="20"/>
              </w:rPr>
              <w:t xml:space="preserve">quantity of </w:t>
            </w:r>
            <w:r w:rsidR="00B66DB8">
              <w:rPr>
                <w:rFonts w:cs="Times New Roman"/>
                <w:color w:val="FF0000"/>
                <w:sz w:val="20"/>
                <w:szCs w:val="20"/>
              </w:rPr>
              <w:t>7</w:t>
            </w:r>
            <w:r w:rsidR="004B6A9B">
              <w:rPr>
                <w:rFonts w:cs="Times New Roman"/>
                <w:color w:val="FF0000"/>
                <w:sz w:val="20"/>
                <w:szCs w:val="20"/>
              </w:rPr>
              <w:t>00</w:t>
            </w:r>
            <w:r w:rsidRPr="00D90D45">
              <w:rPr>
                <w:rFonts w:cs="Times New Roman"/>
                <w:color w:val="FF0000"/>
                <w:sz w:val="20"/>
                <w:szCs w:val="20"/>
              </w:rPr>
              <w:t>,000 tons</w:t>
            </w:r>
            <w:r w:rsidRPr="00D90D45">
              <w:rPr>
                <w:rFonts w:cs="Times New Roman"/>
                <w:color w:val="FF0000"/>
                <w:sz w:val="20"/>
                <w:szCs w:val="20"/>
                <w:lang w:val="vi-VN"/>
              </w:rPr>
              <w:t xml:space="preserve"> </w:t>
            </w:r>
            <w:r w:rsidRPr="004B6A9B">
              <w:rPr>
                <w:rFonts w:cs="Times New Roman"/>
                <w:color w:val="auto"/>
                <w:sz w:val="20"/>
                <w:szCs w:val="20"/>
                <w:lang w:val="vi-VN"/>
              </w:rPr>
              <w:t xml:space="preserve">or </w:t>
            </w:r>
            <w:r w:rsidRPr="004B6A9B">
              <w:rPr>
                <w:rFonts w:cs="Times New Roman"/>
                <w:color w:val="auto"/>
                <w:sz w:val="20"/>
                <w:szCs w:val="20"/>
              </w:rPr>
              <w:t>minimum</w:t>
            </w:r>
            <w:r w:rsidRPr="004B6A9B">
              <w:rPr>
                <w:rFonts w:cs="Times New Roman"/>
                <w:color w:val="auto"/>
                <w:sz w:val="20"/>
                <w:szCs w:val="20"/>
                <w:lang w:val="vi-VN"/>
              </w:rPr>
              <w:t xml:space="preserve"> value of </w:t>
            </w:r>
            <w:r w:rsidR="00B66DB8" w:rsidRPr="002C42FF">
              <w:rPr>
                <w:bCs/>
                <w:color w:val="000000" w:themeColor="text1"/>
                <w:sz w:val="20"/>
                <w:szCs w:val="20"/>
                <w:lang w:eastAsia="en-US"/>
              </w:rPr>
              <w:t>VND  1,318,406,600,000  or USD  50,120,000</w:t>
            </w:r>
            <w:r w:rsidR="004B6A9B" w:rsidRPr="005A1320">
              <w:rPr>
                <w:bCs/>
                <w:color w:val="FF0000"/>
                <w:sz w:val="20"/>
                <w:szCs w:val="20"/>
                <w:lang w:eastAsia="en-US"/>
              </w:rPr>
              <w:t>.</w:t>
            </w:r>
            <w:r w:rsidRPr="005A1320">
              <w:rPr>
                <w:bCs/>
                <w:color w:val="auto"/>
                <w:sz w:val="20"/>
                <w:szCs w:val="20"/>
                <w:vertAlign w:val="superscript"/>
                <w:lang w:val="vi-VN" w:eastAsia="en-US"/>
              </w:rPr>
              <w:t>(</w:t>
            </w:r>
            <w:r w:rsidRPr="005A1320">
              <w:rPr>
                <w:bCs/>
                <w:color w:val="auto"/>
                <w:sz w:val="20"/>
                <w:szCs w:val="20"/>
                <w:vertAlign w:val="superscript"/>
                <w:lang w:eastAsia="en-US"/>
              </w:rPr>
              <w:t>8</w:t>
            </w:r>
            <w:r w:rsidRPr="005A1320">
              <w:rPr>
                <w:bCs/>
                <w:color w:val="auto"/>
                <w:sz w:val="20"/>
                <w:szCs w:val="20"/>
                <w:vertAlign w:val="superscript"/>
                <w:lang w:val="vi-VN" w:eastAsia="en-US"/>
              </w:rPr>
              <w:t>)</w:t>
            </w:r>
          </w:p>
          <w:p w14:paraId="2DF87829" w14:textId="77777777" w:rsidR="008C1776" w:rsidRPr="00DA34D4" w:rsidRDefault="008C1776" w:rsidP="00BD2836">
            <w:pPr>
              <w:spacing w:before="60" w:after="60" w:line="240" w:lineRule="auto"/>
              <w:ind w:right="45"/>
              <w:rPr>
                <w:color w:val="auto"/>
                <w:sz w:val="20"/>
                <w:szCs w:val="20"/>
              </w:rPr>
            </w:pPr>
            <w:r w:rsidRPr="00DA34D4">
              <w:rPr>
                <w:color w:val="auto"/>
                <w:sz w:val="20"/>
                <w:szCs w:val="20"/>
              </w:rPr>
              <w:t>The Bidders must submit the following documents to prove:</w:t>
            </w:r>
          </w:p>
          <w:p w14:paraId="30268833" w14:textId="08658AB8" w:rsidR="008C1776" w:rsidRPr="00DA34D4" w:rsidRDefault="008C1776" w:rsidP="00BD2836">
            <w:pPr>
              <w:spacing w:before="60" w:after="60" w:line="240" w:lineRule="auto"/>
              <w:ind w:right="45"/>
              <w:rPr>
                <w:color w:val="auto"/>
                <w:sz w:val="20"/>
                <w:szCs w:val="20"/>
              </w:rPr>
            </w:pPr>
            <w:r w:rsidRPr="00DA34D4">
              <w:rPr>
                <w:color w:val="auto"/>
                <w:sz w:val="20"/>
                <w:szCs w:val="20"/>
              </w:rPr>
              <w:t>- Signed Contract(s</w:t>
            </w:r>
            <w:r w:rsidRPr="00DA34D4">
              <w:rPr>
                <w:color w:val="auto"/>
                <w:sz w:val="20"/>
                <w:szCs w:val="20"/>
                <w:lang w:val="vi-VN"/>
              </w:rPr>
              <w:t>)</w:t>
            </w:r>
            <w:r w:rsidRPr="00DA34D4">
              <w:rPr>
                <w:bCs/>
                <w:color w:val="auto"/>
                <w:sz w:val="20"/>
                <w:szCs w:val="20"/>
                <w:vertAlign w:val="superscript"/>
                <w:lang w:val="vi-VN" w:eastAsia="en-US"/>
              </w:rPr>
              <w:t xml:space="preserve"> (</w:t>
            </w:r>
            <w:r w:rsidRPr="00DA34D4">
              <w:rPr>
                <w:bCs/>
                <w:color w:val="auto"/>
                <w:sz w:val="20"/>
                <w:szCs w:val="20"/>
                <w:vertAlign w:val="superscript"/>
                <w:lang w:eastAsia="en-US"/>
              </w:rPr>
              <w:t>9</w:t>
            </w:r>
            <w:r w:rsidRPr="00DA34D4">
              <w:rPr>
                <w:bCs/>
                <w:color w:val="auto"/>
                <w:sz w:val="20"/>
                <w:szCs w:val="20"/>
                <w:vertAlign w:val="superscript"/>
                <w:lang w:val="vi-VN" w:eastAsia="en-US"/>
              </w:rPr>
              <w:t>)</w:t>
            </w:r>
            <w:r w:rsidRPr="00DA34D4">
              <w:rPr>
                <w:color w:val="auto"/>
                <w:sz w:val="20"/>
                <w:szCs w:val="20"/>
              </w:rPr>
              <w:t>; and</w:t>
            </w:r>
          </w:p>
          <w:p w14:paraId="1E1B6FE9" w14:textId="531E60B2" w:rsidR="008C1776" w:rsidRPr="00DA34D4" w:rsidRDefault="008C1776" w:rsidP="00CF6899">
            <w:pPr>
              <w:spacing w:before="60" w:after="60" w:line="240" w:lineRule="auto"/>
              <w:ind w:right="45"/>
              <w:rPr>
                <w:color w:val="auto"/>
                <w:sz w:val="20"/>
                <w:szCs w:val="20"/>
                <w:lang w:val="vi-VN"/>
              </w:rPr>
            </w:pPr>
            <w:r w:rsidRPr="00DA34D4">
              <w:rPr>
                <w:color w:val="auto"/>
                <w:sz w:val="20"/>
                <w:szCs w:val="20"/>
              </w:rPr>
              <w:t>- Bill of Ladings or</w:t>
            </w:r>
            <w:r w:rsidRPr="00DA34D4">
              <w:rPr>
                <w:color w:val="auto"/>
                <w:sz w:val="20"/>
                <w:szCs w:val="20"/>
                <w:lang w:val="vi-VN"/>
              </w:rPr>
              <w:t xml:space="preserve"> </w:t>
            </w:r>
            <w:r w:rsidRPr="00DA34D4">
              <w:rPr>
                <w:color w:val="auto"/>
                <w:sz w:val="20"/>
                <w:szCs w:val="20"/>
              </w:rPr>
              <w:t>Tax/commercial invoices</w:t>
            </w:r>
            <w:r w:rsidRPr="00DA34D4">
              <w:rPr>
                <w:color w:val="auto"/>
                <w:sz w:val="20"/>
                <w:szCs w:val="20"/>
                <w:lang w:val="vi-VN"/>
              </w:rPr>
              <w:t xml:space="preserve"> of shipments supplied under the above contract(s); or Minutes of goods acceptance/ Minutes of contract liquidation</w:t>
            </w:r>
            <w:r w:rsidRPr="00DA34D4">
              <w:rPr>
                <w:color w:val="auto"/>
                <w:sz w:val="20"/>
                <w:szCs w:val="20"/>
              </w:rPr>
              <w:t>/</w:t>
            </w:r>
            <w:r w:rsidRPr="00DA34D4">
              <w:rPr>
                <w:color w:val="auto"/>
                <w:sz w:val="20"/>
                <w:szCs w:val="20"/>
                <w:lang w:val="vi-VN"/>
              </w:rPr>
              <w:t>Letter(s) of the Buyers/Purchasers confirming the coal value and/or coal quantity supplied under the above contract</w:t>
            </w:r>
            <w:r w:rsidRPr="00DA34D4">
              <w:rPr>
                <w:color w:val="auto"/>
                <w:sz w:val="20"/>
                <w:szCs w:val="20"/>
              </w:rPr>
              <w:t>(s)</w:t>
            </w:r>
            <w:r w:rsidRPr="00DA34D4">
              <w:rPr>
                <w:color w:val="auto"/>
                <w:sz w:val="20"/>
                <w:szCs w:val="20"/>
                <w:lang w:val="vi-VN"/>
              </w:rPr>
              <w:t xml:space="preserve">; </w:t>
            </w:r>
          </w:p>
        </w:tc>
        <w:tc>
          <w:tcPr>
            <w:tcW w:w="541" w:type="pct"/>
            <w:vAlign w:val="center"/>
          </w:tcPr>
          <w:p w14:paraId="1DA0F22C" w14:textId="0AE42054" w:rsidR="008C1776" w:rsidRPr="00DA34D4" w:rsidRDefault="008C1776" w:rsidP="00CF6899">
            <w:pPr>
              <w:spacing w:before="60" w:after="60"/>
              <w:ind w:right="45"/>
              <w:jc w:val="center"/>
              <w:rPr>
                <w:color w:val="auto"/>
                <w:sz w:val="20"/>
                <w:szCs w:val="20"/>
              </w:rPr>
            </w:pPr>
            <w:r w:rsidRPr="00DA34D4">
              <w:rPr>
                <w:color w:val="auto"/>
                <w:sz w:val="20"/>
                <w:szCs w:val="20"/>
              </w:rPr>
              <w:t>Satisfied</w:t>
            </w:r>
          </w:p>
        </w:tc>
        <w:tc>
          <w:tcPr>
            <w:tcW w:w="608" w:type="pct"/>
            <w:vAlign w:val="center"/>
          </w:tcPr>
          <w:p w14:paraId="42774220" w14:textId="359043EC" w:rsidR="008C1776" w:rsidRPr="00DA34D4" w:rsidRDefault="00BA0C46" w:rsidP="00CF6899">
            <w:pPr>
              <w:spacing w:before="60" w:after="60"/>
              <w:ind w:right="45"/>
              <w:jc w:val="center"/>
              <w:rPr>
                <w:color w:val="auto"/>
                <w:sz w:val="20"/>
                <w:szCs w:val="20"/>
              </w:rPr>
            </w:pPr>
            <w:r w:rsidRPr="00AB30F4">
              <w:rPr>
                <w:color w:val="FF0000"/>
                <w:sz w:val="20"/>
                <w:szCs w:val="20"/>
              </w:rPr>
              <w:t>Not applicable</w:t>
            </w:r>
          </w:p>
        </w:tc>
        <w:tc>
          <w:tcPr>
            <w:tcW w:w="552" w:type="pct"/>
            <w:vAlign w:val="center"/>
          </w:tcPr>
          <w:p w14:paraId="74308BAE" w14:textId="10AEDD9A" w:rsidR="008C1776" w:rsidRPr="00DA34D4" w:rsidRDefault="008C1776" w:rsidP="00CF6899">
            <w:pPr>
              <w:spacing w:before="60" w:after="60"/>
              <w:ind w:right="45"/>
              <w:jc w:val="center"/>
              <w:rPr>
                <w:color w:val="auto"/>
                <w:sz w:val="20"/>
                <w:szCs w:val="20"/>
              </w:rPr>
            </w:pPr>
            <w:r w:rsidRPr="00DA34D4">
              <w:rPr>
                <w:color w:val="auto"/>
                <w:sz w:val="20"/>
                <w:szCs w:val="20"/>
              </w:rPr>
              <w:t>Satisfied (in percentage as specified in Column</w:t>
            </w:r>
            <w:r w:rsidRPr="00DA34D4">
              <w:rPr>
                <w:color w:val="auto"/>
                <w:sz w:val="20"/>
                <w:szCs w:val="20"/>
                <w:lang w:val="vi-VN"/>
              </w:rPr>
              <w:t xml:space="preserve"> </w:t>
            </w:r>
            <w:r w:rsidRPr="00DA34D4">
              <w:rPr>
                <w:color w:val="auto"/>
                <w:sz w:val="20"/>
                <w:szCs w:val="20"/>
              </w:rPr>
              <w:t>(</w:t>
            </w:r>
            <w:r w:rsidRPr="00DA34D4">
              <w:rPr>
                <w:color w:val="auto"/>
                <w:sz w:val="20"/>
                <w:szCs w:val="20"/>
                <w:lang w:val="vi-VN"/>
              </w:rPr>
              <w:t>E</w:t>
            </w:r>
            <w:r w:rsidRPr="00DA34D4">
              <w:rPr>
                <w:color w:val="auto"/>
                <w:sz w:val="20"/>
                <w:szCs w:val="20"/>
              </w:rPr>
              <w:t xml:space="preserve">) of form </w:t>
            </w:r>
            <w:r w:rsidRPr="00DA34D4">
              <w:rPr>
                <w:color w:val="auto"/>
                <w:sz w:val="20"/>
                <w:szCs w:val="20"/>
                <w:lang w:val="vi-VN"/>
              </w:rPr>
              <w:t>0</w:t>
            </w:r>
            <w:r w:rsidRPr="00DA34D4">
              <w:rPr>
                <w:color w:val="auto"/>
                <w:sz w:val="20"/>
                <w:szCs w:val="20"/>
              </w:rPr>
              <w:t>3</w:t>
            </w:r>
            <w:r w:rsidRPr="00DA34D4">
              <w:rPr>
                <w:color w:val="auto"/>
                <w:sz w:val="20"/>
                <w:szCs w:val="20"/>
                <w:lang w:val="vi-VN"/>
              </w:rPr>
              <w:t xml:space="preserve"> </w:t>
            </w:r>
            <w:r w:rsidRPr="00DA34D4">
              <w:rPr>
                <w:color w:val="auto"/>
                <w:sz w:val="20"/>
                <w:szCs w:val="20"/>
              </w:rPr>
              <w:t>- Consortium Agreement)</w:t>
            </w:r>
          </w:p>
        </w:tc>
        <w:tc>
          <w:tcPr>
            <w:tcW w:w="611" w:type="pct"/>
            <w:vAlign w:val="center"/>
          </w:tcPr>
          <w:p w14:paraId="09E86953" w14:textId="4F7062E8" w:rsidR="008C1776" w:rsidRPr="00DA34D4" w:rsidRDefault="008C1776" w:rsidP="00CF6899">
            <w:pPr>
              <w:spacing w:before="60" w:after="60"/>
              <w:ind w:right="45"/>
              <w:jc w:val="center"/>
              <w:rPr>
                <w:color w:val="auto"/>
                <w:sz w:val="20"/>
                <w:szCs w:val="20"/>
              </w:rPr>
            </w:pPr>
            <w:r w:rsidRPr="00DA34D4">
              <w:rPr>
                <w:color w:val="auto"/>
                <w:sz w:val="20"/>
                <w:szCs w:val="20"/>
              </w:rPr>
              <w:t>Form 06</w:t>
            </w:r>
          </w:p>
        </w:tc>
      </w:tr>
    </w:tbl>
    <w:p w14:paraId="5EEA3FA9" w14:textId="683EF423" w:rsidR="001D4E42" w:rsidRPr="00DA34D4" w:rsidRDefault="00216D11" w:rsidP="007B5DCB">
      <w:pPr>
        <w:pStyle w:val="Style1ITB"/>
        <w:spacing w:before="80" w:after="80" w:line="240" w:lineRule="auto"/>
        <w:rPr>
          <w:b/>
          <w:bCs/>
          <w:lang w:val="en-US"/>
        </w:rPr>
      </w:pPr>
      <w:r w:rsidRPr="00DA34D4">
        <w:rPr>
          <w:lang w:val="en-US"/>
        </w:rPr>
        <w:t xml:space="preserve"> </w:t>
      </w:r>
      <w:r w:rsidR="001D4E42" w:rsidRPr="00DA34D4">
        <w:rPr>
          <w:b/>
          <w:bCs/>
        </w:rPr>
        <w:t>Note:</w:t>
      </w:r>
      <w:r w:rsidRPr="00DA34D4">
        <w:rPr>
          <w:b/>
          <w:bCs/>
        </w:rPr>
        <w:t xml:space="preserve"> </w:t>
      </w:r>
    </w:p>
    <w:p w14:paraId="5DF92E28" w14:textId="0D57A12B" w:rsidR="0079090F" w:rsidRPr="00DA34D4" w:rsidRDefault="0079090F" w:rsidP="0002413A">
      <w:pPr>
        <w:pStyle w:val="ListParagraph"/>
        <w:numPr>
          <w:ilvl w:val="0"/>
          <w:numId w:val="22"/>
        </w:numPr>
        <w:spacing w:before="60" w:after="60" w:line="240" w:lineRule="auto"/>
        <w:ind w:left="567" w:right="142" w:hanging="425"/>
        <w:rPr>
          <w:color w:val="auto"/>
          <w:sz w:val="20"/>
          <w:szCs w:val="20"/>
        </w:rPr>
      </w:pPr>
      <w:r w:rsidRPr="00DA34D4">
        <w:rPr>
          <w:color w:val="auto"/>
          <w:sz w:val="20"/>
          <w:szCs w:val="20"/>
        </w:rPr>
        <w:t>Documentary evidence establishing shall be in original or copy versions notarized by authorized competent agency.</w:t>
      </w:r>
    </w:p>
    <w:p w14:paraId="6AE87F4E" w14:textId="1ECD834F" w:rsidR="00B47237" w:rsidRPr="00DA34D4" w:rsidRDefault="00B47237" w:rsidP="0002413A">
      <w:pPr>
        <w:pStyle w:val="ListParagraph"/>
        <w:numPr>
          <w:ilvl w:val="0"/>
          <w:numId w:val="22"/>
        </w:numPr>
        <w:spacing w:before="60" w:after="60" w:line="240" w:lineRule="auto"/>
        <w:ind w:left="567" w:right="142" w:hanging="425"/>
        <w:rPr>
          <w:color w:val="auto"/>
          <w:sz w:val="20"/>
          <w:szCs w:val="20"/>
        </w:rPr>
      </w:pPr>
      <w:r w:rsidRPr="00DA34D4">
        <w:rPr>
          <w:color w:val="auto"/>
          <w:sz w:val="20"/>
          <w:szCs w:val="20"/>
        </w:rPr>
        <w:t xml:space="preserve">Unfinished </w:t>
      </w:r>
      <w:r w:rsidR="001B088C" w:rsidRPr="00DA34D4">
        <w:rPr>
          <w:color w:val="auto"/>
          <w:sz w:val="20"/>
          <w:szCs w:val="20"/>
        </w:rPr>
        <w:t xml:space="preserve">contract of supplying goods or </w:t>
      </w:r>
      <w:r w:rsidR="00000807" w:rsidRPr="00DA34D4">
        <w:rPr>
          <w:color w:val="auto"/>
          <w:sz w:val="20"/>
          <w:szCs w:val="20"/>
        </w:rPr>
        <w:t xml:space="preserve">unfinished </w:t>
      </w:r>
      <w:r w:rsidR="001B088C" w:rsidRPr="00DA34D4">
        <w:rPr>
          <w:color w:val="auto"/>
          <w:sz w:val="20"/>
          <w:szCs w:val="20"/>
        </w:rPr>
        <w:t>EPC, EP, PC, turnkey contract due to the Bidder’s fault</w:t>
      </w:r>
      <w:r w:rsidR="001B088C" w:rsidRPr="00DA34D4" w:rsidDel="001B088C">
        <w:rPr>
          <w:color w:val="auto"/>
          <w:sz w:val="20"/>
          <w:szCs w:val="20"/>
        </w:rPr>
        <w:t xml:space="preserve"> </w:t>
      </w:r>
      <w:r w:rsidRPr="00DA34D4">
        <w:rPr>
          <w:color w:val="auto"/>
          <w:sz w:val="20"/>
          <w:szCs w:val="20"/>
        </w:rPr>
        <w:t xml:space="preserve">include: </w:t>
      </w:r>
    </w:p>
    <w:p w14:paraId="15DE1128" w14:textId="4D3321EC" w:rsidR="00B47237" w:rsidRPr="00DA34D4" w:rsidRDefault="00B47237" w:rsidP="00B47237">
      <w:pPr>
        <w:pStyle w:val="ListParagraph"/>
        <w:spacing w:before="60" w:after="60" w:line="240" w:lineRule="auto"/>
        <w:ind w:left="567" w:right="142"/>
        <w:rPr>
          <w:color w:val="auto"/>
          <w:sz w:val="20"/>
          <w:szCs w:val="20"/>
        </w:rPr>
      </w:pPr>
      <w:r w:rsidRPr="00DA34D4">
        <w:rPr>
          <w:color w:val="auto"/>
          <w:sz w:val="20"/>
          <w:szCs w:val="20"/>
        </w:rPr>
        <w:t xml:space="preserve">- </w:t>
      </w:r>
      <w:r w:rsidR="002045D7" w:rsidRPr="00DA34D4">
        <w:rPr>
          <w:color w:val="auto"/>
          <w:sz w:val="20"/>
          <w:szCs w:val="20"/>
        </w:rPr>
        <w:t xml:space="preserve">Unfinished contract of supplying goods or unfinished EPC, EP, PC, turnkey contract </w:t>
      </w:r>
      <w:r w:rsidRPr="00DA34D4">
        <w:rPr>
          <w:color w:val="auto"/>
          <w:sz w:val="20"/>
          <w:szCs w:val="20"/>
        </w:rPr>
        <w:t xml:space="preserve">concluded by the purchaser without objection of the </w:t>
      </w:r>
      <w:r w:rsidR="00703706" w:rsidRPr="00DA34D4">
        <w:rPr>
          <w:color w:val="auto"/>
          <w:sz w:val="20"/>
          <w:szCs w:val="20"/>
        </w:rPr>
        <w:t>Bidder</w:t>
      </w:r>
      <w:r w:rsidRPr="00DA34D4">
        <w:rPr>
          <w:color w:val="auto"/>
          <w:sz w:val="20"/>
          <w:szCs w:val="20"/>
        </w:rPr>
        <w:t xml:space="preserve">; </w:t>
      </w:r>
    </w:p>
    <w:p w14:paraId="6EE90BED" w14:textId="22CAF51D" w:rsidR="0084104F" w:rsidRPr="00DA34D4" w:rsidRDefault="00B47237" w:rsidP="00B47237">
      <w:pPr>
        <w:pStyle w:val="ListParagraph"/>
        <w:spacing w:before="60" w:after="60" w:line="240" w:lineRule="auto"/>
        <w:ind w:left="567" w:right="142"/>
        <w:rPr>
          <w:color w:val="auto"/>
          <w:sz w:val="20"/>
          <w:szCs w:val="20"/>
        </w:rPr>
      </w:pPr>
      <w:r w:rsidRPr="00DA34D4">
        <w:rPr>
          <w:color w:val="auto"/>
          <w:sz w:val="20"/>
          <w:szCs w:val="20"/>
        </w:rPr>
        <w:t xml:space="preserve">- </w:t>
      </w:r>
      <w:r w:rsidR="001F49D2" w:rsidRPr="00DA34D4">
        <w:rPr>
          <w:color w:val="auto"/>
          <w:sz w:val="20"/>
          <w:szCs w:val="20"/>
        </w:rPr>
        <w:t xml:space="preserve">Unfinished contract of supplying goods or unfinished EPC, EP, PC, turnkey contract </w:t>
      </w:r>
      <w:r w:rsidRPr="00DA34D4">
        <w:rPr>
          <w:color w:val="auto"/>
          <w:sz w:val="20"/>
          <w:szCs w:val="20"/>
        </w:rPr>
        <w:t xml:space="preserve">concluded by the purchaser with objection of the </w:t>
      </w:r>
      <w:r w:rsidR="00703706" w:rsidRPr="00DA34D4">
        <w:rPr>
          <w:color w:val="auto"/>
          <w:sz w:val="20"/>
          <w:szCs w:val="20"/>
        </w:rPr>
        <w:t>Bidder</w:t>
      </w:r>
      <w:r w:rsidRPr="00DA34D4">
        <w:rPr>
          <w:color w:val="auto"/>
          <w:sz w:val="20"/>
          <w:szCs w:val="20"/>
        </w:rPr>
        <w:t xml:space="preserve"> but the </w:t>
      </w:r>
      <w:r w:rsidR="00703706" w:rsidRPr="00DA34D4">
        <w:rPr>
          <w:color w:val="auto"/>
          <w:sz w:val="20"/>
          <w:szCs w:val="20"/>
        </w:rPr>
        <w:t>Bidder</w:t>
      </w:r>
      <w:r w:rsidRPr="00DA34D4">
        <w:rPr>
          <w:color w:val="auto"/>
          <w:sz w:val="20"/>
          <w:szCs w:val="20"/>
        </w:rPr>
        <w:t xml:space="preserve"> </w:t>
      </w:r>
      <w:r w:rsidR="00524D09" w:rsidRPr="00DA34D4">
        <w:rPr>
          <w:color w:val="auto"/>
          <w:sz w:val="20"/>
          <w:szCs w:val="20"/>
        </w:rPr>
        <w:t>was in unfavorable position</w:t>
      </w:r>
      <w:r w:rsidRPr="00DA34D4">
        <w:rPr>
          <w:color w:val="auto"/>
          <w:sz w:val="20"/>
          <w:szCs w:val="20"/>
        </w:rPr>
        <w:t xml:space="preserve"> under conclusion by an arbitrator or a court. </w:t>
      </w:r>
    </w:p>
    <w:p w14:paraId="7B86C982" w14:textId="5F2A2B81" w:rsidR="00B47237" w:rsidRPr="00DA34D4" w:rsidRDefault="00920BBA" w:rsidP="00920BBA">
      <w:pPr>
        <w:pStyle w:val="ListParagraph"/>
        <w:spacing w:before="60" w:after="60" w:line="240" w:lineRule="auto"/>
        <w:ind w:left="567" w:right="142"/>
        <w:rPr>
          <w:color w:val="auto"/>
          <w:sz w:val="20"/>
          <w:szCs w:val="20"/>
        </w:rPr>
      </w:pPr>
      <w:r w:rsidRPr="00DA34D4">
        <w:rPr>
          <w:color w:val="auto"/>
          <w:sz w:val="20"/>
          <w:szCs w:val="20"/>
        </w:rPr>
        <w:t xml:space="preserve">Unfinished contract of supplying goods or unfinished EPC, EP, PC, turnkey contract </w:t>
      </w:r>
      <w:r w:rsidR="00B47237" w:rsidRPr="00DA34D4">
        <w:rPr>
          <w:color w:val="auto"/>
          <w:sz w:val="20"/>
          <w:szCs w:val="20"/>
        </w:rPr>
        <w:t xml:space="preserve">shall not include contracts that the purchaser’s decisions are rejected by settlement of disputes. Unfinished contracts shall be determined according to all information about disputes or lawsuits that are settled in conformity with the terms of settlement of disputes as mentioned in the corresponding contracts and the </w:t>
      </w:r>
      <w:r w:rsidR="00703706" w:rsidRPr="00DA34D4">
        <w:rPr>
          <w:color w:val="auto"/>
          <w:sz w:val="20"/>
          <w:szCs w:val="20"/>
        </w:rPr>
        <w:t>Bidder</w:t>
      </w:r>
      <w:r w:rsidR="00B47237" w:rsidRPr="00DA34D4">
        <w:rPr>
          <w:color w:val="auto"/>
          <w:sz w:val="20"/>
          <w:szCs w:val="20"/>
        </w:rPr>
        <w:t xml:space="preserve"> could not file any complaint. For the avoidance of doubt, contracts that do not meet schedule requirement due to the </w:t>
      </w:r>
      <w:r w:rsidR="00703706" w:rsidRPr="00DA34D4">
        <w:rPr>
          <w:color w:val="auto"/>
          <w:sz w:val="20"/>
          <w:szCs w:val="20"/>
        </w:rPr>
        <w:t>Bidder</w:t>
      </w:r>
      <w:r w:rsidR="00B47237" w:rsidRPr="00DA34D4">
        <w:rPr>
          <w:color w:val="auto"/>
          <w:sz w:val="20"/>
          <w:szCs w:val="20"/>
        </w:rPr>
        <w:t>'s fault but are still finally completed shall not be considered as the unfinished contracts.</w:t>
      </w:r>
    </w:p>
    <w:p w14:paraId="66B52B90" w14:textId="0628970B" w:rsidR="00920BBA" w:rsidRPr="00DA34D4" w:rsidRDefault="00920BBA" w:rsidP="00920BBA">
      <w:pPr>
        <w:pStyle w:val="ListParagraph"/>
        <w:spacing w:before="60" w:after="60" w:line="240" w:lineRule="auto"/>
        <w:ind w:left="567" w:right="142"/>
        <w:rPr>
          <w:color w:val="auto"/>
          <w:sz w:val="20"/>
          <w:szCs w:val="20"/>
          <w:lang w:val="vi-VN"/>
        </w:rPr>
      </w:pPr>
      <w:r w:rsidRPr="00DA34D4">
        <w:rPr>
          <w:color w:val="auto"/>
          <w:sz w:val="20"/>
          <w:szCs w:val="20"/>
        </w:rPr>
        <w:lastRenderedPageBreak/>
        <w:t xml:space="preserve">For a </w:t>
      </w:r>
      <w:r w:rsidR="00195BA5" w:rsidRPr="00DA34D4">
        <w:rPr>
          <w:color w:val="auto"/>
          <w:sz w:val="20"/>
          <w:szCs w:val="20"/>
        </w:rPr>
        <w:t>consortium bidder</w:t>
      </w:r>
      <w:r w:rsidRPr="00DA34D4">
        <w:rPr>
          <w:color w:val="auto"/>
          <w:sz w:val="20"/>
          <w:szCs w:val="20"/>
        </w:rPr>
        <w:t xml:space="preserve"> with only one member in the </w:t>
      </w:r>
      <w:r w:rsidR="00195BA5" w:rsidRPr="00DA34D4">
        <w:rPr>
          <w:color w:val="auto"/>
          <w:sz w:val="20"/>
          <w:szCs w:val="20"/>
        </w:rPr>
        <w:t xml:space="preserve">consortium </w:t>
      </w:r>
      <w:r w:rsidRPr="00DA34D4">
        <w:rPr>
          <w:color w:val="auto"/>
          <w:sz w:val="20"/>
          <w:szCs w:val="20"/>
        </w:rPr>
        <w:t xml:space="preserve">violating and being banned from bidding activities according to the provisions of Clause 1, Article </w:t>
      </w:r>
      <w:r w:rsidR="00754BB0">
        <w:rPr>
          <w:color w:val="auto"/>
          <w:sz w:val="20"/>
          <w:szCs w:val="20"/>
        </w:rPr>
        <w:t>133</w:t>
      </w:r>
      <w:r w:rsidRPr="00DA34D4">
        <w:rPr>
          <w:color w:val="auto"/>
          <w:sz w:val="20"/>
          <w:szCs w:val="20"/>
        </w:rPr>
        <w:t xml:space="preserve"> of Decree No. 2</w:t>
      </w:r>
      <w:r w:rsidR="00754BB0">
        <w:rPr>
          <w:color w:val="auto"/>
          <w:sz w:val="20"/>
          <w:szCs w:val="20"/>
        </w:rPr>
        <w:t>1</w:t>
      </w:r>
      <w:r w:rsidRPr="00DA34D4">
        <w:rPr>
          <w:color w:val="auto"/>
          <w:sz w:val="20"/>
          <w:szCs w:val="20"/>
        </w:rPr>
        <w:t>4/202</w:t>
      </w:r>
      <w:r w:rsidR="00754BB0">
        <w:rPr>
          <w:color w:val="auto"/>
          <w:sz w:val="20"/>
          <w:szCs w:val="20"/>
        </w:rPr>
        <w:t>5</w:t>
      </w:r>
      <w:r w:rsidRPr="00DA34D4">
        <w:rPr>
          <w:color w:val="auto"/>
          <w:sz w:val="20"/>
          <w:szCs w:val="20"/>
        </w:rPr>
        <w:t xml:space="preserve">/ND-CP, </w:t>
      </w:r>
      <w:r w:rsidR="00710814" w:rsidRPr="00DA34D4">
        <w:rPr>
          <w:color w:val="auto"/>
          <w:sz w:val="20"/>
          <w:szCs w:val="20"/>
        </w:rPr>
        <w:t>t</w:t>
      </w:r>
      <w:r w:rsidRPr="00DA34D4">
        <w:rPr>
          <w:color w:val="auto"/>
          <w:sz w:val="20"/>
          <w:szCs w:val="20"/>
        </w:rPr>
        <w:t xml:space="preserve">he remaining </w:t>
      </w:r>
      <w:r w:rsidR="00710814" w:rsidRPr="00DA34D4">
        <w:rPr>
          <w:color w:val="auto"/>
          <w:sz w:val="20"/>
          <w:szCs w:val="20"/>
        </w:rPr>
        <w:t xml:space="preserve">consortium </w:t>
      </w:r>
      <w:r w:rsidRPr="00DA34D4">
        <w:rPr>
          <w:color w:val="auto"/>
          <w:sz w:val="20"/>
          <w:szCs w:val="20"/>
        </w:rPr>
        <w:t xml:space="preserve">member is not considered to have failed to complete the contract due to the </w:t>
      </w:r>
      <w:r w:rsidR="00710814" w:rsidRPr="00DA34D4">
        <w:rPr>
          <w:color w:val="auto"/>
          <w:sz w:val="20"/>
          <w:szCs w:val="20"/>
        </w:rPr>
        <w:t>bidde</w:t>
      </w:r>
      <w:r w:rsidRPr="00DA34D4">
        <w:rPr>
          <w:color w:val="auto"/>
          <w:sz w:val="20"/>
          <w:szCs w:val="20"/>
        </w:rPr>
        <w:t xml:space="preserve">r's fault. In case one </w:t>
      </w:r>
      <w:r w:rsidR="00221359" w:rsidRPr="00DA34D4">
        <w:rPr>
          <w:color w:val="auto"/>
          <w:sz w:val="20"/>
          <w:szCs w:val="20"/>
        </w:rPr>
        <w:t xml:space="preserve">consortium </w:t>
      </w:r>
      <w:r w:rsidRPr="00DA34D4">
        <w:rPr>
          <w:color w:val="auto"/>
          <w:sz w:val="20"/>
          <w:szCs w:val="20"/>
        </w:rPr>
        <w:t>member violate</w:t>
      </w:r>
      <w:r w:rsidR="00B41DA8" w:rsidRPr="00DA34D4">
        <w:rPr>
          <w:color w:val="auto"/>
          <w:sz w:val="20"/>
          <w:szCs w:val="20"/>
        </w:rPr>
        <w:t>s</w:t>
      </w:r>
      <w:r w:rsidRPr="00DA34D4">
        <w:rPr>
          <w:color w:val="auto"/>
          <w:sz w:val="20"/>
          <w:szCs w:val="20"/>
        </w:rPr>
        <w:t xml:space="preserve"> the contract, no longer </w:t>
      </w:r>
      <w:r w:rsidR="00B41DA8" w:rsidRPr="00DA34D4">
        <w:rPr>
          <w:color w:val="auto"/>
          <w:sz w:val="20"/>
          <w:szCs w:val="20"/>
        </w:rPr>
        <w:t>has</w:t>
      </w:r>
      <w:r w:rsidR="0050708C" w:rsidRPr="00DA34D4">
        <w:rPr>
          <w:color w:val="auto"/>
          <w:sz w:val="20"/>
          <w:szCs w:val="20"/>
          <w:lang w:val="vi-VN"/>
        </w:rPr>
        <w:t xml:space="preserve"> </w:t>
      </w:r>
      <w:r w:rsidRPr="00DA34D4">
        <w:rPr>
          <w:color w:val="auto"/>
          <w:sz w:val="20"/>
          <w:szCs w:val="20"/>
        </w:rPr>
        <w:t xml:space="preserve">the capacity to continue performing the contract, seriously affecting the progress, quality, and effectiveness of the bid package, only </w:t>
      </w:r>
      <w:r w:rsidR="0050708C" w:rsidRPr="00DA34D4">
        <w:rPr>
          <w:color w:val="auto"/>
          <w:sz w:val="20"/>
          <w:szCs w:val="20"/>
        </w:rPr>
        <w:t xml:space="preserve">one consortium member </w:t>
      </w:r>
      <w:r w:rsidR="00D76D26" w:rsidRPr="00DA34D4">
        <w:rPr>
          <w:color w:val="auto"/>
          <w:sz w:val="20"/>
          <w:szCs w:val="20"/>
        </w:rPr>
        <w:t>who</w:t>
      </w:r>
      <w:r w:rsidR="00D76D26" w:rsidRPr="00DA34D4">
        <w:rPr>
          <w:color w:val="auto"/>
          <w:sz w:val="20"/>
          <w:szCs w:val="20"/>
          <w:lang w:val="vi-VN"/>
        </w:rPr>
        <w:t xml:space="preserve"> </w:t>
      </w:r>
      <w:r w:rsidRPr="00DA34D4">
        <w:rPr>
          <w:color w:val="auto"/>
          <w:sz w:val="20"/>
          <w:szCs w:val="20"/>
        </w:rPr>
        <w:t>violat</w:t>
      </w:r>
      <w:r w:rsidR="00D76D26" w:rsidRPr="00DA34D4">
        <w:rPr>
          <w:color w:val="auto"/>
          <w:sz w:val="20"/>
          <w:szCs w:val="20"/>
          <w:lang w:val="vi-VN"/>
        </w:rPr>
        <w:t>es</w:t>
      </w:r>
      <w:r w:rsidRPr="00DA34D4">
        <w:rPr>
          <w:color w:val="auto"/>
          <w:sz w:val="20"/>
          <w:szCs w:val="20"/>
        </w:rPr>
        <w:t xml:space="preserve"> the contract is considered to have failed to complete the contract, the remaining member is not considered to have failed to complete the contract due to the contractor's fault</w:t>
      </w:r>
      <w:r w:rsidR="00710814" w:rsidRPr="00DA34D4">
        <w:rPr>
          <w:color w:val="auto"/>
          <w:sz w:val="20"/>
          <w:szCs w:val="20"/>
          <w:lang w:val="vi-VN"/>
        </w:rPr>
        <w:t>.</w:t>
      </w:r>
    </w:p>
    <w:p w14:paraId="073616CA" w14:textId="1EC23592" w:rsidR="00143325" w:rsidRPr="00DA34D4" w:rsidRDefault="00471EC7" w:rsidP="0002413A">
      <w:pPr>
        <w:pStyle w:val="ListParagraph"/>
        <w:numPr>
          <w:ilvl w:val="0"/>
          <w:numId w:val="22"/>
        </w:numPr>
        <w:spacing w:before="60" w:after="60" w:line="240" w:lineRule="auto"/>
        <w:ind w:left="567" w:right="142" w:hanging="425"/>
        <w:rPr>
          <w:color w:val="auto"/>
          <w:sz w:val="20"/>
          <w:szCs w:val="20"/>
        </w:rPr>
      </w:pPr>
      <w:r w:rsidRPr="00DA34D4">
        <w:rPr>
          <w:color w:val="auto"/>
          <w:sz w:val="20"/>
          <w:szCs w:val="20"/>
        </w:rPr>
        <w:t xml:space="preserve">a) </w:t>
      </w:r>
      <w:r w:rsidR="00143325" w:rsidRPr="00DA34D4">
        <w:rPr>
          <w:color w:val="auto"/>
          <w:sz w:val="20"/>
          <w:szCs w:val="20"/>
          <w:lang w:val="vi-VN"/>
        </w:rPr>
        <w:t xml:space="preserve">In </w:t>
      </w:r>
      <w:r w:rsidR="00143325" w:rsidRPr="00DA34D4">
        <w:rPr>
          <w:color w:val="auto"/>
          <w:sz w:val="20"/>
          <w:szCs w:val="20"/>
        </w:rPr>
        <w:t>case</w:t>
      </w:r>
      <w:r w:rsidR="00143325" w:rsidRPr="00DA34D4">
        <w:rPr>
          <w:color w:val="auto"/>
          <w:sz w:val="20"/>
          <w:szCs w:val="20"/>
          <w:lang w:val="vi-VN"/>
        </w:rPr>
        <w:t xml:space="preserve"> the bid closing time is after the </w:t>
      </w:r>
      <w:r w:rsidR="00143325" w:rsidRPr="00DA34D4">
        <w:rPr>
          <w:color w:val="auto"/>
          <w:sz w:val="20"/>
          <w:szCs w:val="20"/>
        </w:rPr>
        <w:t>last day</w:t>
      </w:r>
      <w:r w:rsidR="00143325" w:rsidRPr="00DA34D4">
        <w:rPr>
          <w:color w:val="auto"/>
          <w:sz w:val="20"/>
          <w:szCs w:val="20"/>
          <w:lang w:val="vi-VN"/>
        </w:rPr>
        <w:t xml:space="preserve"> of the </w:t>
      </w:r>
      <w:r w:rsidR="00143325" w:rsidRPr="00DA34D4">
        <w:rPr>
          <w:color w:val="auto"/>
          <w:sz w:val="20"/>
          <w:szCs w:val="20"/>
        </w:rPr>
        <w:t>Bidder</w:t>
      </w:r>
      <w:r w:rsidR="00143325" w:rsidRPr="00DA34D4">
        <w:rPr>
          <w:color w:val="auto"/>
          <w:sz w:val="20"/>
          <w:szCs w:val="20"/>
          <w:lang w:val="vi-VN"/>
        </w:rPr>
        <w:t xml:space="preserve">'s </w:t>
      </w:r>
      <w:r w:rsidR="00143325" w:rsidRPr="00DA34D4">
        <w:rPr>
          <w:color w:val="auto"/>
          <w:sz w:val="20"/>
          <w:szCs w:val="20"/>
        </w:rPr>
        <w:t>financial</w:t>
      </w:r>
      <w:r w:rsidR="00143325" w:rsidRPr="00DA34D4">
        <w:rPr>
          <w:color w:val="auto"/>
          <w:sz w:val="20"/>
          <w:szCs w:val="20"/>
          <w:lang w:val="vi-VN"/>
        </w:rPr>
        <w:t xml:space="preserve"> year (year Y) and before or on the last day of the 3rd month from the end of year Y, the </w:t>
      </w:r>
      <w:r w:rsidR="00143325" w:rsidRPr="00DA34D4">
        <w:rPr>
          <w:color w:val="auto"/>
          <w:sz w:val="20"/>
          <w:szCs w:val="20"/>
        </w:rPr>
        <w:t>Bidder is required</w:t>
      </w:r>
      <w:r w:rsidR="00143325" w:rsidRPr="00DA34D4">
        <w:rPr>
          <w:color w:val="auto"/>
          <w:sz w:val="20"/>
          <w:szCs w:val="20"/>
          <w:lang w:val="vi-VN"/>
        </w:rPr>
        <w:t xml:space="preserve"> to submit financial statements </w:t>
      </w:r>
      <w:r w:rsidR="00143325" w:rsidRPr="00DA34D4">
        <w:rPr>
          <w:color w:val="auto"/>
          <w:sz w:val="20"/>
          <w:szCs w:val="20"/>
        </w:rPr>
        <w:t>for</w:t>
      </w:r>
      <w:r w:rsidR="008C782B" w:rsidRPr="00DA34D4">
        <w:rPr>
          <w:color w:val="auto"/>
          <w:sz w:val="20"/>
          <w:szCs w:val="20"/>
        </w:rPr>
        <w:t xml:space="preserve"> 03 </w:t>
      </w:r>
      <w:r w:rsidR="008C782B" w:rsidRPr="00DA34D4">
        <w:rPr>
          <w:color w:val="auto"/>
          <w:sz w:val="20"/>
          <w:szCs w:val="20"/>
          <w:lang w:val="vi-VN"/>
        </w:rPr>
        <w:t>years</w:t>
      </w:r>
      <w:r w:rsidR="00143325" w:rsidRPr="00DA34D4">
        <w:rPr>
          <w:color w:val="auto"/>
          <w:sz w:val="20"/>
          <w:szCs w:val="20"/>
          <w:lang w:val="vi-VN"/>
        </w:rPr>
        <w:t xml:space="preserve"> </w:t>
      </w:r>
      <w:r w:rsidR="008C782B" w:rsidRPr="00DA34D4">
        <w:rPr>
          <w:color w:val="auto"/>
          <w:sz w:val="20"/>
          <w:szCs w:val="20"/>
        </w:rPr>
        <w:t>prior to</w:t>
      </w:r>
      <w:r w:rsidR="00143325" w:rsidRPr="00DA34D4">
        <w:rPr>
          <w:color w:val="auto"/>
          <w:sz w:val="20"/>
          <w:szCs w:val="20"/>
          <w:lang w:val="vi-VN"/>
        </w:rPr>
        <w:t xml:space="preserve"> year Y (year Y-1, Y-2</w:t>
      </w:r>
      <w:r w:rsidR="008C782B" w:rsidRPr="00DA34D4">
        <w:rPr>
          <w:color w:val="auto"/>
          <w:sz w:val="20"/>
          <w:szCs w:val="20"/>
        </w:rPr>
        <w:t>, Y-3</w:t>
      </w:r>
      <w:r w:rsidR="00143325" w:rsidRPr="00DA34D4">
        <w:rPr>
          <w:color w:val="auto"/>
          <w:sz w:val="20"/>
          <w:szCs w:val="20"/>
          <w:lang w:val="vi-VN"/>
        </w:rPr>
        <w:t>).</w:t>
      </w:r>
    </w:p>
    <w:p w14:paraId="1FEC533E" w14:textId="6B669F04" w:rsidR="008C782B" w:rsidRPr="00DA34D4" w:rsidRDefault="008C782B" w:rsidP="00143325">
      <w:pPr>
        <w:pStyle w:val="ListParagraph"/>
        <w:spacing w:before="60" w:after="60" w:line="240" w:lineRule="auto"/>
        <w:ind w:left="567" w:right="142"/>
        <w:rPr>
          <w:color w:val="auto"/>
          <w:sz w:val="20"/>
          <w:szCs w:val="20"/>
        </w:rPr>
      </w:pPr>
      <w:r w:rsidRPr="00DA34D4">
        <w:rPr>
          <w:color w:val="auto"/>
          <w:sz w:val="20"/>
          <w:szCs w:val="20"/>
        </w:rPr>
        <w:t>Example 1: If the bid closing time is 20/03/2024, the Bidder</w:t>
      </w:r>
      <w:r w:rsidRPr="00DA34D4">
        <w:rPr>
          <w:color w:val="auto"/>
          <w:sz w:val="20"/>
          <w:szCs w:val="20"/>
          <w:lang w:val="vi-VN"/>
        </w:rPr>
        <w:t xml:space="preserve">'s </w:t>
      </w:r>
      <w:r w:rsidRPr="00DA34D4">
        <w:rPr>
          <w:color w:val="auto"/>
          <w:sz w:val="20"/>
          <w:szCs w:val="20"/>
        </w:rPr>
        <w:t>financial</w:t>
      </w:r>
      <w:r w:rsidRPr="00DA34D4">
        <w:rPr>
          <w:color w:val="auto"/>
          <w:sz w:val="20"/>
          <w:szCs w:val="20"/>
          <w:lang w:val="vi-VN"/>
        </w:rPr>
        <w:t xml:space="preserve"> year </w:t>
      </w:r>
      <w:r w:rsidRPr="00DA34D4">
        <w:rPr>
          <w:color w:val="auto"/>
          <w:sz w:val="20"/>
          <w:szCs w:val="20"/>
        </w:rPr>
        <w:t xml:space="preserve">is from 01/01 to 31/12, the Bidder shall submit </w:t>
      </w:r>
      <w:r w:rsidRPr="00DA34D4">
        <w:rPr>
          <w:color w:val="auto"/>
          <w:sz w:val="20"/>
          <w:szCs w:val="20"/>
          <w:lang w:val="vi-VN"/>
        </w:rPr>
        <w:t xml:space="preserve">financial statements </w:t>
      </w:r>
      <w:r w:rsidRPr="00DA34D4">
        <w:rPr>
          <w:color w:val="auto"/>
          <w:sz w:val="20"/>
          <w:szCs w:val="20"/>
        </w:rPr>
        <w:t>for the years 2020, 2021, 2022.</w:t>
      </w:r>
    </w:p>
    <w:p w14:paraId="69EBE647" w14:textId="36CE8926" w:rsidR="008C782B" w:rsidRPr="00DA34D4" w:rsidRDefault="008C782B" w:rsidP="00143325">
      <w:pPr>
        <w:pStyle w:val="ListParagraph"/>
        <w:spacing w:before="60" w:after="60" w:line="240" w:lineRule="auto"/>
        <w:ind w:left="567" w:right="142"/>
        <w:rPr>
          <w:color w:val="auto"/>
          <w:sz w:val="20"/>
          <w:szCs w:val="20"/>
        </w:rPr>
      </w:pPr>
      <w:r w:rsidRPr="00DA34D4">
        <w:rPr>
          <w:color w:val="auto"/>
          <w:sz w:val="20"/>
          <w:szCs w:val="20"/>
        </w:rPr>
        <w:t>Example 2: If the bid closing time is 15/11/2024, the Bidder</w:t>
      </w:r>
      <w:r w:rsidRPr="00DA34D4">
        <w:rPr>
          <w:color w:val="auto"/>
          <w:sz w:val="20"/>
          <w:szCs w:val="20"/>
          <w:lang w:val="vi-VN"/>
        </w:rPr>
        <w:t xml:space="preserve">'s </w:t>
      </w:r>
      <w:r w:rsidRPr="00DA34D4">
        <w:rPr>
          <w:color w:val="auto"/>
          <w:sz w:val="20"/>
          <w:szCs w:val="20"/>
        </w:rPr>
        <w:t>financial</w:t>
      </w:r>
      <w:r w:rsidRPr="00DA34D4">
        <w:rPr>
          <w:color w:val="auto"/>
          <w:sz w:val="20"/>
          <w:szCs w:val="20"/>
          <w:lang w:val="vi-VN"/>
        </w:rPr>
        <w:t xml:space="preserve"> year </w:t>
      </w:r>
      <w:r w:rsidRPr="00DA34D4">
        <w:rPr>
          <w:color w:val="auto"/>
          <w:sz w:val="20"/>
          <w:szCs w:val="20"/>
        </w:rPr>
        <w:t xml:space="preserve">is from 01/01 to 31/12, the Bidder shall submit </w:t>
      </w:r>
      <w:r w:rsidRPr="00DA34D4">
        <w:rPr>
          <w:color w:val="auto"/>
          <w:sz w:val="20"/>
          <w:szCs w:val="20"/>
          <w:lang w:val="vi-VN"/>
        </w:rPr>
        <w:t xml:space="preserve">financial statements </w:t>
      </w:r>
      <w:r w:rsidRPr="00DA34D4">
        <w:rPr>
          <w:color w:val="auto"/>
          <w:sz w:val="20"/>
          <w:szCs w:val="20"/>
        </w:rPr>
        <w:t>for the years 2021, 2022, 2023.</w:t>
      </w:r>
    </w:p>
    <w:p w14:paraId="2885779F" w14:textId="14C18F28" w:rsidR="00471EC7" w:rsidRPr="00DA34D4" w:rsidRDefault="00471EC7" w:rsidP="00AC14A4">
      <w:pPr>
        <w:pStyle w:val="ListParagraph"/>
        <w:spacing w:before="60" w:after="60" w:line="240" w:lineRule="auto"/>
        <w:ind w:left="567" w:right="142"/>
        <w:rPr>
          <w:color w:val="auto"/>
          <w:sz w:val="20"/>
          <w:szCs w:val="20"/>
        </w:rPr>
      </w:pPr>
      <w:r w:rsidRPr="00DA34D4">
        <w:rPr>
          <w:color w:val="auto"/>
          <w:sz w:val="20"/>
          <w:szCs w:val="20"/>
        </w:rPr>
        <w:t>b) For foreign bidder, Financial Statements must be audited. For local bidder, Financial Statements must be corresponding to the accounting periods, attaching the certified true copies of one of the following documents:</w:t>
      </w:r>
    </w:p>
    <w:p w14:paraId="234AC5E9" w14:textId="7F568B38" w:rsidR="00471EC7" w:rsidRPr="00DA34D4" w:rsidRDefault="00471EC7" w:rsidP="00AC14A4">
      <w:pPr>
        <w:pStyle w:val="ListParagraph"/>
        <w:spacing w:before="60" w:after="60" w:line="240" w:lineRule="auto"/>
        <w:ind w:left="567" w:right="142"/>
        <w:rPr>
          <w:color w:val="auto"/>
          <w:sz w:val="20"/>
          <w:szCs w:val="20"/>
        </w:rPr>
      </w:pPr>
      <w:r w:rsidRPr="00DA34D4">
        <w:rPr>
          <w:color w:val="auto"/>
          <w:sz w:val="20"/>
          <w:szCs w:val="20"/>
        </w:rPr>
        <w:t xml:space="preserve">- Minutes of tax finalization inspection; </w:t>
      </w:r>
      <w:r w:rsidR="00A95E0A">
        <w:rPr>
          <w:color w:val="auto"/>
          <w:sz w:val="20"/>
          <w:szCs w:val="20"/>
        </w:rPr>
        <w:t xml:space="preserve"> </w:t>
      </w:r>
    </w:p>
    <w:p w14:paraId="27B4DCAA" w14:textId="77777777" w:rsidR="00DD0B73" w:rsidRPr="00DA34D4" w:rsidRDefault="00471EC7" w:rsidP="00AC14A4">
      <w:pPr>
        <w:pStyle w:val="ListParagraph"/>
        <w:spacing w:before="60" w:after="60" w:line="240" w:lineRule="auto"/>
        <w:ind w:left="567" w:right="142"/>
        <w:rPr>
          <w:color w:val="auto"/>
          <w:sz w:val="20"/>
          <w:szCs w:val="20"/>
        </w:rPr>
      </w:pPr>
      <w:r w:rsidRPr="00DA34D4">
        <w:rPr>
          <w:color w:val="auto"/>
          <w:sz w:val="20"/>
          <w:szCs w:val="20"/>
        </w:rPr>
        <w:t xml:space="preserve">- </w:t>
      </w:r>
      <w:r w:rsidR="00DD0B73" w:rsidRPr="00DA34D4">
        <w:rPr>
          <w:color w:val="auto"/>
          <w:sz w:val="20"/>
          <w:szCs w:val="20"/>
        </w:rPr>
        <w:t xml:space="preserve">Tax self-declaration (VAT and corporate income tax) having time of submitting certified by tax authority;  </w:t>
      </w:r>
    </w:p>
    <w:p w14:paraId="6082321C" w14:textId="6713BB98" w:rsidR="00DD0B73" w:rsidRPr="00DA34D4" w:rsidRDefault="00DD0B73" w:rsidP="00AC14A4">
      <w:pPr>
        <w:pStyle w:val="ListParagraph"/>
        <w:spacing w:before="60" w:after="60" w:line="240" w:lineRule="auto"/>
        <w:ind w:left="567" w:right="142"/>
        <w:rPr>
          <w:color w:val="auto"/>
          <w:sz w:val="20"/>
          <w:szCs w:val="20"/>
        </w:rPr>
      </w:pPr>
      <w:r w:rsidRPr="00DA34D4">
        <w:rPr>
          <w:color w:val="auto"/>
          <w:sz w:val="20"/>
          <w:szCs w:val="20"/>
        </w:rPr>
        <w:t>- Documentary evidence on electronic tax declaration by the Bidder;</w:t>
      </w:r>
    </w:p>
    <w:p w14:paraId="044508BB" w14:textId="0D71D53F" w:rsidR="00471EC7" w:rsidRPr="00DA34D4" w:rsidRDefault="00DD0B73" w:rsidP="00AC14A4">
      <w:pPr>
        <w:pStyle w:val="ListParagraph"/>
        <w:spacing w:before="60" w:after="60" w:line="240" w:lineRule="auto"/>
        <w:ind w:left="567" w:right="142"/>
        <w:rPr>
          <w:color w:val="auto"/>
          <w:sz w:val="20"/>
          <w:szCs w:val="20"/>
        </w:rPr>
      </w:pPr>
      <w:r w:rsidRPr="00DA34D4">
        <w:rPr>
          <w:color w:val="auto"/>
          <w:sz w:val="20"/>
          <w:szCs w:val="20"/>
        </w:rPr>
        <w:t>- Written confirmation from the tax authority (certifying amount paid in the whole year) on the fulfillment of tax payment obligations</w:t>
      </w:r>
    </w:p>
    <w:p w14:paraId="676CA6A7" w14:textId="3EB474AA" w:rsidR="00471EC7" w:rsidRPr="00DA34D4" w:rsidRDefault="00471EC7" w:rsidP="00AC14A4">
      <w:pPr>
        <w:pStyle w:val="ListParagraph"/>
        <w:spacing w:before="60" w:after="60" w:line="240" w:lineRule="auto"/>
        <w:ind w:left="567" w:right="142"/>
        <w:rPr>
          <w:color w:val="auto"/>
          <w:sz w:val="20"/>
          <w:szCs w:val="20"/>
        </w:rPr>
      </w:pPr>
      <w:r w:rsidRPr="00DA34D4">
        <w:rPr>
          <w:color w:val="auto"/>
          <w:sz w:val="20"/>
          <w:szCs w:val="20"/>
        </w:rPr>
        <w:t>- Audited report;</w:t>
      </w:r>
    </w:p>
    <w:p w14:paraId="4E4241C3" w14:textId="1B6DF63F" w:rsidR="00471EC7" w:rsidRPr="00DA34D4" w:rsidRDefault="00471EC7" w:rsidP="00AC14A4">
      <w:pPr>
        <w:pStyle w:val="ListParagraph"/>
        <w:spacing w:before="60" w:after="60" w:line="240" w:lineRule="auto"/>
        <w:ind w:left="567" w:right="142"/>
        <w:rPr>
          <w:color w:val="auto"/>
          <w:sz w:val="20"/>
          <w:szCs w:val="20"/>
        </w:rPr>
      </w:pPr>
      <w:r w:rsidRPr="00DA34D4">
        <w:rPr>
          <w:color w:val="auto"/>
          <w:sz w:val="20"/>
          <w:szCs w:val="20"/>
        </w:rPr>
        <w:t>- Other documents.</w:t>
      </w:r>
    </w:p>
    <w:p w14:paraId="7DEA33D4" w14:textId="58F124D2" w:rsidR="00471EC7" w:rsidRPr="00DA34D4" w:rsidRDefault="00471EC7" w:rsidP="00AC14A4">
      <w:pPr>
        <w:pStyle w:val="ListParagraph"/>
        <w:spacing w:before="60" w:after="60" w:line="240" w:lineRule="auto"/>
        <w:ind w:left="567" w:right="142"/>
        <w:rPr>
          <w:color w:val="auto"/>
          <w:sz w:val="20"/>
          <w:szCs w:val="20"/>
        </w:rPr>
      </w:pPr>
      <w:r w:rsidRPr="00DA34D4">
        <w:rPr>
          <w:color w:val="auto"/>
          <w:sz w:val="20"/>
          <w:szCs w:val="20"/>
        </w:rPr>
        <w:t>The above documents must be consistent with the data that the Bidder has declared on the Electronic Tax System at the bid closing time.</w:t>
      </w:r>
    </w:p>
    <w:p w14:paraId="786B8128" w14:textId="2C58EE36" w:rsidR="00F02EB9" w:rsidRPr="00DA34D4" w:rsidRDefault="00923211" w:rsidP="0002413A">
      <w:pPr>
        <w:pStyle w:val="ListParagraph"/>
        <w:numPr>
          <w:ilvl w:val="0"/>
          <w:numId w:val="22"/>
        </w:numPr>
        <w:spacing w:before="60" w:after="60" w:line="240" w:lineRule="auto"/>
        <w:ind w:left="567" w:right="142" w:hanging="425"/>
        <w:rPr>
          <w:rFonts w:cs="Times New Roman"/>
          <w:color w:val="auto"/>
          <w:sz w:val="20"/>
          <w:szCs w:val="20"/>
        </w:rPr>
      </w:pPr>
      <w:r w:rsidRPr="00DA34D4">
        <w:rPr>
          <w:rFonts w:cs="Times New Roman"/>
          <w:color w:val="auto"/>
          <w:sz w:val="20"/>
          <w:szCs w:val="20"/>
        </w:rPr>
        <w:t>I</w:t>
      </w:r>
      <w:r w:rsidR="00F02EB9" w:rsidRPr="00DA34D4">
        <w:rPr>
          <w:rFonts w:cs="Times New Roman"/>
          <w:color w:val="auto"/>
          <w:sz w:val="20"/>
          <w:szCs w:val="20"/>
        </w:rPr>
        <w:t xml:space="preserve">n cases where the </w:t>
      </w:r>
      <w:r w:rsidR="003F16B4" w:rsidRPr="00DA34D4">
        <w:rPr>
          <w:rFonts w:cs="Times New Roman"/>
          <w:color w:val="auto"/>
          <w:sz w:val="20"/>
          <w:szCs w:val="20"/>
        </w:rPr>
        <w:t>annual turnover</w:t>
      </w:r>
      <w:r w:rsidR="00F02EB9" w:rsidRPr="00DA34D4">
        <w:rPr>
          <w:rFonts w:cs="Times New Roman"/>
          <w:color w:val="auto"/>
          <w:sz w:val="20"/>
          <w:szCs w:val="20"/>
        </w:rPr>
        <w:t xml:space="preserve"> </w:t>
      </w:r>
      <w:r w:rsidR="003F16B4" w:rsidRPr="00DA34D4">
        <w:rPr>
          <w:rFonts w:cs="Times New Roman"/>
          <w:color w:val="auto"/>
          <w:sz w:val="20"/>
          <w:szCs w:val="20"/>
        </w:rPr>
        <w:t xml:space="preserve">in the financial statements </w:t>
      </w:r>
      <w:r w:rsidR="00F02EB9" w:rsidRPr="00DA34D4">
        <w:rPr>
          <w:rFonts w:cs="Times New Roman"/>
          <w:color w:val="auto"/>
          <w:sz w:val="20"/>
          <w:szCs w:val="20"/>
        </w:rPr>
        <w:t>using a currency different from the VND or USD, the exchange rate</w:t>
      </w:r>
      <w:r w:rsidRPr="00DA34D4">
        <w:rPr>
          <w:rFonts w:cs="Times New Roman"/>
          <w:color w:val="auto"/>
          <w:sz w:val="20"/>
          <w:szCs w:val="20"/>
        </w:rPr>
        <w:t xml:space="preserve"> to be applied for the evaluation</w:t>
      </w:r>
      <w:r w:rsidR="003F16B4" w:rsidRPr="00DA34D4">
        <w:rPr>
          <w:rFonts w:cs="Times New Roman"/>
          <w:color w:val="auto"/>
          <w:sz w:val="20"/>
          <w:szCs w:val="20"/>
        </w:rPr>
        <w:t xml:space="preserve"> </w:t>
      </w:r>
      <w:r w:rsidR="00F02EB9" w:rsidRPr="00DA34D4">
        <w:rPr>
          <w:rFonts w:cs="Times New Roman"/>
          <w:color w:val="auto"/>
          <w:sz w:val="20"/>
          <w:szCs w:val="20"/>
        </w:rPr>
        <w:t xml:space="preserve">is the selling rate in VND issued by Joint Stock Commercial Bank for Foreign Trade of Vietnam (VIETCOMBANK) </w:t>
      </w:r>
      <w:r w:rsidR="00BA5782" w:rsidRPr="00DA34D4">
        <w:rPr>
          <w:rFonts w:cs="Times New Roman"/>
          <w:color w:val="auto"/>
          <w:sz w:val="20"/>
          <w:szCs w:val="20"/>
        </w:rPr>
        <w:t>at</w:t>
      </w:r>
      <w:r w:rsidR="00F02EB9" w:rsidRPr="00DA34D4">
        <w:rPr>
          <w:rFonts w:cs="Times New Roman"/>
          <w:color w:val="auto"/>
          <w:sz w:val="20"/>
          <w:szCs w:val="20"/>
        </w:rPr>
        <w:t xml:space="preserve"> the</w:t>
      </w:r>
      <w:r w:rsidR="003F16B4" w:rsidRPr="00DA34D4">
        <w:rPr>
          <w:rFonts w:cs="Times New Roman"/>
          <w:color w:val="auto"/>
          <w:sz w:val="20"/>
          <w:szCs w:val="20"/>
        </w:rPr>
        <w:t xml:space="preserve"> last</w:t>
      </w:r>
      <w:r w:rsidR="00F02EB9" w:rsidRPr="00DA34D4">
        <w:rPr>
          <w:rFonts w:cs="Times New Roman"/>
          <w:color w:val="auto"/>
          <w:sz w:val="20"/>
          <w:szCs w:val="20"/>
        </w:rPr>
        <w:t xml:space="preserve"> date of </w:t>
      </w:r>
      <w:r w:rsidR="00BA5782" w:rsidRPr="00DA34D4">
        <w:rPr>
          <w:rFonts w:cs="Times New Roman"/>
          <w:color w:val="auto"/>
          <w:sz w:val="20"/>
          <w:szCs w:val="20"/>
        </w:rPr>
        <w:t>each financial year</w:t>
      </w:r>
      <w:r w:rsidR="00F02EB9" w:rsidRPr="00DA34D4">
        <w:rPr>
          <w:rFonts w:cs="Times New Roman"/>
          <w:color w:val="auto"/>
          <w:sz w:val="20"/>
          <w:szCs w:val="20"/>
        </w:rPr>
        <w:t>.</w:t>
      </w:r>
      <w:r w:rsidR="00184669" w:rsidRPr="00DA34D4">
        <w:rPr>
          <w:rFonts w:cs="Times New Roman"/>
          <w:color w:val="auto"/>
          <w:sz w:val="20"/>
          <w:szCs w:val="20"/>
        </w:rPr>
        <w:t xml:space="preserve"> The intermediary currency (if applicable) shall be USD.</w:t>
      </w:r>
      <w:r w:rsidR="00A2651B" w:rsidRPr="00DA34D4">
        <w:rPr>
          <w:rFonts w:cs="Times New Roman"/>
          <w:color w:val="auto"/>
          <w:sz w:val="20"/>
          <w:szCs w:val="20"/>
          <w:lang w:val="vi-VN"/>
        </w:rPr>
        <w:t xml:space="preserve"> </w:t>
      </w:r>
      <w:r w:rsidR="00A2651B" w:rsidRPr="00DA34D4">
        <w:rPr>
          <w:rFonts w:cs="Times New Roman"/>
          <w:color w:val="auto"/>
          <w:sz w:val="20"/>
          <w:szCs w:val="20"/>
        </w:rPr>
        <w:t xml:space="preserve">In case VIETCOMBANK does not have the exchange rate of the currency used in the </w:t>
      </w:r>
      <w:r w:rsidR="00F10E39" w:rsidRPr="00DA34D4">
        <w:rPr>
          <w:rFonts w:cs="Times New Roman"/>
          <w:color w:val="auto"/>
          <w:sz w:val="20"/>
          <w:szCs w:val="20"/>
        </w:rPr>
        <w:t>financial statements</w:t>
      </w:r>
      <w:r w:rsidR="00A2651B" w:rsidRPr="00DA34D4">
        <w:rPr>
          <w:rFonts w:cs="Times New Roman"/>
          <w:color w:val="auto"/>
          <w:sz w:val="20"/>
          <w:szCs w:val="20"/>
        </w:rPr>
        <w:t xml:space="preserve">, Cross Rates of VND Versus Several Major Foreign Currencies of the State Bank </w:t>
      </w:r>
      <w:r w:rsidR="00F10E39" w:rsidRPr="00DA34D4">
        <w:rPr>
          <w:rFonts w:cs="Times New Roman"/>
          <w:color w:val="auto"/>
          <w:sz w:val="20"/>
          <w:szCs w:val="20"/>
        </w:rPr>
        <w:t xml:space="preserve">at the last date of each financial year </w:t>
      </w:r>
      <w:r w:rsidR="00A2651B" w:rsidRPr="00DA34D4">
        <w:rPr>
          <w:rFonts w:cs="Times New Roman"/>
          <w:color w:val="auto"/>
          <w:sz w:val="20"/>
          <w:szCs w:val="20"/>
        </w:rPr>
        <w:t>will be applied for the evaluation</w:t>
      </w:r>
      <w:r w:rsidR="0016574C" w:rsidRPr="00DA34D4">
        <w:rPr>
          <w:rFonts w:cs="Times New Roman"/>
          <w:color w:val="auto"/>
          <w:sz w:val="20"/>
          <w:szCs w:val="20"/>
        </w:rPr>
        <w:t>.</w:t>
      </w:r>
    </w:p>
    <w:p w14:paraId="63E1CECD" w14:textId="7D0864F2" w:rsidR="001D4E42" w:rsidRPr="00DA34D4" w:rsidRDefault="00927310" w:rsidP="0002413A">
      <w:pPr>
        <w:pStyle w:val="ListParagraph"/>
        <w:numPr>
          <w:ilvl w:val="0"/>
          <w:numId w:val="22"/>
        </w:numPr>
        <w:spacing w:before="60" w:after="60" w:line="240" w:lineRule="auto"/>
        <w:ind w:left="567" w:right="142" w:hanging="425"/>
        <w:rPr>
          <w:color w:val="auto"/>
          <w:sz w:val="20"/>
          <w:szCs w:val="20"/>
        </w:rPr>
      </w:pPr>
      <w:r w:rsidRPr="00DA34D4">
        <w:rPr>
          <w:color w:val="auto"/>
          <w:sz w:val="20"/>
          <w:szCs w:val="20"/>
        </w:rPr>
        <w:t>For</w:t>
      </w:r>
      <w:r w:rsidRPr="00DA34D4">
        <w:rPr>
          <w:color w:val="auto"/>
          <w:sz w:val="20"/>
          <w:szCs w:val="20"/>
          <w:lang w:val="vi-VN"/>
        </w:rPr>
        <w:t xml:space="preserve"> supporting documents: </w:t>
      </w:r>
      <w:r w:rsidRPr="00DA34D4">
        <w:rPr>
          <w:color w:val="auto"/>
          <w:sz w:val="20"/>
          <w:szCs w:val="20"/>
        </w:rPr>
        <w:t>t</w:t>
      </w:r>
      <w:r w:rsidR="001D4E42" w:rsidRPr="00DA34D4">
        <w:rPr>
          <w:color w:val="auto"/>
          <w:sz w:val="20"/>
          <w:szCs w:val="20"/>
        </w:rPr>
        <w:t xml:space="preserve">he </w:t>
      </w:r>
      <w:r w:rsidR="004C2EAA" w:rsidRPr="00DA34D4">
        <w:rPr>
          <w:color w:val="auto"/>
          <w:sz w:val="20"/>
          <w:szCs w:val="20"/>
        </w:rPr>
        <w:t>Bidder’s</w:t>
      </w:r>
      <w:r w:rsidR="001D4E42" w:rsidRPr="00DA34D4">
        <w:rPr>
          <w:color w:val="auto"/>
          <w:sz w:val="20"/>
          <w:szCs w:val="20"/>
        </w:rPr>
        <w:t xml:space="preserve"> name should be stated in the Bill of Lading or tax/commercial invoice (as applicable) as Shipper/Seller. </w:t>
      </w:r>
      <w:r w:rsidR="000011FF" w:rsidRPr="00DA34D4">
        <w:rPr>
          <w:color w:val="auto"/>
          <w:sz w:val="20"/>
          <w:szCs w:val="20"/>
        </w:rPr>
        <w:t>Otherwise</w:t>
      </w:r>
      <w:r w:rsidR="001D4E42" w:rsidRPr="00DA34D4">
        <w:rPr>
          <w:color w:val="auto"/>
          <w:sz w:val="20"/>
          <w:szCs w:val="20"/>
        </w:rPr>
        <w:t xml:space="preserve">, </w:t>
      </w:r>
      <w:r w:rsidR="00D8501B" w:rsidRPr="00DA34D4">
        <w:rPr>
          <w:color w:val="auto"/>
          <w:sz w:val="20"/>
          <w:szCs w:val="20"/>
        </w:rPr>
        <w:t>the bidder</w:t>
      </w:r>
      <w:r w:rsidR="001D4E42" w:rsidRPr="00DA34D4">
        <w:rPr>
          <w:color w:val="auto"/>
          <w:sz w:val="20"/>
          <w:szCs w:val="20"/>
        </w:rPr>
        <w:t xml:space="preserve"> supplement related supporting documents</w:t>
      </w:r>
      <w:r w:rsidR="00B80E66" w:rsidRPr="00DA34D4">
        <w:rPr>
          <w:color w:val="auto"/>
          <w:sz w:val="20"/>
          <w:szCs w:val="20"/>
          <w:lang w:val="vi-VN"/>
        </w:rPr>
        <w:t xml:space="preserve"> </w:t>
      </w:r>
      <w:r w:rsidR="001D4E42" w:rsidRPr="00DA34D4">
        <w:rPr>
          <w:color w:val="auto"/>
          <w:sz w:val="20"/>
          <w:szCs w:val="20"/>
        </w:rPr>
        <w:t xml:space="preserve">to prove that </w:t>
      </w:r>
      <w:r w:rsidR="00D8501B" w:rsidRPr="00DA34D4">
        <w:rPr>
          <w:color w:val="auto"/>
          <w:sz w:val="20"/>
          <w:szCs w:val="20"/>
        </w:rPr>
        <w:t>bidder</w:t>
      </w:r>
      <w:r w:rsidR="001D4E42" w:rsidRPr="00DA34D4">
        <w:rPr>
          <w:color w:val="auto"/>
          <w:sz w:val="20"/>
          <w:szCs w:val="20"/>
        </w:rPr>
        <w:t xml:space="preserve"> is the Shipper/ Seller.</w:t>
      </w:r>
    </w:p>
    <w:p w14:paraId="4FB1FD18" w14:textId="4CFEA122" w:rsidR="00D768F5" w:rsidRPr="00DA34D4" w:rsidRDefault="00D7530D" w:rsidP="0002413A">
      <w:pPr>
        <w:pStyle w:val="ListParagraph"/>
        <w:numPr>
          <w:ilvl w:val="0"/>
          <w:numId w:val="22"/>
        </w:numPr>
        <w:spacing w:before="60" w:after="60" w:line="240" w:lineRule="auto"/>
        <w:ind w:left="567" w:right="142" w:hanging="425"/>
        <w:rPr>
          <w:color w:val="auto"/>
          <w:sz w:val="20"/>
          <w:szCs w:val="20"/>
        </w:rPr>
      </w:pPr>
      <w:r w:rsidRPr="00DA34D4">
        <w:rPr>
          <w:color w:val="auto"/>
          <w:sz w:val="20"/>
          <w:szCs w:val="20"/>
        </w:rPr>
        <w:t xml:space="preserve">For contracts in which the </w:t>
      </w:r>
      <w:r w:rsidR="0033021D" w:rsidRPr="00DA34D4">
        <w:rPr>
          <w:color w:val="auto"/>
          <w:sz w:val="20"/>
          <w:szCs w:val="20"/>
        </w:rPr>
        <w:t>Bidder</w:t>
      </w:r>
      <w:r w:rsidR="0033021D" w:rsidRPr="00DA34D4">
        <w:rPr>
          <w:color w:val="auto"/>
          <w:sz w:val="20"/>
          <w:szCs w:val="20"/>
          <w:lang w:val="vi-VN"/>
        </w:rPr>
        <w:t xml:space="preserve"> </w:t>
      </w:r>
      <w:r w:rsidRPr="00DA34D4">
        <w:rPr>
          <w:color w:val="auto"/>
          <w:sz w:val="20"/>
          <w:szCs w:val="20"/>
        </w:rPr>
        <w:t xml:space="preserve">has participated as a </w:t>
      </w:r>
      <w:r w:rsidR="0033021D" w:rsidRPr="00DA34D4">
        <w:rPr>
          <w:color w:val="auto"/>
          <w:sz w:val="20"/>
          <w:szCs w:val="20"/>
        </w:rPr>
        <w:t>consortium</w:t>
      </w:r>
      <w:r w:rsidR="0033021D" w:rsidRPr="00DA34D4">
        <w:rPr>
          <w:color w:val="auto"/>
          <w:sz w:val="20"/>
          <w:szCs w:val="20"/>
          <w:lang w:val="vi-VN"/>
        </w:rPr>
        <w:t xml:space="preserve"> </w:t>
      </w:r>
      <w:r w:rsidRPr="00DA34D4">
        <w:rPr>
          <w:color w:val="auto"/>
          <w:sz w:val="20"/>
          <w:szCs w:val="20"/>
        </w:rPr>
        <w:t xml:space="preserve">member or subcontractor, only the value of work performed by the </w:t>
      </w:r>
      <w:r w:rsidR="0033021D" w:rsidRPr="00DA34D4">
        <w:rPr>
          <w:color w:val="auto"/>
          <w:sz w:val="20"/>
          <w:szCs w:val="20"/>
        </w:rPr>
        <w:t>Bidder</w:t>
      </w:r>
      <w:r w:rsidR="0033021D" w:rsidRPr="00DA34D4">
        <w:rPr>
          <w:color w:val="auto"/>
          <w:sz w:val="20"/>
          <w:szCs w:val="20"/>
          <w:lang w:val="vi-VN"/>
        </w:rPr>
        <w:t xml:space="preserve"> </w:t>
      </w:r>
      <w:r w:rsidRPr="00DA34D4">
        <w:rPr>
          <w:color w:val="auto"/>
          <w:sz w:val="20"/>
          <w:szCs w:val="20"/>
        </w:rPr>
        <w:t>shall be counted</w:t>
      </w:r>
      <w:r w:rsidR="00D768F5" w:rsidRPr="00DA34D4">
        <w:rPr>
          <w:color w:val="auto"/>
          <w:sz w:val="20"/>
          <w:szCs w:val="20"/>
          <w:lang w:val="vi-VN"/>
        </w:rPr>
        <w:t>.</w:t>
      </w:r>
    </w:p>
    <w:p w14:paraId="7637CAD8" w14:textId="6AB75B04" w:rsidR="00543098" w:rsidRPr="00DA34D4" w:rsidRDefault="00543098" w:rsidP="0002413A">
      <w:pPr>
        <w:pStyle w:val="ListParagraph"/>
        <w:numPr>
          <w:ilvl w:val="0"/>
          <w:numId w:val="22"/>
        </w:numPr>
        <w:spacing w:before="60" w:after="60" w:line="240" w:lineRule="auto"/>
        <w:ind w:left="567" w:right="142" w:hanging="425"/>
        <w:rPr>
          <w:strike/>
          <w:color w:val="auto"/>
          <w:sz w:val="20"/>
          <w:szCs w:val="20"/>
          <w:lang w:eastAsia="en-US"/>
        </w:rPr>
      </w:pPr>
      <w:bookmarkStart w:id="123" w:name="_Hlk129203542"/>
      <w:r w:rsidRPr="00DA34D4">
        <w:rPr>
          <w:color w:val="auto"/>
          <w:sz w:val="20"/>
          <w:szCs w:val="20"/>
        </w:rPr>
        <w:t>Similar</w:t>
      </w:r>
      <w:r w:rsidRPr="00DA34D4">
        <w:rPr>
          <w:bCs/>
          <w:color w:val="auto"/>
          <w:sz w:val="20"/>
          <w:szCs w:val="20"/>
        </w:rPr>
        <w:t xml:space="preserve"> properties</w:t>
      </w:r>
      <w:r w:rsidRPr="00DA34D4">
        <w:rPr>
          <w:color w:val="auto"/>
          <w:sz w:val="20"/>
          <w:szCs w:val="20"/>
          <w:lang w:eastAsia="en-US"/>
        </w:rPr>
        <w:t xml:space="preserve">: </w:t>
      </w:r>
      <w:r w:rsidR="009342D9" w:rsidRPr="00DA34D4">
        <w:rPr>
          <w:color w:val="auto"/>
          <w:sz w:val="20"/>
          <w:szCs w:val="20"/>
          <w:lang w:eastAsia="en-US"/>
        </w:rPr>
        <w:t>Goods having similar</w:t>
      </w:r>
      <w:r w:rsidR="009342D9" w:rsidRPr="00DA34D4">
        <w:rPr>
          <w:bCs/>
          <w:color w:val="auto"/>
          <w:sz w:val="20"/>
          <w:szCs w:val="20"/>
        </w:rPr>
        <w:t xml:space="preserve"> properties is the one satisf</w:t>
      </w:r>
      <w:r w:rsidR="00E56978" w:rsidRPr="00DA34D4">
        <w:rPr>
          <w:bCs/>
          <w:color w:val="auto"/>
          <w:sz w:val="20"/>
          <w:szCs w:val="20"/>
        </w:rPr>
        <w:t>ying</w:t>
      </w:r>
      <w:r w:rsidR="009342D9" w:rsidRPr="00DA34D4">
        <w:rPr>
          <w:bCs/>
          <w:color w:val="auto"/>
          <w:sz w:val="20"/>
          <w:szCs w:val="20"/>
        </w:rPr>
        <w:t xml:space="preserve"> one of the following criteria: (i)</w:t>
      </w:r>
      <w:r w:rsidR="00E354CB" w:rsidRPr="00DA34D4">
        <w:rPr>
          <w:bCs/>
          <w:color w:val="auto"/>
          <w:sz w:val="20"/>
          <w:szCs w:val="20"/>
        </w:rPr>
        <w:t xml:space="preserve"> goods having the same field, category (</w:t>
      </w:r>
      <w:r w:rsidR="00E354CB" w:rsidRPr="00DA34D4">
        <w:rPr>
          <w:color w:val="auto"/>
          <w:sz w:val="20"/>
        </w:rPr>
        <w:t>any kind of coal including anthracite, bituminous, sub-bituminous coal, ect);</w:t>
      </w:r>
      <w:r w:rsidR="009342D9" w:rsidRPr="00DA34D4">
        <w:rPr>
          <w:bCs/>
          <w:color w:val="auto"/>
          <w:sz w:val="20"/>
          <w:szCs w:val="20"/>
        </w:rPr>
        <w:t xml:space="preserve"> (ii)</w:t>
      </w:r>
      <w:r w:rsidR="009342D9" w:rsidRPr="00DA34D4">
        <w:rPr>
          <w:color w:val="auto"/>
          <w:sz w:val="20"/>
          <w:szCs w:val="20"/>
          <w:lang w:eastAsia="en-US"/>
        </w:rPr>
        <w:t xml:space="preserve"> </w:t>
      </w:r>
      <w:r w:rsidRPr="00DA34D4">
        <w:rPr>
          <w:color w:val="auto"/>
          <w:sz w:val="20"/>
          <w:szCs w:val="20"/>
          <w:lang w:eastAsia="en-US"/>
        </w:rPr>
        <w:t xml:space="preserve">Goods with the same Chapter code, Group code (corresponding to the first 4 numbers of the code) in the HS (HS - Harmonized Commodity </w:t>
      </w:r>
      <w:r w:rsidRPr="00DA34D4">
        <w:rPr>
          <w:color w:val="auto"/>
          <w:sz w:val="20"/>
          <w:szCs w:val="20"/>
        </w:rPr>
        <w:t>Description</w:t>
      </w:r>
      <w:r w:rsidRPr="00DA34D4">
        <w:rPr>
          <w:color w:val="auto"/>
          <w:sz w:val="20"/>
          <w:szCs w:val="20"/>
          <w:lang w:eastAsia="en-US"/>
        </w:rPr>
        <w:t xml:space="preserve"> and Coding System) according to the Goods Classification System issued by the World Customs Organization - WCO (collectively referred to as HS code). The HS code is based on the Circular No. </w:t>
      </w:r>
      <w:r w:rsidR="00355615" w:rsidRPr="00DA34D4">
        <w:rPr>
          <w:color w:val="auto"/>
          <w:sz w:val="20"/>
          <w:szCs w:val="20"/>
          <w:lang w:eastAsia="en-US"/>
        </w:rPr>
        <w:t>31/2022/TT-BTC</w:t>
      </w:r>
      <w:r w:rsidR="00355615" w:rsidRPr="00DA34D4">
        <w:rPr>
          <w:color w:val="auto"/>
          <w:sz w:val="28"/>
          <w:szCs w:val="28"/>
          <w:lang w:val="pl-PL"/>
        </w:rPr>
        <w:t xml:space="preserve"> </w:t>
      </w:r>
      <w:r w:rsidRPr="00DA34D4">
        <w:rPr>
          <w:color w:val="auto"/>
          <w:sz w:val="20"/>
          <w:szCs w:val="20"/>
          <w:lang w:eastAsia="en-US"/>
        </w:rPr>
        <w:t xml:space="preserve">of the Ministry of Finance (posted by the General Department of Customs on the website: </w:t>
      </w:r>
      <w:hyperlink r:id="rId11" w:history="1">
        <w:r w:rsidR="000F1828" w:rsidRPr="00DA34D4">
          <w:rPr>
            <w:rStyle w:val="Hyperlink"/>
            <w:rFonts w:cs="Arial Unicode MS"/>
            <w:color w:val="auto"/>
            <w:sz w:val="20"/>
            <w:szCs w:val="20"/>
            <w:lang w:eastAsia="en-US"/>
          </w:rPr>
          <w:t>https://www.customs.gov.vn</w:t>
        </w:r>
      </w:hyperlink>
      <w:r w:rsidRPr="00DA34D4">
        <w:rPr>
          <w:color w:val="auto"/>
          <w:sz w:val="20"/>
          <w:szCs w:val="20"/>
          <w:lang w:eastAsia="en-US"/>
        </w:rPr>
        <w:t>).</w:t>
      </w:r>
      <w:bookmarkEnd w:id="123"/>
      <w:r w:rsidR="00895CC2" w:rsidRPr="00DA34D4">
        <w:rPr>
          <w:color w:val="auto"/>
          <w:sz w:val="20"/>
          <w:szCs w:val="20"/>
          <w:lang w:eastAsia="en-US"/>
        </w:rPr>
        <w:t xml:space="preserve"> </w:t>
      </w:r>
      <w:r w:rsidR="005E3C87" w:rsidRPr="00DA34D4">
        <w:rPr>
          <w:color w:val="auto"/>
          <w:sz w:val="20"/>
          <w:szCs w:val="20"/>
          <w:lang w:eastAsia="en-US"/>
        </w:rPr>
        <w:t xml:space="preserve">Goods </w:t>
      </w:r>
      <w:r w:rsidR="00895CC2" w:rsidRPr="00DA34D4">
        <w:rPr>
          <w:color w:val="auto"/>
          <w:sz w:val="20"/>
          <w:szCs w:val="20"/>
          <w:lang w:eastAsia="en-US"/>
        </w:rPr>
        <w:t>provid</w:t>
      </w:r>
      <w:r w:rsidR="005E3C87" w:rsidRPr="00DA34D4">
        <w:rPr>
          <w:color w:val="auto"/>
          <w:sz w:val="20"/>
          <w:szCs w:val="20"/>
          <w:lang w:eastAsia="en-US"/>
        </w:rPr>
        <w:t>ed by the bidder</w:t>
      </w:r>
      <w:r w:rsidR="00895CC2" w:rsidRPr="00DA34D4">
        <w:rPr>
          <w:color w:val="auto"/>
          <w:sz w:val="20"/>
          <w:szCs w:val="20"/>
          <w:lang w:eastAsia="en-US"/>
        </w:rPr>
        <w:t xml:space="preserve"> </w:t>
      </w:r>
      <w:r w:rsidR="005E3C87" w:rsidRPr="00DA34D4">
        <w:rPr>
          <w:color w:val="auto"/>
          <w:sz w:val="20"/>
          <w:szCs w:val="20"/>
          <w:lang w:eastAsia="en-US"/>
        </w:rPr>
        <w:t>has</w:t>
      </w:r>
      <w:r w:rsidR="00895CC2" w:rsidRPr="00DA34D4">
        <w:rPr>
          <w:color w:val="auto"/>
          <w:sz w:val="20"/>
          <w:szCs w:val="20"/>
          <w:lang w:eastAsia="en-US"/>
        </w:rPr>
        <w:t xml:space="preserve"> the same field, category required by the Bidding Documents or the same first 4 numbers of the HS code </w:t>
      </w:r>
      <w:r w:rsidR="005E3C87" w:rsidRPr="00DA34D4">
        <w:rPr>
          <w:color w:val="auto"/>
          <w:sz w:val="20"/>
          <w:szCs w:val="20"/>
          <w:lang w:eastAsia="en-US"/>
        </w:rPr>
        <w:t>is</w:t>
      </w:r>
      <w:r w:rsidR="00895CC2" w:rsidRPr="00DA34D4">
        <w:rPr>
          <w:color w:val="auto"/>
          <w:sz w:val="20"/>
          <w:szCs w:val="20"/>
          <w:lang w:eastAsia="en-US"/>
        </w:rPr>
        <w:t xml:space="preserve"> considered to have similar properties to the goods </w:t>
      </w:r>
      <w:r w:rsidR="005E3C87" w:rsidRPr="00DA34D4">
        <w:rPr>
          <w:color w:val="auto"/>
          <w:sz w:val="20"/>
          <w:szCs w:val="20"/>
          <w:lang w:eastAsia="en-US"/>
        </w:rPr>
        <w:t>of</w:t>
      </w:r>
      <w:r w:rsidR="00895CC2" w:rsidRPr="00DA34D4">
        <w:rPr>
          <w:color w:val="auto"/>
          <w:sz w:val="20"/>
          <w:szCs w:val="20"/>
          <w:lang w:eastAsia="en-US"/>
        </w:rPr>
        <w:t xml:space="preserve"> the </w:t>
      </w:r>
      <w:r w:rsidR="005E3C87" w:rsidRPr="00DA34D4">
        <w:rPr>
          <w:color w:val="auto"/>
          <w:sz w:val="20"/>
          <w:szCs w:val="20"/>
          <w:lang w:eastAsia="en-US"/>
        </w:rPr>
        <w:t>bid</w:t>
      </w:r>
      <w:r w:rsidR="00895CC2" w:rsidRPr="00DA34D4">
        <w:rPr>
          <w:color w:val="auto"/>
          <w:sz w:val="20"/>
          <w:szCs w:val="20"/>
          <w:lang w:eastAsia="en-US"/>
        </w:rPr>
        <w:t xml:space="preserve"> package.</w:t>
      </w:r>
    </w:p>
    <w:p w14:paraId="248AD93F" w14:textId="45A4521C" w:rsidR="00137509" w:rsidRPr="00DA34D4" w:rsidRDefault="00137509" w:rsidP="0002413A">
      <w:pPr>
        <w:pStyle w:val="ListParagraph"/>
        <w:numPr>
          <w:ilvl w:val="0"/>
          <w:numId w:val="22"/>
        </w:numPr>
        <w:spacing w:before="60" w:after="60" w:line="240" w:lineRule="auto"/>
        <w:ind w:left="567" w:right="142" w:hanging="425"/>
        <w:rPr>
          <w:color w:val="auto"/>
          <w:sz w:val="20"/>
          <w:szCs w:val="20"/>
          <w:lang w:val="vi-VN" w:eastAsia="en-US"/>
        </w:rPr>
      </w:pPr>
      <w:r w:rsidRPr="00DA34D4">
        <w:rPr>
          <w:color w:val="auto"/>
          <w:sz w:val="20"/>
          <w:szCs w:val="20"/>
          <w:lang w:val="vi-VN" w:eastAsia="en-US"/>
        </w:rPr>
        <w:t>The evaluation on the scale of similar contracts is based on the quantity or value completed and accepted as follows:</w:t>
      </w:r>
    </w:p>
    <w:p w14:paraId="7DBD18C1" w14:textId="44DED5D2" w:rsidR="00137509" w:rsidRPr="00DA34D4" w:rsidRDefault="00137509" w:rsidP="00137509">
      <w:pPr>
        <w:pStyle w:val="ListParagraph"/>
        <w:spacing w:before="60" w:after="60" w:line="240" w:lineRule="auto"/>
        <w:ind w:left="567" w:right="142"/>
        <w:rPr>
          <w:color w:val="auto"/>
          <w:sz w:val="20"/>
          <w:szCs w:val="20"/>
          <w:lang w:val="vi-VN" w:eastAsia="en-US"/>
        </w:rPr>
      </w:pPr>
      <w:r w:rsidRPr="00DA34D4">
        <w:rPr>
          <w:color w:val="auto"/>
          <w:sz w:val="20"/>
          <w:szCs w:val="20"/>
          <w:lang w:val="vi-VN" w:eastAsia="en-US"/>
        </w:rPr>
        <w:t>(i) There is at least 01 completed contract</w:t>
      </w:r>
      <w:r w:rsidR="001263A7" w:rsidRPr="00DA34D4">
        <w:rPr>
          <w:color w:val="auto"/>
          <w:sz w:val="20"/>
          <w:szCs w:val="20"/>
          <w:lang w:val="vi-VN" w:eastAsia="en-US"/>
        </w:rPr>
        <w:t xml:space="preserve"> ("completed contract” is a contract having all goods that have been accepted or a contract which has been liquidated)</w:t>
      </w:r>
      <w:r w:rsidRPr="00DA34D4">
        <w:rPr>
          <w:color w:val="auto"/>
          <w:sz w:val="20"/>
          <w:szCs w:val="20"/>
          <w:lang w:val="vi-VN" w:eastAsia="en-US"/>
        </w:rPr>
        <w:t xml:space="preserve"> </w:t>
      </w:r>
      <w:r w:rsidR="009B2526" w:rsidRPr="00DA34D4">
        <w:rPr>
          <w:color w:val="auto"/>
          <w:sz w:val="20"/>
          <w:szCs w:val="20"/>
          <w:lang w:val="vi-VN" w:eastAsia="en-US"/>
        </w:rPr>
        <w:t xml:space="preserve">supplying </w:t>
      </w:r>
      <w:r w:rsidRPr="00DA34D4">
        <w:rPr>
          <w:color w:val="auto"/>
          <w:sz w:val="20"/>
          <w:szCs w:val="20"/>
          <w:lang w:val="vi-VN" w:eastAsia="en-US"/>
        </w:rPr>
        <w:t xml:space="preserve">similar goods with a </w:t>
      </w:r>
      <w:r w:rsidR="009B2526" w:rsidRPr="00DA34D4">
        <w:rPr>
          <w:bCs/>
          <w:color w:val="auto"/>
          <w:sz w:val="20"/>
          <w:szCs w:val="20"/>
          <w:lang w:eastAsia="en-US"/>
        </w:rPr>
        <w:t xml:space="preserve">minimum </w:t>
      </w:r>
      <w:r w:rsidR="009B2526" w:rsidRPr="00DA34D4">
        <w:rPr>
          <w:rFonts w:cs="Times New Roman"/>
          <w:color w:val="auto"/>
          <w:sz w:val="20"/>
          <w:szCs w:val="20"/>
        </w:rPr>
        <w:t xml:space="preserve">quantity of </w:t>
      </w:r>
      <w:r w:rsidR="00E6052F">
        <w:rPr>
          <w:rFonts w:cs="Times New Roman"/>
          <w:color w:val="FF0000"/>
          <w:sz w:val="20"/>
          <w:szCs w:val="20"/>
        </w:rPr>
        <w:t>7</w:t>
      </w:r>
      <w:r w:rsidR="006D628E">
        <w:rPr>
          <w:rFonts w:cs="Times New Roman"/>
          <w:color w:val="FF0000"/>
          <w:sz w:val="20"/>
          <w:szCs w:val="20"/>
        </w:rPr>
        <w:t>00</w:t>
      </w:r>
      <w:r w:rsidR="006D628E" w:rsidRPr="00D90D45">
        <w:rPr>
          <w:rFonts w:cs="Times New Roman"/>
          <w:color w:val="FF0000"/>
          <w:sz w:val="20"/>
          <w:szCs w:val="20"/>
        </w:rPr>
        <w:t xml:space="preserve">,000 </w:t>
      </w:r>
      <w:r w:rsidR="00570024" w:rsidRPr="00F0578F">
        <w:rPr>
          <w:rFonts w:cs="Times New Roman"/>
          <w:color w:val="FF0000"/>
          <w:sz w:val="20"/>
          <w:szCs w:val="20"/>
        </w:rPr>
        <w:t>tons</w:t>
      </w:r>
      <w:r w:rsidR="00570024" w:rsidRPr="00F0578F">
        <w:rPr>
          <w:rFonts w:cs="Times New Roman"/>
          <w:color w:val="FF0000"/>
          <w:sz w:val="20"/>
          <w:szCs w:val="20"/>
          <w:lang w:val="vi-VN"/>
        </w:rPr>
        <w:t xml:space="preserve"> </w:t>
      </w:r>
      <w:r w:rsidR="00570024" w:rsidRPr="00000E6D">
        <w:rPr>
          <w:rFonts w:cs="Times New Roman"/>
          <w:color w:val="auto"/>
          <w:sz w:val="20"/>
          <w:szCs w:val="20"/>
          <w:lang w:val="vi-VN"/>
        </w:rPr>
        <w:t xml:space="preserve">or </w:t>
      </w:r>
      <w:r w:rsidR="00570024" w:rsidRPr="00000E6D">
        <w:rPr>
          <w:rFonts w:cs="Times New Roman"/>
          <w:color w:val="auto"/>
          <w:sz w:val="20"/>
          <w:szCs w:val="20"/>
        </w:rPr>
        <w:t>minimum</w:t>
      </w:r>
      <w:r w:rsidR="00570024" w:rsidRPr="00000E6D">
        <w:rPr>
          <w:rFonts w:cs="Times New Roman"/>
          <w:color w:val="auto"/>
          <w:sz w:val="20"/>
          <w:szCs w:val="20"/>
          <w:lang w:val="vi-VN"/>
        </w:rPr>
        <w:t xml:space="preserve"> value of </w:t>
      </w:r>
      <w:r w:rsidR="004E0432" w:rsidRPr="00D90D45">
        <w:rPr>
          <w:bCs/>
          <w:color w:val="FF0000"/>
          <w:sz w:val="20"/>
          <w:szCs w:val="20"/>
          <w:lang w:eastAsia="en-US"/>
        </w:rPr>
        <w:t>VND</w:t>
      </w:r>
      <w:r w:rsidR="004E0432">
        <w:rPr>
          <w:bCs/>
          <w:color w:val="FF0000"/>
          <w:sz w:val="20"/>
          <w:szCs w:val="20"/>
          <w:lang w:eastAsia="en-US"/>
        </w:rPr>
        <w:t xml:space="preserve"> </w:t>
      </w:r>
      <w:r w:rsidR="00E6052F" w:rsidRPr="00313F6C">
        <w:rPr>
          <w:bCs/>
          <w:color w:val="FF0000"/>
          <w:sz w:val="20"/>
          <w:szCs w:val="20"/>
          <w:lang w:eastAsia="en-US"/>
        </w:rPr>
        <w:t>1,318</w:t>
      </w:r>
      <w:r w:rsidR="00E6052F" w:rsidRPr="00374FA4">
        <w:rPr>
          <w:bCs/>
          <w:color w:val="FF0000"/>
          <w:sz w:val="20"/>
          <w:szCs w:val="20"/>
          <w:lang w:eastAsia="en-US"/>
        </w:rPr>
        <w:t>,406,600,000  or USD 50,120,000</w:t>
      </w:r>
      <w:r w:rsidR="006F39A1" w:rsidRPr="00DA34D4">
        <w:rPr>
          <w:bCs/>
          <w:color w:val="auto"/>
          <w:sz w:val="20"/>
          <w:szCs w:val="20"/>
          <w:lang w:val="vi-VN" w:eastAsia="en-US"/>
        </w:rPr>
        <w:t>;</w:t>
      </w:r>
      <w:r w:rsidRPr="00DA34D4">
        <w:rPr>
          <w:color w:val="auto"/>
          <w:sz w:val="20"/>
          <w:szCs w:val="20"/>
          <w:lang w:val="vi-VN" w:eastAsia="en-US"/>
        </w:rPr>
        <w:t xml:space="preserve"> or</w:t>
      </w:r>
    </w:p>
    <w:p w14:paraId="5A6BA045" w14:textId="0B84F85E" w:rsidR="00137509" w:rsidRPr="00DA34D4" w:rsidRDefault="00137509" w:rsidP="00137509">
      <w:pPr>
        <w:pStyle w:val="ListParagraph"/>
        <w:spacing w:before="60" w:after="60" w:line="240" w:lineRule="auto"/>
        <w:ind w:left="567" w:right="142"/>
        <w:rPr>
          <w:color w:val="auto"/>
          <w:sz w:val="20"/>
          <w:szCs w:val="20"/>
          <w:lang w:val="vi-VN" w:eastAsia="en-US"/>
        </w:rPr>
      </w:pPr>
      <w:r w:rsidRPr="00DA34D4">
        <w:rPr>
          <w:color w:val="auto"/>
          <w:sz w:val="20"/>
          <w:szCs w:val="20"/>
          <w:lang w:val="vi-VN" w:eastAsia="en-US"/>
        </w:rPr>
        <w:lastRenderedPageBreak/>
        <w:t xml:space="preserve">(ii) </w:t>
      </w:r>
      <w:r w:rsidR="00305F12" w:rsidRPr="00DA34D4">
        <w:rPr>
          <w:color w:val="auto"/>
          <w:sz w:val="20"/>
          <w:szCs w:val="20"/>
          <w:lang w:val="vi-VN" w:eastAsia="en-US"/>
        </w:rPr>
        <w:t>The contract may have been completed or under implementation, not yet accepted or liquidated but t</w:t>
      </w:r>
      <w:r w:rsidRPr="00DA34D4">
        <w:rPr>
          <w:color w:val="auto"/>
          <w:sz w:val="20"/>
          <w:szCs w:val="20"/>
          <w:lang w:val="vi-VN" w:eastAsia="en-US"/>
        </w:rPr>
        <w:t xml:space="preserve">he </w:t>
      </w:r>
      <w:r w:rsidR="002F7865" w:rsidRPr="00DA34D4">
        <w:rPr>
          <w:color w:val="auto"/>
          <w:sz w:val="20"/>
          <w:szCs w:val="20"/>
          <w:lang w:val="vi-VN" w:eastAsia="en-US"/>
        </w:rPr>
        <w:t xml:space="preserve">accumulated </w:t>
      </w:r>
      <w:r w:rsidR="00305F12" w:rsidRPr="00DA34D4">
        <w:rPr>
          <w:color w:val="auto"/>
          <w:sz w:val="20"/>
          <w:szCs w:val="20"/>
          <w:lang w:val="vi-VN" w:eastAsia="en-US"/>
        </w:rPr>
        <w:t>quantity of similar goods performed</w:t>
      </w:r>
      <w:r w:rsidR="00201AB3" w:rsidRPr="00DA34D4">
        <w:rPr>
          <w:color w:val="auto"/>
          <w:sz w:val="20"/>
          <w:szCs w:val="20"/>
          <w:lang w:val="vi-VN" w:eastAsia="en-US"/>
        </w:rPr>
        <w:t xml:space="preserve"> under the contract</w:t>
      </w:r>
      <w:r w:rsidR="00305F12" w:rsidRPr="00DA34D4">
        <w:rPr>
          <w:color w:val="auto"/>
          <w:sz w:val="20"/>
          <w:szCs w:val="20"/>
          <w:lang w:val="vi-VN" w:eastAsia="en-US"/>
        </w:rPr>
        <w:t xml:space="preserve"> </w:t>
      </w:r>
      <w:r w:rsidR="00491BA7" w:rsidRPr="00DA34D4">
        <w:rPr>
          <w:color w:val="auto"/>
          <w:sz w:val="20"/>
          <w:szCs w:val="20"/>
          <w:lang w:val="vi-VN" w:eastAsia="en-US"/>
        </w:rPr>
        <w:t xml:space="preserve">meets </w:t>
      </w:r>
      <w:r w:rsidR="00305F12" w:rsidRPr="00DA34D4">
        <w:rPr>
          <w:color w:val="auto"/>
          <w:sz w:val="20"/>
          <w:szCs w:val="20"/>
          <w:lang w:val="vi-VN" w:eastAsia="en-US"/>
        </w:rPr>
        <w:t xml:space="preserve">at least </w:t>
      </w:r>
      <w:r w:rsidR="00DA6A85">
        <w:rPr>
          <w:rFonts w:cs="Times New Roman"/>
          <w:color w:val="FF0000"/>
          <w:sz w:val="20"/>
          <w:szCs w:val="20"/>
        </w:rPr>
        <w:t>7</w:t>
      </w:r>
      <w:r w:rsidR="003D7F44">
        <w:rPr>
          <w:rFonts w:cs="Times New Roman"/>
          <w:color w:val="FF0000"/>
          <w:sz w:val="20"/>
          <w:szCs w:val="20"/>
        </w:rPr>
        <w:t>00</w:t>
      </w:r>
      <w:r w:rsidR="003D7F44" w:rsidRPr="00D90D45">
        <w:rPr>
          <w:rFonts w:cs="Times New Roman"/>
          <w:color w:val="FF0000"/>
          <w:sz w:val="20"/>
          <w:szCs w:val="20"/>
        </w:rPr>
        <w:t xml:space="preserve">,000 </w:t>
      </w:r>
      <w:r w:rsidR="00950D32" w:rsidRPr="00DA34D4">
        <w:rPr>
          <w:rFonts w:cs="Times New Roman"/>
          <w:color w:val="auto"/>
          <w:sz w:val="20"/>
          <w:szCs w:val="20"/>
        </w:rPr>
        <w:t>tons</w:t>
      </w:r>
      <w:r w:rsidR="00950D32" w:rsidRPr="00DA34D4">
        <w:rPr>
          <w:rFonts w:cs="Times New Roman"/>
          <w:color w:val="auto"/>
          <w:sz w:val="20"/>
          <w:szCs w:val="20"/>
          <w:lang w:val="vi-VN"/>
        </w:rPr>
        <w:t xml:space="preserve"> </w:t>
      </w:r>
      <w:r w:rsidR="00305F12" w:rsidRPr="00DA34D4">
        <w:rPr>
          <w:color w:val="auto"/>
          <w:sz w:val="20"/>
          <w:szCs w:val="20"/>
          <w:lang w:val="vi-VN" w:eastAsia="en-US"/>
        </w:rPr>
        <w:t xml:space="preserve">or the </w:t>
      </w:r>
      <w:r w:rsidR="002F7865" w:rsidRPr="00DA34D4">
        <w:rPr>
          <w:color w:val="auto"/>
          <w:sz w:val="20"/>
          <w:szCs w:val="20"/>
          <w:lang w:val="vi-VN" w:eastAsia="en-US"/>
        </w:rPr>
        <w:t xml:space="preserve">accumulated </w:t>
      </w:r>
      <w:r w:rsidRPr="00DA34D4">
        <w:rPr>
          <w:color w:val="auto"/>
          <w:sz w:val="20"/>
          <w:szCs w:val="20"/>
          <w:lang w:val="vi-VN" w:eastAsia="en-US"/>
        </w:rPr>
        <w:t xml:space="preserve">value </w:t>
      </w:r>
      <w:r w:rsidR="00305F12" w:rsidRPr="00DA34D4">
        <w:rPr>
          <w:color w:val="auto"/>
          <w:sz w:val="20"/>
          <w:szCs w:val="20"/>
          <w:lang w:val="vi-VN" w:eastAsia="en-US"/>
        </w:rPr>
        <w:t xml:space="preserve">of similar goods performed meets at least </w:t>
      </w:r>
      <w:r w:rsidR="003D7F44" w:rsidRPr="00D90D45">
        <w:rPr>
          <w:bCs/>
          <w:color w:val="FF0000"/>
          <w:sz w:val="20"/>
          <w:szCs w:val="20"/>
          <w:lang w:eastAsia="en-US"/>
        </w:rPr>
        <w:t>VND</w:t>
      </w:r>
      <w:r w:rsidR="003D7F44">
        <w:rPr>
          <w:bCs/>
          <w:color w:val="FF0000"/>
          <w:sz w:val="20"/>
          <w:szCs w:val="20"/>
          <w:lang w:eastAsia="en-US"/>
        </w:rPr>
        <w:t xml:space="preserve"> </w:t>
      </w:r>
      <w:r w:rsidR="00E6052F" w:rsidRPr="00313F6C">
        <w:rPr>
          <w:bCs/>
          <w:color w:val="FF0000"/>
          <w:sz w:val="20"/>
          <w:szCs w:val="20"/>
          <w:lang w:eastAsia="en-US"/>
        </w:rPr>
        <w:t>1,318</w:t>
      </w:r>
      <w:r w:rsidR="00E6052F" w:rsidRPr="00374FA4">
        <w:rPr>
          <w:bCs/>
          <w:color w:val="FF0000"/>
          <w:sz w:val="20"/>
          <w:szCs w:val="20"/>
          <w:lang w:eastAsia="en-US"/>
        </w:rPr>
        <w:t>,406,600,000 or USD 50,120,000</w:t>
      </w:r>
      <w:r w:rsidRPr="00DA34D4">
        <w:rPr>
          <w:color w:val="auto"/>
          <w:sz w:val="20"/>
          <w:szCs w:val="20"/>
          <w:lang w:val="vi-VN" w:eastAsia="en-US"/>
        </w:rPr>
        <w:t>.</w:t>
      </w:r>
      <w:r w:rsidR="002F7865" w:rsidRPr="00DA34D4">
        <w:rPr>
          <w:color w:val="auto"/>
          <w:sz w:val="20"/>
          <w:szCs w:val="20"/>
          <w:lang w:val="vi-VN" w:eastAsia="en-US"/>
        </w:rPr>
        <w:t xml:space="preserve"> </w:t>
      </w:r>
    </w:p>
    <w:p w14:paraId="37EF9B9F" w14:textId="6092F689" w:rsidR="00543098" w:rsidRPr="00DA34D4" w:rsidRDefault="00137509" w:rsidP="00812AF8">
      <w:pPr>
        <w:pStyle w:val="ListParagraph"/>
        <w:spacing w:before="60" w:after="60" w:line="240" w:lineRule="auto"/>
        <w:ind w:left="567" w:right="142"/>
        <w:rPr>
          <w:color w:val="auto"/>
          <w:sz w:val="20"/>
          <w:szCs w:val="20"/>
          <w:lang w:val="vi-VN" w:eastAsia="en-US"/>
        </w:rPr>
      </w:pPr>
      <w:r w:rsidRPr="00DA34D4">
        <w:rPr>
          <w:color w:val="auto"/>
          <w:sz w:val="20"/>
          <w:szCs w:val="20"/>
          <w:lang w:val="vi-VN" w:eastAsia="en-US"/>
        </w:rPr>
        <w:t xml:space="preserve">The time to consider a similar contract is the time </w:t>
      </w:r>
      <w:r w:rsidR="008A2B41" w:rsidRPr="00DA34D4">
        <w:rPr>
          <w:color w:val="auto"/>
          <w:sz w:val="20"/>
          <w:szCs w:val="20"/>
          <w:lang w:val="vi-VN" w:eastAsia="en-US"/>
        </w:rPr>
        <w:t xml:space="preserve">that the </w:t>
      </w:r>
      <w:r w:rsidRPr="00DA34D4">
        <w:rPr>
          <w:color w:val="auto"/>
          <w:sz w:val="20"/>
          <w:szCs w:val="20"/>
          <w:lang w:val="vi-VN" w:eastAsia="en-US"/>
        </w:rPr>
        <w:t xml:space="preserve">goods </w:t>
      </w:r>
      <w:r w:rsidR="008A2B41" w:rsidRPr="00DA34D4">
        <w:rPr>
          <w:color w:val="auto"/>
          <w:sz w:val="20"/>
          <w:szCs w:val="20"/>
          <w:lang w:val="vi-VN" w:eastAsia="en-US"/>
        </w:rPr>
        <w:t>have been accepted or delivered</w:t>
      </w:r>
      <w:r w:rsidRPr="00DA34D4">
        <w:rPr>
          <w:color w:val="auto"/>
          <w:sz w:val="20"/>
          <w:szCs w:val="20"/>
          <w:lang w:val="vi-VN" w:eastAsia="en-US"/>
        </w:rPr>
        <w:t>, not the time of signing contract.</w:t>
      </w:r>
    </w:p>
    <w:p w14:paraId="49D47DF9" w14:textId="001B76F8" w:rsidR="0010098C" w:rsidRPr="00DA34D4" w:rsidRDefault="007D2B54" w:rsidP="00297C27">
      <w:pPr>
        <w:pStyle w:val="ListParagraph"/>
        <w:spacing w:before="60" w:after="60" w:line="240" w:lineRule="auto"/>
        <w:ind w:left="567" w:right="142"/>
        <w:rPr>
          <w:rFonts w:cs="Times New Roman"/>
          <w:color w:val="auto"/>
          <w:sz w:val="20"/>
          <w:szCs w:val="20"/>
          <w:lang w:val="vi-VN"/>
        </w:rPr>
      </w:pPr>
      <w:r w:rsidRPr="00DA34D4">
        <w:rPr>
          <w:rFonts w:cs="Times New Roman"/>
          <w:color w:val="auto"/>
          <w:sz w:val="20"/>
          <w:szCs w:val="20"/>
        </w:rPr>
        <w:t>I</w:t>
      </w:r>
      <w:r w:rsidR="0010098C" w:rsidRPr="00DA34D4">
        <w:rPr>
          <w:rFonts w:cs="Times New Roman"/>
          <w:color w:val="auto"/>
          <w:sz w:val="20"/>
          <w:szCs w:val="20"/>
        </w:rPr>
        <w:t xml:space="preserve">n cases where the contract amount using a currency different from VND or USD, the exchange rate to be applied for the evaluation is the selling rate in VND issued by Joint Stock Commercial Bank for Foreign Trade of Vietnam (VIETCOMBANK) </w:t>
      </w:r>
      <w:r w:rsidR="00923211" w:rsidRPr="00DA34D4">
        <w:rPr>
          <w:rFonts w:cs="Times New Roman"/>
          <w:color w:val="auto"/>
          <w:sz w:val="20"/>
          <w:szCs w:val="20"/>
        </w:rPr>
        <w:t xml:space="preserve">at the date of </w:t>
      </w:r>
      <w:r w:rsidR="0026452B" w:rsidRPr="00DA34D4">
        <w:rPr>
          <w:rFonts w:cs="Times New Roman"/>
          <w:color w:val="auto"/>
          <w:sz w:val="20"/>
          <w:szCs w:val="20"/>
        </w:rPr>
        <w:t>signing the contract(s)</w:t>
      </w:r>
      <w:r w:rsidR="0010098C" w:rsidRPr="00DA34D4">
        <w:rPr>
          <w:rFonts w:cs="Times New Roman"/>
          <w:color w:val="auto"/>
          <w:sz w:val="20"/>
          <w:szCs w:val="20"/>
        </w:rPr>
        <w:t>.</w:t>
      </w:r>
      <w:r w:rsidR="00907F9F" w:rsidRPr="00DA34D4">
        <w:rPr>
          <w:rFonts w:cs="Times New Roman"/>
          <w:color w:val="auto"/>
          <w:sz w:val="20"/>
          <w:szCs w:val="20"/>
        </w:rPr>
        <w:t xml:space="preserve"> The intermediary currency (if applicable) shall be USD.</w:t>
      </w:r>
      <w:r w:rsidR="00DF1F1A" w:rsidRPr="00DA34D4">
        <w:rPr>
          <w:rFonts w:cs="Times New Roman"/>
          <w:color w:val="auto"/>
          <w:sz w:val="20"/>
          <w:szCs w:val="20"/>
          <w:lang w:val="vi-VN"/>
        </w:rPr>
        <w:t xml:space="preserve"> </w:t>
      </w:r>
      <w:r w:rsidR="00DF1F1A" w:rsidRPr="00DA34D4">
        <w:rPr>
          <w:rFonts w:cs="Times New Roman"/>
          <w:color w:val="auto"/>
          <w:sz w:val="20"/>
          <w:szCs w:val="20"/>
        </w:rPr>
        <w:t>In case VIETCOMBANK does not have the exchange rate of the currency used in the contract, Cross Rates of VND Versus Several Major Foreign Currencies of the State Bank at the date of signing the contract(s) will be applied for the evaluation</w:t>
      </w:r>
      <w:r w:rsidR="008C1776" w:rsidRPr="00DA34D4">
        <w:rPr>
          <w:rFonts w:cs="Times New Roman"/>
          <w:color w:val="auto"/>
          <w:sz w:val="20"/>
          <w:szCs w:val="20"/>
        </w:rPr>
        <w:t>.</w:t>
      </w:r>
    </w:p>
    <w:p w14:paraId="2257A662" w14:textId="6B8EA789" w:rsidR="001C4577" w:rsidRPr="00DA34D4" w:rsidRDefault="00812AF8" w:rsidP="0002413A">
      <w:pPr>
        <w:pStyle w:val="ListParagraph"/>
        <w:numPr>
          <w:ilvl w:val="0"/>
          <w:numId w:val="22"/>
        </w:numPr>
        <w:spacing w:before="60" w:after="60" w:line="240" w:lineRule="auto"/>
        <w:ind w:left="567" w:right="142" w:hanging="425"/>
        <w:rPr>
          <w:color w:val="auto"/>
          <w:sz w:val="20"/>
          <w:szCs w:val="20"/>
          <w:lang w:val="vi-VN" w:eastAsia="en-US"/>
        </w:rPr>
      </w:pPr>
      <w:r w:rsidRPr="00DA34D4">
        <w:rPr>
          <w:color w:val="auto"/>
          <w:sz w:val="20"/>
          <w:szCs w:val="20"/>
          <w:lang w:val="vi-VN" w:eastAsia="en-US"/>
        </w:rPr>
        <w:t xml:space="preserve">The contract(s) must show essential information, including but not limitted to: </w:t>
      </w:r>
      <w:r w:rsidR="009E7E19" w:rsidRPr="00DA34D4">
        <w:rPr>
          <w:color w:val="auto"/>
          <w:sz w:val="20"/>
          <w:szCs w:val="20"/>
          <w:lang w:val="vi-VN" w:eastAsia="en-US"/>
        </w:rPr>
        <w:t>q</w:t>
      </w:r>
      <w:r w:rsidRPr="00DA34D4">
        <w:rPr>
          <w:color w:val="auto"/>
          <w:sz w:val="20"/>
          <w:szCs w:val="20"/>
          <w:lang w:val="vi-VN" w:eastAsia="en-US"/>
        </w:rPr>
        <w:t xml:space="preserve">uantity, price, contract term, date of signing, delivery schedule, information about the Purchaser and the Seller. </w:t>
      </w:r>
      <w:r w:rsidR="0012568E" w:rsidRPr="00DA34D4">
        <w:rPr>
          <w:color w:val="auto"/>
          <w:sz w:val="20"/>
          <w:szCs w:val="20"/>
          <w:lang w:val="vi-VN" w:eastAsia="en-US"/>
        </w:rPr>
        <w:t xml:space="preserve">If the Bidder has participated in the contract as a consortium member or </w:t>
      </w:r>
      <w:r w:rsidR="003B7FE9" w:rsidRPr="00DA34D4">
        <w:rPr>
          <w:color w:val="auto"/>
          <w:sz w:val="20"/>
          <w:szCs w:val="20"/>
          <w:lang w:val="vi-VN" w:eastAsia="en-US"/>
        </w:rPr>
        <w:t xml:space="preserve">a </w:t>
      </w:r>
      <w:r w:rsidR="0012568E" w:rsidRPr="00DA34D4">
        <w:rPr>
          <w:color w:val="auto"/>
          <w:sz w:val="20"/>
          <w:szCs w:val="20"/>
          <w:lang w:val="vi-VN" w:eastAsia="en-US"/>
        </w:rPr>
        <w:t xml:space="preserve">subcontractor, </w:t>
      </w:r>
      <w:r w:rsidR="00BD3FA8" w:rsidRPr="00DA34D4">
        <w:rPr>
          <w:color w:val="auto"/>
          <w:sz w:val="20"/>
          <w:szCs w:val="20"/>
          <w:lang w:val="vi-VN" w:eastAsia="en-US"/>
        </w:rPr>
        <w:t>The Bidder is requested to provide the corresponding consortium agreement</w:t>
      </w:r>
      <w:r w:rsidR="006D013A" w:rsidRPr="00DA34D4">
        <w:rPr>
          <w:color w:val="auto"/>
          <w:sz w:val="20"/>
          <w:szCs w:val="20"/>
          <w:lang w:val="vi-VN" w:eastAsia="en-US"/>
        </w:rPr>
        <w:t xml:space="preserve"> or subcontractor contract</w:t>
      </w:r>
      <w:r w:rsidR="00F17452" w:rsidRPr="00DA34D4">
        <w:rPr>
          <w:color w:val="auto"/>
          <w:sz w:val="20"/>
          <w:szCs w:val="20"/>
          <w:lang w:val="vi-VN" w:eastAsia="en-US"/>
        </w:rPr>
        <w:t xml:space="preserve"> show</w:t>
      </w:r>
      <w:r w:rsidR="0012568E" w:rsidRPr="00DA34D4">
        <w:rPr>
          <w:color w:val="auto"/>
          <w:sz w:val="20"/>
          <w:szCs w:val="20"/>
          <w:lang w:val="vi-VN" w:eastAsia="en-US"/>
        </w:rPr>
        <w:t>ing</w:t>
      </w:r>
      <w:r w:rsidR="00F17452" w:rsidRPr="00DA34D4">
        <w:rPr>
          <w:color w:val="auto"/>
          <w:sz w:val="20"/>
          <w:szCs w:val="20"/>
          <w:lang w:val="vi-VN" w:eastAsia="en-US"/>
        </w:rPr>
        <w:t xml:space="preserve"> the detailed taskes assigned to the Bidder</w:t>
      </w:r>
      <w:r w:rsidR="00A37906" w:rsidRPr="00DA34D4">
        <w:rPr>
          <w:color w:val="auto"/>
          <w:sz w:val="20"/>
          <w:szCs w:val="20"/>
          <w:lang w:val="vi-VN" w:eastAsia="en-US"/>
        </w:rPr>
        <w:t>.</w:t>
      </w:r>
    </w:p>
    <w:p w14:paraId="2585553D" w14:textId="77777777" w:rsidR="000B0141" w:rsidRPr="00DA34D4" w:rsidRDefault="000B0141" w:rsidP="000B0141">
      <w:pPr>
        <w:spacing w:before="60" w:after="60" w:line="240" w:lineRule="auto"/>
        <w:ind w:right="142"/>
        <w:rPr>
          <w:color w:val="auto"/>
          <w:sz w:val="20"/>
          <w:szCs w:val="20"/>
          <w:lang w:val="vi-VN" w:eastAsia="en-US"/>
        </w:rPr>
      </w:pPr>
    </w:p>
    <w:p w14:paraId="0817A3E1" w14:textId="77777777" w:rsidR="000B0141" w:rsidRPr="00DA34D4" w:rsidRDefault="000B0141" w:rsidP="000B0141">
      <w:pPr>
        <w:widowControl/>
        <w:spacing w:before="0" w:line="240" w:lineRule="auto"/>
        <w:jc w:val="left"/>
        <w:rPr>
          <w:rFonts w:cs="Times New Roman"/>
          <w:color w:val="auto"/>
          <w:lang w:eastAsia="en-US"/>
        </w:rPr>
      </w:pPr>
    </w:p>
    <w:p w14:paraId="653E1A37" w14:textId="61363E1F" w:rsidR="00BE1061" w:rsidRPr="00DA34D4" w:rsidRDefault="00BE1061" w:rsidP="00553555">
      <w:pPr>
        <w:spacing w:before="60" w:after="60" w:line="240" w:lineRule="auto"/>
        <w:ind w:right="142"/>
        <w:rPr>
          <w:color w:val="auto"/>
          <w:sz w:val="20"/>
          <w:szCs w:val="20"/>
          <w:lang w:val="vi-VN" w:eastAsia="en-US"/>
        </w:rPr>
        <w:sectPr w:rsidR="00BE1061" w:rsidRPr="00DA34D4" w:rsidSect="00A50E44">
          <w:headerReference w:type="default" r:id="rId12"/>
          <w:footerReference w:type="default" r:id="rId13"/>
          <w:footnotePr>
            <w:numRestart w:val="eachPage"/>
          </w:footnotePr>
          <w:endnotePr>
            <w:numFmt w:val="decimal"/>
          </w:endnotePr>
          <w:pgSz w:w="15840" w:h="12240" w:orient="landscape" w:code="1"/>
          <w:pgMar w:top="1701" w:right="1134" w:bottom="1134" w:left="1134" w:header="0" w:footer="0" w:gutter="0"/>
          <w:cols w:space="720"/>
          <w:noEndnote/>
          <w:docGrid w:linePitch="326"/>
        </w:sectPr>
      </w:pPr>
    </w:p>
    <w:p w14:paraId="1A809B48" w14:textId="77777777" w:rsidR="00C95354" w:rsidRPr="00DA34D4" w:rsidRDefault="00C95354" w:rsidP="00071B90">
      <w:pPr>
        <w:pStyle w:val="Heading4"/>
      </w:pPr>
      <w:r w:rsidRPr="00DA34D4">
        <w:lastRenderedPageBreak/>
        <w:t xml:space="preserve">Technical evaluation criteria </w:t>
      </w:r>
    </w:p>
    <w:p w14:paraId="52D1D0D4" w14:textId="5ABE29E7" w:rsidR="00C95354" w:rsidRPr="00DA34D4" w:rsidRDefault="00C95354" w:rsidP="009A402D">
      <w:pPr>
        <w:pStyle w:val="Style1"/>
        <w:spacing w:before="120" w:after="120"/>
      </w:pPr>
      <w:r w:rsidRPr="00DA34D4">
        <w:t xml:space="preserve">The Bid Proposal that fails to meet any </w:t>
      </w:r>
      <w:r w:rsidR="00247885" w:rsidRPr="00DA34D4">
        <w:t xml:space="preserve">of the </w:t>
      </w:r>
      <w:r w:rsidR="002835BE" w:rsidRPr="00DA34D4">
        <w:t>requirements</w:t>
      </w:r>
      <w:r w:rsidRPr="00DA34D4">
        <w:t xml:space="preserve"> as specified below shall be rejected and not be evaluated in next steps. </w:t>
      </w:r>
    </w:p>
    <w:p w14:paraId="36E6FBF2" w14:textId="46511A59" w:rsidR="00C95354" w:rsidRPr="00DA34D4" w:rsidRDefault="00C95354" w:rsidP="009A402D">
      <w:pPr>
        <w:pStyle w:val="Style1"/>
        <w:spacing w:before="120" w:after="120"/>
        <w:rPr>
          <w:b/>
          <w:i/>
        </w:rPr>
      </w:pPr>
      <w:r w:rsidRPr="00DA34D4">
        <w:rPr>
          <w:b/>
          <w:i/>
        </w:rPr>
        <w:t xml:space="preserve">3.1. </w:t>
      </w:r>
      <w:r w:rsidR="00841666" w:rsidRPr="00DA34D4">
        <w:rPr>
          <w:b/>
          <w:i/>
        </w:rPr>
        <w:t>Technical requirements</w:t>
      </w:r>
    </w:p>
    <w:p w14:paraId="7EF71CE7" w14:textId="3AF3DAE4" w:rsidR="006034B1" w:rsidRPr="00DA34D4" w:rsidRDefault="006A44F7" w:rsidP="00071B90">
      <w:pPr>
        <w:pStyle w:val="Style1"/>
        <w:spacing w:before="120" w:after="120"/>
        <w:rPr>
          <w:bCs/>
          <w:iCs/>
          <w:lang w:val="vi-VN"/>
        </w:rPr>
      </w:pPr>
      <w:r w:rsidRPr="00DA34D4">
        <w:rPr>
          <w:bCs/>
          <w:iCs/>
        </w:rPr>
        <w:t>T</w:t>
      </w:r>
      <w:r w:rsidR="00C542CA" w:rsidRPr="00DA34D4">
        <w:rPr>
          <w:bCs/>
          <w:iCs/>
        </w:rPr>
        <w:t>he Bid Proposal</w:t>
      </w:r>
      <w:r w:rsidR="006034B1" w:rsidRPr="00DA34D4">
        <w:rPr>
          <w:bCs/>
          <w:iCs/>
          <w:lang w:val="vi-VN"/>
        </w:rPr>
        <w:t xml:space="preserve"> </w:t>
      </w:r>
      <w:r w:rsidR="001D088C" w:rsidRPr="00DA34D4">
        <w:rPr>
          <w:bCs/>
          <w:iCs/>
          <w:lang w:val="vi-VN"/>
        </w:rPr>
        <w:t>is considerred responsive</w:t>
      </w:r>
      <w:r w:rsidR="006437E2" w:rsidRPr="00DA34D4">
        <w:rPr>
          <w:bCs/>
          <w:iCs/>
        </w:rPr>
        <w:t xml:space="preserve"> in terms of technical requirements</w:t>
      </w:r>
      <w:r w:rsidR="001D088C" w:rsidRPr="00DA34D4">
        <w:rPr>
          <w:bCs/>
          <w:iCs/>
          <w:lang w:val="vi-VN"/>
        </w:rPr>
        <w:t xml:space="preserve"> if </w:t>
      </w:r>
      <w:r w:rsidR="00E41245" w:rsidRPr="00DA34D4">
        <w:rPr>
          <w:bCs/>
          <w:iCs/>
        </w:rPr>
        <w:t xml:space="preserve">all of </w:t>
      </w:r>
      <w:r w:rsidR="001D088C" w:rsidRPr="00DA34D4">
        <w:rPr>
          <w:bCs/>
          <w:iCs/>
          <w:lang w:val="vi-VN"/>
        </w:rPr>
        <w:t xml:space="preserve">the following </w:t>
      </w:r>
      <w:r w:rsidR="009312D5" w:rsidRPr="00DA34D4">
        <w:rPr>
          <w:bCs/>
          <w:iCs/>
        </w:rPr>
        <w:t>conditions</w:t>
      </w:r>
      <w:r w:rsidR="009312D5" w:rsidRPr="00DA34D4">
        <w:rPr>
          <w:bCs/>
          <w:iCs/>
          <w:lang w:val="vi-VN"/>
        </w:rPr>
        <w:t xml:space="preserve"> </w:t>
      </w:r>
      <w:r w:rsidR="001D088C" w:rsidRPr="00DA34D4">
        <w:rPr>
          <w:bCs/>
          <w:iCs/>
          <w:lang w:val="vi-VN"/>
        </w:rPr>
        <w:t>are satisfied</w:t>
      </w:r>
      <w:r w:rsidR="006034B1" w:rsidRPr="00DA34D4">
        <w:rPr>
          <w:bCs/>
          <w:iCs/>
          <w:lang w:val="vi-VN"/>
        </w:rPr>
        <w:t>:</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76"/>
        <w:gridCol w:w="3468"/>
        <w:gridCol w:w="3633"/>
      </w:tblGrid>
      <w:tr w:rsidR="009E53FE" w:rsidRPr="00DA34D4" w14:paraId="1E8FCFF6" w14:textId="77777777" w:rsidTr="00D53351">
        <w:trPr>
          <w:cantSplit/>
          <w:trHeight w:val="518"/>
        </w:trPr>
        <w:tc>
          <w:tcPr>
            <w:tcW w:w="1976" w:type="dxa"/>
            <w:vAlign w:val="center"/>
          </w:tcPr>
          <w:p w14:paraId="63FD0FC2" w14:textId="77777777" w:rsidR="00DA51F1" w:rsidRPr="00DA34D4" w:rsidRDefault="00DA51F1" w:rsidP="00D53351">
            <w:pPr>
              <w:pStyle w:val="Style1"/>
              <w:jc w:val="center"/>
              <w:rPr>
                <w:b/>
                <w:bCs/>
              </w:rPr>
            </w:pPr>
            <w:r w:rsidRPr="00DA34D4">
              <w:rPr>
                <w:b/>
                <w:bCs/>
              </w:rPr>
              <w:t>Item</w:t>
            </w:r>
          </w:p>
        </w:tc>
        <w:tc>
          <w:tcPr>
            <w:tcW w:w="3468" w:type="dxa"/>
            <w:vAlign w:val="center"/>
          </w:tcPr>
          <w:p w14:paraId="7E5270B2" w14:textId="77777777" w:rsidR="00DA51F1" w:rsidRPr="00DA34D4" w:rsidRDefault="00DA51F1" w:rsidP="00D53351">
            <w:pPr>
              <w:pStyle w:val="Style1"/>
              <w:jc w:val="center"/>
              <w:rPr>
                <w:b/>
                <w:bCs/>
              </w:rPr>
            </w:pPr>
            <w:r w:rsidRPr="00DA34D4">
              <w:rPr>
                <w:b/>
                <w:bCs/>
              </w:rPr>
              <w:t>Responsive</w:t>
            </w:r>
          </w:p>
        </w:tc>
        <w:tc>
          <w:tcPr>
            <w:tcW w:w="3633" w:type="dxa"/>
            <w:vAlign w:val="center"/>
          </w:tcPr>
          <w:p w14:paraId="3BBA5A18" w14:textId="77777777" w:rsidR="00DA51F1" w:rsidRPr="00DA34D4" w:rsidRDefault="00DA51F1" w:rsidP="00D53351">
            <w:pPr>
              <w:pStyle w:val="Style1"/>
              <w:jc w:val="center"/>
              <w:rPr>
                <w:b/>
                <w:bCs/>
              </w:rPr>
            </w:pPr>
            <w:r w:rsidRPr="00DA34D4">
              <w:rPr>
                <w:b/>
                <w:bCs/>
              </w:rPr>
              <w:t>Nonresponsive</w:t>
            </w:r>
          </w:p>
        </w:tc>
      </w:tr>
      <w:tr w:rsidR="009E53FE" w:rsidRPr="00DA34D4" w14:paraId="1D301307" w14:textId="77777777" w:rsidTr="00D53351">
        <w:trPr>
          <w:trHeight w:val="409"/>
        </w:trPr>
        <w:tc>
          <w:tcPr>
            <w:tcW w:w="1976" w:type="dxa"/>
            <w:vAlign w:val="center"/>
          </w:tcPr>
          <w:p w14:paraId="0131CEF8" w14:textId="0BCE0668" w:rsidR="00DA51F1" w:rsidRPr="00DA34D4" w:rsidRDefault="00DA51F1" w:rsidP="00DA51F1">
            <w:pPr>
              <w:pStyle w:val="Style1ITB"/>
              <w:ind w:left="57" w:right="57"/>
              <w:rPr>
                <w:lang w:val="en-US" w:eastAsia="vi-VN"/>
              </w:rPr>
            </w:pPr>
            <w:r w:rsidRPr="00DA34D4">
              <w:t>Coal specifications</w:t>
            </w:r>
          </w:p>
        </w:tc>
        <w:tc>
          <w:tcPr>
            <w:tcW w:w="3468" w:type="dxa"/>
            <w:vAlign w:val="center"/>
          </w:tcPr>
          <w:p w14:paraId="6EDDB85D" w14:textId="229C026C" w:rsidR="00DA51F1" w:rsidRPr="00DA34D4" w:rsidRDefault="00DA51F1" w:rsidP="00DA51F1">
            <w:pPr>
              <w:pStyle w:val="Style1ITB"/>
              <w:rPr>
                <w:bCs/>
                <w:lang w:val="en-US"/>
              </w:rPr>
            </w:pPr>
            <w:r w:rsidRPr="00DA34D4">
              <w:t>Coal specifications proposed in Form 1</w:t>
            </w:r>
            <w:r w:rsidR="0094009D" w:rsidRPr="00DA34D4">
              <w:t>1</w:t>
            </w:r>
            <w:r w:rsidRPr="00DA34D4">
              <w:t xml:space="preserve"> (b)</w:t>
            </w:r>
            <w:r w:rsidRPr="00DA34D4">
              <w:rPr>
                <w:lang w:val="vi-VN"/>
              </w:rPr>
              <w:t xml:space="preserve"> </w:t>
            </w:r>
            <w:r w:rsidRPr="00DA34D4">
              <w:t xml:space="preserve">satisfy </w:t>
            </w:r>
            <w:r w:rsidR="009D1D7F" w:rsidRPr="00DA34D4">
              <w:t>all of required specifications</w:t>
            </w:r>
            <w:r w:rsidRPr="00DA34D4">
              <w:t xml:space="preserve"> </w:t>
            </w:r>
            <w:r w:rsidRPr="00DA34D4">
              <w:rPr>
                <w:lang w:val="en-US"/>
              </w:rPr>
              <w:t>as specified in Section 3.1</w:t>
            </w:r>
            <w:r w:rsidR="00917585" w:rsidRPr="00DA34D4">
              <w:rPr>
                <w:lang w:val="en-US"/>
              </w:rPr>
              <w:t>(a)</w:t>
            </w:r>
            <w:r w:rsidRPr="00DA34D4">
              <w:rPr>
                <w:lang w:val="en-US"/>
              </w:rPr>
              <w:t xml:space="preserve">, Chapter </w:t>
            </w:r>
            <w:r w:rsidRPr="00DA34D4">
              <w:t>V</w:t>
            </w:r>
            <w:r w:rsidRPr="00DA34D4">
              <w:rPr>
                <w:lang w:val="en-US"/>
              </w:rPr>
              <w:t xml:space="preserve">. </w:t>
            </w:r>
            <w:r w:rsidR="00F84DA6" w:rsidRPr="00DA34D4">
              <w:t>Technical Requirements</w:t>
            </w:r>
          </w:p>
        </w:tc>
        <w:tc>
          <w:tcPr>
            <w:tcW w:w="3633" w:type="dxa"/>
            <w:vAlign w:val="center"/>
          </w:tcPr>
          <w:p w14:paraId="4AF6B16F" w14:textId="63517735" w:rsidR="00DA51F1" w:rsidRPr="00DA34D4" w:rsidRDefault="00DA51F1" w:rsidP="00DA51F1">
            <w:pPr>
              <w:pStyle w:val="Style1ITB"/>
              <w:rPr>
                <w:bCs/>
                <w:lang w:val="en-US"/>
              </w:rPr>
            </w:pPr>
            <w:r w:rsidRPr="00DA34D4">
              <w:t>Coal specifications proposed in Form 1</w:t>
            </w:r>
            <w:r w:rsidR="0094009D" w:rsidRPr="00DA34D4">
              <w:t>1</w:t>
            </w:r>
            <w:r w:rsidRPr="00DA34D4">
              <w:t xml:space="preserve"> (b)</w:t>
            </w:r>
            <w:r w:rsidRPr="00DA34D4">
              <w:rPr>
                <w:lang w:val="vi-VN"/>
              </w:rPr>
              <w:t xml:space="preserve"> does not </w:t>
            </w:r>
            <w:r w:rsidRPr="00DA34D4">
              <w:t xml:space="preserve">satisfy </w:t>
            </w:r>
            <w:r w:rsidR="00D21B3A" w:rsidRPr="00DA34D4">
              <w:t>any required specifications</w:t>
            </w:r>
            <w:r w:rsidRPr="00DA34D4">
              <w:t xml:space="preserve"> as specified</w:t>
            </w:r>
            <w:r w:rsidRPr="00DA34D4">
              <w:rPr>
                <w:lang w:val="en-US"/>
              </w:rPr>
              <w:t xml:space="preserve"> in </w:t>
            </w:r>
            <w:r w:rsidR="00917585" w:rsidRPr="00DA34D4">
              <w:rPr>
                <w:lang w:val="en-US"/>
              </w:rPr>
              <w:t xml:space="preserve">Section 3.1(a), Chapter </w:t>
            </w:r>
            <w:r w:rsidR="00917585" w:rsidRPr="00DA34D4">
              <w:t>V</w:t>
            </w:r>
            <w:r w:rsidR="00917585" w:rsidRPr="00DA34D4">
              <w:rPr>
                <w:lang w:val="en-US"/>
              </w:rPr>
              <w:t xml:space="preserve">. </w:t>
            </w:r>
            <w:r w:rsidR="00917585" w:rsidRPr="00DA34D4">
              <w:t>Technical Requirements</w:t>
            </w:r>
          </w:p>
        </w:tc>
      </w:tr>
      <w:tr w:rsidR="009E53FE" w:rsidRPr="00DA34D4" w14:paraId="7600B3A7" w14:textId="77777777" w:rsidTr="00D53351">
        <w:trPr>
          <w:trHeight w:val="409"/>
        </w:trPr>
        <w:tc>
          <w:tcPr>
            <w:tcW w:w="1976" w:type="dxa"/>
            <w:vAlign w:val="center"/>
          </w:tcPr>
          <w:p w14:paraId="62F08683" w14:textId="57B2D44B" w:rsidR="00B55D54" w:rsidRPr="00DA34D4" w:rsidRDefault="00B55D54" w:rsidP="00B55D54">
            <w:pPr>
              <w:pStyle w:val="Style1ITB"/>
              <w:ind w:left="57" w:right="57"/>
              <w:rPr>
                <w:lang w:val="en-US" w:eastAsia="vi-VN"/>
              </w:rPr>
            </w:pPr>
            <w:r w:rsidRPr="00DA34D4">
              <w:t>Coal eligibility</w:t>
            </w:r>
          </w:p>
        </w:tc>
        <w:tc>
          <w:tcPr>
            <w:tcW w:w="3468" w:type="dxa"/>
            <w:vAlign w:val="center"/>
          </w:tcPr>
          <w:p w14:paraId="406531D2" w14:textId="7D0898FF" w:rsidR="00B55D54" w:rsidRPr="00DA34D4" w:rsidRDefault="00B55D54" w:rsidP="00B55D54">
            <w:pPr>
              <w:pStyle w:val="Style1ITB"/>
              <w:rPr>
                <w:bCs/>
              </w:rPr>
            </w:pPr>
            <w:r w:rsidRPr="00DA34D4">
              <w:t xml:space="preserve">Coal eligibility satisfies the requirements specified in </w:t>
            </w:r>
            <w:r w:rsidRPr="00DA34D4">
              <w:rPr>
                <w:lang w:val="en-US"/>
              </w:rPr>
              <w:t xml:space="preserve">Section 3.1(b), Chapter </w:t>
            </w:r>
            <w:r w:rsidRPr="00DA34D4">
              <w:t>V</w:t>
            </w:r>
            <w:r w:rsidRPr="00DA34D4">
              <w:rPr>
                <w:lang w:val="en-US"/>
              </w:rPr>
              <w:t xml:space="preserve">. </w:t>
            </w:r>
            <w:r w:rsidRPr="00DA34D4">
              <w:t>Technical Requirements</w:t>
            </w:r>
          </w:p>
        </w:tc>
        <w:tc>
          <w:tcPr>
            <w:tcW w:w="3633" w:type="dxa"/>
            <w:vAlign w:val="center"/>
          </w:tcPr>
          <w:p w14:paraId="05352427" w14:textId="2448198A" w:rsidR="00B55D54" w:rsidRPr="00DA34D4" w:rsidRDefault="00B55D54" w:rsidP="00B55D54">
            <w:pPr>
              <w:pStyle w:val="Style1ITB"/>
              <w:rPr>
                <w:bCs/>
              </w:rPr>
            </w:pPr>
            <w:r w:rsidRPr="00DA34D4">
              <w:t>Coal eligibility does not satisfy</w:t>
            </w:r>
            <w:r w:rsidR="00623896" w:rsidRPr="00DA34D4">
              <w:t xml:space="preserve"> </w:t>
            </w:r>
            <w:r w:rsidRPr="00DA34D4">
              <w:t xml:space="preserve">the requirements specified in </w:t>
            </w:r>
            <w:r w:rsidRPr="00DA34D4">
              <w:rPr>
                <w:lang w:val="en-US"/>
              </w:rPr>
              <w:t xml:space="preserve">Section 3.1(b), Chapter </w:t>
            </w:r>
            <w:r w:rsidRPr="00DA34D4">
              <w:t>V</w:t>
            </w:r>
            <w:r w:rsidRPr="00DA34D4">
              <w:rPr>
                <w:lang w:val="en-US"/>
              </w:rPr>
              <w:t xml:space="preserve">. </w:t>
            </w:r>
            <w:r w:rsidRPr="00DA34D4">
              <w:t>Technical Requirements</w:t>
            </w:r>
          </w:p>
        </w:tc>
      </w:tr>
    </w:tbl>
    <w:p w14:paraId="5F64776B" w14:textId="24171F24" w:rsidR="00C95354" w:rsidRPr="00DA34D4" w:rsidRDefault="00C95354" w:rsidP="00071B90">
      <w:pPr>
        <w:pStyle w:val="Style1"/>
        <w:spacing w:before="120" w:after="120"/>
        <w:rPr>
          <w:b/>
          <w:i/>
          <w:lang w:val="vi-VN"/>
        </w:rPr>
      </w:pPr>
      <w:r w:rsidRPr="00DA34D4">
        <w:rPr>
          <w:b/>
          <w:i/>
        </w:rPr>
        <w:t>3.</w:t>
      </w:r>
      <w:r w:rsidR="00F66528" w:rsidRPr="00DA34D4">
        <w:rPr>
          <w:b/>
          <w:i/>
        </w:rPr>
        <w:t>2</w:t>
      </w:r>
      <w:r w:rsidRPr="00DA34D4">
        <w:rPr>
          <w:b/>
          <w:i/>
        </w:rPr>
        <w:t xml:space="preserve">. </w:t>
      </w:r>
      <w:r w:rsidR="00B42881" w:rsidRPr="00DA34D4">
        <w:rPr>
          <w:b/>
          <w:i/>
        </w:rPr>
        <w:t>T</w:t>
      </w:r>
      <w:r w:rsidRPr="00DA34D4">
        <w:rPr>
          <w:b/>
          <w:i/>
        </w:rPr>
        <w:t xml:space="preserve">ransportation methodology </w:t>
      </w:r>
    </w:p>
    <w:p w14:paraId="1C80B7AA" w14:textId="11316F46" w:rsidR="00C95354" w:rsidRPr="00DA34D4" w:rsidRDefault="00C95354" w:rsidP="00071B90">
      <w:pPr>
        <w:pStyle w:val="Style1"/>
        <w:spacing w:before="120" w:after="120"/>
      </w:pPr>
      <w:r w:rsidRPr="00DA34D4">
        <w:t xml:space="preserve">Coal is delivered to Discharge Port in Duyen Hai </w:t>
      </w:r>
      <w:r w:rsidR="00762EEC" w:rsidRPr="00DA34D4">
        <w:t>T</w:t>
      </w:r>
      <w:r w:rsidRPr="00DA34D4">
        <w:t xml:space="preserve">PC. With tide, the Discharge Port will be able to accommodate bulk carriers up to 30,000 DWT with suitable draft for access. Transportation methodology should be suitable to the existing conditions of access route and Discharge Port facilities to ensure successful coal deliveries.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6"/>
        <w:gridCol w:w="3398"/>
        <w:gridCol w:w="3677"/>
      </w:tblGrid>
      <w:tr w:rsidR="004965D5" w:rsidRPr="00DA34D4" w14:paraId="2ED23ABF" w14:textId="77777777" w:rsidTr="00AC14A4">
        <w:trPr>
          <w:cantSplit/>
          <w:trHeight w:val="518"/>
          <w:tblHeader/>
        </w:trPr>
        <w:tc>
          <w:tcPr>
            <w:tcW w:w="1096" w:type="pct"/>
            <w:vAlign w:val="center"/>
          </w:tcPr>
          <w:p w14:paraId="1112C802" w14:textId="77777777" w:rsidR="00BA58CC" w:rsidRPr="00DA34D4" w:rsidRDefault="00BA58CC" w:rsidP="00057DBB">
            <w:pPr>
              <w:pStyle w:val="Style1"/>
              <w:jc w:val="center"/>
              <w:rPr>
                <w:b/>
                <w:bCs/>
              </w:rPr>
            </w:pPr>
            <w:r w:rsidRPr="00DA34D4">
              <w:rPr>
                <w:b/>
                <w:bCs/>
              </w:rPr>
              <w:t>Item</w:t>
            </w:r>
          </w:p>
        </w:tc>
        <w:tc>
          <w:tcPr>
            <w:tcW w:w="1875" w:type="pct"/>
            <w:vAlign w:val="center"/>
          </w:tcPr>
          <w:p w14:paraId="188FA0A3" w14:textId="77777777" w:rsidR="00BA58CC" w:rsidRPr="00DA34D4" w:rsidRDefault="00BA58CC" w:rsidP="00057DBB">
            <w:pPr>
              <w:pStyle w:val="Style1"/>
              <w:jc w:val="center"/>
              <w:rPr>
                <w:b/>
                <w:bCs/>
              </w:rPr>
            </w:pPr>
            <w:r w:rsidRPr="00DA34D4">
              <w:rPr>
                <w:b/>
                <w:bCs/>
              </w:rPr>
              <w:t>Responsive</w:t>
            </w:r>
          </w:p>
        </w:tc>
        <w:tc>
          <w:tcPr>
            <w:tcW w:w="2029" w:type="pct"/>
            <w:vAlign w:val="center"/>
          </w:tcPr>
          <w:p w14:paraId="591251A0" w14:textId="6D2E8B4E" w:rsidR="00BA58CC" w:rsidRPr="00DA34D4" w:rsidRDefault="00BA58CC" w:rsidP="00057DBB">
            <w:pPr>
              <w:pStyle w:val="Style1"/>
              <w:jc w:val="center"/>
              <w:rPr>
                <w:b/>
                <w:bCs/>
              </w:rPr>
            </w:pPr>
            <w:r w:rsidRPr="00DA34D4">
              <w:rPr>
                <w:b/>
                <w:bCs/>
              </w:rPr>
              <w:t>Nonresponsive</w:t>
            </w:r>
          </w:p>
        </w:tc>
      </w:tr>
      <w:tr w:rsidR="004965D5" w:rsidRPr="00DA34D4" w14:paraId="43F469D3" w14:textId="77777777" w:rsidTr="00AC14A4">
        <w:trPr>
          <w:trHeight w:val="409"/>
        </w:trPr>
        <w:tc>
          <w:tcPr>
            <w:tcW w:w="1096" w:type="pct"/>
            <w:vMerge w:val="restart"/>
            <w:vAlign w:val="center"/>
          </w:tcPr>
          <w:p w14:paraId="3FBCC38C" w14:textId="7E06092C" w:rsidR="00BA58CC" w:rsidRPr="00DA34D4" w:rsidRDefault="00BA58CC" w:rsidP="000C1E1F">
            <w:pPr>
              <w:pStyle w:val="Style1ITB"/>
              <w:ind w:left="57" w:right="57"/>
              <w:jc w:val="center"/>
              <w:rPr>
                <w:bCs/>
                <w:iCs/>
              </w:rPr>
            </w:pPr>
            <w:r w:rsidRPr="00DA34D4">
              <w:rPr>
                <w:bCs/>
                <w:iCs/>
                <w:lang w:val="en-US"/>
              </w:rPr>
              <w:t xml:space="preserve">Coal </w:t>
            </w:r>
            <w:r w:rsidRPr="00DA34D4">
              <w:rPr>
                <w:bCs/>
                <w:iCs/>
              </w:rPr>
              <w:t>transportation methodology</w:t>
            </w:r>
          </w:p>
        </w:tc>
        <w:tc>
          <w:tcPr>
            <w:tcW w:w="1875" w:type="pct"/>
            <w:vAlign w:val="center"/>
          </w:tcPr>
          <w:p w14:paraId="47A6AA0D" w14:textId="57F3816F" w:rsidR="00BA58CC" w:rsidRPr="00DA34D4" w:rsidRDefault="00BA58CC" w:rsidP="005B4609">
            <w:pPr>
              <w:pStyle w:val="Style1ITB"/>
              <w:ind w:left="57" w:right="57"/>
            </w:pPr>
            <w:r w:rsidRPr="00DA34D4">
              <w:t xml:space="preserve">Be suitable </w:t>
            </w:r>
            <w:r w:rsidRPr="00DA34D4">
              <w:rPr>
                <w:lang w:val="vi-VN"/>
              </w:rPr>
              <w:t xml:space="preserve">or committed to be suitable </w:t>
            </w:r>
            <w:r w:rsidRPr="00DA34D4">
              <w:t>to the Discharge Port facilities to ensure successful coal deliveries</w:t>
            </w:r>
          </w:p>
        </w:tc>
        <w:tc>
          <w:tcPr>
            <w:tcW w:w="2029" w:type="pct"/>
            <w:vAlign w:val="center"/>
          </w:tcPr>
          <w:p w14:paraId="5FD6868B" w14:textId="65783481" w:rsidR="00BA58CC" w:rsidRPr="00DA34D4" w:rsidRDefault="00BA58CC" w:rsidP="005B4609">
            <w:pPr>
              <w:pStyle w:val="Style1ITB"/>
              <w:ind w:left="57" w:right="57"/>
            </w:pPr>
            <w:r w:rsidRPr="00DA34D4">
              <w:rPr>
                <w:lang w:val="en-US"/>
              </w:rPr>
              <w:t xml:space="preserve">Not be suitable to the </w:t>
            </w:r>
            <w:r w:rsidRPr="00DA34D4">
              <w:t>Discharge Port facilities to ensure successful coal deliveries</w:t>
            </w:r>
          </w:p>
        </w:tc>
      </w:tr>
      <w:tr w:rsidR="004965D5" w:rsidRPr="00DA34D4" w14:paraId="5AD1B954" w14:textId="77777777" w:rsidTr="00AC14A4">
        <w:trPr>
          <w:trHeight w:val="409"/>
        </w:trPr>
        <w:tc>
          <w:tcPr>
            <w:tcW w:w="1096" w:type="pct"/>
            <w:vMerge/>
            <w:vAlign w:val="center"/>
          </w:tcPr>
          <w:p w14:paraId="128C89A3" w14:textId="77777777" w:rsidR="00BA58CC" w:rsidRPr="00DA34D4" w:rsidRDefault="00BA58CC" w:rsidP="005B4609">
            <w:pPr>
              <w:pStyle w:val="Style1ITB"/>
              <w:ind w:left="57" w:right="57"/>
            </w:pPr>
          </w:p>
        </w:tc>
        <w:tc>
          <w:tcPr>
            <w:tcW w:w="1875" w:type="pct"/>
          </w:tcPr>
          <w:p w14:paraId="3488FEB8" w14:textId="67D1A4FD" w:rsidR="00BA58CC" w:rsidRPr="00DA34D4" w:rsidRDefault="00BA58CC" w:rsidP="005B4609">
            <w:pPr>
              <w:pStyle w:val="Style1ITB"/>
              <w:ind w:left="57" w:right="57"/>
              <w:rPr>
                <w:lang w:val="en-US"/>
              </w:rPr>
            </w:pPr>
            <w:r w:rsidRPr="00DA34D4">
              <w:rPr>
                <w:lang w:val="en-US"/>
              </w:rPr>
              <w:t>Transportation Methodology is in conformity</w:t>
            </w:r>
            <w:r w:rsidRPr="00DA34D4">
              <w:rPr>
                <w:lang w:val="vi-VN"/>
              </w:rPr>
              <w:t xml:space="preserve"> or committed to be </w:t>
            </w:r>
            <w:r w:rsidRPr="00DA34D4">
              <w:rPr>
                <w:lang w:val="en-US"/>
              </w:rPr>
              <w:t xml:space="preserve">in conformity to requirements </w:t>
            </w:r>
            <w:r w:rsidR="00760FD9">
              <w:rPr>
                <w:lang w:val="en-US"/>
              </w:rPr>
              <w:t xml:space="preserve">specified </w:t>
            </w:r>
            <w:r w:rsidRPr="00DA34D4">
              <w:rPr>
                <w:lang w:val="en-US"/>
              </w:rPr>
              <w:t xml:space="preserve">in Section 3.2, Chapter V. </w:t>
            </w:r>
            <w:r w:rsidRPr="00DA34D4">
              <w:t>Technical Requirements</w:t>
            </w:r>
          </w:p>
        </w:tc>
        <w:tc>
          <w:tcPr>
            <w:tcW w:w="2029" w:type="pct"/>
          </w:tcPr>
          <w:p w14:paraId="06A09DC8" w14:textId="60036F37" w:rsidR="00BA58CC" w:rsidRPr="00DA34D4" w:rsidRDefault="00BA58CC" w:rsidP="005B4609">
            <w:pPr>
              <w:pStyle w:val="Style1ITB"/>
              <w:ind w:left="57" w:right="57"/>
              <w:rPr>
                <w:lang w:val="en-US"/>
              </w:rPr>
            </w:pPr>
            <w:r w:rsidRPr="00DA34D4">
              <w:rPr>
                <w:lang w:val="en-US"/>
              </w:rPr>
              <w:t xml:space="preserve">Transportation Methodology is not in conformity to requirements </w:t>
            </w:r>
            <w:r w:rsidR="00760FD9">
              <w:rPr>
                <w:lang w:val="en-US"/>
              </w:rPr>
              <w:t xml:space="preserve">specified </w:t>
            </w:r>
            <w:r w:rsidRPr="00DA34D4">
              <w:rPr>
                <w:lang w:val="en-US"/>
              </w:rPr>
              <w:t xml:space="preserve">in Section 3.2, Chapter V. </w:t>
            </w:r>
            <w:r w:rsidRPr="00DA34D4">
              <w:t>Technical Requirements</w:t>
            </w:r>
          </w:p>
        </w:tc>
      </w:tr>
    </w:tbl>
    <w:p w14:paraId="0800403F" w14:textId="2F778D99" w:rsidR="00C95354" w:rsidRPr="00DA34D4" w:rsidRDefault="00C95354" w:rsidP="00071B90">
      <w:pPr>
        <w:pStyle w:val="Style1"/>
        <w:keepNext/>
        <w:spacing w:before="120" w:after="120"/>
        <w:jc w:val="left"/>
        <w:rPr>
          <w:b/>
          <w:i/>
          <w:lang w:val="vi-VN"/>
        </w:rPr>
      </w:pPr>
      <w:bookmarkStart w:id="124" w:name="_Toc399947674"/>
      <w:r w:rsidRPr="00DA34D4">
        <w:rPr>
          <w:b/>
          <w:i/>
        </w:rPr>
        <w:t>3.</w:t>
      </w:r>
      <w:r w:rsidR="00F66528" w:rsidRPr="00DA34D4">
        <w:rPr>
          <w:b/>
          <w:i/>
        </w:rPr>
        <w:t>3</w:t>
      </w:r>
      <w:r w:rsidRPr="00DA34D4">
        <w:rPr>
          <w:b/>
          <w:i/>
        </w:rPr>
        <w:t xml:space="preserve">. </w:t>
      </w:r>
      <w:r w:rsidR="00B42881" w:rsidRPr="00DA34D4">
        <w:rPr>
          <w:b/>
          <w:i/>
        </w:rPr>
        <w:t>D</w:t>
      </w:r>
      <w:r w:rsidRPr="00DA34D4">
        <w:rPr>
          <w:b/>
          <w:i/>
        </w:rPr>
        <w:t xml:space="preserve">elivery schedule </w:t>
      </w:r>
      <w:r w:rsidR="006612A6" w:rsidRPr="00DA34D4">
        <w:rPr>
          <w:b/>
          <w:i/>
        </w:rPr>
        <w:t>and</w:t>
      </w:r>
      <w:r w:rsidR="006612A6" w:rsidRPr="00DA34D4">
        <w:rPr>
          <w:b/>
          <w:i/>
          <w:lang w:val="vi-VN"/>
        </w:rPr>
        <w:t xml:space="preserve"> quantity</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76"/>
        <w:gridCol w:w="3468"/>
        <w:gridCol w:w="3633"/>
      </w:tblGrid>
      <w:tr w:rsidR="009E53FE" w:rsidRPr="00DA34D4" w14:paraId="51A04CB1" w14:textId="77777777" w:rsidTr="00D23D30">
        <w:trPr>
          <w:cantSplit/>
          <w:trHeight w:val="518"/>
        </w:trPr>
        <w:tc>
          <w:tcPr>
            <w:tcW w:w="1976" w:type="dxa"/>
            <w:vAlign w:val="center"/>
          </w:tcPr>
          <w:p w14:paraId="50BEC4E2" w14:textId="77777777" w:rsidR="00CD178A" w:rsidRPr="00DA34D4" w:rsidRDefault="00CD178A" w:rsidP="00EB28AD">
            <w:pPr>
              <w:pStyle w:val="Style1"/>
              <w:jc w:val="center"/>
              <w:rPr>
                <w:b/>
                <w:bCs/>
              </w:rPr>
            </w:pPr>
            <w:r w:rsidRPr="00DA34D4">
              <w:rPr>
                <w:b/>
                <w:bCs/>
              </w:rPr>
              <w:t>Item</w:t>
            </w:r>
          </w:p>
        </w:tc>
        <w:tc>
          <w:tcPr>
            <w:tcW w:w="3468" w:type="dxa"/>
            <w:vAlign w:val="center"/>
          </w:tcPr>
          <w:p w14:paraId="4193F262" w14:textId="77777777" w:rsidR="00CD178A" w:rsidRPr="00DA34D4" w:rsidRDefault="00CD178A" w:rsidP="00EB28AD">
            <w:pPr>
              <w:pStyle w:val="Style1"/>
              <w:jc w:val="center"/>
              <w:rPr>
                <w:b/>
                <w:bCs/>
              </w:rPr>
            </w:pPr>
            <w:r w:rsidRPr="00DA34D4">
              <w:rPr>
                <w:b/>
                <w:bCs/>
              </w:rPr>
              <w:t>Responsive</w:t>
            </w:r>
          </w:p>
        </w:tc>
        <w:tc>
          <w:tcPr>
            <w:tcW w:w="3633" w:type="dxa"/>
            <w:vAlign w:val="center"/>
          </w:tcPr>
          <w:p w14:paraId="63C68319" w14:textId="77777777" w:rsidR="00CD178A" w:rsidRPr="00DA34D4" w:rsidRDefault="00CD178A" w:rsidP="00EB28AD">
            <w:pPr>
              <w:pStyle w:val="Style1"/>
              <w:jc w:val="center"/>
              <w:rPr>
                <w:b/>
                <w:bCs/>
              </w:rPr>
            </w:pPr>
            <w:r w:rsidRPr="00DA34D4">
              <w:rPr>
                <w:b/>
                <w:bCs/>
              </w:rPr>
              <w:t>Nonresponsive</w:t>
            </w:r>
          </w:p>
        </w:tc>
      </w:tr>
      <w:tr w:rsidR="009E53FE" w:rsidRPr="00DA34D4" w14:paraId="29A5FE90" w14:textId="77777777" w:rsidTr="00D23D30">
        <w:trPr>
          <w:trHeight w:val="409"/>
        </w:trPr>
        <w:tc>
          <w:tcPr>
            <w:tcW w:w="1976" w:type="dxa"/>
            <w:vAlign w:val="center"/>
          </w:tcPr>
          <w:p w14:paraId="0DAB10C0" w14:textId="510AE66C" w:rsidR="00CD178A" w:rsidRPr="00DA34D4" w:rsidRDefault="00CD178A" w:rsidP="00EB28AD">
            <w:pPr>
              <w:pStyle w:val="Style1ITB"/>
              <w:ind w:left="57" w:right="57"/>
              <w:rPr>
                <w:lang w:val="en-US" w:eastAsia="vi-VN"/>
              </w:rPr>
            </w:pPr>
            <w:r w:rsidRPr="00DA34D4">
              <w:rPr>
                <w:lang w:val="en-US" w:eastAsia="vi-VN"/>
              </w:rPr>
              <w:t>Delivery schedule</w:t>
            </w:r>
            <w:r w:rsidR="006612A6" w:rsidRPr="00DA34D4">
              <w:rPr>
                <w:lang w:val="vi-VN" w:eastAsia="vi-VN"/>
              </w:rPr>
              <w:t xml:space="preserve"> </w:t>
            </w:r>
            <w:r w:rsidRPr="00DA34D4">
              <w:rPr>
                <w:lang w:val="en-US" w:eastAsia="vi-VN"/>
              </w:rPr>
              <w:t xml:space="preserve">proposed by Bidder </w:t>
            </w:r>
          </w:p>
        </w:tc>
        <w:tc>
          <w:tcPr>
            <w:tcW w:w="3468" w:type="dxa"/>
            <w:vAlign w:val="center"/>
          </w:tcPr>
          <w:p w14:paraId="15BAD913" w14:textId="7E567D46" w:rsidR="00CD178A" w:rsidRPr="00DA34D4" w:rsidRDefault="00CD178A" w:rsidP="00071B90">
            <w:pPr>
              <w:pStyle w:val="Style1ITB"/>
              <w:rPr>
                <w:bCs/>
                <w:lang w:val="en-US"/>
              </w:rPr>
            </w:pPr>
            <w:r w:rsidRPr="00DA34D4">
              <w:rPr>
                <w:bCs/>
              </w:rPr>
              <w:t>Delivery Schedule</w:t>
            </w:r>
            <w:r w:rsidR="006612A6" w:rsidRPr="00DA34D4">
              <w:rPr>
                <w:bCs/>
                <w:lang w:val="vi-VN"/>
              </w:rPr>
              <w:t xml:space="preserve"> proposed by the Bidder</w:t>
            </w:r>
            <w:r w:rsidRPr="00DA34D4">
              <w:rPr>
                <w:bCs/>
                <w:lang w:val="en-US"/>
              </w:rPr>
              <w:t xml:space="preserve"> </w:t>
            </w:r>
            <w:r w:rsidR="00CD1046" w:rsidRPr="00DA34D4">
              <w:rPr>
                <w:lang w:val="vi-VN"/>
              </w:rPr>
              <w:t xml:space="preserve">in Form </w:t>
            </w:r>
            <w:r w:rsidR="00271982" w:rsidRPr="00DA34D4">
              <w:rPr>
                <w:lang w:val="en-US"/>
              </w:rPr>
              <w:t>10</w:t>
            </w:r>
            <w:r w:rsidR="00CD1046" w:rsidRPr="00DA34D4">
              <w:rPr>
                <w:lang w:val="vi-VN"/>
              </w:rPr>
              <w:t xml:space="preserve"> of Chapter IV - Bidding Form</w:t>
            </w:r>
            <w:r w:rsidR="00CD1046" w:rsidRPr="00DA34D4" w:rsidDel="006612A6">
              <w:rPr>
                <w:bCs/>
                <w:lang w:val="en-US"/>
              </w:rPr>
              <w:t xml:space="preserve"> </w:t>
            </w:r>
            <w:r w:rsidR="006612A6" w:rsidRPr="00DA34D4">
              <w:rPr>
                <w:bCs/>
                <w:lang w:val="en-US"/>
              </w:rPr>
              <w:t>are</w:t>
            </w:r>
            <w:r w:rsidR="006612A6" w:rsidRPr="00DA34D4">
              <w:rPr>
                <w:bCs/>
                <w:lang w:val="vi-VN"/>
              </w:rPr>
              <w:t xml:space="preserve"> </w:t>
            </w:r>
            <w:r w:rsidRPr="00DA34D4">
              <w:rPr>
                <w:lang w:val="en-US"/>
              </w:rPr>
              <w:t xml:space="preserve">in conformity to requirements in </w:t>
            </w:r>
            <w:r w:rsidR="00521ABF" w:rsidRPr="00DA34D4">
              <w:rPr>
                <w:lang w:val="en-US"/>
              </w:rPr>
              <w:t xml:space="preserve">Section </w:t>
            </w:r>
            <w:r w:rsidRPr="00DA34D4">
              <w:rPr>
                <w:lang w:val="en-US"/>
              </w:rPr>
              <w:t xml:space="preserve">2, Chapter V. </w:t>
            </w:r>
            <w:r w:rsidR="00F84DA6" w:rsidRPr="00DA34D4">
              <w:t>Technical Requirements</w:t>
            </w:r>
          </w:p>
        </w:tc>
        <w:tc>
          <w:tcPr>
            <w:tcW w:w="3633" w:type="dxa"/>
          </w:tcPr>
          <w:p w14:paraId="3C267011" w14:textId="07127677" w:rsidR="00CD178A" w:rsidRPr="00DA34D4" w:rsidRDefault="00CD178A" w:rsidP="00EB28AD">
            <w:pPr>
              <w:pStyle w:val="Style1ITB"/>
              <w:rPr>
                <w:bCs/>
                <w:lang w:val="en-US"/>
              </w:rPr>
            </w:pPr>
            <w:r w:rsidRPr="00DA34D4">
              <w:rPr>
                <w:bCs/>
              </w:rPr>
              <w:t>Delivery Schedule</w:t>
            </w:r>
            <w:r w:rsidR="006612A6" w:rsidRPr="00DA34D4">
              <w:rPr>
                <w:bCs/>
                <w:lang w:val="vi-VN"/>
              </w:rPr>
              <w:t xml:space="preserve"> proposed by the Bidder</w:t>
            </w:r>
            <w:r w:rsidRPr="00DA34D4">
              <w:rPr>
                <w:bCs/>
                <w:lang w:val="en-US"/>
              </w:rPr>
              <w:t xml:space="preserve"> </w:t>
            </w:r>
            <w:r w:rsidR="00CD1046" w:rsidRPr="00DA34D4">
              <w:rPr>
                <w:lang w:val="vi-VN"/>
              </w:rPr>
              <w:t xml:space="preserve">in Form </w:t>
            </w:r>
            <w:r w:rsidR="00271982" w:rsidRPr="00DA34D4">
              <w:rPr>
                <w:lang w:val="en-US"/>
              </w:rPr>
              <w:t>10</w:t>
            </w:r>
            <w:r w:rsidR="00CD1046" w:rsidRPr="00DA34D4">
              <w:rPr>
                <w:lang w:val="vi-VN"/>
              </w:rPr>
              <w:t xml:space="preserve"> of Chapter IV - Bidding Form</w:t>
            </w:r>
            <w:r w:rsidR="00CD1046" w:rsidRPr="00DA34D4" w:rsidDel="006612A6">
              <w:rPr>
                <w:bCs/>
                <w:lang w:val="en-US"/>
              </w:rPr>
              <w:t xml:space="preserve"> </w:t>
            </w:r>
            <w:r w:rsidR="006612A6" w:rsidRPr="00DA34D4">
              <w:rPr>
                <w:bCs/>
                <w:lang w:val="en-US"/>
              </w:rPr>
              <w:t>are</w:t>
            </w:r>
            <w:r w:rsidR="006612A6" w:rsidRPr="00DA34D4">
              <w:rPr>
                <w:bCs/>
                <w:lang w:val="vi-VN"/>
              </w:rPr>
              <w:t xml:space="preserve"> </w:t>
            </w:r>
            <w:r w:rsidRPr="00DA34D4">
              <w:rPr>
                <w:bCs/>
                <w:lang w:val="en-US"/>
              </w:rPr>
              <w:t xml:space="preserve">not </w:t>
            </w:r>
            <w:r w:rsidRPr="00DA34D4">
              <w:rPr>
                <w:lang w:val="en-US"/>
              </w:rPr>
              <w:t xml:space="preserve">in conformity to requirements in </w:t>
            </w:r>
            <w:r w:rsidR="00521ABF" w:rsidRPr="00DA34D4">
              <w:rPr>
                <w:lang w:val="en-US"/>
              </w:rPr>
              <w:t xml:space="preserve">Section </w:t>
            </w:r>
            <w:r w:rsidRPr="00DA34D4">
              <w:rPr>
                <w:lang w:val="en-US"/>
              </w:rPr>
              <w:t xml:space="preserve">2, Chapter V. </w:t>
            </w:r>
            <w:r w:rsidR="00F84DA6" w:rsidRPr="00DA34D4">
              <w:t>Technical Requirements</w:t>
            </w:r>
          </w:p>
        </w:tc>
      </w:tr>
      <w:tr w:rsidR="009E53FE" w:rsidRPr="00DA34D4" w14:paraId="67598BC0" w14:textId="77777777" w:rsidTr="00D23D30">
        <w:trPr>
          <w:trHeight w:val="409"/>
        </w:trPr>
        <w:tc>
          <w:tcPr>
            <w:tcW w:w="1976" w:type="dxa"/>
            <w:vAlign w:val="center"/>
          </w:tcPr>
          <w:p w14:paraId="3387825A" w14:textId="2A64ACED" w:rsidR="00D23D30" w:rsidRPr="00DA34D4" w:rsidRDefault="00D23D30" w:rsidP="00D23D30">
            <w:pPr>
              <w:pStyle w:val="Style1ITB"/>
              <w:ind w:left="57" w:right="57"/>
              <w:rPr>
                <w:lang w:val="en-US" w:eastAsia="vi-VN"/>
              </w:rPr>
            </w:pPr>
            <w:r w:rsidRPr="00DA34D4">
              <w:rPr>
                <w:lang w:val="en-US" w:eastAsia="vi-VN"/>
              </w:rPr>
              <w:lastRenderedPageBreak/>
              <w:t>Q</w:t>
            </w:r>
            <w:r w:rsidRPr="00DA34D4">
              <w:rPr>
                <w:lang w:val="vi-VN" w:eastAsia="vi-VN"/>
              </w:rPr>
              <w:t>uantity</w:t>
            </w:r>
            <w:r w:rsidRPr="00DA34D4">
              <w:rPr>
                <w:lang w:val="en-US" w:eastAsia="vi-VN"/>
              </w:rPr>
              <w:t xml:space="preserve"> proposed by Bidder</w:t>
            </w:r>
          </w:p>
        </w:tc>
        <w:tc>
          <w:tcPr>
            <w:tcW w:w="3468" w:type="dxa"/>
            <w:vAlign w:val="center"/>
          </w:tcPr>
          <w:p w14:paraId="70A095DA" w14:textId="106B249C" w:rsidR="00D23D30" w:rsidRPr="00DA34D4" w:rsidRDefault="00D23D30" w:rsidP="00D23D30">
            <w:pPr>
              <w:pStyle w:val="Style1ITB"/>
              <w:rPr>
                <w:bCs/>
              </w:rPr>
            </w:pPr>
            <w:r w:rsidRPr="00DA34D4">
              <w:rPr>
                <w:lang w:val="en-US" w:eastAsia="vi-VN"/>
              </w:rPr>
              <w:t xml:space="preserve">Total </w:t>
            </w:r>
            <w:r w:rsidR="00AA162D" w:rsidRPr="00DA34D4">
              <w:rPr>
                <w:lang w:val="en-US" w:eastAsia="vi-VN"/>
              </w:rPr>
              <w:t xml:space="preserve">coal </w:t>
            </w:r>
            <w:r w:rsidRPr="00DA34D4">
              <w:rPr>
                <w:lang w:val="en-US" w:eastAsia="vi-VN"/>
              </w:rPr>
              <w:t>q</w:t>
            </w:r>
            <w:r w:rsidRPr="00DA34D4">
              <w:rPr>
                <w:lang w:val="vi-VN" w:eastAsia="vi-VN"/>
              </w:rPr>
              <w:t>uantity</w:t>
            </w:r>
            <w:r w:rsidRPr="00DA34D4">
              <w:rPr>
                <w:lang w:val="en-US" w:eastAsia="vi-VN"/>
              </w:rPr>
              <w:t xml:space="preserve"> </w:t>
            </w:r>
            <w:r w:rsidRPr="00DA34D4">
              <w:rPr>
                <w:bCs/>
                <w:lang w:val="vi-VN"/>
              </w:rPr>
              <w:t>proposed by the Bidder</w:t>
            </w:r>
            <w:r w:rsidRPr="00DA34D4">
              <w:rPr>
                <w:bCs/>
                <w:lang w:val="en-US"/>
              </w:rPr>
              <w:t xml:space="preserve"> </w:t>
            </w:r>
            <w:r w:rsidRPr="00DA34D4">
              <w:rPr>
                <w:lang w:val="vi-VN"/>
              </w:rPr>
              <w:t xml:space="preserve">in </w:t>
            </w:r>
            <w:r w:rsidR="0094009D" w:rsidRPr="00DA34D4">
              <w:rPr>
                <w:lang w:val="vi-VN"/>
              </w:rPr>
              <w:t xml:space="preserve">Form </w:t>
            </w:r>
            <w:r w:rsidR="00EF3D9D" w:rsidRPr="00DA34D4">
              <w:rPr>
                <w:lang w:val="en-US"/>
              </w:rPr>
              <w:t>11(a)</w:t>
            </w:r>
            <w:r w:rsidR="0094009D" w:rsidRPr="00DA34D4">
              <w:rPr>
                <w:lang w:val="vi-VN"/>
              </w:rPr>
              <w:t xml:space="preserve"> </w:t>
            </w:r>
            <w:r w:rsidRPr="00DA34D4">
              <w:rPr>
                <w:lang w:val="vi-VN"/>
              </w:rPr>
              <w:t>of Chapter IV - Bidding Form</w:t>
            </w:r>
            <w:r w:rsidRPr="00DA34D4" w:rsidDel="006612A6">
              <w:rPr>
                <w:bCs/>
                <w:lang w:val="en-US"/>
              </w:rPr>
              <w:t xml:space="preserve"> </w:t>
            </w:r>
            <w:r w:rsidRPr="00DA34D4">
              <w:rPr>
                <w:bCs/>
                <w:lang w:val="en-US"/>
              </w:rPr>
              <w:t>are</w:t>
            </w:r>
            <w:r w:rsidRPr="00DA34D4">
              <w:rPr>
                <w:bCs/>
                <w:lang w:val="vi-VN"/>
              </w:rPr>
              <w:t xml:space="preserve"> </w:t>
            </w:r>
            <w:r w:rsidRPr="00DA34D4">
              <w:rPr>
                <w:lang w:val="en-US"/>
              </w:rPr>
              <w:t xml:space="preserve">in conformity to requirements </w:t>
            </w:r>
            <w:r w:rsidR="00DC2584" w:rsidRPr="00DA34D4">
              <w:rPr>
                <w:lang w:val="en-US"/>
              </w:rPr>
              <w:t xml:space="preserve">in Form 01 of </w:t>
            </w:r>
            <w:r w:rsidR="00DC2584" w:rsidRPr="00DA34D4">
              <w:rPr>
                <w:lang w:val="vi-VN"/>
              </w:rPr>
              <w:t>Chapter IV - Bidding Form</w:t>
            </w:r>
            <w:r w:rsidR="00DC2584" w:rsidRPr="00DA34D4" w:rsidDel="006612A6">
              <w:rPr>
                <w:bCs/>
                <w:lang w:val="en-US"/>
              </w:rPr>
              <w:t xml:space="preserve"> </w:t>
            </w:r>
          </w:p>
        </w:tc>
        <w:tc>
          <w:tcPr>
            <w:tcW w:w="3633" w:type="dxa"/>
          </w:tcPr>
          <w:p w14:paraId="5BA1C042" w14:textId="7EFB02EF" w:rsidR="00D23D30" w:rsidRPr="00DA34D4" w:rsidRDefault="00D23D30" w:rsidP="00D23D30">
            <w:pPr>
              <w:pStyle w:val="Style1ITB"/>
              <w:rPr>
                <w:bCs/>
              </w:rPr>
            </w:pPr>
            <w:r w:rsidRPr="00DA34D4">
              <w:rPr>
                <w:lang w:val="en-US" w:eastAsia="vi-VN"/>
              </w:rPr>
              <w:t xml:space="preserve">Total </w:t>
            </w:r>
            <w:r w:rsidR="00AA162D" w:rsidRPr="00DA34D4">
              <w:rPr>
                <w:lang w:val="en-US" w:eastAsia="vi-VN"/>
              </w:rPr>
              <w:t xml:space="preserve">coal </w:t>
            </w:r>
            <w:r w:rsidRPr="00DA34D4">
              <w:rPr>
                <w:lang w:val="en-US" w:eastAsia="vi-VN"/>
              </w:rPr>
              <w:t>q</w:t>
            </w:r>
            <w:r w:rsidRPr="00DA34D4">
              <w:rPr>
                <w:lang w:val="vi-VN" w:eastAsia="vi-VN"/>
              </w:rPr>
              <w:t>uantity</w:t>
            </w:r>
            <w:r w:rsidRPr="00DA34D4">
              <w:rPr>
                <w:lang w:val="en-US" w:eastAsia="vi-VN"/>
              </w:rPr>
              <w:t xml:space="preserve"> </w:t>
            </w:r>
            <w:r w:rsidRPr="00DA34D4">
              <w:rPr>
                <w:bCs/>
                <w:lang w:val="vi-VN"/>
              </w:rPr>
              <w:t>proposed by the Bidder</w:t>
            </w:r>
            <w:r w:rsidRPr="00DA34D4">
              <w:rPr>
                <w:bCs/>
                <w:lang w:val="en-US"/>
              </w:rPr>
              <w:t xml:space="preserve"> </w:t>
            </w:r>
            <w:r w:rsidRPr="00DA34D4">
              <w:rPr>
                <w:lang w:val="vi-VN"/>
              </w:rPr>
              <w:t xml:space="preserve">in </w:t>
            </w:r>
            <w:r w:rsidR="0094009D" w:rsidRPr="00DA34D4">
              <w:rPr>
                <w:lang w:val="vi-VN"/>
              </w:rPr>
              <w:t xml:space="preserve">Form </w:t>
            </w:r>
            <w:r w:rsidR="00EF3D9D" w:rsidRPr="00DA34D4">
              <w:rPr>
                <w:lang w:val="en-US"/>
              </w:rPr>
              <w:t>11(a)</w:t>
            </w:r>
            <w:r w:rsidR="0094009D" w:rsidRPr="00DA34D4">
              <w:rPr>
                <w:lang w:val="vi-VN"/>
              </w:rPr>
              <w:t xml:space="preserve"> </w:t>
            </w:r>
            <w:r w:rsidRPr="00DA34D4">
              <w:rPr>
                <w:lang w:val="vi-VN"/>
              </w:rPr>
              <w:t>of Chapter IV - Bidding Form</w:t>
            </w:r>
            <w:r w:rsidRPr="00DA34D4" w:rsidDel="006612A6">
              <w:rPr>
                <w:bCs/>
                <w:lang w:val="en-US"/>
              </w:rPr>
              <w:t xml:space="preserve"> </w:t>
            </w:r>
            <w:r w:rsidRPr="00DA34D4">
              <w:rPr>
                <w:bCs/>
                <w:lang w:val="en-US"/>
              </w:rPr>
              <w:t>are</w:t>
            </w:r>
            <w:r w:rsidRPr="00DA34D4">
              <w:rPr>
                <w:bCs/>
                <w:lang w:val="vi-VN"/>
              </w:rPr>
              <w:t xml:space="preserve"> </w:t>
            </w:r>
            <w:r w:rsidRPr="00DA34D4">
              <w:rPr>
                <w:bCs/>
                <w:lang w:val="en-US"/>
              </w:rPr>
              <w:t xml:space="preserve">not </w:t>
            </w:r>
            <w:r w:rsidRPr="00DA34D4">
              <w:rPr>
                <w:lang w:val="en-US"/>
              </w:rPr>
              <w:t xml:space="preserve">in conformity to requirements </w:t>
            </w:r>
            <w:r w:rsidR="00DC2584" w:rsidRPr="00DA34D4">
              <w:rPr>
                <w:lang w:val="en-US"/>
              </w:rPr>
              <w:t xml:space="preserve">in Form 01 of </w:t>
            </w:r>
            <w:r w:rsidR="00DC2584" w:rsidRPr="00DA34D4">
              <w:rPr>
                <w:lang w:val="vi-VN"/>
              </w:rPr>
              <w:t>Chapter IV - Bidding Form</w:t>
            </w:r>
            <w:r w:rsidR="00DC2584" w:rsidRPr="00DA34D4" w:rsidDel="006612A6">
              <w:rPr>
                <w:bCs/>
                <w:lang w:val="en-US"/>
              </w:rPr>
              <w:t xml:space="preserve"> </w:t>
            </w:r>
          </w:p>
        </w:tc>
      </w:tr>
      <w:tr w:rsidR="009E53FE" w:rsidRPr="00DA34D4" w14:paraId="0E4B7FF3" w14:textId="77777777" w:rsidTr="00AC14A4">
        <w:trPr>
          <w:trHeight w:val="409"/>
        </w:trPr>
        <w:tc>
          <w:tcPr>
            <w:tcW w:w="1976" w:type="dxa"/>
            <w:vAlign w:val="center"/>
          </w:tcPr>
          <w:p w14:paraId="5C4BA0E4" w14:textId="18B6D6FF" w:rsidR="00DC6B98" w:rsidRPr="00DA34D4" w:rsidRDefault="00DC6B98" w:rsidP="00DC6B98">
            <w:pPr>
              <w:pStyle w:val="Style1ITB"/>
              <w:ind w:left="57" w:right="57"/>
              <w:rPr>
                <w:lang w:val="en-US" w:eastAsia="vi-VN"/>
              </w:rPr>
            </w:pPr>
            <w:r w:rsidRPr="00DA34D4">
              <w:rPr>
                <w:lang w:val="en-US" w:eastAsia="vi-VN"/>
              </w:rPr>
              <w:t>Origin proposed by Bidder</w:t>
            </w:r>
          </w:p>
        </w:tc>
        <w:tc>
          <w:tcPr>
            <w:tcW w:w="3468" w:type="dxa"/>
            <w:vAlign w:val="center"/>
          </w:tcPr>
          <w:p w14:paraId="5C683D78" w14:textId="2267A5DB" w:rsidR="00DC6B98" w:rsidRPr="00DA34D4" w:rsidRDefault="00DC6B98" w:rsidP="00DC6B98">
            <w:pPr>
              <w:pStyle w:val="Style1ITB"/>
              <w:rPr>
                <w:lang w:val="en-US" w:eastAsia="vi-VN"/>
              </w:rPr>
            </w:pPr>
            <w:r w:rsidRPr="00DA34D4">
              <w:rPr>
                <w:lang w:val="en-US" w:eastAsia="vi-VN"/>
              </w:rPr>
              <w:t xml:space="preserve">The origin of goods is clearly stated in Form 11(a)  </w:t>
            </w:r>
          </w:p>
        </w:tc>
        <w:tc>
          <w:tcPr>
            <w:tcW w:w="3633" w:type="dxa"/>
            <w:vAlign w:val="center"/>
          </w:tcPr>
          <w:p w14:paraId="260AFAFD" w14:textId="3E549BA1" w:rsidR="00DC6B98" w:rsidRPr="00DA34D4" w:rsidRDefault="00DC6B98" w:rsidP="00DC6B98">
            <w:pPr>
              <w:pStyle w:val="Style1ITB"/>
              <w:rPr>
                <w:lang w:val="en-US" w:eastAsia="vi-VN"/>
              </w:rPr>
            </w:pPr>
            <w:r w:rsidRPr="00DA34D4">
              <w:rPr>
                <w:lang w:val="en-US" w:eastAsia="vi-VN"/>
              </w:rPr>
              <w:t xml:space="preserve">The origin of goods is not clearly stated in Form 11(a)  </w:t>
            </w:r>
          </w:p>
        </w:tc>
      </w:tr>
    </w:tbl>
    <w:bookmarkEnd w:id="124"/>
    <w:p w14:paraId="167AAA4D" w14:textId="3A9AFF3D" w:rsidR="00C95354" w:rsidRPr="00DA34D4" w:rsidRDefault="00C95354" w:rsidP="00C95354">
      <w:pPr>
        <w:pStyle w:val="Heading4"/>
      </w:pPr>
      <w:r w:rsidRPr="00DA34D4">
        <w:t>Financial evaluation criteria</w:t>
      </w:r>
    </w:p>
    <w:p w14:paraId="4078FECB" w14:textId="48E88010" w:rsidR="00F40A20" w:rsidRPr="00DA34D4" w:rsidRDefault="00F40A20" w:rsidP="00F40A20">
      <w:pPr>
        <w:pStyle w:val="Style1"/>
      </w:pPr>
      <w:r w:rsidRPr="00DA34D4">
        <w:t xml:space="preserve">Criteria on financial evaluation is implemented based on </w:t>
      </w:r>
      <w:r w:rsidR="00C71D72" w:rsidRPr="00DA34D4">
        <w:rPr>
          <w:lang w:val="vi-VN"/>
        </w:rPr>
        <w:t>the lowest price method</w:t>
      </w:r>
      <w:r w:rsidRPr="00DA34D4">
        <w:t xml:space="preserve">. </w:t>
      </w:r>
    </w:p>
    <w:p w14:paraId="7CD391E0" w14:textId="4F752CFA" w:rsidR="00F40A20" w:rsidRPr="00DA34D4" w:rsidRDefault="00F40A20" w:rsidP="00F40A20">
      <w:pPr>
        <w:pStyle w:val="Style1"/>
      </w:pPr>
      <w:r w:rsidRPr="00DA34D4">
        <w:t xml:space="preserve">The </w:t>
      </w:r>
      <w:r w:rsidR="00B35899" w:rsidRPr="00DA34D4">
        <w:rPr>
          <w:lang w:val="vi-VN"/>
        </w:rPr>
        <w:t xml:space="preserve">lowest price </w:t>
      </w:r>
      <w:r w:rsidR="001C3D47" w:rsidRPr="00DA34D4">
        <w:t xml:space="preserve">is </w:t>
      </w:r>
      <w:r w:rsidR="00B35899" w:rsidRPr="00DA34D4">
        <w:t xml:space="preserve">determined </w:t>
      </w:r>
      <w:r w:rsidRPr="00DA34D4">
        <w:t>as follows</w:t>
      </w:r>
      <w:r w:rsidR="00B35899" w:rsidRPr="00DA34D4">
        <w:t>:</w:t>
      </w:r>
    </w:p>
    <w:p w14:paraId="05D0EB6C" w14:textId="043E6507" w:rsidR="00F40A20" w:rsidRPr="00DA34D4" w:rsidRDefault="00F40A20" w:rsidP="00F66E9F">
      <w:pPr>
        <w:pStyle w:val="Style1"/>
      </w:pPr>
      <w:r w:rsidRPr="00DA34D4">
        <w:rPr>
          <w:b/>
          <w:bCs/>
        </w:rPr>
        <w:t>Step 1:</w:t>
      </w:r>
      <w:r w:rsidRPr="00DA34D4">
        <w:t xml:space="preserve"> Determine quoted </w:t>
      </w:r>
      <w:r w:rsidR="00B470BF">
        <w:t>Bid Price</w:t>
      </w:r>
      <w:r w:rsidRPr="00DA34D4">
        <w:t xml:space="preserve"> </w:t>
      </w:r>
      <w:r w:rsidR="00DD1606" w:rsidRPr="00DA34D4">
        <w:t xml:space="preserve">, </w:t>
      </w:r>
      <w:r w:rsidR="00060BB7" w:rsidRPr="00DA34D4">
        <w:t>(hereinafter called “</w:t>
      </w:r>
      <w:r w:rsidR="00060BB7" w:rsidRPr="00DA34D4">
        <w:rPr>
          <w:b/>
        </w:rPr>
        <w:t>G</w:t>
      </w:r>
      <w:r w:rsidR="00060BB7" w:rsidRPr="00DA34D4">
        <w:rPr>
          <w:b/>
          <w:vertAlign w:val="subscript"/>
        </w:rPr>
        <w:t>1</w:t>
      </w:r>
      <w:r w:rsidR="00060BB7" w:rsidRPr="00DA34D4">
        <w:t>”).</w:t>
      </w:r>
    </w:p>
    <w:p w14:paraId="3AE4459B" w14:textId="77777777" w:rsidR="00F40A20" w:rsidRPr="00DA34D4" w:rsidRDefault="00F40A20" w:rsidP="00F40A20">
      <w:pPr>
        <w:pStyle w:val="Style1"/>
      </w:pPr>
      <w:r w:rsidRPr="00DA34D4">
        <w:rPr>
          <w:b/>
          <w:bCs/>
        </w:rPr>
        <w:t>Step 2:</w:t>
      </w:r>
      <w:r w:rsidRPr="00DA34D4">
        <w:t xml:space="preserve"> Error correction (if any, in comply with Notes (1) below);</w:t>
      </w:r>
    </w:p>
    <w:p w14:paraId="624F2E10" w14:textId="77777777" w:rsidR="00F40A20" w:rsidRPr="00DA34D4" w:rsidRDefault="00F40A20" w:rsidP="00F40A20">
      <w:pPr>
        <w:pStyle w:val="Style1"/>
      </w:pPr>
      <w:r w:rsidRPr="00DA34D4">
        <w:rPr>
          <w:b/>
          <w:bCs/>
        </w:rPr>
        <w:t>Step 3:</w:t>
      </w:r>
      <w:r w:rsidRPr="00DA34D4">
        <w:t xml:space="preserve"> Price adjustment of deviations (if any, in comply with Notes (2) below). </w:t>
      </w:r>
    </w:p>
    <w:p w14:paraId="12A70517" w14:textId="68B6780F" w:rsidR="00F40A20" w:rsidRPr="00DA34D4" w:rsidRDefault="00F40A20" w:rsidP="00F40A20">
      <w:pPr>
        <w:pStyle w:val="Style1"/>
      </w:pPr>
      <w:r w:rsidRPr="00DA34D4">
        <w:rPr>
          <w:b/>
          <w:bCs/>
        </w:rPr>
        <w:t>Step 4:</w:t>
      </w:r>
      <w:r w:rsidRPr="00DA34D4">
        <w:t xml:space="preserve"> Determining </w:t>
      </w:r>
      <w:r w:rsidR="00B470BF">
        <w:t>Bid Price</w:t>
      </w:r>
      <w:r w:rsidRPr="00DA34D4">
        <w:t xml:space="preserve"> after error correction, price adjustment of deviations, discount (if any);</w:t>
      </w:r>
    </w:p>
    <w:p w14:paraId="2C7AFEB3" w14:textId="77777777" w:rsidR="00F40A20" w:rsidRPr="00DA34D4" w:rsidRDefault="00F40A20" w:rsidP="00F40A20">
      <w:pPr>
        <w:pStyle w:val="Style1"/>
      </w:pPr>
      <w:r w:rsidRPr="00DA34D4">
        <w:t>G</w:t>
      </w:r>
      <w:r w:rsidRPr="00DA34D4">
        <w:rPr>
          <w:vertAlign w:val="subscript"/>
        </w:rPr>
        <w:t>2</w:t>
      </w:r>
      <w:r w:rsidRPr="00DA34D4">
        <w:t xml:space="preserve"> = G</w:t>
      </w:r>
      <w:r w:rsidRPr="00DA34D4">
        <w:rPr>
          <w:vertAlign w:val="subscript"/>
        </w:rPr>
        <w:t>1</w:t>
      </w:r>
      <w:r w:rsidRPr="00DA34D4">
        <w:t xml:space="preserve"> ± error correction ± price adjustment of deviation – discount (if any)</w:t>
      </w:r>
    </w:p>
    <w:p w14:paraId="10C5F4E6" w14:textId="3B28D255" w:rsidR="00F40A20" w:rsidRPr="00DA34D4" w:rsidRDefault="00F40A20" w:rsidP="00F40A20">
      <w:pPr>
        <w:pStyle w:val="Style1"/>
      </w:pPr>
      <w:r w:rsidRPr="00DA34D4">
        <w:rPr>
          <w:b/>
          <w:bCs/>
        </w:rPr>
        <w:t>Step 5:</w:t>
      </w:r>
      <w:r w:rsidRPr="00DA34D4">
        <w:t xml:space="preserve"> Converting the </w:t>
      </w:r>
      <w:r w:rsidR="00B470BF">
        <w:t>Bid Price</w:t>
      </w:r>
      <w:r w:rsidRPr="00DA34D4">
        <w:t xml:space="preserve"> in USD into VND for evaluation. </w:t>
      </w:r>
      <w:r w:rsidR="00526A75" w:rsidRPr="00DA34D4">
        <w:t xml:space="preserve">The exchange rate to be applied is the </w:t>
      </w:r>
      <w:r w:rsidR="00526A75" w:rsidRPr="00DA34D4">
        <w:rPr>
          <w:szCs w:val="24"/>
          <w:lang w:val="en"/>
        </w:rPr>
        <w:t>rate applied for the calculation of the</w:t>
      </w:r>
      <w:r w:rsidR="00526A75" w:rsidRPr="00DA34D4">
        <w:rPr>
          <w:szCs w:val="24"/>
          <w:lang w:val="vi-VN"/>
        </w:rPr>
        <w:t xml:space="preserve"> procurement </w:t>
      </w:r>
      <w:r w:rsidR="00526A75" w:rsidRPr="00DA34D4">
        <w:rPr>
          <w:szCs w:val="24"/>
          <w:lang w:val="en"/>
        </w:rPr>
        <w:t xml:space="preserve">price or adjusted </w:t>
      </w:r>
      <w:r w:rsidR="00526A75" w:rsidRPr="00DA34D4">
        <w:rPr>
          <w:szCs w:val="24"/>
          <w:lang w:val="vi-VN"/>
        </w:rPr>
        <w:t xml:space="preserve">procurement </w:t>
      </w:r>
      <w:r w:rsidR="00526A75" w:rsidRPr="00DA34D4">
        <w:rPr>
          <w:szCs w:val="24"/>
          <w:lang w:val="en"/>
        </w:rPr>
        <w:t>price</w:t>
      </w:r>
      <w:r w:rsidR="00526A75" w:rsidRPr="00DA34D4">
        <w:rPr>
          <w:szCs w:val="24"/>
          <w:lang w:val="vi-VN"/>
        </w:rPr>
        <w:t xml:space="preserve"> (as the case maybe)</w:t>
      </w:r>
      <w:r w:rsidR="00526A75" w:rsidRPr="00DA34D4">
        <w:rPr>
          <w:szCs w:val="24"/>
          <w:lang w:val="en"/>
        </w:rPr>
        <w:t>, which is specified in the Invitation for Bid</w:t>
      </w:r>
      <w:r w:rsidRPr="00DA34D4">
        <w:t>.</w:t>
      </w:r>
    </w:p>
    <w:p w14:paraId="608E0343" w14:textId="30A3EE23" w:rsidR="00F40A20" w:rsidRPr="00DA34D4" w:rsidRDefault="00F40A20" w:rsidP="00F40A20">
      <w:pPr>
        <w:pStyle w:val="Style1"/>
      </w:pPr>
      <w:r w:rsidRPr="00DA34D4">
        <w:t>G</w:t>
      </w:r>
      <w:r w:rsidRPr="00DA34D4">
        <w:rPr>
          <w:vertAlign w:val="subscript"/>
        </w:rPr>
        <w:t xml:space="preserve">3 </w:t>
      </w:r>
      <w:r w:rsidRPr="00DA34D4">
        <w:t>= G</w:t>
      </w:r>
      <w:r w:rsidRPr="00DA34D4">
        <w:rPr>
          <w:vertAlign w:val="subscript"/>
        </w:rPr>
        <w:t>2</w:t>
      </w:r>
      <w:r w:rsidRPr="00DA34D4">
        <w:rPr>
          <w:vertAlign w:val="superscript"/>
        </w:rPr>
        <w:t>USD</w:t>
      </w:r>
      <w:r w:rsidRPr="00DA34D4">
        <w:rPr>
          <w:vertAlign w:val="subscript"/>
        </w:rPr>
        <w:t xml:space="preserve"> </w:t>
      </w:r>
      <w:r w:rsidRPr="00DA34D4">
        <w:t>x</w:t>
      </w:r>
      <w:r w:rsidRPr="00DA34D4">
        <w:rPr>
          <w:vertAlign w:val="subscript"/>
        </w:rPr>
        <w:t xml:space="preserve"> </w:t>
      </w:r>
      <w:r w:rsidRPr="00DA34D4">
        <w:t>Exchange rate + G</w:t>
      </w:r>
      <w:r w:rsidRPr="00DA34D4">
        <w:rPr>
          <w:vertAlign w:val="subscript"/>
        </w:rPr>
        <w:t>2</w:t>
      </w:r>
      <w:r w:rsidRPr="00DA34D4">
        <w:rPr>
          <w:vertAlign w:val="superscript"/>
        </w:rPr>
        <w:t>VND</w:t>
      </w:r>
    </w:p>
    <w:p w14:paraId="52B001A5" w14:textId="3D7A34B9" w:rsidR="00F40A20" w:rsidRPr="00DA34D4" w:rsidRDefault="00F40A20" w:rsidP="00F40A20">
      <w:pPr>
        <w:pStyle w:val="Style1"/>
      </w:pPr>
      <w:r w:rsidRPr="00DA34D4">
        <w:rPr>
          <w:b/>
        </w:rPr>
        <w:t xml:space="preserve">Step </w:t>
      </w:r>
      <w:r w:rsidR="00F66E9F" w:rsidRPr="00DA34D4">
        <w:rPr>
          <w:b/>
        </w:rPr>
        <w:t>6</w:t>
      </w:r>
      <w:r w:rsidRPr="00DA34D4">
        <w:rPr>
          <w:b/>
        </w:rPr>
        <w:t>:</w:t>
      </w:r>
      <w:r w:rsidRPr="00DA34D4">
        <w:t xml:space="preserve"> Bidder ranking</w:t>
      </w:r>
      <w:r w:rsidR="005D4D35" w:rsidRPr="00DA34D4">
        <w:t>:</w:t>
      </w:r>
    </w:p>
    <w:p w14:paraId="74EC0993" w14:textId="0DBECD78" w:rsidR="005D4D35" w:rsidRPr="00DA34D4" w:rsidRDefault="005D4D35" w:rsidP="00F40A20">
      <w:pPr>
        <w:pStyle w:val="Style1"/>
      </w:pPr>
      <w:r w:rsidRPr="00DA34D4">
        <w:t>The Bid Proposal having the lowest price</w:t>
      </w:r>
      <w:r w:rsidR="00C0584F" w:rsidRPr="00DA34D4">
        <w:t xml:space="preserve"> </w:t>
      </w:r>
      <w:r w:rsidR="00FD06D8" w:rsidRPr="00DA34D4">
        <w:t>(G</w:t>
      </w:r>
      <w:r w:rsidR="00F66E9F" w:rsidRPr="00DA34D4">
        <w:t>3</w:t>
      </w:r>
      <w:r w:rsidR="00FD06D8" w:rsidRPr="00DA34D4">
        <w:t xml:space="preserve">) </w:t>
      </w:r>
      <w:r w:rsidRPr="00DA34D4">
        <w:t>is ranked first</w:t>
      </w:r>
      <w:r w:rsidR="00092679" w:rsidRPr="00DA34D4">
        <w:t>.</w:t>
      </w:r>
    </w:p>
    <w:p w14:paraId="0F559CA2" w14:textId="77777777" w:rsidR="00F40A20" w:rsidRPr="00DA34D4" w:rsidRDefault="00F40A20" w:rsidP="00F40A20">
      <w:pPr>
        <w:pStyle w:val="Style1"/>
        <w:rPr>
          <w:b/>
          <w:bCs/>
          <w:i/>
          <w:iCs/>
          <w:szCs w:val="24"/>
        </w:rPr>
      </w:pPr>
      <w:r w:rsidRPr="00DA34D4">
        <w:rPr>
          <w:b/>
          <w:bCs/>
          <w:i/>
          <w:iCs/>
          <w:szCs w:val="24"/>
        </w:rPr>
        <w:t>Notes:</w:t>
      </w:r>
    </w:p>
    <w:p w14:paraId="6266AF8B" w14:textId="5E9D57BF" w:rsidR="00F40A20" w:rsidRPr="00DA34D4" w:rsidRDefault="00F40A20" w:rsidP="00F40A20">
      <w:pPr>
        <w:pStyle w:val="Style1"/>
        <w:spacing w:before="60" w:after="80" w:line="240" w:lineRule="auto"/>
        <w:rPr>
          <w:szCs w:val="24"/>
        </w:rPr>
      </w:pPr>
      <w:r w:rsidRPr="00DA34D4">
        <w:rPr>
          <w:szCs w:val="24"/>
        </w:rPr>
        <w:t>(1) Error correction</w:t>
      </w:r>
      <w:r w:rsidR="009220BB" w:rsidRPr="00DA34D4">
        <w:rPr>
          <w:szCs w:val="24"/>
        </w:rPr>
        <w:t>:</w:t>
      </w:r>
    </w:p>
    <w:p w14:paraId="18694648" w14:textId="3B74B602" w:rsidR="00F40A20" w:rsidRPr="00DA34D4" w:rsidRDefault="00893653" w:rsidP="00F40A20">
      <w:pPr>
        <w:pStyle w:val="Style1"/>
        <w:spacing w:before="60" w:after="80" w:line="240" w:lineRule="auto"/>
        <w:rPr>
          <w:szCs w:val="24"/>
        </w:rPr>
      </w:pPr>
      <w:r w:rsidRPr="00DA34D4">
        <w:rPr>
          <w:szCs w:val="24"/>
        </w:rPr>
        <w:t xml:space="preserve">Error correction is the correction of errors in bid proposals, including </w:t>
      </w:r>
      <w:r w:rsidR="00AB5952" w:rsidRPr="00DA34D4">
        <w:rPr>
          <w:szCs w:val="24"/>
        </w:rPr>
        <w:t>t</w:t>
      </w:r>
      <w:r w:rsidR="00F40A20" w:rsidRPr="00DA34D4">
        <w:rPr>
          <w:szCs w:val="24"/>
        </w:rPr>
        <w:t>he arithmetical errors and other errors</w:t>
      </w:r>
      <w:r w:rsidR="00AB5952" w:rsidRPr="00DA34D4">
        <w:rPr>
          <w:szCs w:val="24"/>
        </w:rPr>
        <w:t>, which</w:t>
      </w:r>
      <w:r w:rsidR="00F40A20" w:rsidRPr="00DA34D4">
        <w:rPr>
          <w:szCs w:val="24"/>
        </w:rPr>
        <w:t xml:space="preserve"> shall be corrected on the following basis:</w:t>
      </w:r>
    </w:p>
    <w:p w14:paraId="37E65B6C" w14:textId="2819DC86" w:rsidR="0056591F" w:rsidRPr="00DA34D4" w:rsidRDefault="0056591F" w:rsidP="0056591F">
      <w:pPr>
        <w:pStyle w:val="Style1ITBa"/>
        <w:spacing w:before="60" w:after="80"/>
        <w:ind w:left="0"/>
        <w:rPr>
          <w:szCs w:val="24"/>
        </w:rPr>
      </w:pPr>
      <w:r w:rsidRPr="00DA34D4">
        <w:rPr>
          <w:szCs w:val="24"/>
        </w:rPr>
        <w:t xml:space="preserve">a) Arithmetical errors include errors due to incorrect addition, subtraction, multiplication and division when calculating the </w:t>
      </w:r>
      <w:r w:rsidR="00B470BF">
        <w:rPr>
          <w:szCs w:val="24"/>
        </w:rPr>
        <w:t>Bid Price</w:t>
      </w:r>
      <w:r w:rsidRPr="00DA34D4">
        <w:rPr>
          <w:szCs w:val="24"/>
        </w:rPr>
        <w:t>. If there is a discrepancy between the unit price and the total price, the unit price shall prevail and the total price shall be corrected; if there is an obvious misplacement of the decimal point in the unit price (10 times, 100 times, 1,000 times), the total price shall prevail and the unit price shall be corrected.</w:t>
      </w:r>
    </w:p>
    <w:p w14:paraId="1B9CFDFE" w14:textId="77777777" w:rsidR="0056591F" w:rsidRPr="00DA34D4" w:rsidRDefault="0056591F" w:rsidP="0056591F">
      <w:pPr>
        <w:pStyle w:val="Style1ITBa"/>
        <w:spacing w:before="60" w:after="80"/>
        <w:ind w:left="0"/>
        <w:rPr>
          <w:szCs w:val="24"/>
        </w:rPr>
      </w:pPr>
      <w:r w:rsidRPr="00DA34D4">
        <w:rPr>
          <w:szCs w:val="24"/>
        </w:rPr>
        <w:t>b) If the total value of the items is incorrect due to an error when adding or subtracting the value of the items, the value of the items shall be the basis for correcting the error.</w:t>
      </w:r>
    </w:p>
    <w:p w14:paraId="70C8C9F8" w14:textId="4E742DBD" w:rsidR="0056591F" w:rsidRPr="00DA34D4" w:rsidRDefault="0056591F" w:rsidP="0056591F">
      <w:pPr>
        <w:pStyle w:val="Style1ITB"/>
      </w:pPr>
      <w:r w:rsidRPr="00DA34D4">
        <w:t xml:space="preserve">c) In case of inconsistency between the </w:t>
      </w:r>
      <w:r w:rsidR="00B470BF">
        <w:t>Bid Price</w:t>
      </w:r>
      <w:r w:rsidRPr="00DA34D4">
        <w:t xml:space="preserve"> written in numbers and the </w:t>
      </w:r>
      <w:r w:rsidR="00B470BF">
        <w:t>Bid Price</w:t>
      </w:r>
      <w:r w:rsidRPr="00DA34D4">
        <w:t xml:space="preserve"> written in words, the </w:t>
      </w:r>
      <w:r w:rsidR="00B470BF">
        <w:t>Bid Price</w:t>
      </w:r>
      <w:r w:rsidRPr="00DA34D4">
        <w:t xml:space="preserve"> written in words shall be the basis for correcting the error, except in cases where the </w:t>
      </w:r>
      <w:r w:rsidR="00B470BF">
        <w:t>Bid Price</w:t>
      </w:r>
      <w:r w:rsidRPr="00DA34D4">
        <w:t xml:space="preserve"> written in words has no meaning; In case the </w:t>
      </w:r>
      <w:r w:rsidR="00B470BF">
        <w:t>Bid Price</w:t>
      </w:r>
      <w:r w:rsidRPr="00DA34D4">
        <w:t xml:space="preserve"> written in words contains errors in arithmetic, the </w:t>
      </w:r>
      <w:r w:rsidR="00B470BF">
        <w:t>Bid Price</w:t>
      </w:r>
      <w:r w:rsidRPr="00DA34D4">
        <w:t xml:space="preserve"> written in numbers shall be the basis for correcting the error after being accurate (if any) according to Points a and b</w:t>
      </w:r>
      <w:r w:rsidR="00E157B0" w:rsidRPr="00DA34D4">
        <w:t xml:space="preserve"> </w:t>
      </w:r>
      <w:r w:rsidR="00E157B0" w:rsidRPr="00DA34D4">
        <w:rPr>
          <w:szCs w:val="24"/>
        </w:rPr>
        <w:t>of this Clause</w:t>
      </w:r>
      <w:r w:rsidRPr="00DA34D4">
        <w:t xml:space="preserve">.   </w:t>
      </w:r>
    </w:p>
    <w:p w14:paraId="61F920FC" w14:textId="08D2AB95" w:rsidR="0056591F" w:rsidRPr="00DA34D4" w:rsidRDefault="0056591F" w:rsidP="0056591F">
      <w:pPr>
        <w:pStyle w:val="Style1ITB"/>
        <w:rPr>
          <w:szCs w:val="24"/>
        </w:rPr>
      </w:pPr>
      <w:r w:rsidRPr="00DA34D4">
        <w:rPr>
          <w:szCs w:val="24"/>
        </w:rPr>
        <w:t xml:space="preserve">d) If a total price is fully filled but the equivalent unit price is leaved blank, the unit price shall be determined by dividing the total price by the quantity; if a unit price is fully filled but the equivalent total price is leaved blank, the total price shall be determined by multiplying the unit price and the quantity; if a unit price and the equivalent total price are fully filled but the equivalent quantity is leaved blank, the quantity shall be determined by dividing the total price by the unit price. If the quantity determined above is different from the equivalent quantity mentioned in the </w:t>
      </w:r>
      <w:r w:rsidR="00D751EB" w:rsidRPr="00DA34D4">
        <w:rPr>
          <w:szCs w:val="24"/>
        </w:rPr>
        <w:t xml:space="preserve">Bidding </w:t>
      </w:r>
      <w:r w:rsidR="00D751EB" w:rsidRPr="00DA34D4">
        <w:rPr>
          <w:szCs w:val="24"/>
        </w:rPr>
        <w:lastRenderedPageBreak/>
        <w:t>Documents</w:t>
      </w:r>
      <w:r w:rsidRPr="00DA34D4">
        <w:rPr>
          <w:szCs w:val="24"/>
        </w:rPr>
        <w:t xml:space="preserve">, such discrepancy shall be the deviation related to Scope of Supply which shall be adjusted as prescribed in the Item (2) below; </w:t>
      </w:r>
    </w:p>
    <w:p w14:paraId="2D7340FC" w14:textId="4EB64459" w:rsidR="0056591F" w:rsidRPr="00DA34D4" w:rsidRDefault="0056591F" w:rsidP="0056591F">
      <w:pPr>
        <w:pStyle w:val="Style1ITB"/>
        <w:rPr>
          <w:szCs w:val="24"/>
        </w:rPr>
      </w:pPr>
      <w:r w:rsidRPr="00DA34D4">
        <w:rPr>
          <w:szCs w:val="24"/>
        </w:rPr>
        <w:t xml:space="preserve">e) Physical unit errors: correct units in conformity with the </w:t>
      </w:r>
      <w:r w:rsidR="001D51A3" w:rsidRPr="00DA34D4">
        <w:rPr>
          <w:szCs w:val="24"/>
        </w:rPr>
        <w:t>Bidding Documents’</w:t>
      </w:r>
      <w:r w:rsidRPr="00DA34D4">
        <w:rPr>
          <w:rFonts w:eastAsia="Helvetica"/>
          <w:szCs w:val="24"/>
        </w:rPr>
        <w:t xml:space="preserve"> requirements;</w:t>
      </w:r>
    </w:p>
    <w:p w14:paraId="3990CA6E" w14:textId="77777777" w:rsidR="0056591F" w:rsidRPr="00DA34D4" w:rsidRDefault="0056591F" w:rsidP="0056591F">
      <w:pPr>
        <w:pStyle w:val="Style1ITB"/>
        <w:rPr>
          <w:szCs w:val="24"/>
        </w:rPr>
      </w:pPr>
      <w:r w:rsidRPr="00DA34D4">
        <w:rPr>
          <w:szCs w:val="24"/>
        </w:rPr>
        <w:t>f) Number Format errors: replace “,” (comma) with “.” (stop) and vice versa in conformity with the Vietnamese number format for the millions, hundreds, tens, units. If the Purchaser believes that the stops and commas in the unit price are put in wrong position, the total price shall prevail and the unit price shall be corrected;</w:t>
      </w:r>
    </w:p>
    <w:p w14:paraId="02B2B15C" w14:textId="77777777" w:rsidR="0056591F" w:rsidRPr="00DA34D4" w:rsidRDefault="0056591F" w:rsidP="0056591F">
      <w:pPr>
        <w:pStyle w:val="Style1ITB"/>
        <w:rPr>
          <w:szCs w:val="24"/>
        </w:rPr>
      </w:pPr>
      <w:r w:rsidRPr="00DA34D4">
        <w:rPr>
          <w:szCs w:val="24"/>
        </w:rPr>
        <w:t xml:space="preserve">Ex: English number format: 10,567.23; Vietnamese number format 10.567,23 </w:t>
      </w:r>
    </w:p>
    <w:p w14:paraId="1C4AD045" w14:textId="77777777" w:rsidR="0056591F" w:rsidRPr="00DA34D4" w:rsidRDefault="0056591F" w:rsidP="0056591F">
      <w:pPr>
        <w:pStyle w:val="Style1ITB"/>
        <w:rPr>
          <w:szCs w:val="24"/>
        </w:rPr>
      </w:pPr>
      <w:r w:rsidRPr="00DA34D4">
        <w:rPr>
          <w:szCs w:val="24"/>
        </w:rPr>
        <w:t>(In fully written English: Ten thousand, five hundred and sixty-seven point twenty-three)</w:t>
      </w:r>
    </w:p>
    <w:p w14:paraId="7D24A33C" w14:textId="77777777" w:rsidR="0056591F" w:rsidRPr="00DA34D4" w:rsidRDefault="0056591F" w:rsidP="00AC14A4">
      <w:pPr>
        <w:pStyle w:val="Style2"/>
        <w:numPr>
          <w:ilvl w:val="0"/>
          <w:numId w:val="0"/>
        </w:numPr>
        <w:spacing w:before="60" w:after="80" w:line="240" w:lineRule="auto"/>
        <w:ind w:left="927" w:hanging="360"/>
        <w:rPr>
          <w:rFonts w:cs="Times New Roman"/>
          <w:szCs w:val="24"/>
        </w:rPr>
      </w:pPr>
    </w:p>
    <w:p w14:paraId="0197202C" w14:textId="77777777" w:rsidR="0056591F" w:rsidRPr="00DA34D4" w:rsidRDefault="0056591F" w:rsidP="0056591F">
      <w:pPr>
        <w:pStyle w:val="Style1"/>
        <w:spacing w:before="60" w:after="80" w:line="240" w:lineRule="auto"/>
        <w:rPr>
          <w:szCs w:val="24"/>
        </w:rPr>
      </w:pPr>
      <w:r w:rsidRPr="00DA34D4">
        <w:rPr>
          <w:szCs w:val="24"/>
        </w:rPr>
        <w:t xml:space="preserve">(2) Adjusting deviations in scope of supply: </w:t>
      </w:r>
    </w:p>
    <w:p w14:paraId="1DB9F6B4" w14:textId="77777777" w:rsidR="0056591F" w:rsidRPr="00DA34D4" w:rsidRDefault="0056591F" w:rsidP="0056591F">
      <w:pPr>
        <w:pStyle w:val="Style1ITBa"/>
        <w:spacing w:before="60" w:after="80"/>
        <w:ind w:left="0"/>
        <w:rPr>
          <w:szCs w:val="24"/>
        </w:rPr>
      </w:pPr>
      <w:r w:rsidRPr="00DA34D4">
        <w:rPr>
          <w:szCs w:val="24"/>
        </w:rPr>
        <w:t xml:space="preserve">a) Deviations in scope of supply: </w:t>
      </w:r>
    </w:p>
    <w:p w14:paraId="023A0C25" w14:textId="464BB5A4" w:rsidR="0056591F" w:rsidRPr="00DA34D4" w:rsidRDefault="0056591F" w:rsidP="0056591F">
      <w:pPr>
        <w:pStyle w:val="Style1ITBa"/>
        <w:spacing w:before="60" w:after="80"/>
        <w:ind w:left="0"/>
        <w:rPr>
          <w:szCs w:val="24"/>
        </w:rPr>
      </w:pPr>
      <w:r w:rsidRPr="00DA34D4">
        <w:rPr>
          <w:szCs w:val="24"/>
        </w:rPr>
        <w:t xml:space="preserve">In case the Bidder lists the work items as required in the </w:t>
      </w:r>
      <w:r w:rsidR="00455BF6" w:rsidRPr="00DA34D4">
        <w:rPr>
          <w:szCs w:val="24"/>
        </w:rPr>
        <w:t xml:space="preserve">Bidding Documents </w:t>
      </w:r>
      <w:r w:rsidRPr="00DA34D4">
        <w:rPr>
          <w:szCs w:val="24"/>
        </w:rPr>
        <w:t xml:space="preserve">but does not propose the unit price and total price for one or several work items, it is considered a deficiency and shall be adjusted according to Point b of this Clause for the purpose of comparing and ranking </w:t>
      </w:r>
      <w:r w:rsidR="00C319AD" w:rsidRPr="00DA34D4">
        <w:rPr>
          <w:szCs w:val="24"/>
        </w:rPr>
        <w:t xml:space="preserve">Bid </w:t>
      </w:r>
      <w:r w:rsidRPr="00DA34D4">
        <w:rPr>
          <w:szCs w:val="24"/>
        </w:rPr>
        <w:t>Proposals.</w:t>
      </w:r>
      <w:r w:rsidR="0004337A" w:rsidRPr="00DA34D4">
        <w:rPr>
          <w:szCs w:val="24"/>
        </w:rPr>
        <w:t xml:space="preserve"> </w:t>
      </w:r>
    </w:p>
    <w:p w14:paraId="07F0A1A1" w14:textId="668ED9CD" w:rsidR="0056591F" w:rsidRPr="00DA34D4" w:rsidRDefault="0056591F" w:rsidP="0056591F">
      <w:pPr>
        <w:pStyle w:val="Style1ITB"/>
      </w:pPr>
      <w:r w:rsidRPr="00DA34D4">
        <w:t xml:space="preserve">If a work item stated in the </w:t>
      </w:r>
      <w:r w:rsidR="00455BF6" w:rsidRPr="00DA34D4">
        <w:rPr>
          <w:szCs w:val="24"/>
        </w:rPr>
        <w:t>Bidding Documents</w:t>
      </w:r>
      <w:r w:rsidR="00455BF6" w:rsidRPr="00DA34D4">
        <w:t xml:space="preserve"> </w:t>
      </w:r>
      <w:r w:rsidRPr="00DA34D4">
        <w:t xml:space="preserve">is not listed in the price schedules of the Bidder, </w:t>
      </w:r>
      <w:r w:rsidRPr="00DA34D4">
        <w:rPr>
          <w:szCs w:val="24"/>
        </w:rPr>
        <w:t xml:space="preserve">it is considered a deficiency and shall be adjusted according to Point b of this Clause for the purpose of comparing and ranking </w:t>
      </w:r>
      <w:r w:rsidR="00C319AD" w:rsidRPr="00DA34D4">
        <w:rPr>
          <w:szCs w:val="24"/>
        </w:rPr>
        <w:t>Bid</w:t>
      </w:r>
      <w:r w:rsidRPr="00DA34D4">
        <w:rPr>
          <w:szCs w:val="24"/>
        </w:rPr>
        <w:t xml:space="preserve"> Proposals</w:t>
      </w:r>
      <w:r w:rsidRPr="00DA34D4">
        <w:t xml:space="preserve">. If a work item stated in the </w:t>
      </w:r>
      <w:r w:rsidR="00455BF6" w:rsidRPr="00DA34D4">
        <w:rPr>
          <w:szCs w:val="24"/>
        </w:rPr>
        <w:t>Bidding Documents</w:t>
      </w:r>
      <w:r w:rsidR="00455BF6" w:rsidRPr="00DA34D4">
        <w:t xml:space="preserve"> </w:t>
      </w:r>
      <w:r w:rsidRPr="00DA34D4">
        <w:t xml:space="preserve">is listed in the price schedules of the Bidder, but the quantity is less or more than the required quantity in the </w:t>
      </w:r>
      <w:r w:rsidR="00455BF6" w:rsidRPr="00DA34D4">
        <w:rPr>
          <w:szCs w:val="24"/>
        </w:rPr>
        <w:t>Bidding Documents</w:t>
      </w:r>
      <w:r w:rsidRPr="00DA34D4">
        <w:t xml:space="preserve">, it is considered a deficiency or </w:t>
      </w:r>
      <w:r w:rsidRPr="00DA34D4">
        <w:rPr>
          <w:szCs w:val="24"/>
        </w:rPr>
        <w:t xml:space="preserve">redundancy </w:t>
      </w:r>
      <w:r w:rsidRPr="00DA34D4">
        <w:t xml:space="preserve">and such deviation shall be </w:t>
      </w:r>
      <w:r w:rsidRPr="00DA34D4">
        <w:rPr>
          <w:szCs w:val="24"/>
        </w:rPr>
        <w:t xml:space="preserve">adjusted </w:t>
      </w:r>
      <w:r w:rsidRPr="00DA34D4">
        <w:t xml:space="preserve">as prescribed in Point b of this Clause.    </w:t>
      </w:r>
      <w:r w:rsidR="00455BF6" w:rsidRPr="00DA34D4">
        <w:t xml:space="preserve"> </w:t>
      </w:r>
    </w:p>
    <w:p w14:paraId="35753F79" w14:textId="772581C2" w:rsidR="0056591F" w:rsidRPr="00DA34D4" w:rsidRDefault="0056591F" w:rsidP="0056591F">
      <w:pPr>
        <w:pStyle w:val="Style1ITB"/>
      </w:pPr>
      <w:r w:rsidRPr="00DA34D4">
        <w:t xml:space="preserve">If a work item is listed in the price schedules of the Bidder but is not within the scope of supply stated in the </w:t>
      </w:r>
      <w:r w:rsidR="00455BF6" w:rsidRPr="00DA34D4">
        <w:rPr>
          <w:szCs w:val="24"/>
        </w:rPr>
        <w:t>Bidding Documents</w:t>
      </w:r>
      <w:r w:rsidRPr="00DA34D4">
        <w:t xml:space="preserve">, it is considered a </w:t>
      </w:r>
      <w:r w:rsidRPr="00DA34D4">
        <w:rPr>
          <w:szCs w:val="24"/>
        </w:rPr>
        <w:t>redundancy</w:t>
      </w:r>
      <w:r w:rsidRPr="00DA34D4">
        <w:t xml:space="preserve"> and such deviation shall be </w:t>
      </w:r>
      <w:r w:rsidRPr="00DA34D4">
        <w:rPr>
          <w:szCs w:val="24"/>
        </w:rPr>
        <w:t xml:space="preserve">adjusted </w:t>
      </w:r>
      <w:r w:rsidRPr="00DA34D4">
        <w:t>as prescribed in Point b of this Clause.</w:t>
      </w:r>
    </w:p>
    <w:p w14:paraId="6E10CA97" w14:textId="77777777" w:rsidR="0056591F" w:rsidRPr="00DA34D4" w:rsidRDefault="0056591F" w:rsidP="0056591F">
      <w:pPr>
        <w:pStyle w:val="Style1ITBa"/>
        <w:spacing w:before="60" w:after="80"/>
        <w:ind w:left="0"/>
        <w:rPr>
          <w:szCs w:val="24"/>
        </w:rPr>
      </w:pPr>
      <w:r w:rsidRPr="00DA34D4">
        <w:rPr>
          <w:szCs w:val="24"/>
        </w:rPr>
        <w:t>b) Adjusting deviations in scope of supply:</w:t>
      </w:r>
    </w:p>
    <w:p w14:paraId="153900AA" w14:textId="2C500CA9" w:rsidR="0056591F" w:rsidRPr="00DA34D4" w:rsidRDefault="0056591F" w:rsidP="0056591F">
      <w:pPr>
        <w:pStyle w:val="Style1ITBa"/>
        <w:spacing w:before="60" w:after="80"/>
        <w:ind w:left="0"/>
        <w:rPr>
          <w:szCs w:val="24"/>
        </w:rPr>
      </w:pPr>
      <w:r w:rsidRPr="00DA34D4">
        <w:rPr>
          <w:szCs w:val="24"/>
        </w:rPr>
        <w:t xml:space="preserve">If there is a deficiency in work item(s) in </w:t>
      </w:r>
      <w:r w:rsidR="00922D8A" w:rsidRPr="00DA34D4">
        <w:rPr>
          <w:szCs w:val="24"/>
        </w:rPr>
        <w:t>Bid</w:t>
      </w:r>
      <w:r w:rsidRPr="00DA34D4">
        <w:rPr>
          <w:szCs w:val="24"/>
        </w:rPr>
        <w:t xml:space="preserve"> Proposal as stated in Point a and Point b without equivalent unit price in the </w:t>
      </w:r>
      <w:r w:rsidR="00922D8A" w:rsidRPr="00DA34D4">
        <w:rPr>
          <w:szCs w:val="24"/>
        </w:rPr>
        <w:t xml:space="preserve">Bid </w:t>
      </w:r>
      <w:r w:rsidRPr="00DA34D4">
        <w:rPr>
          <w:szCs w:val="24"/>
        </w:rPr>
        <w:t xml:space="preserve">Proposal, the deficiency shall be adjusted as follows:  </w:t>
      </w:r>
    </w:p>
    <w:p w14:paraId="46DB2C56" w14:textId="209D012D" w:rsidR="0056591F" w:rsidRPr="00DA34D4" w:rsidRDefault="0056591F" w:rsidP="0056591F">
      <w:pPr>
        <w:pStyle w:val="Style2"/>
        <w:spacing w:before="60" w:after="80" w:line="240" w:lineRule="auto"/>
        <w:ind w:left="709"/>
        <w:rPr>
          <w:szCs w:val="24"/>
        </w:rPr>
      </w:pPr>
      <w:r w:rsidRPr="00DA34D4">
        <w:rPr>
          <w:rFonts w:cs="Times New Roman"/>
          <w:szCs w:val="24"/>
        </w:rPr>
        <w:t>The</w:t>
      </w:r>
      <w:r w:rsidRPr="00DA34D4">
        <w:rPr>
          <w:szCs w:val="24"/>
        </w:rPr>
        <w:t xml:space="preserve"> highest unit price of the respective work item among other </w:t>
      </w:r>
      <w:r w:rsidR="0004337A" w:rsidRPr="00DA34D4">
        <w:rPr>
          <w:szCs w:val="24"/>
        </w:rPr>
        <w:t xml:space="preserve">Bid </w:t>
      </w:r>
      <w:r w:rsidRPr="00DA34D4">
        <w:rPr>
          <w:szCs w:val="24"/>
        </w:rPr>
        <w:t xml:space="preserve">Proposals satisfying technical evaluation shall be used for adjustment of deviation; if the </w:t>
      </w:r>
      <w:r w:rsidR="00F82F6A" w:rsidRPr="00DA34D4">
        <w:rPr>
          <w:szCs w:val="24"/>
        </w:rPr>
        <w:t xml:space="preserve">Bid </w:t>
      </w:r>
      <w:r w:rsidRPr="00DA34D4">
        <w:rPr>
          <w:szCs w:val="24"/>
        </w:rPr>
        <w:t xml:space="preserve">Proposals satisfying technical evaluation having no equivalent unit prices, the unit price in the approved Estimation Decision shall be used for adjustment of deviation; if there is no estimate of the bid, the unit price constituting the bidding package price of the Purchaser shall be used for adjustment of deviation. This adjustment is for the purpose of comparing and ranking </w:t>
      </w:r>
      <w:r w:rsidR="00F82F6A" w:rsidRPr="00DA34D4">
        <w:rPr>
          <w:szCs w:val="24"/>
        </w:rPr>
        <w:t>Bid</w:t>
      </w:r>
      <w:r w:rsidRPr="00DA34D4">
        <w:rPr>
          <w:szCs w:val="24"/>
        </w:rPr>
        <w:t xml:space="preserve"> Proposals only.</w:t>
      </w:r>
      <w:r w:rsidR="0004337A" w:rsidRPr="00DA34D4">
        <w:rPr>
          <w:szCs w:val="24"/>
        </w:rPr>
        <w:t xml:space="preserve"> </w:t>
      </w:r>
      <w:r w:rsidR="00F82F6A" w:rsidRPr="00DA34D4">
        <w:rPr>
          <w:szCs w:val="24"/>
        </w:rPr>
        <w:t xml:space="preserve"> </w:t>
      </w:r>
    </w:p>
    <w:p w14:paraId="6140AA05" w14:textId="4A673AF3" w:rsidR="0056591F" w:rsidRPr="00DA34D4" w:rsidRDefault="0056591F" w:rsidP="0056591F">
      <w:pPr>
        <w:pStyle w:val="Style2"/>
        <w:spacing w:before="60" w:after="80" w:line="240" w:lineRule="auto"/>
        <w:ind w:left="709"/>
        <w:rPr>
          <w:szCs w:val="24"/>
        </w:rPr>
      </w:pPr>
      <w:r w:rsidRPr="00DA34D4">
        <w:rPr>
          <w:szCs w:val="24"/>
        </w:rPr>
        <w:t xml:space="preserve">In case </w:t>
      </w:r>
      <w:r w:rsidRPr="00DA34D4">
        <w:t xml:space="preserve">the quantity proposed by the Bidder is less than the required quantity in the </w:t>
      </w:r>
      <w:r w:rsidR="00455BF6" w:rsidRPr="00DA34D4">
        <w:rPr>
          <w:szCs w:val="24"/>
        </w:rPr>
        <w:t>Bidding Documents</w:t>
      </w:r>
      <w:r w:rsidRPr="00DA34D4">
        <w:rPr>
          <w:szCs w:val="24"/>
        </w:rPr>
        <w:t xml:space="preserve">, the </w:t>
      </w:r>
      <w:r w:rsidRPr="00DA34D4">
        <w:t xml:space="preserve">deficiency </w:t>
      </w:r>
      <w:r w:rsidRPr="00DA34D4">
        <w:rPr>
          <w:szCs w:val="24"/>
        </w:rPr>
        <w:t xml:space="preserve">shall be added according to the </w:t>
      </w:r>
      <w:r w:rsidRPr="00DA34D4">
        <w:t xml:space="preserve">equivalent </w:t>
      </w:r>
      <w:r w:rsidRPr="00DA34D4">
        <w:rPr>
          <w:szCs w:val="24"/>
        </w:rPr>
        <w:t xml:space="preserve">unit price quoted in the </w:t>
      </w:r>
      <w:r w:rsidR="00C83F7E" w:rsidRPr="00DA34D4">
        <w:rPr>
          <w:szCs w:val="24"/>
        </w:rPr>
        <w:t>Bid</w:t>
      </w:r>
      <w:r w:rsidRPr="00DA34D4">
        <w:rPr>
          <w:szCs w:val="24"/>
        </w:rPr>
        <w:t xml:space="preserve"> Proposal. </w:t>
      </w:r>
    </w:p>
    <w:p w14:paraId="08C7664D" w14:textId="13622BA7" w:rsidR="0056591F" w:rsidRPr="00DA34D4" w:rsidRDefault="0056591F" w:rsidP="0056591F">
      <w:pPr>
        <w:pStyle w:val="Style2"/>
        <w:spacing w:before="60" w:after="80" w:line="240" w:lineRule="auto"/>
        <w:ind w:left="709"/>
        <w:rPr>
          <w:szCs w:val="24"/>
        </w:rPr>
      </w:pPr>
      <w:r w:rsidRPr="00DA34D4">
        <w:rPr>
          <w:szCs w:val="24"/>
        </w:rPr>
        <w:t xml:space="preserve">In case </w:t>
      </w:r>
      <w:r w:rsidRPr="00DA34D4">
        <w:t xml:space="preserve">the quantity proposed by the Bidder is more than the required quantity in the </w:t>
      </w:r>
      <w:r w:rsidR="00455BF6" w:rsidRPr="00DA34D4">
        <w:rPr>
          <w:szCs w:val="24"/>
        </w:rPr>
        <w:t>Bidding Documents</w:t>
      </w:r>
      <w:r w:rsidRPr="00DA34D4">
        <w:rPr>
          <w:szCs w:val="24"/>
        </w:rPr>
        <w:t xml:space="preserve">, the </w:t>
      </w:r>
      <w:r w:rsidRPr="00DA34D4">
        <w:t xml:space="preserve">redundancy </w:t>
      </w:r>
      <w:r w:rsidRPr="00DA34D4">
        <w:rPr>
          <w:szCs w:val="24"/>
        </w:rPr>
        <w:t xml:space="preserve">shall be </w:t>
      </w:r>
      <w:r w:rsidRPr="00DA34D4">
        <w:t xml:space="preserve">subtracted </w:t>
      </w:r>
      <w:r w:rsidRPr="00DA34D4">
        <w:rPr>
          <w:szCs w:val="24"/>
        </w:rPr>
        <w:t xml:space="preserve">according to the </w:t>
      </w:r>
      <w:r w:rsidRPr="00DA34D4">
        <w:t xml:space="preserve">equivalent </w:t>
      </w:r>
      <w:r w:rsidRPr="00DA34D4">
        <w:rPr>
          <w:szCs w:val="24"/>
        </w:rPr>
        <w:t xml:space="preserve">unit price quoted in the </w:t>
      </w:r>
      <w:r w:rsidR="00C83F7E" w:rsidRPr="00DA34D4">
        <w:rPr>
          <w:szCs w:val="24"/>
        </w:rPr>
        <w:t xml:space="preserve">Bid </w:t>
      </w:r>
      <w:r w:rsidRPr="00DA34D4">
        <w:rPr>
          <w:szCs w:val="24"/>
        </w:rPr>
        <w:t>Proposal</w:t>
      </w:r>
    </w:p>
    <w:p w14:paraId="64AC3B56" w14:textId="090CFA28" w:rsidR="0056591F" w:rsidRPr="00DA34D4" w:rsidRDefault="0056591F" w:rsidP="00AC14A4">
      <w:pPr>
        <w:pStyle w:val="Style1ITBa"/>
        <w:spacing w:before="60" w:after="80"/>
        <w:ind w:left="0"/>
        <w:rPr>
          <w:bCs/>
          <w:szCs w:val="24"/>
          <w:lang w:eastAsia="vi-VN"/>
        </w:rPr>
      </w:pPr>
      <w:bookmarkStart w:id="125" w:name="_Toc77335493"/>
      <w:bookmarkStart w:id="126" w:name="_Toc77335597"/>
      <w:r w:rsidRPr="00DA34D4">
        <w:rPr>
          <w:szCs w:val="24"/>
          <w:lang w:eastAsia="vi-VN"/>
        </w:rPr>
        <w:t>c)</w:t>
      </w:r>
      <w:r w:rsidRPr="00DA34D4">
        <w:rPr>
          <w:i/>
          <w:iCs/>
          <w:szCs w:val="24"/>
        </w:rPr>
        <w:t xml:space="preserve"> </w:t>
      </w:r>
      <w:r w:rsidRPr="00DA34D4">
        <w:rPr>
          <w:szCs w:val="24"/>
          <w:lang w:eastAsia="vi-VN"/>
        </w:rPr>
        <w:t xml:space="preserve">If the Bidder </w:t>
      </w:r>
      <w:r w:rsidR="00A70375" w:rsidRPr="00DA34D4">
        <w:rPr>
          <w:szCs w:val="24"/>
          <w:lang w:eastAsia="vi-VN"/>
        </w:rPr>
        <w:t>offers</w:t>
      </w:r>
      <w:r w:rsidRPr="00DA34D4">
        <w:rPr>
          <w:szCs w:val="24"/>
          <w:lang w:eastAsia="vi-VN"/>
        </w:rPr>
        <w:t xml:space="preserve"> Discount, the correction and adjustment of deviation shall be carried out according to the </w:t>
      </w:r>
      <w:r w:rsidR="00B470BF">
        <w:rPr>
          <w:szCs w:val="24"/>
          <w:lang w:eastAsia="vi-VN"/>
        </w:rPr>
        <w:t>Bid Price</w:t>
      </w:r>
      <w:r w:rsidRPr="00DA34D4">
        <w:rPr>
          <w:szCs w:val="24"/>
          <w:lang w:eastAsia="vi-VN"/>
        </w:rPr>
        <w:t xml:space="preserve"> before subtracting the discount. The rate (%) of deficiency shall be determined based on the </w:t>
      </w:r>
      <w:r w:rsidR="00B470BF">
        <w:rPr>
          <w:szCs w:val="24"/>
          <w:lang w:eastAsia="vi-VN"/>
        </w:rPr>
        <w:t>Bid Price</w:t>
      </w:r>
      <w:r w:rsidRPr="00DA34D4">
        <w:rPr>
          <w:szCs w:val="24"/>
          <w:lang w:eastAsia="vi-VN"/>
        </w:rPr>
        <w:t xml:space="preserve"> mentioned in the Letter of </w:t>
      </w:r>
      <w:r w:rsidR="0012404A" w:rsidRPr="00DA34D4">
        <w:rPr>
          <w:szCs w:val="24"/>
          <w:lang w:eastAsia="vi-VN"/>
        </w:rPr>
        <w:t>Bid</w:t>
      </w:r>
      <w:r w:rsidRPr="00DA34D4">
        <w:rPr>
          <w:szCs w:val="24"/>
          <w:lang w:eastAsia="vi-VN"/>
        </w:rPr>
        <w:t>.</w:t>
      </w:r>
      <w:bookmarkEnd w:id="125"/>
      <w:bookmarkEnd w:id="126"/>
      <w:r w:rsidR="00A70375" w:rsidRPr="00DA34D4">
        <w:rPr>
          <w:szCs w:val="24"/>
          <w:lang w:eastAsia="vi-VN"/>
        </w:rPr>
        <w:t xml:space="preserve"> </w:t>
      </w:r>
    </w:p>
    <w:p w14:paraId="3E6D4841" w14:textId="77777777" w:rsidR="0056591F" w:rsidRPr="00DA34D4" w:rsidRDefault="0056591F" w:rsidP="0056591F">
      <w:pPr>
        <w:pStyle w:val="Style1"/>
        <w:spacing w:before="60" w:after="80" w:line="240" w:lineRule="auto"/>
        <w:rPr>
          <w:szCs w:val="24"/>
        </w:rPr>
      </w:pPr>
      <w:r w:rsidRPr="00DA34D4">
        <w:rPr>
          <w:szCs w:val="24"/>
        </w:rPr>
        <w:t>(3) Apply the unit price for the deficiency to the first ranked bidder:</w:t>
      </w:r>
    </w:p>
    <w:p w14:paraId="0179C2AE" w14:textId="11F7C149" w:rsidR="0056591F" w:rsidRPr="00DA34D4" w:rsidRDefault="0056591F" w:rsidP="0056591F">
      <w:pPr>
        <w:pStyle w:val="Style1"/>
        <w:spacing w:before="60" w:after="80" w:line="240" w:lineRule="auto"/>
        <w:rPr>
          <w:szCs w:val="24"/>
        </w:rPr>
      </w:pPr>
      <w:r w:rsidRPr="00DA34D4">
        <w:rPr>
          <w:szCs w:val="24"/>
        </w:rPr>
        <w:lastRenderedPageBreak/>
        <w:t xml:space="preserve">If the </w:t>
      </w:r>
      <w:r w:rsidR="00103154" w:rsidRPr="00DA34D4">
        <w:rPr>
          <w:szCs w:val="24"/>
        </w:rPr>
        <w:t>Bid</w:t>
      </w:r>
      <w:r w:rsidRPr="00DA34D4">
        <w:rPr>
          <w:szCs w:val="24"/>
        </w:rPr>
        <w:t xml:space="preserve"> Proposal has a deficiency but after adjusting the deviation as prescribed in Point b, Clause 2 above, it’s still ranked first and this </w:t>
      </w:r>
      <w:r w:rsidR="00103154" w:rsidRPr="00DA34D4">
        <w:rPr>
          <w:szCs w:val="24"/>
        </w:rPr>
        <w:t>Bid</w:t>
      </w:r>
      <w:r w:rsidRPr="00DA34D4">
        <w:rPr>
          <w:szCs w:val="24"/>
        </w:rPr>
        <w:t xml:space="preserve"> Proposal does not have the unit price of the deficiency, then the </w:t>
      </w:r>
      <w:r w:rsidRPr="00DA34D4">
        <w:rPr>
          <w:rFonts w:cs="Times New Roman"/>
          <w:szCs w:val="24"/>
        </w:rPr>
        <w:t xml:space="preserve">winning </w:t>
      </w:r>
      <w:r w:rsidR="00103154" w:rsidRPr="00DA34D4">
        <w:rPr>
          <w:rFonts w:cs="Times New Roman"/>
          <w:szCs w:val="24"/>
        </w:rPr>
        <w:t>proposal</w:t>
      </w:r>
      <w:r w:rsidRPr="00DA34D4">
        <w:rPr>
          <w:rFonts w:cs="Times New Roman"/>
          <w:szCs w:val="24"/>
        </w:rPr>
        <w:t xml:space="preserve"> </w:t>
      </w:r>
      <w:r w:rsidRPr="00DA34D4">
        <w:rPr>
          <w:szCs w:val="24"/>
        </w:rPr>
        <w:t xml:space="preserve">unit price of the deficiency will be determined according to the order of the following priority: (1) the lowest </w:t>
      </w:r>
      <w:r w:rsidRPr="00DA34D4">
        <w:t xml:space="preserve">equivalent </w:t>
      </w:r>
      <w:r w:rsidRPr="00DA34D4">
        <w:rPr>
          <w:szCs w:val="24"/>
        </w:rPr>
        <w:t xml:space="preserve">unit price among the </w:t>
      </w:r>
      <w:r w:rsidR="00DF1EB1" w:rsidRPr="00DA34D4">
        <w:rPr>
          <w:szCs w:val="24"/>
        </w:rPr>
        <w:t>Bid</w:t>
      </w:r>
      <w:r w:rsidRPr="00DA34D4">
        <w:rPr>
          <w:szCs w:val="24"/>
        </w:rPr>
        <w:t xml:space="preserve"> Proposals satisfying the technical evaluation step; (2) the unit price in the approved Estimation Decision; (3) the unit price constituting the bidding package price (if there is no estimate of the bid). </w:t>
      </w:r>
    </w:p>
    <w:p w14:paraId="372E3141" w14:textId="6C142BD5" w:rsidR="0056591F" w:rsidRPr="00DA34D4" w:rsidRDefault="0056591F" w:rsidP="0056591F">
      <w:pPr>
        <w:pStyle w:val="Style1"/>
        <w:spacing w:before="60" w:after="80" w:line="240" w:lineRule="auto"/>
        <w:rPr>
          <w:b/>
          <w:bCs/>
          <w:szCs w:val="24"/>
        </w:rPr>
      </w:pPr>
      <w:r w:rsidRPr="00DA34D4">
        <w:rPr>
          <w:szCs w:val="24"/>
        </w:rPr>
        <w:t xml:space="preserve">(4) After correcting errors, adjusting deviations and applying unit price for the deficiency as prescribed in Clauses 1,2,3 above, the Purchaser shall notify the Bidder in writing about the error correction and deviation adjustment to the Bidder’s </w:t>
      </w:r>
      <w:r w:rsidR="003A006C" w:rsidRPr="00DA34D4">
        <w:rPr>
          <w:szCs w:val="24"/>
        </w:rPr>
        <w:t>Bid</w:t>
      </w:r>
      <w:r w:rsidRPr="00DA34D4">
        <w:rPr>
          <w:szCs w:val="24"/>
        </w:rPr>
        <w:t xml:space="preserve"> Proposal. Within 03 working days since the date of receiving such notice from the Purchaser, the Bidder must notify the Purchaser in writing of its acceptance of the results of error correction and deviation adjustment. In case the Bidder does not agree with the results of error correction or deviation adjustment as notified by the Purchaser, the Bidder’s </w:t>
      </w:r>
      <w:r w:rsidR="006F5B62" w:rsidRPr="00DA34D4">
        <w:rPr>
          <w:szCs w:val="24"/>
        </w:rPr>
        <w:t>Bid</w:t>
      </w:r>
      <w:r w:rsidRPr="00DA34D4">
        <w:rPr>
          <w:szCs w:val="24"/>
        </w:rPr>
        <w:t xml:space="preserve"> Proposal will be rejected, except in the case where error correction, deviation adjustment and applying unit price for the deficiency carried out by the Purchaser is not accurate.   </w:t>
      </w:r>
    </w:p>
    <w:p w14:paraId="384274C7" w14:textId="77777777" w:rsidR="00C95354" w:rsidRPr="00DA34D4" w:rsidRDefault="00C95354" w:rsidP="00C95354">
      <w:pPr>
        <w:spacing w:before="120" w:line="280" w:lineRule="auto"/>
        <w:ind w:right="43"/>
        <w:rPr>
          <w:b/>
          <w:color w:val="auto"/>
          <w:sz w:val="20"/>
          <w:szCs w:val="20"/>
        </w:rPr>
      </w:pPr>
    </w:p>
    <w:p w14:paraId="6886B827" w14:textId="77777777" w:rsidR="00C95354" w:rsidRPr="00DA34D4" w:rsidRDefault="00C95354" w:rsidP="008B0D62">
      <w:pPr>
        <w:pStyle w:val="Heading2"/>
      </w:pPr>
      <w:r w:rsidRPr="00DA34D4">
        <w:br w:type="page"/>
      </w:r>
      <w:bookmarkStart w:id="127" w:name="_Toc184975121"/>
      <w:r w:rsidRPr="00DA34D4">
        <w:lastRenderedPageBreak/>
        <w:t>Bidding Forms</w:t>
      </w:r>
      <w:bookmarkEnd w:id="127"/>
    </w:p>
    <w:p w14:paraId="0AB0B48F" w14:textId="77777777" w:rsidR="00C95354" w:rsidRPr="00DA34D4" w:rsidRDefault="00C95354" w:rsidP="00C95354">
      <w:pPr>
        <w:pStyle w:val="StyleStyle1Bold"/>
      </w:pPr>
    </w:p>
    <w:p w14:paraId="23FB1B9A" w14:textId="0529972E" w:rsidR="005952AD" w:rsidRPr="00DA34D4" w:rsidRDefault="005952AD" w:rsidP="00AC14A4">
      <w:pPr>
        <w:pStyle w:val="Heading3"/>
      </w:pPr>
      <w:bookmarkStart w:id="128" w:name="_Toc184975122"/>
      <w:bookmarkStart w:id="129" w:name="Form01"/>
      <w:bookmarkStart w:id="130" w:name="_Toc153111783"/>
      <w:r w:rsidRPr="0044644F">
        <w:rPr>
          <w:bCs/>
        </w:rPr>
        <w:t>Form 01</w:t>
      </w:r>
      <w:r w:rsidRPr="00DA34D4">
        <w:rPr>
          <w:b w:val="0"/>
        </w:rPr>
        <w:tab/>
      </w:r>
      <w:r w:rsidRPr="00DA34D4">
        <w:rPr>
          <w:b w:val="0"/>
        </w:rPr>
        <w:tab/>
      </w:r>
      <w:r w:rsidR="00994FC8" w:rsidRPr="00DA34D4">
        <w:t>SCOPE OF SUPPLY</w:t>
      </w:r>
      <w:bookmarkEnd w:id="128"/>
    </w:p>
    <w:p w14:paraId="735EB510" w14:textId="77777777" w:rsidR="005952AD" w:rsidRPr="00DA34D4" w:rsidRDefault="005952AD" w:rsidP="005952AD">
      <w:pPr>
        <w:pStyle w:val="Style1"/>
        <w:rPr>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835"/>
        <w:gridCol w:w="1141"/>
        <w:gridCol w:w="1666"/>
        <w:gridCol w:w="1701"/>
        <w:gridCol w:w="2262"/>
      </w:tblGrid>
      <w:tr w:rsidR="00DA6A85" w:rsidRPr="00DA34D4" w14:paraId="34EDABB5" w14:textId="25001082" w:rsidTr="00AC14A4">
        <w:trPr>
          <w:jc w:val="center"/>
        </w:trPr>
        <w:tc>
          <w:tcPr>
            <w:tcW w:w="1456" w:type="dxa"/>
            <w:vAlign w:val="center"/>
          </w:tcPr>
          <w:p w14:paraId="3B21D777" w14:textId="3370DEE8" w:rsidR="00DA6A85" w:rsidRPr="00DA34D4" w:rsidRDefault="00DA6A85" w:rsidP="00DA6A85">
            <w:pPr>
              <w:pStyle w:val="Style1ITB"/>
              <w:widowControl w:val="0"/>
              <w:jc w:val="center"/>
              <w:rPr>
                <w:b/>
                <w:bCs/>
                <w:lang w:val="en-US"/>
              </w:rPr>
            </w:pPr>
            <w:r w:rsidRPr="00DA34D4">
              <w:rPr>
                <w:b/>
                <w:bCs/>
                <w:lang w:val="en-US"/>
              </w:rPr>
              <w:t>List of Goods</w:t>
            </w:r>
          </w:p>
        </w:tc>
        <w:tc>
          <w:tcPr>
            <w:tcW w:w="835" w:type="dxa"/>
            <w:vAlign w:val="center"/>
          </w:tcPr>
          <w:p w14:paraId="1C53C341" w14:textId="2C3F9F48" w:rsidR="00DA6A85" w:rsidRPr="00DA34D4" w:rsidRDefault="00DA6A85" w:rsidP="00DA6A85">
            <w:pPr>
              <w:pStyle w:val="Style1ITB"/>
              <w:widowControl w:val="0"/>
              <w:jc w:val="center"/>
              <w:rPr>
                <w:b/>
                <w:bCs/>
                <w:lang w:val="en-US"/>
              </w:rPr>
            </w:pPr>
            <w:r w:rsidRPr="00DA34D4">
              <w:rPr>
                <w:b/>
                <w:bCs/>
                <w:lang w:val="en-US"/>
              </w:rPr>
              <w:t>Unit</w:t>
            </w:r>
          </w:p>
        </w:tc>
        <w:tc>
          <w:tcPr>
            <w:tcW w:w="1141" w:type="dxa"/>
            <w:vAlign w:val="center"/>
          </w:tcPr>
          <w:p w14:paraId="547651FB" w14:textId="39C1BD04" w:rsidR="00DA6A85" w:rsidRPr="00DA34D4" w:rsidRDefault="00DA6A85" w:rsidP="00DA6A85">
            <w:pPr>
              <w:pStyle w:val="Style1ITB"/>
              <w:widowControl w:val="0"/>
              <w:jc w:val="center"/>
              <w:rPr>
                <w:b/>
                <w:bCs/>
                <w:lang w:val="vi-VN"/>
              </w:rPr>
            </w:pPr>
            <w:r w:rsidRPr="00DA34D4">
              <w:rPr>
                <w:b/>
                <w:bCs/>
                <w:lang w:val="en-US"/>
              </w:rPr>
              <w:t>Quantity</w:t>
            </w:r>
          </w:p>
        </w:tc>
        <w:tc>
          <w:tcPr>
            <w:tcW w:w="1666" w:type="dxa"/>
            <w:vAlign w:val="center"/>
          </w:tcPr>
          <w:p w14:paraId="5A33DAF4" w14:textId="10977A33" w:rsidR="00DA6A85" w:rsidRPr="00DA34D4" w:rsidRDefault="00DA6A85" w:rsidP="00DA6A85">
            <w:pPr>
              <w:pStyle w:val="Style1ITB"/>
              <w:widowControl w:val="0"/>
              <w:jc w:val="center"/>
              <w:rPr>
                <w:b/>
                <w:bCs/>
                <w:lang w:val="vi-VN"/>
              </w:rPr>
            </w:pPr>
            <w:r w:rsidRPr="00DA34D4">
              <w:rPr>
                <w:b/>
                <w:bCs/>
                <w:lang w:val="en-US"/>
              </w:rPr>
              <w:t>Description</w:t>
            </w:r>
            <w:r w:rsidRPr="00DA34D4">
              <w:rPr>
                <w:b/>
                <w:bCs/>
                <w:lang w:val="vi-VN"/>
              </w:rPr>
              <w:t xml:space="preserve"> of goods</w:t>
            </w:r>
          </w:p>
        </w:tc>
        <w:tc>
          <w:tcPr>
            <w:tcW w:w="1701" w:type="dxa"/>
            <w:vAlign w:val="center"/>
          </w:tcPr>
          <w:p w14:paraId="1263BB81" w14:textId="39E86CDD" w:rsidR="00DA6A85" w:rsidRPr="00DA34D4" w:rsidRDefault="00DA6A85" w:rsidP="00DA6A85">
            <w:pPr>
              <w:pStyle w:val="Style1ITB"/>
              <w:widowControl w:val="0"/>
              <w:jc w:val="center"/>
              <w:rPr>
                <w:b/>
                <w:bCs/>
                <w:lang w:val="en-US"/>
              </w:rPr>
            </w:pPr>
            <w:r w:rsidRPr="00DA34D4">
              <w:rPr>
                <w:b/>
                <w:bCs/>
                <w:lang w:val="en-US"/>
              </w:rPr>
              <w:t>Final destination</w:t>
            </w:r>
          </w:p>
        </w:tc>
        <w:tc>
          <w:tcPr>
            <w:tcW w:w="2262" w:type="dxa"/>
            <w:vAlign w:val="center"/>
          </w:tcPr>
          <w:p w14:paraId="0E8615B5" w14:textId="29EA491C" w:rsidR="00DA6A85" w:rsidRPr="00DA34D4" w:rsidRDefault="00DA6A85" w:rsidP="00DA6A85">
            <w:pPr>
              <w:pStyle w:val="Style1ITB"/>
              <w:widowControl w:val="0"/>
              <w:jc w:val="center"/>
              <w:rPr>
                <w:b/>
                <w:bCs/>
                <w:lang w:val="en-US"/>
              </w:rPr>
            </w:pPr>
            <w:r w:rsidRPr="00DA34D4">
              <w:rPr>
                <w:b/>
              </w:rPr>
              <w:t xml:space="preserve">Delivery schedule </w:t>
            </w:r>
            <w:r w:rsidRPr="00DA34D4">
              <w:rPr>
                <w:b/>
                <w:bCs/>
              </w:rPr>
              <w:t>at Duyen Hai Discharge Port</w:t>
            </w:r>
          </w:p>
        </w:tc>
      </w:tr>
      <w:tr w:rsidR="00DA6A85" w:rsidRPr="00DA34D4" w14:paraId="6D3F9EA8" w14:textId="48FB895C" w:rsidTr="00AC14A4">
        <w:trPr>
          <w:trHeight w:val="980"/>
          <w:jc w:val="center"/>
        </w:trPr>
        <w:tc>
          <w:tcPr>
            <w:tcW w:w="1456" w:type="dxa"/>
            <w:vAlign w:val="center"/>
          </w:tcPr>
          <w:p w14:paraId="4D35772F" w14:textId="25F8B96B" w:rsidR="00DA6A85" w:rsidRPr="00DA34D4" w:rsidRDefault="00DA6A85" w:rsidP="00DA6A85">
            <w:pPr>
              <w:pStyle w:val="Style1ITB"/>
              <w:widowControl w:val="0"/>
              <w:jc w:val="center"/>
              <w:rPr>
                <w:lang w:val="vi-VN"/>
              </w:rPr>
            </w:pPr>
            <w:r w:rsidRPr="00DA34D4">
              <w:rPr>
                <w:lang w:val="en-US"/>
              </w:rPr>
              <w:t>Coal with NAR ≥ 4,454 kcal/kg</w:t>
            </w:r>
          </w:p>
        </w:tc>
        <w:tc>
          <w:tcPr>
            <w:tcW w:w="835" w:type="dxa"/>
            <w:vAlign w:val="center"/>
          </w:tcPr>
          <w:p w14:paraId="172A15F3" w14:textId="5839D804" w:rsidR="00DA6A85" w:rsidRPr="00DA34D4" w:rsidRDefault="00DA6A85" w:rsidP="00DA6A85">
            <w:pPr>
              <w:pStyle w:val="Style1ITB"/>
              <w:widowControl w:val="0"/>
              <w:jc w:val="center"/>
              <w:rPr>
                <w:lang w:val="vi-VN"/>
              </w:rPr>
            </w:pPr>
            <w:r w:rsidRPr="00DA34D4">
              <w:rPr>
                <w:lang w:val="en-US"/>
              </w:rPr>
              <w:t>tonnes</w:t>
            </w:r>
          </w:p>
        </w:tc>
        <w:tc>
          <w:tcPr>
            <w:tcW w:w="1141" w:type="dxa"/>
            <w:vAlign w:val="center"/>
          </w:tcPr>
          <w:p w14:paraId="4498D6E1" w14:textId="5D186A05" w:rsidR="00DA6A85" w:rsidRPr="009B77C7" w:rsidRDefault="00DA6A85" w:rsidP="00DA6A85">
            <w:pPr>
              <w:pStyle w:val="Style1ITB"/>
              <w:widowControl w:val="0"/>
              <w:jc w:val="center"/>
              <w:rPr>
                <w:color w:val="000000" w:themeColor="text1"/>
                <w:lang w:val="en-US"/>
              </w:rPr>
            </w:pPr>
            <w:r w:rsidRPr="002C42FF">
              <w:rPr>
                <w:color w:val="000000" w:themeColor="text1"/>
                <w:lang w:val="en-US"/>
              </w:rPr>
              <w:t>1,000,000</w:t>
            </w:r>
          </w:p>
        </w:tc>
        <w:tc>
          <w:tcPr>
            <w:tcW w:w="1666" w:type="dxa"/>
            <w:vAlign w:val="center"/>
          </w:tcPr>
          <w:p w14:paraId="36785A25" w14:textId="72BA3D2B" w:rsidR="00DA6A85" w:rsidRPr="009B77C7" w:rsidRDefault="00DA6A85" w:rsidP="00DA6A85">
            <w:pPr>
              <w:pStyle w:val="Style1ITB"/>
              <w:widowControl w:val="0"/>
              <w:jc w:val="center"/>
              <w:rPr>
                <w:color w:val="000000" w:themeColor="text1"/>
                <w:lang w:val="en-US"/>
              </w:rPr>
            </w:pPr>
            <w:r w:rsidRPr="002C42FF">
              <w:rPr>
                <w:color w:val="000000" w:themeColor="text1"/>
                <w:lang w:val="en-US"/>
              </w:rPr>
              <w:t>As specified in Chapter V</w:t>
            </w:r>
          </w:p>
        </w:tc>
        <w:tc>
          <w:tcPr>
            <w:tcW w:w="1701" w:type="dxa"/>
            <w:vAlign w:val="center"/>
          </w:tcPr>
          <w:p w14:paraId="42270034" w14:textId="7B85B11B" w:rsidR="00DA6A85" w:rsidRPr="009B77C7" w:rsidRDefault="00DA6A85" w:rsidP="00DA6A85">
            <w:pPr>
              <w:pStyle w:val="Style1ITB"/>
              <w:widowControl w:val="0"/>
              <w:jc w:val="center"/>
              <w:rPr>
                <w:color w:val="000000" w:themeColor="text1"/>
                <w:lang w:val="en-US"/>
              </w:rPr>
            </w:pPr>
            <w:r w:rsidRPr="002C42FF">
              <w:rPr>
                <w:color w:val="000000" w:themeColor="text1"/>
                <w:lang w:val="en-US"/>
              </w:rPr>
              <w:t>Duyen Hai Port</w:t>
            </w:r>
          </w:p>
        </w:tc>
        <w:tc>
          <w:tcPr>
            <w:tcW w:w="2262" w:type="dxa"/>
            <w:vAlign w:val="center"/>
          </w:tcPr>
          <w:p w14:paraId="74D168A2" w14:textId="212229AF" w:rsidR="00DA6A85" w:rsidRPr="009B77C7" w:rsidRDefault="00DA6A85" w:rsidP="00DA6A85">
            <w:pPr>
              <w:pStyle w:val="Style1ITB"/>
              <w:widowControl w:val="0"/>
              <w:jc w:val="center"/>
              <w:rPr>
                <w:color w:val="000000" w:themeColor="text1"/>
                <w:lang w:val="en-US"/>
              </w:rPr>
            </w:pPr>
            <w:r w:rsidRPr="002C42FF">
              <w:rPr>
                <w:color w:val="000000" w:themeColor="text1"/>
              </w:rPr>
              <w:t xml:space="preserve">From </w:t>
            </w:r>
            <w:r w:rsidR="003F24EF">
              <w:rPr>
                <w:color w:val="000000" w:themeColor="text1"/>
              </w:rPr>
              <w:t>December</w:t>
            </w:r>
            <w:r w:rsidRPr="002C42FF">
              <w:rPr>
                <w:color w:val="000000" w:themeColor="text1"/>
                <w:lang w:val="vi-VN"/>
              </w:rPr>
              <w:t xml:space="preserve"> </w:t>
            </w:r>
            <w:r w:rsidRPr="002C42FF">
              <w:rPr>
                <w:color w:val="000000" w:themeColor="text1"/>
              </w:rPr>
              <w:t>2025</w:t>
            </w:r>
            <w:r w:rsidRPr="002C42FF">
              <w:rPr>
                <w:color w:val="000000" w:themeColor="text1"/>
                <w:lang w:val="vi-VN"/>
              </w:rPr>
              <w:t xml:space="preserve"> </w:t>
            </w:r>
            <w:r w:rsidRPr="002C42FF">
              <w:rPr>
                <w:color w:val="000000" w:themeColor="text1"/>
              </w:rPr>
              <w:t xml:space="preserve">to </w:t>
            </w:r>
            <w:r w:rsidR="0078037C">
              <w:rPr>
                <w:color w:val="000000" w:themeColor="text1"/>
              </w:rPr>
              <w:t>September</w:t>
            </w:r>
            <w:r w:rsidRPr="002C42FF">
              <w:rPr>
                <w:color w:val="000000" w:themeColor="text1"/>
                <w:lang w:val="vi-VN"/>
              </w:rPr>
              <w:t xml:space="preserve"> 202</w:t>
            </w:r>
            <w:r w:rsidRPr="002C42FF">
              <w:rPr>
                <w:color w:val="000000" w:themeColor="text1"/>
                <w:lang w:val="en-US"/>
              </w:rPr>
              <w:t>6</w:t>
            </w:r>
          </w:p>
        </w:tc>
      </w:tr>
    </w:tbl>
    <w:p w14:paraId="159CCAEE" w14:textId="77777777" w:rsidR="004849EA" w:rsidRPr="00DA34D4" w:rsidRDefault="004849EA" w:rsidP="005952AD">
      <w:pPr>
        <w:pStyle w:val="Style1"/>
        <w:rPr>
          <w:lang w:val="vi-VN"/>
        </w:rPr>
      </w:pPr>
    </w:p>
    <w:p w14:paraId="13552A04" w14:textId="77777777" w:rsidR="005952AD" w:rsidRPr="00DA34D4" w:rsidRDefault="005952AD" w:rsidP="005952AD">
      <w:pPr>
        <w:pStyle w:val="Style1"/>
      </w:pPr>
    </w:p>
    <w:p w14:paraId="07681B62" w14:textId="77777777" w:rsidR="005952AD" w:rsidRPr="00DA34D4" w:rsidRDefault="005952AD" w:rsidP="00AC14A4">
      <w:pPr>
        <w:rPr>
          <w:color w:val="auto"/>
        </w:rPr>
      </w:pPr>
    </w:p>
    <w:p w14:paraId="4A48E862" w14:textId="77777777" w:rsidR="005B4E8D" w:rsidRPr="00DA34D4" w:rsidRDefault="005B4E8D">
      <w:pPr>
        <w:widowControl/>
        <w:spacing w:before="0" w:after="160" w:line="259" w:lineRule="auto"/>
        <w:jc w:val="left"/>
        <w:rPr>
          <w:rFonts w:eastAsia="PMingLiU" w:cs="Times New Roman"/>
          <w:b/>
          <w:color w:val="auto"/>
          <w:lang w:eastAsia="zh-TW"/>
        </w:rPr>
      </w:pPr>
      <w:r w:rsidRPr="00DA34D4">
        <w:rPr>
          <w:color w:val="auto"/>
        </w:rPr>
        <w:br w:type="page"/>
      </w:r>
    </w:p>
    <w:p w14:paraId="740048C3" w14:textId="4794C634" w:rsidR="00FE6695" w:rsidRPr="00DA34D4" w:rsidRDefault="00C95354" w:rsidP="00C95354">
      <w:pPr>
        <w:pStyle w:val="Heading3"/>
      </w:pPr>
      <w:bookmarkStart w:id="131" w:name="_Toc184975123"/>
      <w:r w:rsidRPr="00DA34D4">
        <w:lastRenderedPageBreak/>
        <w:t>Form 0</w:t>
      </w:r>
      <w:r w:rsidR="008A5F90" w:rsidRPr="00DA34D4">
        <w:t>2</w:t>
      </w:r>
      <w:bookmarkEnd w:id="129"/>
      <w:bookmarkEnd w:id="130"/>
      <w:bookmarkEnd w:id="131"/>
      <w:r w:rsidRPr="00DA34D4">
        <w:t xml:space="preserve"> </w:t>
      </w:r>
      <w:r w:rsidRPr="00DA34D4">
        <w:tab/>
      </w:r>
      <w:r w:rsidRPr="00DA34D4">
        <w:tab/>
      </w:r>
      <w:r w:rsidRPr="00DA34D4">
        <w:tab/>
      </w:r>
    </w:p>
    <w:p w14:paraId="7861705D" w14:textId="49F444CB" w:rsidR="00FE6695" w:rsidRPr="00DA34D4" w:rsidRDefault="00C95354" w:rsidP="00FE6695">
      <w:pPr>
        <w:pStyle w:val="Heading3"/>
        <w:numPr>
          <w:ilvl w:val="0"/>
          <w:numId w:val="0"/>
        </w:numPr>
        <w:jc w:val="center"/>
      </w:pPr>
      <w:bookmarkStart w:id="132" w:name="_Toc75327668"/>
      <w:bookmarkStart w:id="133" w:name="_Toc75328782"/>
      <w:bookmarkStart w:id="134" w:name="_Toc75329498"/>
      <w:bookmarkStart w:id="135" w:name="_Toc153111784"/>
      <w:bookmarkStart w:id="136" w:name="_Toc184975124"/>
      <w:r w:rsidRPr="00DA34D4">
        <w:t xml:space="preserve">LETTER OF BID </w:t>
      </w:r>
      <w:r w:rsidRPr="00DA34D4">
        <w:rPr>
          <w:vertAlign w:val="superscript"/>
        </w:rPr>
        <w:t>(1)</w:t>
      </w:r>
      <w:bookmarkEnd w:id="132"/>
      <w:bookmarkEnd w:id="133"/>
      <w:bookmarkEnd w:id="134"/>
      <w:bookmarkEnd w:id="135"/>
      <w:bookmarkEnd w:id="136"/>
    </w:p>
    <w:p w14:paraId="3054B261" w14:textId="77777777" w:rsidR="00C95354" w:rsidRPr="00DA34D4" w:rsidRDefault="00C95354" w:rsidP="00C95354">
      <w:pPr>
        <w:pStyle w:val="Style1"/>
      </w:pPr>
    </w:p>
    <w:p w14:paraId="3C4BFA6C" w14:textId="43EFD946" w:rsidR="00C95354" w:rsidRPr="00DA34D4" w:rsidRDefault="00C95354" w:rsidP="00C95354">
      <w:pPr>
        <w:pStyle w:val="Style1"/>
      </w:pPr>
      <w:r w:rsidRPr="00DA34D4">
        <w:t xml:space="preserve">Date: </w:t>
      </w:r>
      <w:r w:rsidRPr="00DA34D4">
        <w:rPr>
          <w:i/>
        </w:rPr>
        <w:t>___ [insert date of signing Letter of Bid]</w:t>
      </w:r>
    </w:p>
    <w:p w14:paraId="49D2CA24" w14:textId="77777777" w:rsidR="00C95354" w:rsidRPr="00DA34D4" w:rsidRDefault="00C95354" w:rsidP="00C95354">
      <w:pPr>
        <w:pStyle w:val="Style1"/>
        <w:rPr>
          <w:i/>
        </w:rPr>
      </w:pPr>
      <w:r w:rsidRPr="00DA34D4">
        <w:t xml:space="preserve">Procurement’s name: </w:t>
      </w:r>
      <w:r w:rsidRPr="00DA34D4">
        <w:rPr>
          <w:i/>
        </w:rPr>
        <w:t>____ [insert the procurement’s name according to the Invitation to Bid]</w:t>
      </w:r>
    </w:p>
    <w:p w14:paraId="70231A80" w14:textId="636F1EB4" w:rsidR="00C95354" w:rsidRPr="00DA34D4" w:rsidRDefault="00C95354" w:rsidP="00C95354">
      <w:pPr>
        <w:pStyle w:val="Style1"/>
        <w:rPr>
          <w:i/>
        </w:rPr>
      </w:pPr>
      <w:r w:rsidRPr="00DA34D4">
        <w:t xml:space="preserve">Invitation to Bid No. </w:t>
      </w:r>
      <w:r w:rsidRPr="00DA34D4">
        <w:rPr>
          <w:i/>
        </w:rPr>
        <w:t>___ [insert the number of the Invitation to Bid]</w:t>
      </w:r>
    </w:p>
    <w:p w14:paraId="497237BA" w14:textId="77777777" w:rsidR="0031281B" w:rsidRPr="00DA34D4" w:rsidRDefault="0031281B" w:rsidP="00C95354">
      <w:pPr>
        <w:pStyle w:val="Style1"/>
      </w:pPr>
    </w:p>
    <w:p w14:paraId="0DBC8D26" w14:textId="3DD0BC21" w:rsidR="00C95354" w:rsidRPr="00DA34D4" w:rsidRDefault="00C95354" w:rsidP="00C95354">
      <w:pPr>
        <w:pStyle w:val="Style1"/>
        <w:rPr>
          <w:i/>
        </w:rPr>
      </w:pPr>
      <w:r w:rsidRPr="00DA34D4">
        <w:t xml:space="preserve">To: </w:t>
      </w:r>
      <w:r w:rsidRPr="00DA34D4">
        <w:rPr>
          <w:i/>
        </w:rPr>
        <w:t>___ [insert the complete and accurate name of the Purchaser]</w:t>
      </w:r>
    </w:p>
    <w:p w14:paraId="0BCE0480" w14:textId="77777777" w:rsidR="0031281B" w:rsidRPr="00DA34D4" w:rsidRDefault="0031281B" w:rsidP="00C95354">
      <w:pPr>
        <w:pStyle w:val="Style1"/>
      </w:pPr>
    </w:p>
    <w:p w14:paraId="32A5F397" w14:textId="38F9DC26" w:rsidR="008F7669" w:rsidRPr="00DA34D4" w:rsidRDefault="00C95354" w:rsidP="008F7669">
      <w:pPr>
        <w:pStyle w:val="Style1"/>
      </w:pPr>
      <w:r w:rsidRPr="00DA34D4">
        <w:t xml:space="preserve">After carefully studying the Bidding Documents and revisions thereof number </w:t>
      </w:r>
      <w:r w:rsidRPr="00DA34D4">
        <w:rPr>
          <w:i/>
        </w:rPr>
        <w:t>____ [insert the number of the revisions (if any)],</w:t>
      </w:r>
      <w:r w:rsidRPr="00DA34D4">
        <w:t xml:space="preserve"> we, </w:t>
      </w:r>
      <w:r w:rsidRPr="00DA34D4">
        <w:rPr>
          <w:i/>
        </w:rPr>
        <w:t>____ [insert the Bidder’s name],</w:t>
      </w:r>
      <w:r w:rsidRPr="00DA34D4">
        <w:t xml:space="preserve"> pledge ourselves to perform </w:t>
      </w:r>
      <w:r w:rsidRPr="00DA34D4">
        <w:rPr>
          <w:i/>
        </w:rPr>
        <w:t>_____ [insert the procurement’s name]</w:t>
      </w:r>
      <w:r w:rsidRPr="00DA34D4">
        <w:t xml:space="preserve"> in accordance with </w:t>
      </w:r>
      <w:r w:rsidR="00A61E56" w:rsidRPr="00DA34D4">
        <w:t>the</w:t>
      </w:r>
      <w:r w:rsidR="00A61E56" w:rsidRPr="00DA34D4">
        <w:rPr>
          <w:lang w:val="vi-VN"/>
        </w:rPr>
        <w:t xml:space="preserve"> requirements specified in the Bidding Documents</w:t>
      </w:r>
      <w:r w:rsidR="008F7669" w:rsidRPr="00DA34D4">
        <w:t xml:space="preserve"> with the total bid price of</w:t>
      </w:r>
      <w:r w:rsidR="008F7669" w:rsidRPr="00DA34D4">
        <w:rPr>
          <w:i/>
        </w:rPr>
        <w:t>____ [insert the amount in figures, in words, and currency]</w:t>
      </w:r>
      <w:r w:rsidR="008F7669" w:rsidRPr="00DA34D4">
        <w:t xml:space="preserve"> </w:t>
      </w:r>
      <w:r w:rsidR="008F7669" w:rsidRPr="00DA34D4">
        <w:rPr>
          <w:vertAlign w:val="superscript"/>
        </w:rPr>
        <w:t>(2)</w:t>
      </w:r>
      <w:r w:rsidR="008F7669" w:rsidRPr="00DA34D4">
        <w:t xml:space="preserve"> together with the Table of bid price. </w:t>
      </w:r>
    </w:p>
    <w:p w14:paraId="237EAE97" w14:textId="49C06756" w:rsidR="008F7669" w:rsidRPr="00DA34D4" w:rsidRDefault="008F7669" w:rsidP="008F7669">
      <w:pPr>
        <w:pStyle w:val="Style1"/>
        <w:rPr>
          <w:i/>
        </w:rPr>
      </w:pPr>
      <w:r w:rsidRPr="00DA34D4">
        <w:t xml:space="preserve">In addition, we voluntarily offer a discount of bid price with a discount percentage of </w:t>
      </w:r>
      <w:r w:rsidRPr="00DA34D4">
        <w:rPr>
          <w:i/>
        </w:rPr>
        <w:t xml:space="preserve">____ [insert the discount percentage in figures and in words, if any].  </w:t>
      </w:r>
    </w:p>
    <w:p w14:paraId="5E1B687B" w14:textId="647F61D6" w:rsidR="00C95354" w:rsidRPr="00DA34D4" w:rsidRDefault="00C95354" w:rsidP="0031281B">
      <w:pPr>
        <w:pStyle w:val="Style1"/>
        <w:spacing w:line="271" w:lineRule="auto"/>
        <w:rPr>
          <w:i/>
        </w:rPr>
      </w:pPr>
      <w:r w:rsidRPr="00DA34D4">
        <w:t xml:space="preserve">Contract execution period is </w:t>
      </w:r>
      <w:r w:rsidR="00D44F5F" w:rsidRPr="00DA34D4">
        <w:t>______</w:t>
      </w:r>
      <w:r w:rsidR="00D44F5F" w:rsidRPr="00DA34D4" w:rsidDel="00D44F5F">
        <w:rPr>
          <w:iCs/>
        </w:rPr>
        <w:t xml:space="preserve"> </w:t>
      </w:r>
      <w:r w:rsidRPr="00DA34D4">
        <w:rPr>
          <w:i/>
          <w:vertAlign w:val="superscript"/>
        </w:rPr>
        <w:t>(</w:t>
      </w:r>
      <w:r w:rsidR="00CF0450" w:rsidRPr="00DA34D4">
        <w:rPr>
          <w:i/>
          <w:vertAlign w:val="superscript"/>
        </w:rPr>
        <w:t>3</w:t>
      </w:r>
      <w:r w:rsidRPr="00DA34D4">
        <w:rPr>
          <w:i/>
          <w:vertAlign w:val="superscript"/>
        </w:rPr>
        <w:t>)</w:t>
      </w:r>
      <w:r w:rsidRPr="00DA34D4">
        <w:rPr>
          <w:i/>
        </w:rPr>
        <w:t>.</w:t>
      </w:r>
    </w:p>
    <w:p w14:paraId="7AE1B950" w14:textId="1CB4D555" w:rsidR="00897DEC" w:rsidRPr="00DA34D4" w:rsidRDefault="00A10C04" w:rsidP="0031281B">
      <w:pPr>
        <w:pStyle w:val="Style1"/>
        <w:spacing w:line="271" w:lineRule="auto"/>
        <w:rPr>
          <w:vertAlign w:val="superscript"/>
        </w:rPr>
      </w:pPr>
      <w:r w:rsidRPr="00DA34D4">
        <w:t xml:space="preserve">Validity period of </w:t>
      </w:r>
      <w:r w:rsidR="00897DEC" w:rsidRPr="00DA34D4">
        <w:t>Bid Proposal</w:t>
      </w:r>
      <w:r w:rsidRPr="00DA34D4">
        <w:t xml:space="preserve">: </w:t>
      </w:r>
      <w:r w:rsidR="00897DEC" w:rsidRPr="00DA34D4">
        <w:t>within ______</w:t>
      </w:r>
      <w:r w:rsidR="00897DEC" w:rsidRPr="00DA34D4">
        <w:rPr>
          <w:vertAlign w:val="superscript"/>
        </w:rPr>
        <w:t>(</w:t>
      </w:r>
      <w:r w:rsidR="00CF0450" w:rsidRPr="00DA34D4">
        <w:rPr>
          <w:vertAlign w:val="superscript"/>
        </w:rPr>
        <w:t>4</w:t>
      </w:r>
      <w:r w:rsidR="00897DEC" w:rsidRPr="00DA34D4">
        <w:rPr>
          <w:vertAlign w:val="superscript"/>
        </w:rPr>
        <w:t xml:space="preserve">) </w:t>
      </w:r>
      <w:r w:rsidR="00897DEC" w:rsidRPr="00DA34D4">
        <w:t>days, from __________ [date dd/mm/yyyy]</w:t>
      </w:r>
      <w:r w:rsidR="00317591" w:rsidRPr="00DA34D4">
        <w:t>.</w:t>
      </w:r>
      <w:r w:rsidR="00897DEC" w:rsidRPr="00DA34D4">
        <w:rPr>
          <w:vertAlign w:val="superscript"/>
        </w:rPr>
        <w:t>(</w:t>
      </w:r>
      <w:r w:rsidR="00CF0450" w:rsidRPr="00DA34D4">
        <w:rPr>
          <w:vertAlign w:val="superscript"/>
        </w:rPr>
        <w:t>5</w:t>
      </w:r>
      <w:r w:rsidR="00897DEC" w:rsidRPr="00DA34D4">
        <w:rPr>
          <w:vertAlign w:val="superscript"/>
        </w:rPr>
        <w:t>)</w:t>
      </w:r>
    </w:p>
    <w:p w14:paraId="4F06BCB2" w14:textId="03B71654" w:rsidR="00317591" w:rsidRPr="00DA34D4" w:rsidRDefault="00A10C04" w:rsidP="0031281B">
      <w:pPr>
        <w:pStyle w:val="Style1"/>
        <w:spacing w:line="271" w:lineRule="auto"/>
        <w:rPr>
          <w:i/>
        </w:rPr>
      </w:pPr>
      <w:r w:rsidRPr="00DA34D4">
        <w:rPr>
          <w:iCs/>
        </w:rPr>
        <w:t>Bid Security: ____</w:t>
      </w:r>
      <w:r w:rsidRPr="00DA34D4">
        <w:rPr>
          <w:i/>
        </w:rPr>
        <w:t>[insert the amount in figures, in words, and currency].</w:t>
      </w:r>
    </w:p>
    <w:p w14:paraId="31011F56" w14:textId="6DB88DF1" w:rsidR="00A10C04" w:rsidRPr="00DA34D4" w:rsidRDefault="00A10C04" w:rsidP="0031281B">
      <w:pPr>
        <w:pStyle w:val="Style1"/>
        <w:spacing w:line="271" w:lineRule="auto"/>
        <w:rPr>
          <w:iCs/>
        </w:rPr>
      </w:pPr>
      <w:r w:rsidRPr="00DA34D4">
        <w:t>Validity period of</w:t>
      </w:r>
      <w:r w:rsidRPr="00DA34D4">
        <w:rPr>
          <w:iCs/>
        </w:rPr>
        <w:t xml:space="preserve"> Bid Security</w:t>
      </w:r>
      <w:r w:rsidR="002F1778" w:rsidRPr="00DA34D4">
        <w:rPr>
          <w:iCs/>
        </w:rPr>
        <w:t>:__</w:t>
      </w:r>
      <w:r w:rsidR="002F1778" w:rsidRPr="00DA34D4">
        <w:rPr>
          <w:i/>
        </w:rPr>
        <w:t>__[insert the validity period from the bid closing date]</w:t>
      </w:r>
    </w:p>
    <w:p w14:paraId="5118FABF" w14:textId="37E7A42D" w:rsidR="00C95354" w:rsidRPr="00DA34D4" w:rsidRDefault="00C95354" w:rsidP="0031281B">
      <w:pPr>
        <w:pStyle w:val="Style1"/>
        <w:spacing w:line="271" w:lineRule="auto"/>
      </w:pPr>
      <w:r w:rsidRPr="00DA34D4">
        <w:t xml:space="preserve">We hereby </w:t>
      </w:r>
      <w:r w:rsidR="00317591" w:rsidRPr="00DA34D4">
        <w:t>commit</w:t>
      </w:r>
      <w:r w:rsidRPr="00DA34D4">
        <w:t xml:space="preserve"> that:</w:t>
      </w:r>
    </w:p>
    <w:p w14:paraId="5ACE4F93" w14:textId="4C921269" w:rsidR="009F3394" w:rsidRPr="00DA34D4" w:rsidRDefault="009F3394" w:rsidP="0002413A">
      <w:pPr>
        <w:pStyle w:val="Style1ITBa"/>
        <w:numPr>
          <w:ilvl w:val="0"/>
          <w:numId w:val="26"/>
        </w:numPr>
        <w:tabs>
          <w:tab w:val="left" w:pos="851"/>
        </w:tabs>
        <w:spacing w:line="271" w:lineRule="auto"/>
        <w:ind w:left="567" w:firstLine="0"/>
      </w:pPr>
      <w:r w:rsidRPr="00DA34D4">
        <w:rPr>
          <w:lang w:val="vi-VN"/>
        </w:rPr>
        <w:t>We are not undergoing dissolution process or not having Certificate of Business</w:t>
      </w:r>
      <w:r w:rsidRPr="00DA34D4">
        <w:rPr>
          <w:lang w:val="en-US"/>
        </w:rPr>
        <w:t xml:space="preserve"> Registration</w:t>
      </w:r>
      <w:r w:rsidRPr="00DA34D4">
        <w:rPr>
          <w:lang w:val="vi-VN"/>
        </w:rPr>
        <w:t xml:space="preserve"> </w:t>
      </w:r>
      <w:r w:rsidRPr="00DA34D4">
        <w:t>or equivalent document</w:t>
      </w:r>
      <w:r w:rsidRPr="00DA34D4">
        <w:rPr>
          <w:lang w:val="vi-VN"/>
        </w:rPr>
        <w:t xml:space="preserve"> being revoked</w:t>
      </w:r>
      <w:r w:rsidRPr="00DA34D4">
        <w:t>, not thrown into bankruptcy</w:t>
      </w:r>
      <w:r w:rsidRPr="00DA34D4">
        <w:rPr>
          <w:lang w:val="vi-VN"/>
        </w:rPr>
        <w:t xml:space="preserve"> or insolvency</w:t>
      </w:r>
      <w:r w:rsidRPr="00DA34D4">
        <w:t xml:space="preserve"> as prescribed by law on bankruptcy.</w:t>
      </w:r>
      <w:r w:rsidR="00C95354" w:rsidRPr="00DA34D4">
        <w:t xml:space="preserve"> </w:t>
      </w:r>
    </w:p>
    <w:p w14:paraId="4D2F1B8D" w14:textId="5B1C4428" w:rsidR="00C95354" w:rsidRPr="00DA34D4" w:rsidRDefault="00C95354" w:rsidP="0002413A">
      <w:pPr>
        <w:pStyle w:val="Style1ITBa"/>
        <w:numPr>
          <w:ilvl w:val="0"/>
          <w:numId w:val="26"/>
        </w:numPr>
        <w:tabs>
          <w:tab w:val="left" w:pos="851"/>
        </w:tabs>
        <w:spacing w:line="271" w:lineRule="auto"/>
        <w:ind w:left="567" w:firstLine="0"/>
        <w:rPr>
          <w:lang w:val="vi-VN"/>
        </w:rPr>
      </w:pPr>
      <w:r w:rsidRPr="00DA34D4">
        <w:rPr>
          <w:lang w:val="vi-VN"/>
        </w:rPr>
        <w:t xml:space="preserve">We do commit </w:t>
      </w:r>
      <w:r w:rsidR="00617AC4" w:rsidRPr="00DA34D4">
        <w:rPr>
          <w:lang w:val="vi-VN"/>
        </w:rPr>
        <w:t xml:space="preserve">no </w:t>
      </w:r>
      <w:r w:rsidRPr="00DA34D4">
        <w:rPr>
          <w:lang w:val="vi-VN"/>
        </w:rPr>
        <w:t>violations against regulations on assurance of competitiveness in bidding.</w:t>
      </w:r>
    </w:p>
    <w:p w14:paraId="5A081C5A" w14:textId="5C01CAD6" w:rsidR="009F3394" w:rsidRPr="00DA34D4" w:rsidRDefault="009F3394" w:rsidP="0002413A">
      <w:pPr>
        <w:pStyle w:val="Style1ITBa"/>
        <w:numPr>
          <w:ilvl w:val="0"/>
          <w:numId w:val="26"/>
        </w:numPr>
        <w:tabs>
          <w:tab w:val="left" w:pos="851"/>
        </w:tabs>
        <w:spacing w:line="271" w:lineRule="auto"/>
        <w:ind w:left="567" w:firstLine="0"/>
        <w:rPr>
          <w:lang w:val="vi-VN"/>
        </w:rPr>
      </w:pPr>
      <w:r w:rsidRPr="00DA34D4">
        <w:rPr>
          <w:lang w:val="vi-VN"/>
        </w:rPr>
        <w:t>We fulfilled tax declaration and payment obligations of the latest financial year (compared to the bid closing time).</w:t>
      </w:r>
    </w:p>
    <w:p w14:paraId="38565233" w14:textId="56C48126" w:rsidR="0065289F" w:rsidRPr="00DA34D4" w:rsidRDefault="0065289F" w:rsidP="0002413A">
      <w:pPr>
        <w:pStyle w:val="Style1ITBa"/>
        <w:numPr>
          <w:ilvl w:val="0"/>
          <w:numId w:val="26"/>
        </w:numPr>
        <w:tabs>
          <w:tab w:val="left" w:pos="851"/>
        </w:tabs>
        <w:spacing w:line="271" w:lineRule="auto"/>
        <w:ind w:left="567" w:firstLine="0"/>
        <w:rPr>
          <w:lang w:val="vi-VN"/>
        </w:rPr>
      </w:pPr>
      <w:r w:rsidRPr="00DA34D4">
        <w:rPr>
          <w:lang w:val="vi-VN"/>
        </w:rPr>
        <w:t xml:space="preserve">We are </w:t>
      </w:r>
      <w:r w:rsidR="00B8014E" w:rsidRPr="00DA34D4">
        <w:rPr>
          <w:lang w:val="vi-VN"/>
        </w:rPr>
        <w:t>not banned from bidding as prescribed by law on bidding</w:t>
      </w:r>
      <w:r w:rsidR="0004075F" w:rsidRPr="00DA34D4">
        <w:rPr>
          <w:lang w:val="vi-VN"/>
        </w:rPr>
        <w:t>.</w:t>
      </w:r>
    </w:p>
    <w:p w14:paraId="6528B519" w14:textId="03D7EBD8" w:rsidR="009E0679" w:rsidRPr="00DA34D4" w:rsidRDefault="009E0679" w:rsidP="0002413A">
      <w:pPr>
        <w:pStyle w:val="Style1ITBa"/>
        <w:numPr>
          <w:ilvl w:val="0"/>
          <w:numId w:val="26"/>
        </w:numPr>
        <w:tabs>
          <w:tab w:val="left" w:pos="851"/>
        </w:tabs>
        <w:spacing w:line="271" w:lineRule="auto"/>
        <w:ind w:left="567" w:firstLine="0"/>
        <w:rPr>
          <w:lang w:val="vi-VN"/>
        </w:rPr>
      </w:pPr>
      <w:r w:rsidRPr="00DA34D4">
        <w:rPr>
          <w:lang w:val="vi-VN"/>
        </w:rPr>
        <w:t>We are not being prosecuted for criminal liability.</w:t>
      </w:r>
    </w:p>
    <w:p w14:paraId="2340C63E" w14:textId="232FDD72" w:rsidR="00C95354" w:rsidRPr="00DA34D4" w:rsidRDefault="00C95354" w:rsidP="0002413A">
      <w:pPr>
        <w:pStyle w:val="Style1ITBa"/>
        <w:numPr>
          <w:ilvl w:val="0"/>
          <w:numId w:val="26"/>
        </w:numPr>
        <w:tabs>
          <w:tab w:val="left" w:pos="851"/>
        </w:tabs>
        <w:spacing w:line="271" w:lineRule="auto"/>
        <w:ind w:left="567" w:firstLine="0"/>
        <w:rPr>
          <w:lang w:val="vi-VN"/>
        </w:rPr>
      </w:pPr>
      <w:r w:rsidRPr="00DA34D4">
        <w:rPr>
          <w:lang w:val="vi-VN"/>
        </w:rPr>
        <w:t>We are not involved in corrupt, fraudulent or conclusive practice and other violations against law on bidding.</w:t>
      </w:r>
    </w:p>
    <w:p w14:paraId="7C7D7C19" w14:textId="71B8B12F" w:rsidR="00AE7AC3" w:rsidRPr="00DA34D4" w:rsidRDefault="009E0679" w:rsidP="0002413A">
      <w:pPr>
        <w:pStyle w:val="Style1ITBa"/>
        <w:numPr>
          <w:ilvl w:val="0"/>
          <w:numId w:val="26"/>
        </w:numPr>
        <w:tabs>
          <w:tab w:val="left" w:pos="851"/>
        </w:tabs>
        <w:spacing w:line="271" w:lineRule="auto"/>
        <w:ind w:left="567" w:firstLine="0"/>
        <w:rPr>
          <w:lang w:val="vi-VN"/>
        </w:rPr>
      </w:pPr>
      <w:r w:rsidRPr="00DA34D4">
        <w:rPr>
          <w:lang w:val="vi-VN"/>
        </w:rPr>
        <w:t xml:space="preserve">In the 3 years prior to the bid closing time, </w:t>
      </w:r>
      <w:r w:rsidR="004228B3" w:rsidRPr="00DA34D4">
        <w:rPr>
          <w:lang w:val="en-US"/>
        </w:rPr>
        <w:t>we</w:t>
      </w:r>
      <w:r w:rsidRPr="00DA34D4">
        <w:rPr>
          <w:lang w:val="vi-VN"/>
        </w:rPr>
        <w:t xml:space="preserve"> did not have any employee (having labor contract with the bidder at the time they committed the violation) who was sentenced by a court for having bidding violation leading to serious criminal consequences, with the intent for that bidder to win the bid</w:t>
      </w:r>
      <w:r w:rsidR="00955221" w:rsidRPr="00DA34D4">
        <w:rPr>
          <w:lang w:val="en-US"/>
        </w:rPr>
        <w:t>.</w:t>
      </w:r>
    </w:p>
    <w:p w14:paraId="07020015" w14:textId="49643BC6" w:rsidR="00C95354" w:rsidRPr="00DA34D4" w:rsidRDefault="00C95354" w:rsidP="0002413A">
      <w:pPr>
        <w:pStyle w:val="Style1ITBa"/>
        <w:numPr>
          <w:ilvl w:val="0"/>
          <w:numId w:val="26"/>
        </w:numPr>
        <w:tabs>
          <w:tab w:val="left" w:pos="851"/>
        </w:tabs>
        <w:spacing w:line="271" w:lineRule="auto"/>
        <w:ind w:left="567" w:firstLine="0"/>
        <w:rPr>
          <w:lang w:val="en-US"/>
        </w:rPr>
      </w:pPr>
      <w:r w:rsidRPr="00DA34D4">
        <w:rPr>
          <w:lang w:val="vi-VN"/>
        </w:rPr>
        <w:t xml:space="preserve">Every information provided </w:t>
      </w:r>
      <w:r w:rsidR="0065289F" w:rsidRPr="00DA34D4">
        <w:rPr>
          <w:lang w:val="vi-VN"/>
        </w:rPr>
        <w:t xml:space="preserve">in the Bid Proposal </w:t>
      </w:r>
      <w:r w:rsidRPr="00DA34D4">
        <w:rPr>
          <w:lang w:val="vi-VN"/>
        </w:rPr>
        <w:t>is truthful.</w:t>
      </w:r>
    </w:p>
    <w:p w14:paraId="41558106" w14:textId="4CEEE028" w:rsidR="00955221" w:rsidRPr="00DA34D4" w:rsidRDefault="00EF4DB0" w:rsidP="0002413A">
      <w:pPr>
        <w:pStyle w:val="Style1ITBa"/>
        <w:numPr>
          <w:ilvl w:val="0"/>
          <w:numId w:val="26"/>
        </w:numPr>
        <w:tabs>
          <w:tab w:val="left" w:pos="851"/>
        </w:tabs>
        <w:spacing w:line="271" w:lineRule="auto"/>
        <w:ind w:left="567" w:firstLine="0"/>
        <w:rPr>
          <w:lang w:val="vi-VN"/>
        </w:rPr>
      </w:pPr>
      <w:r w:rsidRPr="00DA34D4">
        <w:rPr>
          <w:lang w:val="vi-VN"/>
        </w:rPr>
        <w:t xml:space="preserve">In case of winning the bid, </w:t>
      </w:r>
      <w:r w:rsidRPr="00DA34D4">
        <w:rPr>
          <w:lang w:val="en-US"/>
        </w:rPr>
        <w:t>Bid Proposal</w:t>
      </w:r>
      <w:r w:rsidRPr="00DA34D4">
        <w:rPr>
          <w:lang w:val="vi-VN"/>
        </w:rPr>
        <w:t xml:space="preserve"> and additional documents</w:t>
      </w:r>
      <w:r w:rsidRPr="00DA34D4">
        <w:rPr>
          <w:lang w:val="en-US"/>
        </w:rPr>
        <w:t xml:space="preserve">, </w:t>
      </w:r>
      <w:r w:rsidRPr="00DA34D4">
        <w:rPr>
          <w:lang w:val="vi-VN"/>
        </w:rPr>
        <w:t>clarif</w:t>
      </w:r>
      <w:r w:rsidRPr="00DA34D4">
        <w:rPr>
          <w:lang w:val="en-US"/>
        </w:rPr>
        <w:t>ication</w:t>
      </w:r>
      <w:r w:rsidRPr="00DA34D4">
        <w:rPr>
          <w:lang w:val="vi-VN"/>
        </w:rPr>
        <w:t xml:space="preserve"> documents </w:t>
      </w:r>
      <w:r w:rsidRPr="00DA34D4">
        <w:rPr>
          <w:lang w:val="en-US"/>
        </w:rPr>
        <w:t>shall</w:t>
      </w:r>
      <w:r w:rsidRPr="00DA34D4">
        <w:rPr>
          <w:lang w:val="vi-VN"/>
        </w:rPr>
        <w:t xml:space="preserve"> constitute a binding agreement between the two parties until the contract is signed.</w:t>
      </w:r>
    </w:p>
    <w:p w14:paraId="72C9EB02" w14:textId="0BABEDA8" w:rsidR="00C95354" w:rsidRPr="00DA34D4" w:rsidRDefault="00C95354" w:rsidP="0002413A">
      <w:pPr>
        <w:pStyle w:val="Style1ITBa"/>
        <w:numPr>
          <w:ilvl w:val="0"/>
          <w:numId w:val="26"/>
        </w:numPr>
        <w:tabs>
          <w:tab w:val="left" w:pos="851"/>
          <w:tab w:val="left" w:pos="993"/>
        </w:tabs>
        <w:spacing w:line="271" w:lineRule="auto"/>
        <w:ind w:left="567" w:firstLine="0"/>
        <w:rPr>
          <w:lang w:val="vi-VN"/>
        </w:rPr>
      </w:pPr>
      <w:r w:rsidRPr="00DA34D4">
        <w:rPr>
          <w:lang w:val="vi-VN"/>
        </w:rPr>
        <w:t xml:space="preserve">If our Bid Proposal is accepted, we shall provide the Performance Security as prescribed in </w:t>
      </w:r>
      <w:r w:rsidR="00617AC4" w:rsidRPr="00DA34D4">
        <w:rPr>
          <w:lang w:val="vi-VN"/>
        </w:rPr>
        <w:t xml:space="preserve">ITB </w:t>
      </w:r>
      <w:r w:rsidR="007E577A" w:rsidRPr="00DA34D4">
        <w:rPr>
          <w:lang w:val="en-US"/>
        </w:rPr>
        <w:t>40</w:t>
      </w:r>
      <w:r w:rsidR="007E577A" w:rsidRPr="00DA34D4">
        <w:rPr>
          <w:lang w:val="vi-VN"/>
        </w:rPr>
        <w:t xml:space="preserve"> </w:t>
      </w:r>
      <w:r w:rsidRPr="00DA34D4">
        <w:rPr>
          <w:lang w:val="vi-VN"/>
        </w:rPr>
        <w:t>of the Bidding Documents.</w:t>
      </w:r>
    </w:p>
    <w:p w14:paraId="717ACE04" w14:textId="77777777" w:rsidR="00C95354" w:rsidRPr="00DA34D4" w:rsidRDefault="00C95354" w:rsidP="00C95354">
      <w:pPr>
        <w:pStyle w:val="Style1"/>
      </w:pPr>
    </w:p>
    <w:tbl>
      <w:tblPr>
        <w:tblW w:w="0" w:type="auto"/>
        <w:tblLook w:val="01E0" w:firstRow="1" w:lastRow="1" w:firstColumn="1" w:lastColumn="1" w:noHBand="0" w:noVBand="0"/>
      </w:tblPr>
      <w:tblGrid>
        <w:gridCol w:w="3969"/>
        <w:gridCol w:w="5102"/>
      </w:tblGrid>
      <w:tr w:rsidR="00C95354" w:rsidRPr="00DA34D4" w14:paraId="63C88DD7" w14:textId="77777777" w:rsidTr="00141725">
        <w:tc>
          <w:tcPr>
            <w:tcW w:w="3969" w:type="dxa"/>
          </w:tcPr>
          <w:p w14:paraId="0F3E5176" w14:textId="77777777" w:rsidR="00C95354" w:rsidRPr="00DA34D4" w:rsidRDefault="00C95354" w:rsidP="005B4609">
            <w:pPr>
              <w:pStyle w:val="Style1"/>
            </w:pPr>
          </w:p>
        </w:tc>
        <w:tc>
          <w:tcPr>
            <w:tcW w:w="5102" w:type="dxa"/>
          </w:tcPr>
          <w:p w14:paraId="64C7E5D2" w14:textId="105DB266" w:rsidR="00C95354" w:rsidRPr="00DA34D4" w:rsidRDefault="00C95354" w:rsidP="00716727">
            <w:pPr>
              <w:pStyle w:val="StyleStyle1Bold"/>
              <w:jc w:val="center"/>
            </w:pPr>
            <w:r w:rsidRPr="00DA34D4">
              <w:t>Legal representative of bidder</w:t>
            </w:r>
            <w:r w:rsidR="007D186A" w:rsidRPr="00DA34D4">
              <w:rPr>
                <w:vertAlign w:val="superscript"/>
              </w:rPr>
              <w:t>(</w:t>
            </w:r>
            <w:r w:rsidR="00076FCB" w:rsidRPr="00DA34D4">
              <w:rPr>
                <w:vertAlign w:val="superscript"/>
                <w:lang w:val="vi-VN"/>
              </w:rPr>
              <w:t>6</w:t>
            </w:r>
            <w:r w:rsidR="007D186A" w:rsidRPr="00DA34D4">
              <w:rPr>
                <w:vertAlign w:val="superscript"/>
              </w:rPr>
              <w:t>)</w:t>
            </w:r>
            <w:r w:rsidRPr="00DA34D4">
              <w:br/>
            </w:r>
            <w:r w:rsidRPr="00DA34D4">
              <w:rPr>
                <w:i/>
              </w:rPr>
              <w:t>[Full name, position, signature and seal]</w:t>
            </w:r>
          </w:p>
        </w:tc>
      </w:tr>
    </w:tbl>
    <w:p w14:paraId="1FF6682B" w14:textId="77777777" w:rsidR="00C95354" w:rsidRPr="00DA34D4" w:rsidRDefault="00C95354" w:rsidP="00C95354">
      <w:pPr>
        <w:pStyle w:val="Style1"/>
      </w:pPr>
    </w:p>
    <w:p w14:paraId="4B070526" w14:textId="77777777" w:rsidR="00C95354" w:rsidRPr="00DA34D4" w:rsidRDefault="00C95354" w:rsidP="00C95354">
      <w:pPr>
        <w:pStyle w:val="Style1"/>
        <w:rPr>
          <w:b/>
          <w:bCs/>
          <w:i/>
          <w:iCs/>
        </w:rPr>
      </w:pPr>
      <w:r w:rsidRPr="00DA34D4">
        <w:rPr>
          <w:b/>
          <w:bCs/>
          <w:i/>
          <w:iCs/>
        </w:rPr>
        <w:t>Notes:</w:t>
      </w:r>
    </w:p>
    <w:p w14:paraId="675D603D" w14:textId="3B102C09" w:rsidR="00C95354" w:rsidRPr="00DA34D4" w:rsidRDefault="00C95354" w:rsidP="00C95354">
      <w:pPr>
        <w:pStyle w:val="Style1"/>
      </w:pPr>
      <w:r w:rsidRPr="00DA34D4">
        <w:t xml:space="preserve">(1) </w:t>
      </w:r>
      <w:r w:rsidR="006102BD" w:rsidRPr="00DA34D4">
        <w:t>Bidder must provide sufficient and accurate information including names of the Purchaser, the Bidder and procurement’s name. The Letter of Bid must be signed and seal (if any) by the bidder’s legal representativ</w:t>
      </w:r>
      <w:r w:rsidR="002F1778" w:rsidRPr="00DA34D4">
        <w:t>e</w:t>
      </w:r>
      <w:r w:rsidR="006102BD" w:rsidRPr="00DA34D4">
        <w:t>.</w:t>
      </w:r>
    </w:p>
    <w:p w14:paraId="553CFC0A" w14:textId="1885E128" w:rsidR="008B213D" w:rsidRPr="007066C8" w:rsidRDefault="008B213D" w:rsidP="00C95354">
      <w:pPr>
        <w:pStyle w:val="Style1"/>
        <w:rPr>
          <w:strike/>
        </w:rPr>
      </w:pPr>
      <w:r w:rsidRPr="007066C8">
        <w:t>(</w:t>
      </w:r>
      <w:r w:rsidR="00CF0450" w:rsidRPr="007066C8">
        <w:t>2</w:t>
      </w:r>
      <w:r w:rsidRPr="007066C8">
        <w:t xml:space="preserve">) </w:t>
      </w:r>
      <w:r w:rsidR="00DC0F3F" w:rsidRPr="00DC0F3F">
        <w:t>The bid price stated in the Bid Form must be specific and fixed in figures</w:t>
      </w:r>
      <w:r w:rsidR="00DC0F3F">
        <w:t xml:space="preserve"> and in words</w:t>
      </w:r>
      <w:r w:rsidR="00DC0F3F" w:rsidRPr="00DC0F3F">
        <w:t>. The bid price in</w:t>
      </w:r>
      <w:r w:rsidR="002A2DD8">
        <w:t xml:space="preserve"> figures</w:t>
      </w:r>
      <w:r w:rsidR="00DC0F3F" w:rsidRPr="00DC0F3F">
        <w:t xml:space="preserve"> and in </w:t>
      </w:r>
      <w:r w:rsidR="002A2DD8">
        <w:t xml:space="preserve">words </w:t>
      </w:r>
      <w:r w:rsidR="00DC0F3F" w:rsidRPr="00DC0F3F">
        <w:t xml:space="preserve">must be consistent and logically aligned with the total bid price stated in </w:t>
      </w:r>
      <w:r w:rsidR="00AF2972">
        <w:t>Form 13.</w:t>
      </w:r>
      <w:r w:rsidR="00DC0F3F" w:rsidRPr="00DC0F3F">
        <w:t xml:space="preserve"> Price Schedules. The Bidder shall not </w:t>
      </w:r>
      <w:r w:rsidR="0004337E" w:rsidRPr="007066C8">
        <w:t>propose different bid prices or include conditions that are disadvantageous to the Purchaser</w:t>
      </w:r>
      <w:r w:rsidR="00DC0F3F" w:rsidRPr="00DC0F3F">
        <w:t>.</w:t>
      </w:r>
    </w:p>
    <w:p w14:paraId="5CF9E19C" w14:textId="77777777" w:rsidR="00CC42AE" w:rsidRDefault="00CF0450" w:rsidP="00C95354">
      <w:pPr>
        <w:pStyle w:val="Style1"/>
      </w:pPr>
      <w:r w:rsidRPr="00DA34D4">
        <w:t>(3) The contract execution period mentioned in the Letter of Bid must conform to the technical proposal and schedule for goods furnished and services performed in the Bid.</w:t>
      </w:r>
    </w:p>
    <w:p w14:paraId="70D6F62C" w14:textId="4CF48E0A" w:rsidR="00C95354" w:rsidRPr="00DA34D4" w:rsidRDefault="00C95354" w:rsidP="00C95354">
      <w:pPr>
        <w:pStyle w:val="Style1"/>
      </w:pPr>
      <w:r w:rsidRPr="00DA34D4">
        <w:t>(</w:t>
      </w:r>
      <w:r w:rsidR="00CF0450" w:rsidRPr="00DA34D4">
        <w:t>4</w:t>
      </w:r>
      <w:r w:rsidRPr="00DA34D4">
        <w:t xml:space="preserve">) Insert number of validity days </w:t>
      </w:r>
      <w:r w:rsidR="00EB3071" w:rsidRPr="00DA34D4">
        <w:t xml:space="preserve">as </w:t>
      </w:r>
      <w:r w:rsidRPr="00DA34D4">
        <w:t xml:space="preserve">prescribed in ITB </w:t>
      </w:r>
      <w:r w:rsidR="00114FF0" w:rsidRPr="00DA34D4">
        <w:t>17</w:t>
      </w:r>
      <w:r w:rsidRPr="00DA34D4">
        <w:t xml:space="preserve">.1. </w:t>
      </w:r>
      <w:r w:rsidR="004C69A8" w:rsidRPr="00DA34D4">
        <w:t>Validity</w:t>
      </w:r>
      <w:r w:rsidR="004C69A8" w:rsidRPr="00DA34D4">
        <w:rPr>
          <w:lang w:val="vi-VN"/>
        </w:rPr>
        <w:t xml:space="preserve"> </w:t>
      </w:r>
      <w:r w:rsidRPr="00DA34D4">
        <w:t>period of the Bid</w:t>
      </w:r>
      <w:r w:rsidR="00A72C36" w:rsidRPr="00DA34D4">
        <w:rPr>
          <w:lang w:val="vi-VN"/>
        </w:rPr>
        <w:t xml:space="preserve"> Proposal</w:t>
      </w:r>
      <w:r w:rsidRPr="00DA34D4">
        <w:t xml:space="preserve"> is from the </w:t>
      </w:r>
      <w:r w:rsidR="004C69A8" w:rsidRPr="00DA34D4">
        <w:t>date</w:t>
      </w:r>
      <w:r w:rsidR="004C69A8" w:rsidRPr="00DA34D4">
        <w:rPr>
          <w:lang w:val="vi-VN"/>
        </w:rPr>
        <w:t xml:space="preserve"> having </w:t>
      </w:r>
      <w:r w:rsidRPr="00DA34D4">
        <w:t xml:space="preserve">bid closing time to its expiration date as prescribed in the Bidding Documents. The period of time from the </w:t>
      </w:r>
      <w:r w:rsidR="00CC5153" w:rsidRPr="00DA34D4">
        <w:t>bid</w:t>
      </w:r>
      <w:r w:rsidR="00CC5153" w:rsidRPr="00DA34D4">
        <w:rPr>
          <w:lang w:val="vi-VN"/>
        </w:rPr>
        <w:t xml:space="preserve"> closing time </w:t>
      </w:r>
      <w:r w:rsidRPr="00DA34D4">
        <w:t>to 24:00 of the date</w:t>
      </w:r>
      <w:r w:rsidR="00CC5153" w:rsidRPr="00DA34D4">
        <w:rPr>
          <w:lang w:val="vi-VN"/>
        </w:rPr>
        <w:t xml:space="preserve"> having </w:t>
      </w:r>
      <w:r w:rsidR="00CC5153" w:rsidRPr="00DA34D4">
        <w:t>bid</w:t>
      </w:r>
      <w:r w:rsidR="00CC5153" w:rsidRPr="00DA34D4">
        <w:rPr>
          <w:lang w:val="vi-VN"/>
        </w:rPr>
        <w:t xml:space="preserve"> closing time</w:t>
      </w:r>
      <w:r w:rsidRPr="00DA34D4">
        <w:t xml:space="preserve"> is considered 01 day.</w:t>
      </w:r>
    </w:p>
    <w:p w14:paraId="01AEFC8F" w14:textId="40B4940B" w:rsidR="00C95354" w:rsidRPr="00DA34D4" w:rsidRDefault="00C95354" w:rsidP="00C95354">
      <w:pPr>
        <w:pStyle w:val="Style1"/>
      </w:pPr>
      <w:r w:rsidRPr="00DA34D4">
        <w:t>(</w:t>
      </w:r>
      <w:r w:rsidR="00CF0450" w:rsidRPr="00DA34D4">
        <w:t>5</w:t>
      </w:r>
      <w:r w:rsidRPr="00DA34D4">
        <w:t xml:space="preserve">) Insert the deadline date as prescribed in </w:t>
      </w:r>
      <w:r w:rsidR="002B643B" w:rsidRPr="00DA34D4">
        <w:t xml:space="preserve">ITB </w:t>
      </w:r>
      <w:r w:rsidR="00114FF0" w:rsidRPr="00DA34D4">
        <w:t>21</w:t>
      </w:r>
      <w:r w:rsidRPr="00DA34D4">
        <w:t>.1.</w:t>
      </w:r>
    </w:p>
    <w:p w14:paraId="311BB61E" w14:textId="56535F20" w:rsidR="00C95354" w:rsidRPr="00DA34D4" w:rsidRDefault="00C95354" w:rsidP="00C95354">
      <w:pPr>
        <w:pStyle w:val="Style1"/>
      </w:pPr>
      <w:r w:rsidRPr="00DA34D4">
        <w:t>(</w:t>
      </w:r>
      <w:r w:rsidR="00CF0450" w:rsidRPr="00DA34D4">
        <w:t>6</w:t>
      </w:r>
      <w:r w:rsidRPr="00DA34D4">
        <w:t xml:space="preserve">) If the bidder’s legal representative authorizes his/her subordinate to sign the Letter of Bid, a Power of Attorney (Form </w:t>
      </w:r>
      <w:r w:rsidR="006D6295" w:rsidRPr="00DA34D4">
        <w:t xml:space="preserve">14 </w:t>
      </w:r>
      <w:r w:rsidRPr="00DA34D4">
        <w:t xml:space="preserve">provided in this Chapter) must be enclosed. If the company’s charter or another document permits such subordinate to sign the Letter of Bid, such document </w:t>
      </w:r>
      <w:r w:rsidRPr="007066C8">
        <w:t xml:space="preserve">shall be enclosed (In this case, the Power of Attorney is not required). </w:t>
      </w:r>
      <w:r w:rsidR="00B94818" w:rsidRPr="007066C8">
        <w:t>Regarding consortium, the Letter of Bid shall be signed and stamped (if any) by legal representative of every consortium member or a member assigned by the consortium to sign the letter of bid on behalf of the consortium according to the Consortium Agreement</w:t>
      </w:r>
      <w:r w:rsidRPr="007066C8">
        <w:t xml:space="preserve">. Each </w:t>
      </w:r>
      <w:r w:rsidR="00783A05" w:rsidRPr="007066C8">
        <w:t xml:space="preserve">Consortium </w:t>
      </w:r>
      <w:r w:rsidRPr="007066C8">
        <w:t xml:space="preserve">member may give </w:t>
      </w:r>
      <w:r w:rsidRPr="00DA34D4">
        <w:t>authorization similarly to an independent bidder</w:t>
      </w:r>
      <w:r w:rsidR="0007250D" w:rsidRPr="00DA34D4">
        <w:t>.</w:t>
      </w:r>
    </w:p>
    <w:p w14:paraId="311DD932" w14:textId="28DBAE50" w:rsidR="008310CD" w:rsidRPr="00DA34D4" w:rsidRDefault="008310CD" w:rsidP="00C95354">
      <w:pPr>
        <w:pStyle w:val="Style1"/>
      </w:pPr>
      <w:r w:rsidRPr="00DA34D4">
        <w:t>In case the foreign Bidder</w:t>
      </w:r>
      <w:r w:rsidRPr="00DA34D4">
        <w:rPr>
          <w:lang w:val="vi-VN"/>
        </w:rPr>
        <w:t xml:space="preserve"> </w:t>
      </w:r>
      <w:r w:rsidRPr="00DA34D4">
        <w:t>does not have a seal, it must provide confirmation from a competent organization that the</w:t>
      </w:r>
      <w:r w:rsidR="008118A8" w:rsidRPr="00DA34D4">
        <w:rPr>
          <w:lang w:val="vi-VN"/>
        </w:rPr>
        <w:t xml:space="preserve"> Letter of</w:t>
      </w:r>
      <w:r w:rsidRPr="00DA34D4">
        <w:t xml:space="preserve"> bid and other documents in the </w:t>
      </w:r>
      <w:r w:rsidR="008118A8" w:rsidRPr="00DA34D4">
        <w:t>Bid</w:t>
      </w:r>
      <w:r w:rsidR="008118A8" w:rsidRPr="00DA34D4">
        <w:rPr>
          <w:lang w:val="vi-VN"/>
        </w:rPr>
        <w:t xml:space="preserve"> Proposal are signed by </w:t>
      </w:r>
      <w:r w:rsidRPr="00DA34D4">
        <w:t xml:space="preserve">the </w:t>
      </w:r>
      <w:r w:rsidR="008118A8" w:rsidRPr="00DA34D4">
        <w:t>Bidde</w:t>
      </w:r>
      <w:r w:rsidRPr="00DA34D4">
        <w:t>r's legal representative.</w:t>
      </w:r>
    </w:p>
    <w:p w14:paraId="564D3782" w14:textId="5E3D8A4F" w:rsidR="00D40B09" w:rsidRPr="00DA34D4" w:rsidRDefault="005952AD" w:rsidP="00D40B09">
      <w:pPr>
        <w:pStyle w:val="Heading3"/>
        <w:numPr>
          <w:ilvl w:val="0"/>
          <w:numId w:val="0"/>
        </w:numPr>
      </w:pPr>
      <w:bookmarkStart w:id="137" w:name="Form02"/>
      <w:bookmarkStart w:id="138" w:name="_Toc153111786"/>
      <w:r w:rsidRPr="00DA34D4" w:rsidDel="005952AD">
        <w:t xml:space="preserve"> </w:t>
      </w:r>
      <w:bookmarkEnd w:id="137"/>
      <w:bookmarkEnd w:id="138"/>
    </w:p>
    <w:p w14:paraId="34580907" w14:textId="77777777" w:rsidR="00D40B09" w:rsidRPr="00DA34D4" w:rsidRDefault="00D40B09">
      <w:pPr>
        <w:widowControl/>
        <w:spacing w:before="0" w:after="160" w:line="259" w:lineRule="auto"/>
        <w:jc w:val="left"/>
        <w:rPr>
          <w:rFonts w:eastAsia="PMingLiU" w:cs="Times New Roman"/>
          <w:b/>
          <w:color w:val="auto"/>
          <w:lang w:eastAsia="zh-TW"/>
        </w:rPr>
      </w:pPr>
      <w:r w:rsidRPr="00DA34D4">
        <w:rPr>
          <w:color w:val="auto"/>
        </w:rPr>
        <w:br w:type="page"/>
      </w:r>
    </w:p>
    <w:p w14:paraId="4C2C3675" w14:textId="2C50109D" w:rsidR="00C95354" w:rsidRPr="00DA34D4" w:rsidRDefault="00C95354">
      <w:pPr>
        <w:pStyle w:val="Heading3"/>
      </w:pPr>
      <w:bookmarkStart w:id="139" w:name="Form03"/>
      <w:bookmarkStart w:id="140" w:name="_Toc153111787"/>
      <w:bookmarkStart w:id="141" w:name="_Toc184975125"/>
      <w:r w:rsidRPr="00DA34D4">
        <w:lastRenderedPageBreak/>
        <w:t>Form 03</w:t>
      </w:r>
      <w:bookmarkEnd w:id="139"/>
      <w:r w:rsidRPr="00DA34D4">
        <w:tab/>
      </w:r>
      <w:r w:rsidRPr="00DA34D4">
        <w:tab/>
      </w:r>
      <w:r w:rsidRPr="00DA34D4">
        <w:tab/>
      </w:r>
      <w:r w:rsidR="00A26654" w:rsidRPr="00DA34D4">
        <w:t>CONSORTIUM</w:t>
      </w:r>
      <w:r w:rsidR="008D2B0F" w:rsidRPr="00DA34D4">
        <w:t xml:space="preserve"> </w:t>
      </w:r>
      <w:r w:rsidRPr="00DA34D4">
        <w:t xml:space="preserve">AGREEMENT </w:t>
      </w:r>
      <w:r w:rsidRPr="00DA34D4">
        <w:rPr>
          <w:vertAlign w:val="superscript"/>
        </w:rPr>
        <w:t>(1)</w:t>
      </w:r>
      <w:bookmarkEnd w:id="140"/>
      <w:bookmarkEnd w:id="141"/>
    </w:p>
    <w:p w14:paraId="57320E81" w14:textId="77777777" w:rsidR="00C95354" w:rsidRPr="00DA34D4" w:rsidRDefault="00C95354" w:rsidP="00C95354">
      <w:pPr>
        <w:pStyle w:val="Style1"/>
      </w:pPr>
    </w:p>
    <w:p w14:paraId="36634933" w14:textId="26FD5F6E" w:rsidR="00C95354" w:rsidRPr="00DA34D4" w:rsidRDefault="00D40B09" w:rsidP="00C95354">
      <w:pPr>
        <w:pStyle w:val="Style1"/>
      </w:pPr>
      <w:r w:rsidRPr="00DA34D4">
        <w:t>D</w:t>
      </w:r>
      <w:r w:rsidR="00C95354" w:rsidRPr="00DA34D4">
        <w:t>ate_______________</w:t>
      </w:r>
    </w:p>
    <w:p w14:paraId="724B33A4" w14:textId="662A05D7" w:rsidR="00C95354" w:rsidRPr="00DA34D4" w:rsidRDefault="00C95354" w:rsidP="00C95354">
      <w:pPr>
        <w:pStyle w:val="Style1"/>
      </w:pPr>
      <w:r w:rsidRPr="00DA34D4">
        <w:t>Procurement: ______</w:t>
      </w:r>
      <w:r w:rsidRPr="00DA34D4">
        <w:rPr>
          <w:i/>
        </w:rPr>
        <w:t xml:space="preserve"> [insert name of the procurement]</w:t>
      </w:r>
    </w:p>
    <w:p w14:paraId="32E19109" w14:textId="14A8F171" w:rsidR="008D0FA6" w:rsidRPr="00DA34D4" w:rsidRDefault="00412544" w:rsidP="00C95354">
      <w:pPr>
        <w:pStyle w:val="Style1"/>
      </w:pPr>
      <w:r w:rsidRPr="00DA34D4">
        <w:t>Pursuant to</w:t>
      </w:r>
      <w:r w:rsidRPr="00DA34D4">
        <w:rPr>
          <w:vertAlign w:val="superscript"/>
        </w:rPr>
        <w:t>(2)</w:t>
      </w:r>
      <w:r w:rsidRPr="00DA34D4">
        <w:t xml:space="preserve"> ______</w:t>
      </w:r>
    </w:p>
    <w:p w14:paraId="33B73212" w14:textId="3D30A86F" w:rsidR="008D0FA6" w:rsidRPr="00DA34D4" w:rsidRDefault="00C95354" w:rsidP="00C95354">
      <w:pPr>
        <w:pStyle w:val="Style1"/>
        <w:rPr>
          <w:i/>
        </w:rPr>
      </w:pPr>
      <w:r w:rsidRPr="00DA34D4">
        <w:t xml:space="preserve">In response to Bidding Documents for _______________ </w:t>
      </w:r>
      <w:r w:rsidRPr="00DA34D4">
        <w:rPr>
          <w:i/>
        </w:rPr>
        <w:t xml:space="preserve">[insert name of procurement] </w:t>
      </w:r>
      <w:r w:rsidR="005A3681" w:rsidRPr="00DA34D4">
        <w:t xml:space="preserve">issued with the Invitation to Bid No. </w:t>
      </w:r>
      <w:r w:rsidRPr="00DA34D4">
        <w:rPr>
          <w:i/>
        </w:rPr>
        <w:t xml:space="preserve">__________ [insert </w:t>
      </w:r>
      <w:r w:rsidR="005A3681" w:rsidRPr="00DA34D4">
        <w:rPr>
          <w:i/>
        </w:rPr>
        <w:t>the number of Invitation to Bid</w:t>
      </w:r>
      <w:r w:rsidRPr="00DA34D4">
        <w:rPr>
          <w:i/>
        </w:rPr>
        <w:t>];</w:t>
      </w:r>
    </w:p>
    <w:p w14:paraId="1DB80718" w14:textId="388E4E0D" w:rsidR="00C95354" w:rsidRPr="00DA34D4" w:rsidRDefault="00C95354" w:rsidP="00C95354">
      <w:pPr>
        <w:pStyle w:val="Style1"/>
      </w:pPr>
      <w:r w:rsidRPr="00DA34D4">
        <w:t xml:space="preserve">Representatives of </w:t>
      </w:r>
      <w:r w:rsidR="00843704" w:rsidRPr="00DA34D4">
        <w:t xml:space="preserve">the </w:t>
      </w:r>
      <w:r w:rsidR="00244AA8" w:rsidRPr="00DA34D4">
        <w:t>members</w:t>
      </w:r>
      <w:r w:rsidR="00843704" w:rsidRPr="00DA34D4">
        <w:t xml:space="preserve"> signing </w:t>
      </w:r>
      <w:r w:rsidRPr="00DA34D4">
        <w:t xml:space="preserve">the </w:t>
      </w:r>
      <w:r w:rsidR="003D2A0A" w:rsidRPr="00DA34D4">
        <w:t>Consortium</w:t>
      </w:r>
      <w:r w:rsidRPr="00DA34D4">
        <w:t xml:space="preserve"> </w:t>
      </w:r>
      <w:r w:rsidR="004B7EFC" w:rsidRPr="00DA34D4">
        <w:t>A</w:t>
      </w:r>
      <w:r w:rsidRPr="00DA34D4">
        <w:t>greement include:</w:t>
      </w:r>
    </w:p>
    <w:p w14:paraId="37F4E3A2" w14:textId="36D29062" w:rsidR="00C95354" w:rsidRPr="00DA34D4" w:rsidRDefault="00C95354" w:rsidP="00C95354">
      <w:pPr>
        <w:pStyle w:val="Style1"/>
      </w:pPr>
      <w:r w:rsidRPr="00DA34D4">
        <w:t xml:space="preserve">Name of </w:t>
      </w:r>
      <w:r w:rsidR="00DE242C" w:rsidRPr="00DA34D4">
        <w:t xml:space="preserve">consortium </w:t>
      </w:r>
      <w:r w:rsidRPr="00DA34D4">
        <w:t xml:space="preserve">member </w:t>
      </w:r>
      <w:r w:rsidRPr="00DA34D4">
        <w:rPr>
          <w:i/>
        </w:rPr>
        <w:t xml:space="preserve">____ [insert name of each </w:t>
      </w:r>
      <w:r w:rsidR="00DE242C" w:rsidRPr="00DA34D4">
        <w:rPr>
          <w:i/>
          <w:iCs/>
        </w:rPr>
        <w:t xml:space="preserve">consortium </w:t>
      </w:r>
      <w:r w:rsidRPr="00DA34D4">
        <w:rPr>
          <w:i/>
          <w:iCs/>
        </w:rPr>
        <w:t>m</w:t>
      </w:r>
      <w:r w:rsidRPr="00DA34D4">
        <w:rPr>
          <w:i/>
        </w:rPr>
        <w:t>ember]</w:t>
      </w:r>
    </w:p>
    <w:p w14:paraId="48CD955E" w14:textId="77777777" w:rsidR="00C95354" w:rsidRPr="00DA34D4" w:rsidRDefault="00C95354" w:rsidP="00C95354">
      <w:pPr>
        <w:pStyle w:val="Style1"/>
      </w:pPr>
      <w:r w:rsidRPr="00DA34D4">
        <w:t>Mr./Ms.</w:t>
      </w:r>
      <w:r w:rsidRPr="00DA34D4">
        <w:tab/>
      </w:r>
    </w:p>
    <w:p w14:paraId="11E816FC" w14:textId="77777777" w:rsidR="00C95354" w:rsidRPr="00DA34D4" w:rsidRDefault="00C95354" w:rsidP="00C95354">
      <w:pPr>
        <w:pStyle w:val="Style1"/>
      </w:pPr>
      <w:r w:rsidRPr="00DA34D4">
        <w:t>Position:</w:t>
      </w:r>
      <w:r w:rsidRPr="00DA34D4">
        <w:tab/>
      </w:r>
    </w:p>
    <w:p w14:paraId="0FC6813D" w14:textId="77777777" w:rsidR="00C95354" w:rsidRPr="00DA34D4" w:rsidRDefault="00C95354" w:rsidP="00C95354">
      <w:pPr>
        <w:pStyle w:val="Style1"/>
      </w:pPr>
      <w:r w:rsidRPr="00DA34D4">
        <w:t>Address:</w:t>
      </w:r>
      <w:r w:rsidRPr="00DA34D4">
        <w:tab/>
      </w:r>
    </w:p>
    <w:p w14:paraId="4D58C3C5" w14:textId="77777777" w:rsidR="00C95354" w:rsidRPr="00DA34D4" w:rsidRDefault="00C95354" w:rsidP="00C95354">
      <w:pPr>
        <w:pStyle w:val="Style1"/>
      </w:pPr>
      <w:r w:rsidRPr="00DA34D4">
        <w:t>Phone number:</w:t>
      </w:r>
      <w:r w:rsidRPr="00DA34D4">
        <w:tab/>
      </w:r>
    </w:p>
    <w:p w14:paraId="615B48C3" w14:textId="4F9C0E19" w:rsidR="00C95354" w:rsidRPr="00DA34D4" w:rsidRDefault="00C95354" w:rsidP="00C95354">
      <w:pPr>
        <w:pStyle w:val="Style1"/>
      </w:pPr>
      <w:r w:rsidRPr="00DA34D4">
        <w:t>Fax:</w:t>
      </w:r>
      <w:r w:rsidRPr="00DA34D4">
        <w:tab/>
      </w:r>
    </w:p>
    <w:p w14:paraId="060345C6" w14:textId="77777777" w:rsidR="00C95354" w:rsidRPr="00DA34D4" w:rsidRDefault="00C95354" w:rsidP="00C95354">
      <w:pPr>
        <w:pStyle w:val="Style1"/>
      </w:pPr>
      <w:r w:rsidRPr="00DA34D4">
        <w:t>Email:</w:t>
      </w:r>
      <w:r w:rsidRPr="00DA34D4">
        <w:tab/>
      </w:r>
    </w:p>
    <w:p w14:paraId="469863BE" w14:textId="77777777" w:rsidR="00C95354" w:rsidRPr="00DA34D4" w:rsidRDefault="00C95354" w:rsidP="00C95354">
      <w:pPr>
        <w:pStyle w:val="Style1"/>
      </w:pPr>
      <w:r w:rsidRPr="00DA34D4">
        <w:t>Account:</w:t>
      </w:r>
      <w:r w:rsidRPr="00DA34D4">
        <w:tab/>
      </w:r>
    </w:p>
    <w:p w14:paraId="5F374D4F" w14:textId="77777777" w:rsidR="00C95354" w:rsidRPr="00DA34D4" w:rsidRDefault="00C95354" w:rsidP="00C95354">
      <w:pPr>
        <w:pStyle w:val="Style1"/>
      </w:pPr>
      <w:r w:rsidRPr="00DA34D4">
        <w:t>TIN:</w:t>
      </w:r>
      <w:r w:rsidRPr="00DA34D4">
        <w:tab/>
      </w:r>
    </w:p>
    <w:p w14:paraId="679DAF02" w14:textId="752EFEF7" w:rsidR="00C95354" w:rsidRPr="00DA34D4" w:rsidRDefault="00C95354" w:rsidP="00C95354">
      <w:pPr>
        <w:pStyle w:val="Style1"/>
      </w:pPr>
      <w:r w:rsidRPr="00DA34D4">
        <w:t>Power of Attorney No. ___________ dated ___________ (in case of authorization).</w:t>
      </w:r>
    </w:p>
    <w:p w14:paraId="26F83F38" w14:textId="77777777" w:rsidR="008D0FA6" w:rsidRPr="00DA34D4" w:rsidRDefault="008D0FA6" w:rsidP="00C95354">
      <w:pPr>
        <w:pStyle w:val="Style1"/>
      </w:pPr>
    </w:p>
    <w:p w14:paraId="274FBB5E" w14:textId="1E410277" w:rsidR="00C95354" w:rsidRPr="00DA34D4" w:rsidRDefault="00C95354" w:rsidP="00C95354">
      <w:pPr>
        <w:pStyle w:val="Style1"/>
      </w:pPr>
      <w:r w:rsidRPr="00DA34D4">
        <w:t xml:space="preserve">The members have reached a consensus on entering into a </w:t>
      </w:r>
      <w:r w:rsidR="003D2A0A" w:rsidRPr="00DA34D4">
        <w:t>consortium</w:t>
      </w:r>
      <w:r w:rsidRPr="00DA34D4">
        <w:t xml:space="preserve"> agreement with the following contents:</w:t>
      </w:r>
    </w:p>
    <w:p w14:paraId="238BE2DC" w14:textId="77777777" w:rsidR="008D238D" w:rsidRPr="00DA34D4" w:rsidRDefault="008D238D" w:rsidP="008D238D">
      <w:pPr>
        <w:pStyle w:val="StyleStyle1Bold"/>
      </w:pPr>
      <w:r w:rsidRPr="00DA34D4">
        <w:t>Article 1. General rules</w:t>
      </w:r>
    </w:p>
    <w:p w14:paraId="488AD848" w14:textId="633059DC" w:rsidR="008D238D" w:rsidRPr="00DA34D4" w:rsidRDefault="008D238D" w:rsidP="008D238D">
      <w:pPr>
        <w:pStyle w:val="Style1"/>
      </w:pPr>
      <w:r w:rsidRPr="00DA34D4">
        <w:t xml:space="preserve">1. Members voluntarily establish this Consortium to participate in the process of bidding for </w:t>
      </w:r>
      <w:r w:rsidRPr="00DA34D4">
        <w:rPr>
          <w:i/>
        </w:rPr>
        <w:t>__________ [insert name of procurement].</w:t>
      </w:r>
    </w:p>
    <w:p w14:paraId="11980B24" w14:textId="77777777" w:rsidR="008D238D" w:rsidRPr="00DA34D4" w:rsidRDefault="008D238D" w:rsidP="008D238D">
      <w:pPr>
        <w:pStyle w:val="Style1"/>
      </w:pPr>
      <w:r w:rsidRPr="00DA34D4">
        <w:t xml:space="preserve">2. Official name of the Consortium used in every transaction related to the procurement: ______________ </w:t>
      </w:r>
      <w:r w:rsidRPr="00DA34D4">
        <w:rPr>
          <w:i/>
        </w:rPr>
        <w:t>[insert the agreed name of the Consortium].</w:t>
      </w:r>
    </w:p>
    <w:p w14:paraId="10F01469" w14:textId="4AE80250" w:rsidR="008D238D" w:rsidRPr="00DA34D4" w:rsidRDefault="008D238D" w:rsidP="008D238D">
      <w:pPr>
        <w:pStyle w:val="Style1"/>
      </w:pPr>
      <w:r w:rsidRPr="00DA34D4">
        <w:t>3. Every member commit</w:t>
      </w:r>
      <w:r w:rsidR="008C6937" w:rsidRPr="00DA34D4">
        <w:t>s</w:t>
      </w:r>
      <w:r w:rsidRPr="00DA34D4">
        <w:t xml:space="preserve"> not to unilaterally participate or establish a Consortium with another member to participate in this procurement. If awarded the contract, no member is entitled to refuse to fulfill the duties and obligations prescribed in the contract. Any member of the Consortium that refuses to perform their duties </w:t>
      </w:r>
      <w:r w:rsidR="008C018E" w:rsidRPr="00DA34D4">
        <w:t xml:space="preserve">and obligations </w:t>
      </w:r>
      <w:r w:rsidRPr="00DA34D4">
        <w:t>as agreed must:</w:t>
      </w:r>
    </w:p>
    <w:p w14:paraId="654BB9B0" w14:textId="7F40BCEE" w:rsidR="008D238D" w:rsidRPr="00DA34D4" w:rsidRDefault="0037516B" w:rsidP="008D238D">
      <w:pPr>
        <w:pStyle w:val="Style1"/>
        <w:rPr>
          <w:i/>
        </w:rPr>
      </w:pPr>
      <w:r w:rsidRPr="00DA34D4">
        <w:rPr>
          <w:i/>
        </w:rPr>
        <w:t>[</w:t>
      </w:r>
      <w:r w:rsidR="008D238D" w:rsidRPr="00DA34D4">
        <w:rPr>
          <w:i/>
        </w:rPr>
        <w:t>- Pay damages to other parties in the Consortium;</w:t>
      </w:r>
    </w:p>
    <w:p w14:paraId="251F81F6" w14:textId="77777777" w:rsidR="008D238D" w:rsidRPr="00DA34D4" w:rsidRDefault="008D238D" w:rsidP="008D238D">
      <w:pPr>
        <w:pStyle w:val="Style1"/>
        <w:rPr>
          <w:i/>
        </w:rPr>
      </w:pPr>
      <w:r w:rsidRPr="00DA34D4">
        <w:rPr>
          <w:i/>
        </w:rPr>
        <w:t>- Pay damages to the Purchaser as prescribed by the contract;</w:t>
      </w:r>
    </w:p>
    <w:p w14:paraId="44C978DB" w14:textId="41AD8DE8" w:rsidR="008D238D" w:rsidRPr="00DA34D4" w:rsidRDefault="008D238D" w:rsidP="008D238D">
      <w:pPr>
        <w:pStyle w:val="Style1"/>
        <w:rPr>
          <w:i/>
        </w:rPr>
      </w:pPr>
      <w:r w:rsidRPr="00DA34D4">
        <w:rPr>
          <w:i/>
        </w:rPr>
        <w:t xml:space="preserve">- </w:t>
      </w:r>
      <w:r w:rsidR="00451DC4" w:rsidRPr="00DA34D4">
        <w:rPr>
          <w:i/>
        </w:rPr>
        <w:t xml:space="preserve">Be subject to </w:t>
      </w:r>
      <w:r w:rsidRPr="00DA34D4">
        <w:rPr>
          <w:i/>
        </w:rPr>
        <w:t>other disciplinary actions __________ [specify the action].</w:t>
      </w:r>
    </w:p>
    <w:p w14:paraId="0CAB1166" w14:textId="77777777" w:rsidR="008D238D" w:rsidRPr="00DA34D4" w:rsidRDefault="008D238D" w:rsidP="008D238D">
      <w:pPr>
        <w:pStyle w:val="StyleStyle1Bold"/>
      </w:pPr>
      <w:r w:rsidRPr="00DA34D4">
        <w:t xml:space="preserve">Article 2. Assignment of duties </w:t>
      </w:r>
    </w:p>
    <w:p w14:paraId="19C72EA1" w14:textId="3C49B87F" w:rsidR="008D238D" w:rsidRPr="00DA34D4" w:rsidRDefault="008D238D" w:rsidP="008D238D">
      <w:pPr>
        <w:pStyle w:val="Style1"/>
      </w:pPr>
      <w:r w:rsidRPr="00DA34D4">
        <w:t xml:space="preserve">All members </w:t>
      </w:r>
      <w:r w:rsidR="00C9389E" w:rsidRPr="00DA34D4">
        <w:t>agrees to assign responsibilities to execute the bid package</w:t>
      </w:r>
      <w:r w:rsidR="00C9389E" w:rsidRPr="00DA34D4" w:rsidDel="00C9389E">
        <w:t xml:space="preserve"> </w:t>
      </w:r>
      <w:r w:rsidRPr="00DA34D4">
        <w:rPr>
          <w:i/>
        </w:rPr>
        <w:t>__________ [insert name of procurement]</w:t>
      </w:r>
      <w:r w:rsidRPr="00DA34D4">
        <w:t xml:space="preserve"> as follows: </w:t>
      </w:r>
    </w:p>
    <w:p w14:paraId="09549DAA" w14:textId="77777777" w:rsidR="008D238D" w:rsidRPr="00DA34D4" w:rsidRDefault="008D238D" w:rsidP="008D238D">
      <w:pPr>
        <w:pStyle w:val="Style1"/>
      </w:pPr>
      <w:r w:rsidRPr="00DA34D4">
        <w:t xml:space="preserve">1. </w:t>
      </w:r>
      <w:r w:rsidRPr="00DA34D4">
        <w:rPr>
          <w:vanish/>
        </w:rPr>
        <w:tab/>
      </w:r>
      <w:r w:rsidRPr="00DA34D4">
        <w:t xml:space="preserve">Head member of the Consortium:  </w:t>
      </w:r>
    </w:p>
    <w:p w14:paraId="0E313C6B" w14:textId="3C92F5BC" w:rsidR="008D238D" w:rsidRPr="00DA34D4" w:rsidRDefault="008D238D" w:rsidP="008D238D">
      <w:pPr>
        <w:pStyle w:val="Style1"/>
      </w:pPr>
      <w:r w:rsidRPr="00DA34D4">
        <w:t xml:space="preserve">All </w:t>
      </w:r>
      <w:r w:rsidR="00B46B18" w:rsidRPr="00DA34D4">
        <w:t xml:space="preserve">members </w:t>
      </w:r>
      <w:r w:rsidRPr="00DA34D4">
        <w:t xml:space="preserve">unanimously authorize </w:t>
      </w:r>
      <w:r w:rsidRPr="00DA34D4">
        <w:rPr>
          <w:i/>
        </w:rPr>
        <w:t xml:space="preserve">________ [insert name of a </w:t>
      </w:r>
      <w:r w:rsidR="00B46B18" w:rsidRPr="00DA34D4">
        <w:rPr>
          <w:i/>
        </w:rPr>
        <w:t>member</w:t>
      </w:r>
      <w:r w:rsidRPr="00DA34D4">
        <w:rPr>
          <w:i/>
        </w:rPr>
        <w:t>]</w:t>
      </w:r>
      <w:r w:rsidRPr="00DA34D4">
        <w:t xml:space="preserve"> as the head member of the Consortium who represents the Consortium to perform the following tasks </w:t>
      </w:r>
      <w:r w:rsidRPr="00DA34D4">
        <w:rPr>
          <w:vertAlign w:val="superscript"/>
        </w:rPr>
        <w:t>(3)</w:t>
      </w:r>
      <w:r w:rsidRPr="00DA34D4">
        <w:t>:</w:t>
      </w:r>
    </w:p>
    <w:p w14:paraId="630E0380" w14:textId="5D4BC058" w:rsidR="008D238D" w:rsidRPr="00DA34D4" w:rsidRDefault="00596134" w:rsidP="008D238D">
      <w:pPr>
        <w:pStyle w:val="Style1"/>
        <w:rPr>
          <w:i/>
        </w:rPr>
      </w:pPr>
      <w:r>
        <w:rPr>
          <w:i/>
          <w:iCs/>
          <w:lang w:val="vi-VN"/>
        </w:rPr>
        <w:t>[</w:t>
      </w:r>
      <w:r w:rsidR="008D238D" w:rsidRPr="00DA34D4">
        <w:rPr>
          <w:i/>
        </w:rPr>
        <w:t xml:space="preserve">- Sign documents with the Purchaser during the </w:t>
      </w:r>
      <w:r w:rsidR="003A10BB" w:rsidRPr="00DA34D4">
        <w:rPr>
          <w:i/>
        </w:rPr>
        <w:t>Bidding</w:t>
      </w:r>
      <w:r w:rsidR="008D238D" w:rsidRPr="00DA34D4">
        <w:rPr>
          <w:i/>
        </w:rPr>
        <w:t xml:space="preserve"> process, </w:t>
      </w:r>
      <w:r w:rsidR="004B2569" w:rsidRPr="00DA34D4">
        <w:rPr>
          <w:i/>
        </w:rPr>
        <w:t>documents for c</w:t>
      </w:r>
      <w:r w:rsidR="008D238D" w:rsidRPr="00DA34D4">
        <w:rPr>
          <w:i/>
        </w:rPr>
        <w:t>larification of Bi</w:t>
      </w:r>
      <w:r w:rsidR="004B2569" w:rsidRPr="00DA34D4">
        <w:rPr>
          <w:i/>
        </w:rPr>
        <w:t>d Proposals</w:t>
      </w:r>
      <w:r w:rsidR="008D238D" w:rsidRPr="00DA34D4">
        <w:rPr>
          <w:i/>
        </w:rPr>
        <w:t>; request for bid withdrawal</w:t>
      </w:r>
      <w:r w:rsidR="008217C5" w:rsidRPr="00DA34D4">
        <w:rPr>
          <w:i/>
        </w:rPr>
        <w:t xml:space="preserve"> or</w:t>
      </w:r>
      <w:r w:rsidR="008D238D" w:rsidRPr="00DA34D4">
        <w:rPr>
          <w:i/>
        </w:rPr>
        <w:t xml:space="preserve"> modification;</w:t>
      </w:r>
    </w:p>
    <w:p w14:paraId="2BA921BD" w14:textId="77777777" w:rsidR="008D238D" w:rsidRPr="00DA34D4" w:rsidRDefault="008D238D" w:rsidP="008D238D">
      <w:pPr>
        <w:pStyle w:val="Style1"/>
        <w:rPr>
          <w:i/>
        </w:rPr>
      </w:pPr>
      <w:r w:rsidRPr="00DA34D4">
        <w:rPr>
          <w:i/>
        </w:rPr>
        <w:t>- Participate in contract negotiation and conclusion;</w:t>
      </w:r>
    </w:p>
    <w:p w14:paraId="12801A24" w14:textId="77777777" w:rsidR="008D238D" w:rsidRPr="00DA34D4" w:rsidRDefault="008D238D" w:rsidP="008D238D">
      <w:pPr>
        <w:pStyle w:val="Style1"/>
        <w:rPr>
          <w:i/>
        </w:rPr>
      </w:pPr>
      <w:r w:rsidRPr="00DA34D4">
        <w:rPr>
          <w:i/>
        </w:rPr>
        <w:t>- Sign complaint letter (if any);</w:t>
      </w:r>
    </w:p>
    <w:p w14:paraId="66EA853A" w14:textId="5B4FA451" w:rsidR="00FD5320" w:rsidRPr="00DA34D4" w:rsidRDefault="008D238D" w:rsidP="008D238D">
      <w:pPr>
        <w:pStyle w:val="Style1"/>
        <w:rPr>
          <w:i/>
        </w:rPr>
      </w:pPr>
      <w:r w:rsidRPr="00DA34D4">
        <w:rPr>
          <w:i/>
        </w:rPr>
        <w:t xml:space="preserve">- </w:t>
      </w:r>
      <w:r w:rsidR="00FD5320" w:rsidRPr="00DA34D4">
        <w:rPr>
          <w:i/>
        </w:rPr>
        <w:t xml:space="preserve">Perform other tasks except for </w:t>
      </w:r>
      <w:r w:rsidR="005245D4" w:rsidRPr="00DA34D4">
        <w:rPr>
          <w:i/>
        </w:rPr>
        <w:t>signing contract</w:t>
      </w:r>
      <w:r w:rsidR="00FD5320" w:rsidRPr="00DA34D4">
        <w:rPr>
          <w:i/>
        </w:rPr>
        <w:t xml:space="preserve"> _______________ [specify other tasks (if any)</w:t>
      </w:r>
      <w:r w:rsidR="005245D4" w:rsidRPr="00DA34D4">
        <w:rPr>
          <w:i/>
        </w:rPr>
        <w:t>]</w:t>
      </w:r>
      <w:r w:rsidR="00FD5320" w:rsidRPr="00DA34D4">
        <w:rPr>
          <w:i/>
        </w:rPr>
        <w:t>].</w:t>
      </w:r>
    </w:p>
    <w:p w14:paraId="2335D6CA" w14:textId="77777777" w:rsidR="008D238D" w:rsidRPr="00DA34D4" w:rsidRDefault="008D238D" w:rsidP="00553555">
      <w:pPr>
        <w:pStyle w:val="Style1"/>
        <w:spacing w:before="120" w:after="120"/>
      </w:pPr>
      <w:r w:rsidRPr="00DA34D4">
        <w:lastRenderedPageBreak/>
        <w:t xml:space="preserve">2. Tasks of Consortium members are specified in the table below: </w:t>
      </w: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82"/>
        <w:gridCol w:w="2433"/>
        <w:gridCol w:w="2085"/>
        <w:gridCol w:w="1762"/>
        <w:gridCol w:w="2207"/>
      </w:tblGrid>
      <w:tr w:rsidR="004965D5" w:rsidRPr="00DA34D4" w14:paraId="0D0B4343" w14:textId="7B5079AD" w:rsidTr="004C2EAA">
        <w:tc>
          <w:tcPr>
            <w:tcW w:w="582" w:type="dxa"/>
            <w:vAlign w:val="center"/>
          </w:tcPr>
          <w:p w14:paraId="637DD188" w14:textId="77777777" w:rsidR="004C2EAA" w:rsidRPr="00DA34D4" w:rsidRDefault="004C2EAA" w:rsidP="004C2EAA">
            <w:pPr>
              <w:pStyle w:val="StyleStyle1Bold"/>
              <w:jc w:val="center"/>
            </w:pPr>
            <w:r w:rsidRPr="00DA34D4">
              <w:t>No.</w:t>
            </w:r>
          </w:p>
        </w:tc>
        <w:tc>
          <w:tcPr>
            <w:tcW w:w="2433" w:type="dxa"/>
            <w:vAlign w:val="center"/>
          </w:tcPr>
          <w:p w14:paraId="6CDC398D" w14:textId="77777777" w:rsidR="004C2EAA" w:rsidRPr="00DA34D4" w:rsidRDefault="004C2EAA" w:rsidP="004C2EAA">
            <w:pPr>
              <w:pStyle w:val="StyleStyle1Bold"/>
              <w:jc w:val="center"/>
            </w:pPr>
            <w:r w:rsidRPr="00DA34D4">
              <w:t>Name</w:t>
            </w:r>
          </w:p>
        </w:tc>
        <w:tc>
          <w:tcPr>
            <w:tcW w:w="2085" w:type="dxa"/>
            <w:vAlign w:val="center"/>
          </w:tcPr>
          <w:p w14:paraId="5798CCAF" w14:textId="77777777" w:rsidR="004C2EAA" w:rsidRPr="00DA34D4" w:rsidRDefault="004C2EAA" w:rsidP="004C2EAA">
            <w:pPr>
              <w:pStyle w:val="StyleStyle1Bold"/>
              <w:jc w:val="center"/>
            </w:pPr>
            <w:r w:rsidRPr="00DA34D4">
              <w:t>Tasks</w:t>
            </w:r>
          </w:p>
        </w:tc>
        <w:tc>
          <w:tcPr>
            <w:tcW w:w="1762" w:type="dxa"/>
            <w:vAlign w:val="center"/>
          </w:tcPr>
          <w:p w14:paraId="1BF13629" w14:textId="77777777" w:rsidR="004C2EAA" w:rsidRPr="00DA34D4" w:rsidRDefault="004C2EAA" w:rsidP="004C2EAA">
            <w:pPr>
              <w:pStyle w:val="StyleStyle1Bold"/>
              <w:jc w:val="center"/>
            </w:pPr>
            <w:r w:rsidRPr="00DA34D4">
              <w:t xml:space="preserve">Proportion of total bid </w:t>
            </w:r>
            <w:r w:rsidRPr="00DA34D4">
              <w:rPr>
                <w:vertAlign w:val="superscript"/>
              </w:rPr>
              <w:t>(4)</w:t>
            </w:r>
          </w:p>
        </w:tc>
        <w:tc>
          <w:tcPr>
            <w:tcW w:w="2207" w:type="dxa"/>
          </w:tcPr>
          <w:p w14:paraId="5958EB57" w14:textId="51909587" w:rsidR="004C2EAA" w:rsidRPr="00DA34D4" w:rsidRDefault="004C2EAA" w:rsidP="004C2EAA">
            <w:pPr>
              <w:pStyle w:val="StyleStyle1Bold"/>
              <w:jc w:val="center"/>
            </w:pPr>
            <w:r w:rsidRPr="00DA34D4">
              <w:t xml:space="preserve">Proportion of supplying coal </w:t>
            </w:r>
            <w:r w:rsidRPr="00DA34D4">
              <w:rPr>
                <w:vertAlign w:val="superscript"/>
              </w:rPr>
              <w:t>(5)</w:t>
            </w:r>
            <w:r w:rsidRPr="00DA34D4">
              <w:t>:</w:t>
            </w:r>
          </w:p>
        </w:tc>
      </w:tr>
      <w:tr w:rsidR="004965D5" w:rsidRPr="00DA34D4" w14:paraId="6340AFC3" w14:textId="43494E6F" w:rsidTr="004C2EAA">
        <w:tc>
          <w:tcPr>
            <w:tcW w:w="582" w:type="dxa"/>
            <w:vAlign w:val="center"/>
          </w:tcPr>
          <w:p w14:paraId="04202AEC" w14:textId="77777777" w:rsidR="004C2EAA" w:rsidRPr="00DA34D4" w:rsidRDefault="004C2EAA" w:rsidP="004C2EAA">
            <w:pPr>
              <w:pStyle w:val="StyleStyle1Bold"/>
              <w:jc w:val="center"/>
              <w:rPr>
                <w:b w:val="0"/>
                <w:sz w:val="20"/>
                <w:szCs w:val="20"/>
              </w:rPr>
            </w:pPr>
            <w:r w:rsidRPr="00DA34D4">
              <w:rPr>
                <w:b w:val="0"/>
                <w:sz w:val="20"/>
                <w:szCs w:val="20"/>
              </w:rPr>
              <w:t>(A)</w:t>
            </w:r>
          </w:p>
        </w:tc>
        <w:tc>
          <w:tcPr>
            <w:tcW w:w="2433" w:type="dxa"/>
          </w:tcPr>
          <w:p w14:paraId="611B6172" w14:textId="77777777" w:rsidR="004C2EAA" w:rsidRPr="00DA34D4" w:rsidRDefault="004C2EAA" w:rsidP="004C2EAA">
            <w:pPr>
              <w:pStyle w:val="StyleStyle1Bold"/>
              <w:jc w:val="center"/>
            </w:pPr>
            <w:r w:rsidRPr="00DA34D4">
              <w:rPr>
                <w:b w:val="0"/>
                <w:sz w:val="20"/>
                <w:szCs w:val="20"/>
              </w:rPr>
              <w:t>(B)</w:t>
            </w:r>
          </w:p>
        </w:tc>
        <w:tc>
          <w:tcPr>
            <w:tcW w:w="2085" w:type="dxa"/>
          </w:tcPr>
          <w:p w14:paraId="727637B7" w14:textId="77777777" w:rsidR="004C2EAA" w:rsidRPr="00DA34D4" w:rsidRDefault="004C2EAA" w:rsidP="004C2EAA">
            <w:pPr>
              <w:pStyle w:val="StyleStyle1Bold"/>
              <w:jc w:val="center"/>
            </w:pPr>
            <w:r w:rsidRPr="00DA34D4">
              <w:rPr>
                <w:b w:val="0"/>
                <w:sz w:val="20"/>
                <w:szCs w:val="20"/>
              </w:rPr>
              <w:t>(C)</w:t>
            </w:r>
          </w:p>
        </w:tc>
        <w:tc>
          <w:tcPr>
            <w:tcW w:w="1762" w:type="dxa"/>
          </w:tcPr>
          <w:p w14:paraId="3C445780" w14:textId="77777777" w:rsidR="004C2EAA" w:rsidRPr="00DA34D4" w:rsidRDefault="004C2EAA" w:rsidP="004C2EAA">
            <w:pPr>
              <w:pStyle w:val="StyleStyle1Bold"/>
              <w:jc w:val="center"/>
            </w:pPr>
            <w:r w:rsidRPr="00DA34D4">
              <w:rPr>
                <w:b w:val="0"/>
                <w:sz w:val="20"/>
                <w:szCs w:val="20"/>
              </w:rPr>
              <w:t>(D)</w:t>
            </w:r>
          </w:p>
        </w:tc>
        <w:tc>
          <w:tcPr>
            <w:tcW w:w="2207" w:type="dxa"/>
          </w:tcPr>
          <w:p w14:paraId="6E52CC64" w14:textId="32C549F7" w:rsidR="004C2EAA" w:rsidRPr="00DA34D4" w:rsidRDefault="004C2EAA" w:rsidP="004C2EAA">
            <w:pPr>
              <w:pStyle w:val="StyleStyle1Bold"/>
              <w:jc w:val="center"/>
              <w:rPr>
                <w:b w:val="0"/>
                <w:sz w:val="20"/>
                <w:szCs w:val="20"/>
              </w:rPr>
            </w:pPr>
            <w:r w:rsidRPr="00DA34D4">
              <w:rPr>
                <w:b w:val="0"/>
                <w:sz w:val="20"/>
                <w:szCs w:val="20"/>
              </w:rPr>
              <w:t>(E)</w:t>
            </w:r>
          </w:p>
        </w:tc>
      </w:tr>
      <w:tr w:rsidR="004965D5" w:rsidRPr="00DA34D4" w14:paraId="573325C9" w14:textId="797810E2" w:rsidTr="004C2EAA">
        <w:tc>
          <w:tcPr>
            <w:tcW w:w="582" w:type="dxa"/>
          </w:tcPr>
          <w:p w14:paraId="43A3B81C" w14:textId="77777777" w:rsidR="004C2EAA" w:rsidRPr="00DA34D4" w:rsidRDefault="004C2EAA" w:rsidP="004C2EAA">
            <w:pPr>
              <w:pStyle w:val="Style1"/>
              <w:jc w:val="center"/>
            </w:pPr>
            <w:r w:rsidRPr="00DA34D4">
              <w:t>1</w:t>
            </w:r>
          </w:p>
        </w:tc>
        <w:tc>
          <w:tcPr>
            <w:tcW w:w="2433" w:type="dxa"/>
          </w:tcPr>
          <w:p w14:paraId="7ADAF611" w14:textId="77777777" w:rsidR="004C2EAA" w:rsidRPr="00DA34D4" w:rsidRDefault="004C2EAA" w:rsidP="004C2EAA">
            <w:pPr>
              <w:pStyle w:val="Style1"/>
            </w:pPr>
            <w:r w:rsidRPr="00DA34D4">
              <w:t xml:space="preserve">Name of head member </w:t>
            </w:r>
          </w:p>
        </w:tc>
        <w:tc>
          <w:tcPr>
            <w:tcW w:w="2085" w:type="dxa"/>
          </w:tcPr>
          <w:p w14:paraId="3D1ED998" w14:textId="77777777" w:rsidR="004C2EAA" w:rsidRPr="00DA34D4" w:rsidRDefault="004C2EAA" w:rsidP="004C2EAA">
            <w:pPr>
              <w:pStyle w:val="Style1"/>
              <w:ind w:left="137" w:right="134"/>
            </w:pPr>
            <w:r w:rsidRPr="00DA34D4">
              <w:t>- ___</w:t>
            </w:r>
          </w:p>
          <w:p w14:paraId="638E79F4" w14:textId="77777777" w:rsidR="004C2EAA" w:rsidRPr="00DA34D4" w:rsidRDefault="004C2EAA" w:rsidP="004C2EAA">
            <w:pPr>
              <w:pStyle w:val="Style1"/>
              <w:ind w:left="137" w:right="134"/>
            </w:pPr>
            <w:r w:rsidRPr="00DA34D4">
              <w:t>- ___</w:t>
            </w:r>
          </w:p>
        </w:tc>
        <w:tc>
          <w:tcPr>
            <w:tcW w:w="1762" w:type="dxa"/>
          </w:tcPr>
          <w:p w14:paraId="6BE96865" w14:textId="77777777" w:rsidR="004C2EAA" w:rsidRPr="00DA34D4" w:rsidRDefault="004C2EAA" w:rsidP="004C2EAA">
            <w:pPr>
              <w:pStyle w:val="Style1"/>
              <w:jc w:val="center"/>
            </w:pPr>
            <w:r w:rsidRPr="00DA34D4">
              <w:t>- ___%</w:t>
            </w:r>
          </w:p>
          <w:p w14:paraId="7456D3F6" w14:textId="77777777" w:rsidR="004C2EAA" w:rsidRPr="00DA34D4" w:rsidRDefault="004C2EAA" w:rsidP="004C2EAA">
            <w:pPr>
              <w:pStyle w:val="Style1"/>
              <w:jc w:val="center"/>
            </w:pPr>
            <w:r w:rsidRPr="00DA34D4">
              <w:t>- ___%</w:t>
            </w:r>
          </w:p>
        </w:tc>
        <w:tc>
          <w:tcPr>
            <w:tcW w:w="2207" w:type="dxa"/>
          </w:tcPr>
          <w:p w14:paraId="55B34E1D" w14:textId="77777777" w:rsidR="004C2EAA" w:rsidRPr="00DA34D4" w:rsidRDefault="004C2EAA" w:rsidP="004C2EAA">
            <w:pPr>
              <w:pStyle w:val="Style1"/>
              <w:jc w:val="center"/>
            </w:pPr>
            <w:r w:rsidRPr="00DA34D4">
              <w:t>- ___%</w:t>
            </w:r>
          </w:p>
          <w:p w14:paraId="0E2CB859" w14:textId="5AC89004" w:rsidR="004C2EAA" w:rsidRPr="00DA34D4" w:rsidRDefault="004C2EAA" w:rsidP="004C2EAA">
            <w:pPr>
              <w:pStyle w:val="Style1"/>
              <w:jc w:val="center"/>
            </w:pPr>
            <w:r w:rsidRPr="00DA34D4">
              <w:t>- ___%</w:t>
            </w:r>
          </w:p>
        </w:tc>
      </w:tr>
      <w:tr w:rsidR="004965D5" w:rsidRPr="00DA34D4" w14:paraId="08240AE0" w14:textId="64A8E6C0" w:rsidTr="004C2EAA">
        <w:tc>
          <w:tcPr>
            <w:tcW w:w="582" w:type="dxa"/>
          </w:tcPr>
          <w:p w14:paraId="603D81D5" w14:textId="77777777" w:rsidR="004C2EAA" w:rsidRPr="00DA34D4" w:rsidRDefault="004C2EAA" w:rsidP="004C2EAA">
            <w:pPr>
              <w:pStyle w:val="Style1"/>
              <w:jc w:val="center"/>
            </w:pPr>
            <w:r w:rsidRPr="00DA34D4">
              <w:t>2</w:t>
            </w:r>
          </w:p>
        </w:tc>
        <w:tc>
          <w:tcPr>
            <w:tcW w:w="2433" w:type="dxa"/>
          </w:tcPr>
          <w:p w14:paraId="32AAC536" w14:textId="77777777" w:rsidR="004C2EAA" w:rsidRPr="00DA34D4" w:rsidRDefault="004C2EAA" w:rsidP="004C2EAA">
            <w:pPr>
              <w:pStyle w:val="Style1"/>
            </w:pPr>
            <w:r w:rsidRPr="00DA34D4">
              <w:t xml:space="preserve">Name of second member </w:t>
            </w:r>
          </w:p>
        </w:tc>
        <w:tc>
          <w:tcPr>
            <w:tcW w:w="2085" w:type="dxa"/>
          </w:tcPr>
          <w:p w14:paraId="5C5C739E" w14:textId="77777777" w:rsidR="004C2EAA" w:rsidRPr="00DA34D4" w:rsidRDefault="004C2EAA" w:rsidP="004C2EAA">
            <w:pPr>
              <w:pStyle w:val="Style1"/>
              <w:ind w:left="137" w:right="134"/>
            </w:pPr>
            <w:r w:rsidRPr="00DA34D4">
              <w:t>- ___</w:t>
            </w:r>
          </w:p>
          <w:p w14:paraId="61CC6DC8" w14:textId="77777777" w:rsidR="004C2EAA" w:rsidRPr="00DA34D4" w:rsidRDefault="004C2EAA" w:rsidP="004C2EAA">
            <w:pPr>
              <w:pStyle w:val="Style1"/>
              <w:ind w:left="137" w:right="134"/>
            </w:pPr>
            <w:r w:rsidRPr="00DA34D4">
              <w:t>- ___</w:t>
            </w:r>
          </w:p>
        </w:tc>
        <w:tc>
          <w:tcPr>
            <w:tcW w:w="1762" w:type="dxa"/>
          </w:tcPr>
          <w:p w14:paraId="7A9C7562" w14:textId="77777777" w:rsidR="004C2EAA" w:rsidRPr="00DA34D4" w:rsidRDefault="004C2EAA" w:rsidP="004C2EAA">
            <w:pPr>
              <w:pStyle w:val="Style1"/>
              <w:jc w:val="center"/>
            </w:pPr>
            <w:r w:rsidRPr="00DA34D4">
              <w:t>- ___%</w:t>
            </w:r>
          </w:p>
          <w:p w14:paraId="5F5027BC" w14:textId="77777777" w:rsidR="004C2EAA" w:rsidRPr="00DA34D4" w:rsidRDefault="004C2EAA" w:rsidP="004C2EAA">
            <w:pPr>
              <w:pStyle w:val="Style1"/>
              <w:jc w:val="center"/>
            </w:pPr>
            <w:r w:rsidRPr="00DA34D4">
              <w:t>- ___%</w:t>
            </w:r>
          </w:p>
        </w:tc>
        <w:tc>
          <w:tcPr>
            <w:tcW w:w="2207" w:type="dxa"/>
          </w:tcPr>
          <w:p w14:paraId="5B49CF5B" w14:textId="77777777" w:rsidR="004C2EAA" w:rsidRPr="00DA34D4" w:rsidRDefault="004C2EAA" w:rsidP="004C2EAA">
            <w:pPr>
              <w:pStyle w:val="Style1"/>
              <w:jc w:val="center"/>
            </w:pPr>
            <w:r w:rsidRPr="00DA34D4">
              <w:t>- ___%</w:t>
            </w:r>
          </w:p>
          <w:p w14:paraId="3EA94B56" w14:textId="39A4B119" w:rsidR="004C2EAA" w:rsidRPr="00DA34D4" w:rsidRDefault="004C2EAA" w:rsidP="004C2EAA">
            <w:pPr>
              <w:pStyle w:val="Style1"/>
              <w:jc w:val="center"/>
            </w:pPr>
            <w:r w:rsidRPr="00DA34D4">
              <w:t>- ___%</w:t>
            </w:r>
          </w:p>
        </w:tc>
      </w:tr>
      <w:tr w:rsidR="004965D5" w:rsidRPr="00DA34D4" w14:paraId="4F57CCB4" w14:textId="7FE67832" w:rsidTr="001F773A">
        <w:tc>
          <w:tcPr>
            <w:tcW w:w="3015" w:type="dxa"/>
            <w:gridSpan w:val="2"/>
            <w:vAlign w:val="center"/>
          </w:tcPr>
          <w:p w14:paraId="0F9D608A" w14:textId="77777777" w:rsidR="004C2EAA" w:rsidRPr="00DA34D4" w:rsidRDefault="004C2EAA" w:rsidP="00EB28AD">
            <w:pPr>
              <w:pStyle w:val="StyleStyle1Bold"/>
            </w:pPr>
            <w:r w:rsidRPr="00DA34D4">
              <w:t>Total</w:t>
            </w:r>
          </w:p>
        </w:tc>
        <w:tc>
          <w:tcPr>
            <w:tcW w:w="2085" w:type="dxa"/>
            <w:vAlign w:val="center"/>
          </w:tcPr>
          <w:p w14:paraId="238D4DC0" w14:textId="77777777" w:rsidR="004C2EAA" w:rsidRPr="00DA34D4" w:rsidRDefault="004C2EAA" w:rsidP="00C06272">
            <w:pPr>
              <w:pStyle w:val="StyleStyle1Bold"/>
              <w:ind w:left="137" w:right="134"/>
            </w:pPr>
            <w:r w:rsidRPr="00DA34D4">
              <w:t>All tasks of the procurement</w:t>
            </w:r>
          </w:p>
        </w:tc>
        <w:tc>
          <w:tcPr>
            <w:tcW w:w="1762" w:type="dxa"/>
            <w:vAlign w:val="center"/>
          </w:tcPr>
          <w:p w14:paraId="7EEC7A64" w14:textId="77777777" w:rsidR="004C2EAA" w:rsidRPr="00DA34D4" w:rsidRDefault="004C2EAA" w:rsidP="00C06272">
            <w:pPr>
              <w:pStyle w:val="StyleStyle1Bold"/>
              <w:jc w:val="center"/>
            </w:pPr>
            <w:r w:rsidRPr="00DA34D4">
              <w:t>100%</w:t>
            </w:r>
          </w:p>
        </w:tc>
        <w:tc>
          <w:tcPr>
            <w:tcW w:w="2207" w:type="dxa"/>
            <w:vAlign w:val="center"/>
          </w:tcPr>
          <w:p w14:paraId="479E0535" w14:textId="28247D84" w:rsidR="004C2EAA" w:rsidRPr="00DA34D4" w:rsidRDefault="004C2EAA" w:rsidP="004C2EAA">
            <w:pPr>
              <w:pStyle w:val="StyleStyle1Bold"/>
              <w:jc w:val="center"/>
            </w:pPr>
            <w:r w:rsidRPr="00DA34D4">
              <w:t>100%</w:t>
            </w:r>
          </w:p>
        </w:tc>
      </w:tr>
    </w:tbl>
    <w:p w14:paraId="76550328" w14:textId="77777777" w:rsidR="008D238D" w:rsidRPr="00DA34D4" w:rsidRDefault="008D238D" w:rsidP="008D238D">
      <w:pPr>
        <w:pStyle w:val="Style1ITB"/>
        <w:rPr>
          <w:i/>
          <w:szCs w:val="24"/>
        </w:rPr>
      </w:pPr>
      <w:r w:rsidRPr="00DA34D4">
        <w:rPr>
          <w:i/>
          <w:szCs w:val="24"/>
        </w:rPr>
        <w:t>Note:</w:t>
      </w:r>
    </w:p>
    <w:p w14:paraId="366719B5" w14:textId="7BCDC4DD" w:rsidR="008D238D" w:rsidRPr="00DA34D4" w:rsidRDefault="008D238D" w:rsidP="00393685">
      <w:pPr>
        <w:pStyle w:val="Style2"/>
        <w:ind w:left="720" w:hanging="437"/>
        <w:rPr>
          <w:i/>
        </w:rPr>
      </w:pPr>
      <w:r w:rsidRPr="00DA34D4">
        <w:rPr>
          <w:i/>
        </w:rPr>
        <w:t>The number of members in the Consortium shall not exceed 02 members.</w:t>
      </w:r>
    </w:p>
    <w:p w14:paraId="368AA0EA" w14:textId="2F1282F1" w:rsidR="00137DD4" w:rsidRPr="001A4FA4" w:rsidRDefault="00C06272" w:rsidP="00137DD4">
      <w:pPr>
        <w:pStyle w:val="Style2"/>
        <w:ind w:left="720" w:hanging="437"/>
        <w:rPr>
          <w:i/>
        </w:rPr>
      </w:pPr>
      <w:r w:rsidRPr="001A4FA4">
        <w:rPr>
          <w:i/>
        </w:rPr>
        <w:t xml:space="preserve">The head member of Consortium must be responsible for at least 50% </w:t>
      </w:r>
      <w:r w:rsidR="00465321" w:rsidRPr="001A4FA4">
        <w:rPr>
          <w:i/>
          <w:iCs/>
        </w:rPr>
        <w:t>of the supplied coal volume</w:t>
      </w:r>
      <w:r w:rsidRPr="001A4FA4">
        <w:rPr>
          <w:i/>
        </w:rPr>
        <w:t xml:space="preserve"> as required by this procurement;</w:t>
      </w:r>
    </w:p>
    <w:p w14:paraId="57EC2304" w14:textId="7B1E7301" w:rsidR="008D238D" w:rsidRPr="00DA34D4" w:rsidRDefault="008D238D" w:rsidP="00C06272">
      <w:pPr>
        <w:pStyle w:val="StyleStyle1Bold"/>
      </w:pPr>
      <w:r w:rsidRPr="00DA34D4">
        <w:t xml:space="preserve">Article 3. Effect of Consortium agreement  </w:t>
      </w:r>
    </w:p>
    <w:p w14:paraId="190847BE" w14:textId="77777777" w:rsidR="008D238D" w:rsidRPr="00DA34D4" w:rsidRDefault="008D238D" w:rsidP="008D238D">
      <w:pPr>
        <w:pStyle w:val="Style1"/>
      </w:pPr>
      <w:r w:rsidRPr="00DA34D4">
        <w:t xml:space="preserve">1. The Consortium agreement takes effect from the day on which it is signed. </w:t>
      </w:r>
    </w:p>
    <w:p w14:paraId="6DB4FE17" w14:textId="77777777" w:rsidR="008D238D" w:rsidRPr="00DA34D4" w:rsidRDefault="008D238D" w:rsidP="008D238D">
      <w:pPr>
        <w:pStyle w:val="Style1"/>
      </w:pPr>
      <w:r w:rsidRPr="00DA34D4">
        <w:t>2. The Consortium agreement expires in the following cases:</w:t>
      </w:r>
    </w:p>
    <w:p w14:paraId="5384AFCA" w14:textId="77777777" w:rsidR="008D238D" w:rsidRPr="00DA34D4" w:rsidRDefault="008D238D" w:rsidP="008D238D">
      <w:pPr>
        <w:pStyle w:val="Style1"/>
      </w:pPr>
      <w:r w:rsidRPr="00DA34D4">
        <w:t>- All parties have fulfilled their duties and finalize the contract;</w:t>
      </w:r>
    </w:p>
    <w:p w14:paraId="2458C6E7" w14:textId="77777777" w:rsidR="008D238D" w:rsidRPr="00DA34D4" w:rsidRDefault="008D238D" w:rsidP="008D238D">
      <w:pPr>
        <w:pStyle w:val="Style1"/>
      </w:pPr>
      <w:r w:rsidRPr="00DA34D4">
        <w:t>- The agreement is unanimously terminated by all parties;</w:t>
      </w:r>
    </w:p>
    <w:p w14:paraId="7CD362AE" w14:textId="77777777" w:rsidR="008D238D" w:rsidRPr="00DA34D4" w:rsidRDefault="008D238D" w:rsidP="008D238D">
      <w:pPr>
        <w:pStyle w:val="Style1"/>
      </w:pPr>
      <w:r w:rsidRPr="00DA34D4">
        <w:t>- The Consortium is not awarded the contract;</w:t>
      </w:r>
    </w:p>
    <w:p w14:paraId="547DBA73" w14:textId="7E3274C4" w:rsidR="008D238D" w:rsidRPr="00DA34D4" w:rsidRDefault="008D238D" w:rsidP="008D238D">
      <w:pPr>
        <w:pStyle w:val="Style1"/>
      </w:pPr>
      <w:r w:rsidRPr="00DA34D4">
        <w:t xml:space="preserve">- The bidding for </w:t>
      </w:r>
      <w:r w:rsidRPr="00DA34D4">
        <w:rPr>
          <w:i/>
        </w:rPr>
        <w:t xml:space="preserve">____________ [insert name of the procurement] </w:t>
      </w:r>
      <w:r w:rsidRPr="00DA34D4">
        <w:t>is cancelled as notified by the Purchaser.</w:t>
      </w:r>
    </w:p>
    <w:p w14:paraId="7666B6C0" w14:textId="158C6435" w:rsidR="008D238D" w:rsidRPr="00DA34D4" w:rsidRDefault="008D238D" w:rsidP="008D238D">
      <w:pPr>
        <w:pStyle w:val="Style1"/>
      </w:pPr>
      <w:r w:rsidRPr="00DA34D4">
        <w:t xml:space="preserve">The Consortium </w:t>
      </w:r>
      <w:r w:rsidR="00B63323" w:rsidRPr="00DA34D4">
        <w:t>A</w:t>
      </w:r>
      <w:r w:rsidRPr="00DA34D4">
        <w:t xml:space="preserve">greement </w:t>
      </w:r>
      <w:r w:rsidR="00EF3670" w:rsidRPr="00DA34D4">
        <w:t xml:space="preserve">is made under the approval of all </w:t>
      </w:r>
      <w:r w:rsidR="00B63323" w:rsidRPr="00DA34D4">
        <w:t xml:space="preserve">consortium </w:t>
      </w:r>
      <w:r w:rsidR="00EF3670" w:rsidRPr="00DA34D4">
        <w:t>members.</w:t>
      </w:r>
    </w:p>
    <w:p w14:paraId="5E0FAFD8" w14:textId="77777777" w:rsidR="00C95354" w:rsidRPr="00DA34D4" w:rsidRDefault="00C95354" w:rsidP="00C95354">
      <w:pPr>
        <w:pStyle w:val="Style1"/>
      </w:pPr>
    </w:p>
    <w:p w14:paraId="1AD9DD38" w14:textId="77777777" w:rsidR="00C95354" w:rsidRPr="00DA34D4" w:rsidRDefault="00C95354" w:rsidP="00C95354">
      <w:pPr>
        <w:pStyle w:val="StyleStyle1Bold"/>
      </w:pPr>
      <w:r w:rsidRPr="00DA34D4">
        <w:t xml:space="preserve">LEGAL REPRESENTATIVE OF HEAD MEMBER </w:t>
      </w:r>
    </w:p>
    <w:p w14:paraId="33086877" w14:textId="6DEDDDAF" w:rsidR="00C95354" w:rsidRPr="00DA34D4" w:rsidRDefault="00C95354" w:rsidP="00C95354">
      <w:pPr>
        <w:pStyle w:val="Style1"/>
        <w:rPr>
          <w:i/>
        </w:rPr>
      </w:pPr>
      <w:r w:rsidRPr="00DA34D4">
        <w:rPr>
          <w:i/>
        </w:rPr>
        <w:t>[Full name, position,</w:t>
      </w:r>
      <w:r w:rsidR="00716727" w:rsidRPr="00DA34D4">
        <w:rPr>
          <w:i/>
        </w:rPr>
        <w:t xml:space="preserve"> </w:t>
      </w:r>
      <w:r w:rsidRPr="00DA34D4">
        <w:rPr>
          <w:i/>
        </w:rPr>
        <w:t>signature and seal]</w:t>
      </w:r>
    </w:p>
    <w:p w14:paraId="649C5CC5" w14:textId="77777777" w:rsidR="00C95354" w:rsidRPr="00DA34D4" w:rsidRDefault="00C95354" w:rsidP="00C95354">
      <w:pPr>
        <w:pStyle w:val="Style1"/>
      </w:pPr>
    </w:p>
    <w:p w14:paraId="0075A7C9" w14:textId="616C4EC2" w:rsidR="00C95354" w:rsidRPr="00DA34D4" w:rsidRDefault="00C95354" w:rsidP="00C95354">
      <w:pPr>
        <w:pStyle w:val="StyleStyle1Bold"/>
      </w:pPr>
      <w:r w:rsidRPr="00DA34D4">
        <w:t xml:space="preserve">LEGAL REPRESENTATIVE OF </w:t>
      </w:r>
      <w:r w:rsidR="00DE242C" w:rsidRPr="00DA34D4">
        <w:t>CONSORTIUM</w:t>
      </w:r>
      <w:r w:rsidRPr="00DA34D4">
        <w:t xml:space="preserve"> MEMBER </w:t>
      </w:r>
    </w:p>
    <w:p w14:paraId="3CB277E0" w14:textId="785D2AA2" w:rsidR="00C95354" w:rsidRPr="00DA34D4" w:rsidRDefault="00C95354" w:rsidP="00C95354">
      <w:pPr>
        <w:pStyle w:val="Style1"/>
        <w:rPr>
          <w:i/>
        </w:rPr>
      </w:pPr>
      <w:r w:rsidRPr="00DA34D4">
        <w:rPr>
          <w:i/>
        </w:rPr>
        <w:t>[Full name, position, signature and seal]</w:t>
      </w:r>
    </w:p>
    <w:p w14:paraId="25ADAC83" w14:textId="77777777" w:rsidR="00C95354" w:rsidRPr="00DA34D4" w:rsidRDefault="00C95354" w:rsidP="00C95354">
      <w:pPr>
        <w:pStyle w:val="Style1"/>
      </w:pPr>
    </w:p>
    <w:p w14:paraId="65BE3416" w14:textId="77777777" w:rsidR="00C95354" w:rsidRPr="00DA34D4" w:rsidRDefault="00C95354" w:rsidP="00C95354">
      <w:pPr>
        <w:pStyle w:val="Style1"/>
      </w:pPr>
      <w:r w:rsidRPr="00DA34D4">
        <w:t>Notes:</w:t>
      </w:r>
    </w:p>
    <w:p w14:paraId="47C3BE06" w14:textId="164DE630" w:rsidR="008D238D" w:rsidRPr="00DA34D4" w:rsidRDefault="008D238D" w:rsidP="008D238D">
      <w:pPr>
        <w:pStyle w:val="Style1"/>
      </w:pPr>
      <w:r w:rsidRPr="00DA34D4">
        <w:t>(1) If the procurement is divided into independent lots, the Consortium agreement shall specify names and numbers of lots in which the Consortium participates and clarify common and private responsibilities of every Consortium member.</w:t>
      </w:r>
    </w:p>
    <w:p w14:paraId="3B5DCEA3" w14:textId="77777777" w:rsidR="008D238D" w:rsidRPr="00DA34D4" w:rsidRDefault="008D238D" w:rsidP="008D238D">
      <w:pPr>
        <w:pStyle w:val="Style1"/>
      </w:pPr>
      <w:r w:rsidRPr="00DA34D4">
        <w:t>(2) Update legislative documents in force.</w:t>
      </w:r>
    </w:p>
    <w:p w14:paraId="18CD109E" w14:textId="1CD62C15" w:rsidR="008D238D" w:rsidRPr="00DA34D4" w:rsidRDefault="008D238D" w:rsidP="008D238D">
      <w:pPr>
        <w:pStyle w:val="Style1"/>
      </w:pPr>
      <w:r w:rsidRPr="00DA34D4">
        <w:t xml:space="preserve">(3) </w:t>
      </w:r>
      <w:r w:rsidR="00872B9A" w:rsidRPr="00DA34D4">
        <w:t xml:space="preserve">Tasks assignments </w:t>
      </w:r>
      <w:r w:rsidRPr="00DA34D4">
        <w:t>includes one or multiple tasks above.</w:t>
      </w:r>
    </w:p>
    <w:p w14:paraId="0E03493B" w14:textId="3F29C385" w:rsidR="008D238D" w:rsidRPr="00DA34D4" w:rsidRDefault="008D238D" w:rsidP="008D238D">
      <w:pPr>
        <w:pStyle w:val="Style1"/>
        <w:rPr>
          <w:lang w:val="vi-VN"/>
        </w:rPr>
      </w:pPr>
      <w:r w:rsidRPr="00DA34D4">
        <w:t xml:space="preserve">(4) The Bidder shall specify detailed tasks and estimate equivalent value of tasks performed by every Consortium member, common and private responsibilities of </w:t>
      </w:r>
      <w:r w:rsidR="005940C8" w:rsidRPr="00DA34D4">
        <w:t>each</w:t>
      </w:r>
      <w:r w:rsidR="005940C8" w:rsidRPr="00DA34D4">
        <w:rPr>
          <w:lang w:val="vi-VN"/>
        </w:rPr>
        <w:t xml:space="preserve"> </w:t>
      </w:r>
      <w:r w:rsidRPr="00DA34D4">
        <w:t>member, including the head member</w:t>
      </w:r>
      <w:r w:rsidR="00573B8C" w:rsidRPr="00DA34D4">
        <w:rPr>
          <w:lang w:val="vi-VN"/>
        </w:rPr>
        <w:t>.</w:t>
      </w:r>
      <w:r w:rsidR="00AD7FC9" w:rsidRPr="00DA34D4">
        <w:rPr>
          <w:lang w:val="vi-VN"/>
        </w:rPr>
        <w:t xml:space="preserve"> </w:t>
      </w:r>
      <w:r w:rsidR="00AD7FC9" w:rsidRPr="00DA34D4">
        <w:t>The assignment</w:t>
      </w:r>
      <w:r w:rsidR="00AD7FC9" w:rsidRPr="00DA34D4">
        <w:rPr>
          <w:lang w:val="vi-VN"/>
        </w:rPr>
        <w:t xml:space="preserve"> </w:t>
      </w:r>
      <w:r w:rsidR="00AD7FC9" w:rsidRPr="00DA34D4">
        <w:t>of task</w:t>
      </w:r>
      <w:r w:rsidR="00AD7FC9" w:rsidRPr="00DA34D4">
        <w:rPr>
          <w:lang w:val="vi-VN"/>
        </w:rPr>
        <w:t xml:space="preserve">s </w:t>
      </w:r>
      <w:r w:rsidR="00AD7FC9" w:rsidRPr="00DA34D4">
        <w:t>in the consortium</w:t>
      </w:r>
      <w:r w:rsidR="00AD7FC9" w:rsidRPr="00DA34D4">
        <w:rPr>
          <w:lang w:val="vi-VN"/>
        </w:rPr>
        <w:t xml:space="preserve"> shall </w:t>
      </w:r>
      <w:r w:rsidR="00AD7FC9" w:rsidRPr="00DA34D4">
        <w:t>be based on the items stated in the Price Schedules</w:t>
      </w:r>
      <w:r w:rsidR="00AD7FC9" w:rsidRPr="00DA34D4">
        <w:rPr>
          <w:lang w:val="vi-VN"/>
        </w:rPr>
        <w:t xml:space="preserve"> </w:t>
      </w:r>
      <w:r w:rsidR="00AD7FC9" w:rsidRPr="00DA34D4">
        <w:t xml:space="preserve">in Form </w:t>
      </w:r>
      <w:r w:rsidR="00D87AD6" w:rsidRPr="00DA34D4">
        <w:t xml:space="preserve">13 </w:t>
      </w:r>
      <w:r w:rsidR="00AD7FC9" w:rsidRPr="00DA34D4">
        <w:t>of this Chapter</w:t>
      </w:r>
      <w:r w:rsidR="00CC7701" w:rsidRPr="00DA34D4">
        <w:t xml:space="preserve"> or according to the tasks that belong to the production process of the items stated in the Price Schedules. The</w:t>
      </w:r>
      <w:r w:rsidR="00CC7701" w:rsidRPr="00DA34D4">
        <w:rPr>
          <w:lang w:val="vi-VN"/>
        </w:rPr>
        <w:t xml:space="preserve"> Bidder is not allowed to assign </w:t>
      </w:r>
      <w:r w:rsidR="00CC7701" w:rsidRPr="00DA34D4">
        <w:t>tasks that do not relate</w:t>
      </w:r>
      <w:r w:rsidR="00CC7701" w:rsidRPr="00DA34D4">
        <w:rPr>
          <w:lang w:val="vi-VN"/>
        </w:rPr>
        <w:t xml:space="preserve"> to </w:t>
      </w:r>
      <w:r w:rsidR="00CC7701" w:rsidRPr="00DA34D4">
        <w:t>items specified in the Price Schedules</w:t>
      </w:r>
      <w:r w:rsidR="00CC7701" w:rsidRPr="00DA34D4" w:rsidDel="008E3C5B">
        <w:t xml:space="preserve"> </w:t>
      </w:r>
      <w:r w:rsidR="00CC7701" w:rsidRPr="00DA34D4">
        <w:t>or do not belong to the production process of these items</w:t>
      </w:r>
      <w:r w:rsidR="00AD7FC9" w:rsidRPr="00DA34D4">
        <w:t xml:space="preserve">; </w:t>
      </w:r>
    </w:p>
    <w:p w14:paraId="2F1D0904" w14:textId="77777777" w:rsidR="008D238D" w:rsidRPr="00DA34D4" w:rsidRDefault="008D238D" w:rsidP="008D238D">
      <w:pPr>
        <w:pStyle w:val="Style1"/>
      </w:pPr>
      <w:r w:rsidRPr="00DA34D4">
        <w:t xml:space="preserve">(5) The Bidder shall specify detailed tasks and estimate equivalent value of tasks in supplying coal performed by Consortium members. </w:t>
      </w:r>
    </w:p>
    <w:p w14:paraId="006D4EA2" w14:textId="20674FF6" w:rsidR="00C95354" w:rsidRPr="00DA34D4" w:rsidRDefault="008D238D" w:rsidP="00012AAF">
      <w:pPr>
        <w:pStyle w:val="Heading3"/>
      </w:pPr>
      <w:r w:rsidRPr="00DA34D4">
        <w:rPr>
          <w:sz w:val="26"/>
          <w:szCs w:val="26"/>
        </w:rPr>
        <w:lastRenderedPageBreak/>
        <w:t xml:space="preserve"> </w:t>
      </w:r>
      <w:bookmarkStart w:id="142" w:name="_Toc475969128"/>
      <w:bookmarkStart w:id="143" w:name="Form04a"/>
      <w:bookmarkStart w:id="144" w:name="_Toc153111788"/>
      <w:bookmarkStart w:id="145" w:name="_Toc184975126"/>
      <w:bookmarkEnd w:id="142"/>
      <w:r w:rsidR="00C95354" w:rsidRPr="00DA34D4">
        <w:t>Form 04</w:t>
      </w:r>
      <w:bookmarkEnd w:id="143"/>
      <w:r w:rsidR="00C95354" w:rsidRPr="00DA34D4">
        <w:tab/>
      </w:r>
      <w:r w:rsidR="00C95354" w:rsidRPr="00DA34D4">
        <w:tab/>
      </w:r>
      <w:r w:rsidR="00C95354" w:rsidRPr="00DA34D4">
        <w:tab/>
      </w:r>
      <w:r w:rsidR="00C95354" w:rsidRPr="00DA34D4">
        <w:tab/>
        <w:t>BID SECURITY</w:t>
      </w:r>
      <w:r w:rsidR="00792CFD" w:rsidRPr="00DA34D4">
        <w:rPr>
          <w:vertAlign w:val="superscript"/>
        </w:rPr>
        <w:t>(</w:t>
      </w:r>
      <w:r w:rsidR="00792CFD" w:rsidRPr="00DA34D4">
        <w:rPr>
          <w:vertAlign w:val="superscript"/>
          <w:lang w:val="vi-VN"/>
        </w:rPr>
        <w:t>1</w:t>
      </w:r>
      <w:r w:rsidR="00792CFD" w:rsidRPr="00DA34D4">
        <w:rPr>
          <w:vertAlign w:val="superscript"/>
        </w:rPr>
        <w:t>)</w:t>
      </w:r>
      <w:bookmarkEnd w:id="144"/>
      <w:bookmarkEnd w:id="145"/>
    </w:p>
    <w:p w14:paraId="7C6E3D38" w14:textId="77777777" w:rsidR="00C95354" w:rsidRPr="00DA34D4" w:rsidRDefault="00C95354" w:rsidP="00C95354">
      <w:pPr>
        <w:pStyle w:val="Style1"/>
      </w:pPr>
    </w:p>
    <w:p w14:paraId="2C2F792B" w14:textId="77777777" w:rsidR="00C95354" w:rsidRPr="00DA34D4" w:rsidRDefault="00C95354" w:rsidP="00C95354">
      <w:pPr>
        <w:pStyle w:val="Style1"/>
        <w:rPr>
          <w:i/>
          <w:iCs/>
        </w:rPr>
      </w:pPr>
      <w:r w:rsidRPr="00DA34D4">
        <w:rPr>
          <w:i/>
          <w:iCs/>
        </w:rPr>
        <w:t>[The bank shall fill in this Bank Guarantee Form in accordance with the instructions indicated.]</w:t>
      </w:r>
    </w:p>
    <w:p w14:paraId="34483453" w14:textId="77777777" w:rsidR="00C95354" w:rsidRPr="00DA34D4" w:rsidRDefault="00C95354" w:rsidP="00C95354">
      <w:pPr>
        <w:pStyle w:val="Style1"/>
        <w:rPr>
          <w:i/>
          <w:iCs/>
        </w:rPr>
      </w:pPr>
      <w:r w:rsidRPr="00DA34D4">
        <w:rPr>
          <w:i/>
          <w:iCs/>
        </w:rPr>
        <w:t>[Guarantor letterhead or SWIFT identifier code]</w:t>
      </w:r>
    </w:p>
    <w:p w14:paraId="32196A56" w14:textId="659B8D85" w:rsidR="00E370E0" w:rsidRPr="00DA34D4" w:rsidRDefault="00C95354" w:rsidP="00E370E0">
      <w:pPr>
        <w:pStyle w:val="Style1"/>
        <w:spacing w:line="240" w:lineRule="auto"/>
      </w:pPr>
      <w:r w:rsidRPr="00DA34D4">
        <w:t xml:space="preserve">Beneficiary: </w:t>
      </w:r>
      <w:r w:rsidR="00C62332" w:rsidRPr="00C62332">
        <w:rPr>
          <w:szCs w:val="24"/>
        </w:rPr>
        <w:t>Duyen Hai Thermal Power Company (</w:t>
      </w:r>
      <w:r w:rsidR="00175445">
        <w:rPr>
          <w:szCs w:val="24"/>
        </w:rPr>
        <w:t>DHTPC</w:t>
      </w:r>
      <w:r w:rsidR="00C62332" w:rsidRPr="00C62332">
        <w:rPr>
          <w:szCs w:val="24"/>
        </w:rPr>
        <w:t>)</w:t>
      </w:r>
    </w:p>
    <w:p w14:paraId="510C157D" w14:textId="61FCCC39" w:rsidR="00C95354" w:rsidRPr="00DA34D4" w:rsidRDefault="00E370E0" w:rsidP="00E370E0">
      <w:pPr>
        <w:pStyle w:val="Style1"/>
      </w:pPr>
      <w:r w:rsidRPr="00DA34D4">
        <w:rPr>
          <w:bCs/>
          <w:szCs w:val="24"/>
        </w:rPr>
        <w:t xml:space="preserve">Add.: </w:t>
      </w:r>
      <w:r w:rsidR="00096CDC" w:rsidRPr="00B60709">
        <w:rPr>
          <w:rFonts w:asciiTheme="majorHAnsi" w:hAnsiTheme="majorHAnsi" w:cstheme="majorHAnsi"/>
          <w:szCs w:val="24"/>
        </w:rPr>
        <w:t xml:space="preserve">Mu U hamlet, Duyen Hai </w:t>
      </w:r>
      <w:r w:rsidR="00D252BE">
        <w:rPr>
          <w:rFonts w:asciiTheme="majorHAnsi" w:hAnsiTheme="majorHAnsi" w:cstheme="majorHAnsi"/>
          <w:szCs w:val="24"/>
        </w:rPr>
        <w:t>ward</w:t>
      </w:r>
      <w:r w:rsidR="00096CDC" w:rsidRPr="00B60709">
        <w:rPr>
          <w:rFonts w:asciiTheme="majorHAnsi" w:hAnsiTheme="majorHAnsi" w:cstheme="majorHAnsi"/>
          <w:szCs w:val="24"/>
        </w:rPr>
        <w:t xml:space="preserve">, </w:t>
      </w:r>
      <w:r w:rsidR="00D252BE">
        <w:rPr>
          <w:rFonts w:asciiTheme="majorHAnsi" w:hAnsiTheme="majorHAnsi" w:cstheme="majorHAnsi"/>
          <w:szCs w:val="24"/>
        </w:rPr>
        <w:t>Vinh Long</w:t>
      </w:r>
      <w:r w:rsidR="00096CDC" w:rsidRPr="00B60709">
        <w:rPr>
          <w:rFonts w:asciiTheme="majorHAnsi" w:hAnsiTheme="majorHAnsi" w:cstheme="majorHAnsi"/>
          <w:szCs w:val="24"/>
        </w:rPr>
        <w:t xml:space="preserve"> province, Viet Nam</w:t>
      </w:r>
      <w:r w:rsidR="00096CDC">
        <w:rPr>
          <w:rFonts w:asciiTheme="majorHAnsi" w:hAnsiTheme="majorHAnsi" w:cstheme="majorHAnsi"/>
          <w:szCs w:val="24"/>
        </w:rPr>
        <w:t xml:space="preserve"> </w:t>
      </w:r>
      <w:r w:rsidRPr="00DA34D4">
        <w:rPr>
          <w:bCs/>
          <w:szCs w:val="24"/>
        </w:rPr>
        <w:t>.</w:t>
      </w:r>
      <w:r w:rsidR="00C95354" w:rsidRPr="00DA34D4">
        <w:t xml:space="preserve"> </w:t>
      </w:r>
    </w:p>
    <w:p w14:paraId="60E9ED0E" w14:textId="77777777" w:rsidR="00C95354" w:rsidRPr="00DA34D4" w:rsidRDefault="00C95354" w:rsidP="00C95354">
      <w:pPr>
        <w:pStyle w:val="Style1"/>
      </w:pPr>
      <w:r w:rsidRPr="00DA34D4">
        <w:t xml:space="preserve">Date:  ______ </w:t>
      </w:r>
      <w:r w:rsidRPr="00DA34D4">
        <w:rPr>
          <w:i/>
        </w:rPr>
        <w:t xml:space="preserve">[Insert date of issue] </w:t>
      </w:r>
    </w:p>
    <w:p w14:paraId="09381F43" w14:textId="1B33F5AB" w:rsidR="00C95354" w:rsidRPr="00DA34D4" w:rsidRDefault="00C95354" w:rsidP="00C95354">
      <w:pPr>
        <w:pStyle w:val="Style1"/>
        <w:rPr>
          <w:i/>
        </w:rPr>
      </w:pPr>
      <w:r w:rsidRPr="00DA34D4">
        <w:t xml:space="preserve">BID </w:t>
      </w:r>
      <w:r w:rsidR="00F806E7" w:rsidRPr="00DA34D4">
        <w:rPr>
          <w:szCs w:val="24"/>
        </w:rPr>
        <w:t>SECURITY</w:t>
      </w:r>
      <w:r w:rsidRPr="00DA34D4">
        <w:t xml:space="preserve"> No.: ______ </w:t>
      </w:r>
      <w:r w:rsidRPr="00DA34D4">
        <w:rPr>
          <w:i/>
        </w:rPr>
        <w:t>[Insert guarantee reference number]</w:t>
      </w:r>
    </w:p>
    <w:p w14:paraId="4913F367" w14:textId="77777777" w:rsidR="00C95354" w:rsidRPr="00DA34D4" w:rsidRDefault="00C95354" w:rsidP="00C95354">
      <w:pPr>
        <w:pStyle w:val="Style1"/>
      </w:pPr>
      <w:r w:rsidRPr="00DA34D4">
        <w:t xml:space="preserve">Guarantor: ______ </w:t>
      </w:r>
      <w:r w:rsidRPr="00DA34D4">
        <w:rPr>
          <w:i/>
        </w:rPr>
        <w:t>[Insert name and address of place of issue, unless indicated in the letterhead]</w:t>
      </w:r>
    </w:p>
    <w:p w14:paraId="1D6D9AC0" w14:textId="77777777" w:rsidR="00C95354" w:rsidRPr="00DA34D4" w:rsidRDefault="00C95354" w:rsidP="00C95354">
      <w:pPr>
        <w:pStyle w:val="Style1"/>
      </w:pPr>
    </w:p>
    <w:p w14:paraId="10D6738C" w14:textId="707B2914" w:rsidR="00C95354" w:rsidRPr="00DA34D4" w:rsidRDefault="00C95354" w:rsidP="00C95354">
      <w:pPr>
        <w:pStyle w:val="Style1"/>
      </w:pPr>
      <w:r w:rsidRPr="00DA34D4">
        <w:t>We have been informed that</w:t>
      </w:r>
      <w:r w:rsidR="00F806E7" w:rsidRPr="00DA34D4">
        <w:rPr>
          <w:vertAlign w:val="superscript"/>
        </w:rPr>
        <w:t>(2)</w:t>
      </w:r>
      <w:r w:rsidRPr="00DA34D4">
        <w:t xml:space="preserve"> ______ </w:t>
      </w:r>
      <w:r w:rsidRPr="00DA34D4">
        <w:rPr>
          <w:i/>
        </w:rPr>
        <w:t>[insert name of the Bidder]</w:t>
      </w:r>
      <w:r w:rsidRPr="00DA34D4">
        <w:t xml:space="preserve"> (hereinafter called "the </w:t>
      </w:r>
      <w:r w:rsidR="00F806E7" w:rsidRPr="00DA34D4">
        <w:rPr>
          <w:szCs w:val="24"/>
        </w:rPr>
        <w:t>Bidder</w:t>
      </w:r>
      <w:r w:rsidRPr="00DA34D4">
        <w:t xml:space="preserve">") has submitted or will submit to the Beneficiary its bid (hereinafter called "the Bid") for the execution of ___________ </w:t>
      </w:r>
      <w:r w:rsidR="00F806E7" w:rsidRPr="00DA34D4">
        <w:rPr>
          <w:i/>
          <w:szCs w:val="24"/>
        </w:rPr>
        <w:t xml:space="preserve">[insert number and name of the </w:t>
      </w:r>
      <w:r w:rsidR="00084CC1" w:rsidRPr="00DA34D4">
        <w:rPr>
          <w:i/>
          <w:szCs w:val="24"/>
        </w:rPr>
        <w:t>procurement/</w:t>
      </w:r>
      <w:r w:rsidR="00F806E7" w:rsidRPr="00DA34D4">
        <w:rPr>
          <w:i/>
          <w:szCs w:val="24"/>
        </w:rPr>
        <w:t xml:space="preserve">package] </w:t>
      </w:r>
      <w:r w:rsidRPr="00DA34D4">
        <w:t xml:space="preserve">under Invitation for Bids No. ___________ (“the IFB”). </w:t>
      </w:r>
    </w:p>
    <w:p w14:paraId="29B6B4A2" w14:textId="01C73BF6" w:rsidR="00F806E7" w:rsidRPr="00DA34D4" w:rsidRDefault="00F806E7" w:rsidP="00F806E7">
      <w:pPr>
        <w:pStyle w:val="Style1"/>
        <w:tabs>
          <w:tab w:val="left" w:pos="709"/>
        </w:tabs>
        <w:rPr>
          <w:i/>
          <w:szCs w:val="24"/>
        </w:rPr>
      </w:pPr>
      <w:r w:rsidRPr="00DA34D4">
        <w:rPr>
          <w:szCs w:val="24"/>
        </w:rPr>
        <w:t>We hereby</w:t>
      </w:r>
      <w:r w:rsidR="000A6E15" w:rsidRPr="00DA34D4">
        <w:t xml:space="preserve"> </w:t>
      </w:r>
      <w:r w:rsidR="000A6E15" w:rsidRPr="00DA34D4">
        <w:rPr>
          <w:szCs w:val="24"/>
        </w:rPr>
        <w:t>unconditionally, irrevocably agree</w:t>
      </w:r>
      <w:r w:rsidR="000A6E15" w:rsidRPr="00DA34D4">
        <w:rPr>
          <w:szCs w:val="24"/>
          <w:lang w:val="vi-VN"/>
        </w:rPr>
        <w:t xml:space="preserve"> </w:t>
      </w:r>
      <w:r w:rsidR="000A6E15" w:rsidRPr="00DA34D4">
        <w:rPr>
          <w:szCs w:val="24"/>
        </w:rPr>
        <w:t>and commit to the Beneficiary that</w:t>
      </w:r>
      <w:r w:rsidRPr="00DA34D4">
        <w:rPr>
          <w:szCs w:val="24"/>
        </w:rPr>
        <w:t xml:space="preserve"> </w:t>
      </w:r>
      <w:r w:rsidR="000A6E15" w:rsidRPr="00DA34D4">
        <w:rPr>
          <w:szCs w:val="24"/>
        </w:rPr>
        <w:t>we</w:t>
      </w:r>
      <w:r w:rsidR="000A6E15" w:rsidRPr="00DA34D4">
        <w:rPr>
          <w:szCs w:val="24"/>
          <w:lang w:val="vi-VN"/>
        </w:rPr>
        <w:t xml:space="preserve"> </w:t>
      </w:r>
      <w:r w:rsidRPr="00DA34D4">
        <w:rPr>
          <w:szCs w:val="24"/>
        </w:rPr>
        <w:t>act as a guarantee for the Bidder to participate in the bid for this package with an amount of____</w:t>
      </w:r>
      <w:r w:rsidRPr="00DA34D4">
        <w:rPr>
          <w:i/>
          <w:szCs w:val="24"/>
        </w:rPr>
        <w:t>[amount in figures, in words and currency].</w:t>
      </w:r>
    </w:p>
    <w:p w14:paraId="643D962A" w14:textId="613C697D" w:rsidR="00F806E7" w:rsidRPr="00DA34D4" w:rsidRDefault="00F806E7" w:rsidP="00F806E7">
      <w:pPr>
        <w:pStyle w:val="Style1"/>
      </w:pPr>
      <w:r w:rsidRPr="00DA34D4">
        <w:rPr>
          <w:rFonts w:eastAsia="Times New Roman"/>
          <w:szCs w:val="24"/>
          <w:lang w:eastAsia="vi-VN"/>
        </w:rPr>
        <w:t xml:space="preserve">This Guarantee takes effect within </w:t>
      </w:r>
      <w:r w:rsidRPr="00DA34D4">
        <w:rPr>
          <w:rFonts w:eastAsia="Times New Roman"/>
          <w:i/>
          <w:iCs/>
          <w:szCs w:val="24"/>
          <w:lang w:eastAsia="vi-VN"/>
        </w:rPr>
        <w:t>____</w:t>
      </w:r>
      <w:r w:rsidRPr="00DA34D4">
        <w:rPr>
          <w:rFonts w:eastAsia="Times New Roman"/>
          <w:i/>
          <w:iCs/>
          <w:szCs w:val="24"/>
          <w:vertAlign w:val="superscript"/>
          <w:lang w:eastAsia="vi-VN"/>
        </w:rPr>
        <w:t>(3)</w:t>
      </w:r>
      <w:r w:rsidRPr="00DA34D4">
        <w:rPr>
          <w:rFonts w:eastAsia="Times New Roman"/>
          <w:szCs w:val="24"/>
          <w:lang w:eastAsia="vi-VN"/>
        </w:rPr>
        <w:t xml:space="preserve"> days, from __________[date]</w:t>
      </w:r>
      <w:r w:rsidRPr="00DA34D4">
        <w:rPr>
          <w:rFonts w:eastAsia="Times New Roman"/>
          <w:i/>
          <w:iCs/>
          <w:szCs w:val="24"/>
          <w:vertAlign w:val="superscript"/>
          <w:lang w:eastAsia="vi-VN"/>
        </w:rPr>
        <w:t>(4)</w:t>
      </w:r>
      <w:r w:rsidRPr="00DA34D4">
        <w:rPr>
          <w:rFonts w:eastAsia="Times New Roman"/>
          <w:i/>
          <w:iCs/>
          <w:szCs w:val="24"/>
          <w:lang w:eastAsia="vi-VN"/>
        </w:rPr>
        <w:t>.</w:t>
      </w:r>
    </w:p>
    <w:p w14:paraId="4E267947" w14:textId="403E9723" w:rsidR="00C95354" w:rsidRPr="00DA34D4" w:rsidRDefault="00C95354" w:rsidP="00C95354">
      <w:pPr>
        <w:pStyle w:val="Style1"/>
      </w:pPr>
      <w:r w:rsidRPr="00DA34D4">
        <w:t xml:space="preserve">At the request of the </w:t>
      </w:r>
      <w:r w:rsidR="00F806E7" w:rsidRPr="00DA34D4">
        <w:rPr>
          <w:szCs w:val="24"/>
        </w:rPr>
        <w:t>Bidder</w:t>
      </w:r>
      <w:r w:rsidRPr="00DA34D4">
        <w:t xml:space="preserve">, we, as Guarantor, hereby </w:t>
      </w:r>
      <w:r w:rsidR="000A6E15" w:rsidRPr="00DA34D4">
        <w:rPr>
          <w:szCs w:val="24"/>
        </w:rPr>
        <w:t>unconditionally, irrevocably agree</w:t>
      </w:r>
      <w:r w:rsidR="000A6E15" w:rsidRPr="00DA34D4">
        <w:rPr>
          <w:szCs w:val="24"/>
          <w:lang w:val="vi-VN"/>
        </w:rPr>
        <w:t xml:space="preserve"> </w:t>
      </w:r>
      <w:r w:rsidR="000A6E15" w:rsidRPr="00DA34D4">
        <w:rPr>
          <w:szCs w:val="24"/>
        </w:rPr>
        <w:t xml:space="preserve">and commit </w:t>
      </w:r>
      <w:r w:rsidRPr="00DA34D4">
        <w:t xml:space="preserve">to pay the Beneficiary an amount of ___________ </w:t>
      </w:r>
      <w:r w:rsidR="000A6E15" w:rsidRPr="00DA34D4">
        <w:rPr>
          <w:lang w:val="vi-VN"/>
        </w:rPr>
        <w:t>[</w:t>
      </w:r>
      <w:r w:rsidR="000A6E15" w:rsidRPr="00DA34D4">
        <w:rPr>
          <w:i/>
          <w:szCs w:val="24"/>
        </w:rPr>
        <w:t>amount in figures, in words and currency</w:t>
      </w:r>
      <w:r w:rsidR="000A6E15" w:rsidRPr="00DA34D4">
        <w:rPr>
          <w:lang w:val="vi-VN"/>
        </w:rPr>
        <w:t>]</w:t>
      </w:r>
      <w:r w:rsidRPr="00DA34D4">
        <w:t xml:space="preserve"> </w:t>
      </w:r>
      <w:r w:rsidR="000A6E15" w:rsidRPr="00DA34D4">
        <w:t>upon receipt of written notice from the Beneficiary about the Bidder's violations in the following cases</w:t>
      </w:r>
      <w:r w:rsidR="00205A62" w:rsidRPr="00DA34D4">
        <w:t>:</w:t>
      </w:r>
      <w:r w:rsidR="001B340E" w:rsidRPr="00DA34D4">
        <w:rPr>
          <w:vertAlign w:val="superscript"/>
          <w:lang w:val="vi-VN"/>
        </w:rPr>
        <w:t>(5)</w:t>
      </w:r>
    </w:p>
    <w:p w14:paraId="3212F5A5" w14:textId="3B54C6B5" w:rsidR="00F806E7" w:rsidRPr="00DA34D4" w:rsidRDefault="00C8341D" w:rsidP="0002413A">
      <w:pPr>
        <w:pStyle w:val="Style1"/>
        <w:numPr>
          <w:ilvl w:val="0"/>
          <w:numId w:val="16"/>
        </w:numPr>
        <w:tabs>
          <w:tab w:val="left" w:pos="709"/>
        </w:tabs>
        <w:ind w:left="567" w:hanging="567"/>
        <w:rPr>
          <w:szCs w:val="24"/>
        </w:rPr>
      </w:pPr>
      <w:r w:rsidRPr="00DA34D4">
        <w:rPr>
          <w:rFonts w:cs="Times New Roman"/>
          <w:szCs w:val="20"/>
        </w:rPr>
        <w:t xml:space="preserve">After the </w:t>
      </w:r>
      <w:r w:rsidRPr="00DA34D4">
        <w:t>bid closing time</w:t>
      </w:r>
      <w:r w:rsidRPr="00DA34D4">
        <w:rPr>
          <w:rFonts w:cs="Times New Roman"/>
          <w:szCs w:val="20"/>
        </w:rPr>
        <w:t xml:space="preserve"> and during the validity period of the bid</w:t>
      </w:r>
      <w:r w:rsidRPr="00DA34D4">
        <w:t xml:space="preserve"> proposal</w:t>
      </w:r>
      <w:r w:rsidRPr="00DA34D4">
        <w:rPr>
          <w:rFonts w:cs="Times New Roman"/>
          <w:szCs w:val="20"/>
        </w:rPr>
        <w:t>, the bidder withdraws its bid proposal or refuses to perform one or more tasks proposed in its bid proposal</w:t>
      </w:r>
      <w:r w:rsidR="00B0332F" w:rsidRPr="00DA34D4">
        <w:rPr>
          <w:rFonts w:cs="Times New Roman"/>
          <w:szCs w:val="20"/>
        </w:rPr>
        <w:t xml:space="preserve"> </w:t>
      </w:r>
      <w:r w:rsidR="00B26555" w:rsidRPr="00DA34D4">
        <w:rPr>
          <w:rFonts w:cs="Times New Roman"/>
          <w:szCs w:val="20"/>
        </w:rPr>
        <w:t xml:space="preserve">as required by the </w:t>
      </w:r>
      <w:r w:rsidR="00B0332F" w:rsidRPr="00DA34D4">
        <w:rPr>
          <w:rFonts w:cs="Times New Roman"/>
          <w:szCs w:val="20"/>
        </w:rPr>
        <w:t>Bidding Documents</w:t>
      </w:r>
      <w:r w:rsidR="00B26555" w:rsidRPr="00DA34D4">
        <w:rPr>
          <w:szCs w:val="24"/>
        </w:rPr>
        <w:t>.</w:t>
      </w:r>
      <w:r w:rsidRPr="00DA34D4">
        <w:rPr>
          <w:rFonts w:cs="Times New Roman"/>
          <w:szCs w:val="20"/>
        </w:rPr>
        <w:t xml:space="preserve"> </w:t>
      </w:r>
    </w:p>
    <w:p w14:paraId="0475A5CB" w14:textId="754B7711" w:rsidR="003A10BB" w:rsidRPr="00DA34D4" w:rsidRDefault="000A6E15" w:rsidP="0002413A">
      <w:pPr>
        <w:pStyle w:val="Style1"/>
        <w:numPr>
          <w:ilvl w:val="0"/>
          <w:numId w:val="16"/>
        </w:numPr>
        <w:tabs>
          <w:tab w:val="left" w:pos="709"/>
        </w:tabs>
        <w:ind w:left="567" w:hanging="567"/>
        <w:rPr>
          <w:szCs w:val="24"/>
        </w:rPr>
      </w:pPr>
      <w:r w:rsidRPr="00DA34D4">
        <w:rPr>
          <w:szCs w:val="24"/>
        </w:rPr>
        <w:t>The</w:t>
      </w:r>
      <w:r w:rsidRPr="00DA34D4">
        <w:rPr>
          <w:szCs w:val="24"/>
          <w:lang w:val="vi-VN"/>
        </w:rPr>
        <w:t xml:space="preserve"> Bidder </w:t>
      </w:r>
      <w:r w:rsidR="003A10BB" w:rsidRPr="00DA34D4">
        <w:rPr>
          <w:rFonts w:eastAsia="Times New Roman"/>
          <w:szCs w:val="24"/>
          <w:lang w:eastAsia="vi-VN"/>
        </w:rPr>
        <w:t>violates</w:t>
      </w:r>
      <w:r w:rsidR="00F557AD" w:rsidRPr="00DA34D4">
        <w:rPr>
          <w:rFonts w:eastAsia="Times New Roman"/>
          <w:szCs w:val="24"/>
          <w:lang w:eastAsia="vi-VN"/>
        </w:rPr>
        <w:t xml:space="preserve"> the provisions of</w:t>
      </w:r>
      <w:r w:rsidR="003A10BB" w:rsidRPr="00DA34D4">
        <w:rPr>
          <w:rFonts w:eastAsia="Times New Roman"/>
          <w:szCs w:val="24"/>
          <w:lang w:eastAsia="vi-VN"/>
        </w:rPr>
        <w:t xml:space="preserve"> </w:t>
      </w:r>
      <w:r w:rsidR="00F557AD" w:rsidRPr="00DA34D4">
        <w:rPr>
          <w:rFonts w:eastAsia="Times New Roman"/>
          <w:szCs w:val="24"/>
          <w:lang w:eastAsia="vi-VN"/>
        </w:rPr>
        <w:t xml:space="preserve">Article 16 of </w:t>
      </w:r>
      <w:r w:rsidR="003A10BB" w:rsidRPr="00DA34D4">
        <w:rPr>
          <w:rFonts w:eastAsia="Times New Roman"/>
          <w:szCs w:val="24"/>
          <w:lang w:eastAsia="vi-VN"/>
        </w:rPr>
        <w:t xml:space="preserve">the </w:t>
      </w:r>
      <w:r w:rsidR="00BE2F1C" w:rsidRPr="00DA34D4">
        <w:rPr>
          <w:rFonts w:eastAsia="Times New Roman"/>
          <w:szCs w:val="24"/>
          <w:lang w:eastAsia="vi-VN"/>
        </w:rPr>
        <w:t>Law on Bidding</w:t>
      </w:r>
      <w:r w:rsidR="00BE2F1C" w:rsidRPr="00DA34D4" w:rsidDel="00BE2F1C">
        <w:rPr>
          <w:rFonts w:eastAsia="Times New Roman"/>
          <w:szCs w:val="24"/>
          <w:lang w:eastAsia="vi-VN"/>
        </w:rPr>
        <w:t xml:space="preserve"> </w:t>
      </w:r>
      <w:r w:rsidR="00F557AD" w:rsidRPr="00DA34D4">
        <w:rPr>
          <w:rFonts w:eastAsia="Times New Roman"/>
          <w:szCs w:val="24"/>
          <w:lang w:eastAsia="vi-VN"/>
        </w:rPr>
        <w:t xml:space="preserve">or </w:t>
      </w:r>
      <w:r w:rsidR="00DD1F21" w:rsidRPr="00DA34D4">
        <w:rPr>
          <w:rFonts w:cs="Times New Roman"/>
          <w:szCs w:val="20"/>
        </w:rPr>
        <w:t>commits violations of</w:t>
      </w:r>
      <w:r w:rsidR="00F557AD" w:rsidRPr="00DA34D4">
        <w:rPr>
          <w:rFonts w:eastAsia="Times New Roman"/>
          <w:szCs w:val="24"/>
          <w:lang w:eastAsia="vi-VN"/>
        </w:rPr>
        <w:t xml:space="preserve"> the law on bidding</w:t>
      </w:r>
      <w:r w:rsidR="003A10BB" w:rsidRPr="00DA34D4">
        <w:rPr>
          <w:rFonts w:eastAsia="Times New Roman"/>
          <w:szCs w:val="24"/>
          <w:lang w:eastAsia="vi-VN"/>
        </w:rPr>
        <w:t xml:space="preserve"> </w:t>
      </w:r>
      <w:r w:rsidR="00DD1F21" w:rsidRPr="00DA34D4">
        <w:rPr>
          <w:szCs w:val="24"/>
        </w:rPr>
        <w:t xml:space="preserve">resulting in </w:t>
      </w:r>
      <w:r w:rsidR="00F557AD" w:rsidRPr="00DA34D4">
        <w:rPr>
          <w:rFonts w:eastAsia="Times New Roman"/>
          <w:szCs w:val="24"/>
          <w:lang w:eastAsia="vi-VN"/>
        </w:rPr>
        <w:t xml:space="preserve">bid </w:t>
      </w:r>
      <w:r w:rsidR="003A10BB" w:rsidRPr="00DA34D4">
        <w:rPr>
          <w:rFonts w:eastAsia="Times New Roman"/>
          <w:szCs w:val="24"/>
          <w:lang w:eastAsia="vi-VN"/>
        </w:rPr>
        <w:t>cancell</w:t>
      </w:r>
      <w:r w:rsidR="00F557AD" w:rsidRPr="00DA34D4">
        <w:rPr>
          <w:rFonts w:eastAsia="Times New Roman"/>
          <w:szCs w:val="24"/>
          <w:lang w:eastAsia="vi-VN"/>
        </w:rPr>
        <w:t>ation</w:t>
      </w:r>
      <w:r w:rsidR="003A10BB" w:rsidRPr="00DA34D4">
        <w:rPr>
          <w:rFonts w:eastAsia="Times New Roman"/>
          <w:szCs w:val="24"/>
          <w:lang w:eastAsia="vi-VN"/>
        </w:rPr>
        <w:t>; or</w:t>
      </w:r>
    </w:p>
    <w:p w14:paraId="6963D9EF" w14:textId="56DD0D5E" w:rsidR="00227D46" w:rsidRPr="00DA34D4" w:rsidRDefault="00227D46" w:rsidP="0002413A">
      <w:pPr>
        <w:pStyle w:val="Style1"/>
        <w:numPr>
          <w:ilvl w:val="0"/>
          <w:numId w:val="16"/>
        </w:numPr>
        <w:tabs>
          <w:tab w:val="left" w:pos="709"/>
        </w:tabs>
        <w:ind w:left="567" w:hanging="567"/>
        <w:rPr>
          <w:szCs w:val="24"/>
        </w:rPr>
      </w:pPr>
      <w:r w:rsidRPr="00DA34D4">
        <w:rPr>
          <w:szCs w:val="24"/>
        </w:rPr>
        <w:t>The</w:t>
      </w:r>
      <w:r w:rsidRPr="00DA34D4">
        <w:rPr>
          <w:szCs w:val="24"/>
          <w:lang w:val="vi-VN"/>
        </w:rPr>
        <w:t xml:space="preserve"> Bidder </w:t>
      </w:r>
      <w:r w:rsidRPr="00DA34D4">
        <w:rPr>
          <w:szCs w:val="24"/>
        </w:rPr>
        <w:t xml:space="preserve">has failed </w:t>
      </w:r>
      <w:r w:rsidRPr="00DA34D4">
        <w:rPr>
          <w:rFonts w:eastAsia="Times New Roman"/>
          <w:szCs w:val="24"/>
          <w:lang w:eastAsia="vi-VN"/>
        </w:rPr>
        <w:t>to furnish the</w:t>
      </w:r>
      <w:r w:rsidR="00DD1F21" w:rsidRPr="00DA34D4">
        <w:rPr>
          <w:rFonts w:eastAsia="Times New Roman"/>
          <w:szCs w:val="24"/>
          <w:lang w:eastAsia="vi-VN"/>
        </w:rPr>
        <w:t xml:space="preserve"> </w:t>
      </w:r>
      <w:r w:rsidR="00DD1F21" w:rsidRPr="00DA34D4">
        <w:t>Contract</w:t>
      </w:r>
      <w:r w:rsidRPr="00DA34D4">
        <w:rPr>
          <w:rFonts w:eastAsia="Times New Roman"/>
          <w:szCs w:val="24"/>
          <w:lang w:eastAsia="vi-VN"/>
        </w:rPr>
        <w:t xml:space="preserve"> Performance Security </w:t>
      </w:r>
      <w:r w:rsidRPr="00DA34D4">
        <w:rPr>
          <w:szCs w:val="24"/>
        </w:rPr>
        <w:t xml:space="preserve">as prescribed in </w:t>
      </w:r>
      <w:r w:rsidRPr="00DA34D4">
        <w:rPr>
          <w:rFonts w:eastAsia="Times New Roman"/>
          <w:szCs w:val="24"/>
          <w:lang w:eastAsia="vi-VN"/>
        </w:rPr>
        <w:t>Article 68 of the Law on Bidding; or</w:t>
      </w:r>
    </w:p>
    <w:p w14:paraId="0E87B3FC" w14:textId="77777777" w:rsidR="004D2C6F" w:rsidRPr="00DE5548" w:rsidRDefault="004D2C6F" w:rsidP="00DE5548">
      <w:pPr>
        <w:pStyle w:val="Style1"/>
        <w:numPr>
          <w:ilvl w:val="0"/>
          <w:numId w:val="16"/>
        </w:numPr>
        <w:tabs>
          <w:tab w:val="left" w:pos="709"/>
        </w:tabs>
        <w:ind w:left="567" w:hanging="567"/>
        <w:rPr>
          <w:szCs w:val="24"/>
          <w:lang w:val="vi-VN"/>
        </w:rPr>
      </w:pPr>
      <w:r w:rsidRPr="00DE5548">
        <w:rPr>
          <w:szCs w:val="24"/>
          <w:lang w:val="vi-VN"/>
        </w:rPr>
        <w:t>The bidder fails to execute or refuses to negotiate the contract within 10 days from the date of receipt of the Invitation for contract negotiation, or, after the contract negotiation has been carried out, refuses to finalize and/or refuses to sign the contract negotiation minutes, except for force majeure events;</w:t>
      </w:r>
    </w:p>
    <w:p w14:paraId="071093FB" w14:textId="592AAE0C" w:rsidR="004D2C6F" w:rsidRPr="00DE5548" w:rsidRDefault="004D2C6F" w:rsidP="00DE5548">
      <w:pPr>
        <w:pStyle w:val="Style1"/>
        <w:numPr>
          <w:ilvl w:val="0"/>
          <w:numId w:val="16"/>
        </w:numPr>
        <w:tabs>
          <w:tab w:val="left" w:pos="709"/>
        </w:tabs>
        <w:ind w:left="567" w:hanging="567"/>
        <w:rPr>
          <w:szCs w:val="24"/>
          <w:lang w:val="vi-VN"/>
        </w:rPr>
      </w:pPr>
      <w:r w:rsidRPr="00DE5548">
        <w:rPr>
          <w:szCs w:val="24"/>
          <w:lang w:val="vi-VN"/>
        </w:rPr>
        <w:t>The Bidder fails to execute or refuses to finalize the contract within a period of 20 days from the date of receipt of Notice of acceptance from the Purchaser, except for the case specified in Clause 4, Article 34 of Decree No. 214/2025/ND-CP or force majeure events;</w:t>
      </w:r>
    </w:p>
    <w:p w14:paraId="53BBF463" w14:textId="522F7034" w:rsidR="004D2C6F" w:rsidRPr="00DE5548" w:rsidRDefault="004D2C6F" w:rsidP="004D2C6F">
      <w:pPr>
        <w:pStyle w:val="Style1"/>
        <w:numPr>
          <w:ilvl w:val="0"/>
          <w:numId w:val="16"/>
        </w:numPr>
        <w:tabs>
          <w:tab w:val="left" w:pos="709"/>
        </w:tabs>
        <w:ind w:left="567" w:hanging="567"/>
        <w:rPr>
          <w:rFonts w:eastAsia="Times New Roman"/>
          <w:szCs w:val="24"/>
          <w:lang w:eastAsia="vi-VN"/>
        </w:rPr>
      </w:pPr>
      <w:r w:rsidRPr="00DE5548">
        <w:rPr>
          <w:szCs w:val="24"/>
          <w:lang w:val="vi-VN"/>
        </w:rPr>
        <w:t>The bidder fails to execute or refuses to sign the contract within 20 days from the date of  finalization of that contract, except force majeure events</w:t>
      </w:r>
      <w:r w:rsidRPr="00DA34D4">
        <w:t>.</w:t>
      </w:r>
    </w:p>
    <w:p w14:paraId="2978B65D" w14:textId="02C543B8" w:rsidR="00742DB3" w:rsidRPr="00A060DF" w:rsidRDefault="00742DB3" w:rsidP="0002413A">
      <w:pPr>
        <w:pStyle w:val="Style1"/>
        <w:numPr>
          <w:ilvl w:val="0"/>
          <w:numId w:val="16"/>
        </w:numPr>
        <w:tabs>
          <w:tab w:val="left" w:pos="709"/>
        </w:tabs>
        <w:ind w:left="567" w:hanging="567"/>
      </w:pPr>
      <w:r w:rsidRPr="00A060DF">
        <w:t>If any member of the consortium___ [</w:t>
      </w:r>
      <w:r w:rsidRPr="00A060DF">
        <w:rPr>
          <w:i/>
          <w:iCs/>
        </w:rPr>
        <w:t>insert full name of the consortium</w:t>
      </w:r>
      <w:r w:rsidRPr="00A060DF">
        <w:rPr>
          <w:i/>
          <w:iCs/>
          <w:lang w:val="vi-VN"/>
        </w:rPr>
        <w:t xml:space="preserve"> bidder</w:t>
      </w:r>
      <w:r w:rsidRPr="00A060DF">
        <w:t xml:space="preserve">] violates the provisions of law, resulting in the bid security not being returned as prescribed in ITB </w:t>
      </w:r>
      <w:r w:rsidR="00227D46" w:rsidRPr="00A060DF">
        <w:t>18</w:t>
      </w:r>
      <w:r w:rsidRPr="00A060DF">
        <w:t>.5 of the bidding documents, the bid security of all members of the consortium will not be returned</w:t>
      </w:r>
      <w:r w:rsidR="00EC5AA3" w:rsidRPr="00A060DF">
        <w:rPr>
          <w:rFonts w:eastAsia="Times New Roman"/>
          <w:i/>
          <w:iCs/>
          <w:szCs w:val="24"/>
          <w:vertAlign w:val="superscript"/>
          <w:lang w:eastAsia="vi-VN"/>
        </w:rPr>
        <w:t>(</w:t>
      </w:r>
      <w:r w:rsidR="001B340E" w:rsidRPr="00A060DF">
        <w:rPr>
          <w:rFonts w:eastAsia="Times New Roman"/>
          <w:i/>
          <w:iCs/>
          <w:szCs w:val="24"/>
          <w:vertAlign w:val="superscript"/>
          <w:lang w:val="vi-VN" w:eastAsia="vi-VN"/>
        </w:rPr>
        <w:t>6</w:t>
      </w:r>
      <w:r w:rsidR="00EC5AA3" w:rsidRPr="00A060DF">
        <w:rPr>
          <w:rFonts w:eastAsia="Times New Roman"/>
          <w:i/>
          <w:iCs/>
          <w:szCs w:val="24"/>
          <w:vertAlign w:val="superscript"/>
          <w:lang w:eastAsia="vi-VN"/>
        </w:rPr>
        <w:t>)</w:t>
      </w:r>
      <w:r w:rsidR="00EC5AA3" w:rsidRPr="00A060DF">
        <w:rPr>
          <w:rFonts w:eastAsia="Times New Roman"/>
          <w:i/>
          <w:iCs/>
          <w:szCs w:val="24"/>
          <w:lang w:eastAsia="vi-VN"/>
        </w:rPr>
        <w:t>.</w:t>
      </w:r>
    </w:p>
    <w:p w14:paraId="086E61C1" w14:textId="77A1D218" w:rsidR="00677216" w:rsidRPr="00DA34D4" w:rsidRDefault="00677216" w:rsidP="00C95354">
      <w:pPr>
        <w:pStyle w:val="Style1"/>
      </w:pPr>
      <w:r w:rsidRPr="00DA34D4">
        <w:t>I</w:t>
      </w:r>
      <w:r w:rsidR="00C95354" w:rsidRPr="00DA34D4">
        <w:t xml:space="preserve">f the </w:t>
      </w:r>
      <w:r w:rsidR="00F806E7" w:rsidRPr="00DA34D4">
        <w:rPr>
          <w:szCs w:val="24"/>
        </w:rPr>
        <w:t>Bidder</w:t>
      </w:r>
      <w:r w:rsidR="00C95354" w:rsidRPr="00DA34D4">
        <w:t xml:space="preserve"> is the successful bidder, </w:t>
      </w:r>
      <w:r w:rsidRPr="00DA34D4">
        <w:t>this bid</w:t>
      </w:r>
      <w:r w:rsidRPr="00DA34D4">
        <w:rPr>
          <w:lang w:val="vi-VN"/>
        </w:rPr>
        <w:t xml:space="preserve"> security </w:t>
      </w:r>
      <w:r w:rsidRPr="00DA34D4">
        <w:t>will expire after</w:t>
      </w:r>
      <w:r w:rsidRPr="00DA34D4">
        <w:rPr>
          <w:lang w:val="vi-VN"/>
        </w:rPr>
        <w:t xml:space="preserve"> the bidder sign</w:t>
      </w:r>
      <w:r w:rsidR="00B64462" w:rsidRPr="00DA34D4">
        <w:rPr>
          <w:lang w:val="vi-VN"/>
        </w:rPr>
        <w:t>s</w:t>
      </w:r>
      <w:r w:rsidR="00C95354" w:rsidRPr="00DA34D4">
        <w:t xml:space="preserve"> contract and </w:t>
      </w:r>
      <w:r w:rsidRPr="00DA34D4">
        <w:t>submit</w:t>
      </w:r>
      <w:r w:rsidR="00681F77" w:rsidRPr="00DA34D4">
        <w:t>s</w:t>
      </w:r>
      <w:r w:rsidRPr="00DA34D4">
        <w:rPr>
          <w:lang w:val="vi-VN"/>
        </w:rPr>
        <w:t xml:space="preserve"> </w:t>
      </w:r>
      <w:r w:rsidR="00C95354" w:rsidRPr="00DA34D4">
        <w:t xml:space="preserve">performance security to the Beneficiary </w:t>
      </w:r>
      <w:r w:rsidRPr="00DA34D4">
        <w:t>as</w:t>
      </w:r>
      <w:r w:rsidRPr="00DA34D4">
        <w:rPr>
          <w:lang w:val="vi-VN"/>
        </w:rPr>
        <w:t xml:space="preserve"> specified in the </w:t>
      </w:r>
      <w:r w:rsidR="00C95354" w:rsidRPr="00DA34D4">
        <w:t xml:space="preserve">contract; </w:t>
      </w:r>
    </w:p>
    <w:p w14:paraId="6A5ED450" w14:textId="647E3C5E" w:rsidR="00C95354" w:rsidRPr="00DA34D4" w:rsidRDefault="001F37D4" w:rsidP="00C95354">
      <w:pPr>
        <w:pStyle w:val="Style1"/>
        <w:rPr>
          <w:lang w:val="vi-VN"/>
        </w:rPr>
      </w:pPr>
      <w:r w:rsidRPr="00DA34D4">
        <w:lastRenderedPageBreak/>
        <w:t>I</w:t>
      </w:r>
      <w:r w:rsidR="00C95354" w:rsidRPr="00DA34D4">
        <w:t xml:space="preserve">f the </w:t>
      </w:r>
      <w:r w:rsidR="00F806E7" w:rsidRPr="00DA34D4">
        <w:rPr>
          <w:szCs w:val="24"/>
        </w:rPr>
        <w:t>Bidder</w:t>
      </w:r>
      <w:r w:rsidR="00C95354" w:rsidRPr="00DA34D4">
        <w:t xml:space="preserve"> is not the successful bidder, </w:t>
      </w:r>
      <w:r w:rsidRPr="00DA34D4">
        <w:t>this bid</w:t>
      </w:r>
      <w:r w:rsidRPr="00DA34D4">
        <w:rPr>
          <w:lang w:val="vi-VN"/>
        </w:rPr>
        <w:t xml:space="preserve"> security </w:t>
      </w:r>
      <w:r w:rsidRPr="00DA34D4">
        <w:t xml:space="preserve">will expire </w:t>
      </w:r>
      <w:r w:rsidR="00C95354" w:rsidRPr="00DA34D4">
        <w:t xml:space="preserve">upon the earlier of (i) our receipt of a copy of the Beneficiary’s notification </w:t>
      </w:r>
      <w:r w:rsidRPr="00DA34D4">
        <w:t>of</w:t>
      </w:r>
      <w:r w:rsidRPr="00DA34D4">
        <w:rPr>
          <w:lang w:val="vi-VN"/>
        </w:rPr>
        <w:t xml:space="preserve"> </w:t>
      </w:r>
      <w:r w:rsidR="00F806E7" w:rsidRPr="00DA34D4">
        <w:rPr>
          <w:szCs w:val="24"/>
        </w:rPr>
        <w:t>Bidder</w:t>
      </w:r>
      <w:r w:rsidR="00C95354" w:rsidRPr="00DA34D4">
        <w:t xml:space="preserve"> </w:t>
      </w:r>
      <w:r w:rsidRPr="00DA34D4">
        <w:t>selection</w:t>
      </w:r>
      <w:r w:rsidRPr="00DA34D4">
        <w:rPr>
          <w:lang w:val="vi-VN"/>
        </w:rPr>
        <w:t xml:space="preserve"> </w:t>
      </w:r>
      <w:r w:rsidR="00C95354" w:rsidRPr="00DA34D4">
        <w:t xml:space="preserve">results; or (ii) </w:t>
      </w:r>
      <w:r w:rsidRPr="00DA34D4">
        <w:rPr>
          <w:lang w:val="vi-VN"/>
        </w:rPr>
        <w:t>30</w:t>
      </w:r>
      <w:r w:rsidR="00C95354" w:rsidRPr="00DA34D4">
        <w:t xml:space="preserve"> days after the end of the Bid Validity Period. </w:t>
      </w:r>
      <w:r w:rsidRPr="00DA34D4">
        <w:rPr>
          <w:lang w:val="vi-VN"/>
        </w:rPr>
        <w:t xml:space="preserve"> </w:t>
      </w:r>
    </w:p>
    <w:p w14:paraId="143F2080" w14:textId="1206AEF1" w:rsidR="00E06EBF" w:rsidRPr="00861DE7" w:rsidRDefault="00C95354" w:rsidP="00E06EBF">
      <w:pPr>
        <w:pStyle w:val="Style1"/>
      </w:pPr>
      <w:r w:rsidRPr="00DA34D4">
        <w:t xml:space="preserve">Consequently, any demand for payment under this </w:t>
      </w:r>
      <w:r w:rsidR="001F37D4" w:rsidRPr="00DA34D4">
        <w:t>bid</w:t>
      </w:r>
      <w:r w:rsidR="001F37D4" w:rsidRPr="00DA34D4">
        <w:rPr>
          <w:lang w:val="vi-VN"/>
        </w:rPr>
        <w:t xml:space="preserve"> security </w:t>
      </w:r>
      <w:r w:rsidRPr="00DA34D4">
        <w:t xml:space="preserve">must be received by us at </w:t>
      </w:r>
      <w:r w:rsidR="00453AE6" w:rsidRPr="00DA34D4">
        <w:t xml:space="preserve">our </w:t>
      </w:r>
      <w:r w:rsidRPr="00861DE7">
        <w:t xml:space="preserve">office indicated above on or before </w:t>
      </w:r>
      <w:r w:rsidR="00D52EC0" w:rsidRPr="00861DE7">
        <w:t xml:space="preserve">the last </w:t>
      </w:r>
      <w:r w:rsidR="009C75C7" w:rsidRPr="00861DE7">
        <w:t>date</w:t>
      </w:r>
      <w:r w:rsidR="00D52EC0" w:rsidRPr="00861DE7">
        <w:t xml:space="preserve"> of validity of the Bid Security</w:t>
      </w:r>
      <w:r w:rsidRPr="00861DE7">
        <w:t>.</w:t>
      </w:r>
      <w:r w:rsidR="003125E9" w:rsidRPr="00861DE7">
        <w:t xml:space="preserve"> </w:t>
      </w:r>
      <w:r w:rsidR="00E06EBF" w:rsidRPr="00861DE7">
        <w:t>We unconditionally and irrevocably commit to pay the Purchaser any amount within the above</w:t>
      </w:r>
      <w:r w:rsidR="00483CF0" w:rsidRPr="00861DE7">
        <w:t xml:space="preserve"> </w:t>
      </w:r>
      <w:r w:rsidR="00E06EBF" w:rsidRPr="00861DE7">
        <w:t>mentioned guarantee amount upon the Purchaser's claim for compensation.</w:t>
      </w:r>
    </w:p>
    <w:p w14:paraId="596CB97F" w14:textId="54CE844C" w:rsidR="00C95354" w:rsidRPr="00DA34D4" w:rsidRDefault="00C95354" w:rsidP="00C95354">
      <w:pPr>
        <w:pStyle w:val="Style1"/>
        <w:rPr>
          <w:strike/>
        </w:rPr>
      </w:pPr>
    </w:p>
    <w:tbl>
      <w:tblPr>
        <w:tblW w:w="0" w:type="auto"/>
        <w:tblLook w:val="01E0" w:firstRow="1" w:lastRow="1" w:firstColumn="1" w:lastColumn="1" w:noHBand="0" w:noVBand="0"/>
      </w:tblPr>
      <w:tblGrid>
        <w:gridCol w:w="3330"/>
        <w:gridCol w:w="5741"/>
      </w:tblGrid>
      <w:tr w:rsidR="004965D5" w:rsidRPr="00DA34D4" w14:paraId="72B1C2AC" w14:textId="77777777" w:rsidTr="00716727">
        <w:tc>
          <w:tcPr>
            <w:tcW w:w="3330" w:type="dxa"/>
          </w:tcPr>
          <w:p w14:paraId="3B15315A" w14:textId="77777777" w:rsidR="00C95354" w:rsidRPr="00DA34D4" w:rsidRDefault="00C95354" w:rsidP="005B4609">
            <w:pPr>
              <w:pStyle w:val="Style1"/>
              <w:rPr>
                <w:rFonts w:cs="Times New Roman"/>
              </w:rPr>
            </w:pPr>
          </w:p>
        </w:tc>
        <w:tc>
          <w:tcPr>
            <w:tcW w:w="5741" w:type="dxa"/>
          </w:tcPr>
          <w:p w14:paraId="371318F8" w14:textId="7A8C5B64" w:rsidR="00C95354" w:rsidRPr="00DA34D4" w:rsidRDefault="00C95354" w:rsidP="00716727">
            <w:pPr>
              <w:pStyle w:val="StyleStyle1Bold"/>
              <w:jc w:val="center"/>
            </w:pPr>
            <w:r w:rsidRPr="00DA34D4">
              <w:t>Legal representative of Bank</w:t>
            </w:r>
            <w:r w:rsidRPr="00DA34D4">
              <w:br/>
            </w:r>
            <w:r w:rsidRPr="00DA34D4">
              <w:rPr>
                <w:i/>
              </w:rPr>
              <w:t>[Full name, position, signature and seal]</w:t>
            </w:r>
          </w:p>
        </w:tc>
      </w:tr>
    </w:tbl>
    <w:p w14:paraId="09474A4D" w14:textId="77777777" w:rsidR="00F806E7" w:rsidRPr="00DA34D4" w:rsidRDefault="00C95354" w:rsidP="00C95354">
      <w:pPr>
        <w:pStyle w:val="Style1"/>
      </w:pPr>
      <w:r w:rsidRPr="00DA34D4">
        <w:t xml:space="preserve">Note:  </w:t>
      </w:r>
    </w:p>
    <w:p w14:paraId="26FA66F3" w14:textId="422175F6" w:rsidR="002935C5" w:rsidRPr="00DA34D4" w:rsidRDefault="002935C5" w:rsidP="0002413A">
      <w:pPr>
        <w:pStyle w:val="Style1"/>
        <w:numPr>
          <w:ilvl w:val="0"/>
          <w:numId w:val="17"/>
        </w:numPr>
      </w:pPr>
      <w:r w:rsidRPr="00DA34D4">
        <w:t>If the Bid Security violates one of the following regulations: ha</w:t>
      </w:r>
      <w:r w:rsidRPr="00DA34D4">
        <w:rPr>
          <w:lang w:val="vi-VN"/>
        </w:rPr>
        <w:t>ving</w:t>
      </w:r>
      <w:r w:rsidRPr="00DA34D4">
        <w:t xml:space="preserve"> lower value, ha</w:t>
      </w:r>
      <w:r w:rsidRPr="00DA34D4">
        <w:rPr>
          <w:lang w:val="vi-VN"/>
        </w:rPr>
        <w:t>ving</w:t>
      </w:r>
      <w:r w:rsidRPr="00DA34D4">
        <w:t xml:space="preserve"> shorter validity period as required in ITB 18.2, </w:t>
      </w:r>
      <w:r w:rsidR="00BF2556" w:rsidRPr="00DA34D4">
        <w:t>ha</w:t>
      </w:r>
      <w:r w:rsidR="00BF2556" w:rsidRPr="00DA34D4">
        <w:rPr>
          <w:lang w:val="vi-VN"/>
        </w:rPr>
        <w:t>ving</w:t>
      </w:r>
      <w:r w:rsidR="00BF2556" w:rsidRPr="00DA34D4">
        <w:t xml:space="preserve"> </w:t>
      </w:r>
      <w:r w:rsidRPr="00DA34D4">
        <w:t xml:space="preserve">inaccurate name of beneficiary, </w:t>
      </w:r>
      <w:r w:rsidR="00BF2556" w:rsidRPr="00DA34D4">
        <w:t xml:space="preserve">being </w:t>
      </w:r>
      <w:r w:rsidRPr="00DA34D4">
        <w:t>non-original paper</w:t>
      </w:r>
      <w:r w:rsidRPr="00DA34D4">
        <w:rPr>
          <w:lang w:val="en-GB"/>
        </w:rPr>
        <w:t>,</w:t>
      </w:r>
      <w:r w:rsidRPr="00DA34D4">
        <w:t xml:space="preserve"> </w:t>
      </w:r>
      <w:r w:rsidR="00BF2556" w:rsidRPr="00DA34D4">
        <w:rPr>
          <w:lang w:val="en-GB"/>
        </w:rPr>
        <w:t>having</w:t>
      </w:r>
      <w:r w:rsidRPr="00DA34D4">
        <w:t xml:space="preserve"> invalid signature</w:t>
      </w:r>
      <w:r w:rsidRPr="00DA34D4">
        <w:rPr>
          <w:lang w:val="en-GB"/>
        </w:rPr>
        <w:t xml:space="preserve">, </w:t>
      </w:r>
      <w:r w:rsidR="00BF2556" w:rsidRPr="00DA34D4">
        <w:rPr>
          <w:lang w:val="en-GB"/>
        </w:rPr>
        <w:t>having</w:t>
      </w:r>
      <w:r w:rsidRPr="00DA34D4">
        <w:rPr>
          <w:lang w:val="vi-VN"/>
        </w:rPr>
        <w:t xml:space="preserve"> issuance date before the date of issuing Bidding Documents</w:t>
      </w:r>
      <w:r w:rsidRPr="00DA34D4">
        <w:rPr>
          <w:lang w:val="en-GB"/>
        </w:rPr>
        <w:t>, or</w:t>
      </w:r>
      <w:r w:rsidRPr="00DA34D4">
        <w:t xml:space="preserve"> accompanying of disadvantaged conditions to the Purchaser</w:t>
      </w:r>
      <w:r w:rsidR="00BF2556" w:rsidRPr="00DA34D4">
        <w:rPr>
          <w:lang w:val="vi-VN"/>
        </w:rPr>
        <w:t>, such</w:t>
      </w:r>
      <w:r w:rsidR="00BF2556" w:rsidRPr="00DA34D4">
        <w:t xml:space="preserve"> Bid Security shall be considered invalid.</w:t>
      </w:r>
      <w:r w:rsidR="00B41221" w:rsidRPr="00DA34D4">
        <w:t xml:space="preserve"> </w:t>
      </w:r>
    </w:p>
    <w:p w14:paraId="0D61E3D5" w14:textId="7B9AC49D" w:rsidR="00F806E7" w:rsidRPr="00DA34D4" w:rsidRDefault="00F806E7" w:rsidP="0002413A">
      <w:pPr>
        <w:pStyle w:val="Style1"/>
        <w:numPr>
          <w:ilvl w:val="0"/>
          <w:numId w:val="17"/>
        </w:numPr>
      </w:pPr>
      <w:r w:rsidRPr="00DA34D4">
        <w:t xml:space="preserve">For the </w:t>
      </w:r>
      <w:r w:rsidR="00E171CB" w:rsidRPr="00DA34D4">
        <w:t xml:space="preserve">consortium </w:t>
      </w:r>
      <w:r w:rsidRPr="00DA34D4">
        <w:t xml:space="preserve">Bidder, Bidder’s name </w:t>
      </w:r>
      <w:r w:rsidR="008F3942" w:rsidRPr="00DA34D4">
        <w:t>shall</w:t>
      </w:r>
      <w:r w:rsidR="008F3942" w:rsidRPr="00DA34D4">
        <w:rPr>
          <w:lang w:val="vi-VN"/>
        </w:rPr>
        <w:t xml:space="preserve"> be filled as follows</w:t>
      </w:r>
      <w:r w:rsidRPr="00DA34D4">
        <w:t>:</w:t>
      </w:r>
    </w:p>
    <w:p w14:paraId="7F6E15B4" w14:textId="2694777F" w:rsidR="00F806E7" w:rsidRPr="00DA34D4" w:rsidRDefault="00F806E7" w:rsidP="00F806E7">
      <w:pPr>
        <w:spacing w:before="40" w:line="264" w:lineRule="auto"/>
        <w:ind w:left="851"/>
        <w:rPr>
          <w:rFonts w:eastAsia="PMingLiU"/>
          <w:iCs/>
          <w:color w:val="auto"/>
          <w:lang w:eastAsia="zh-TW"/>
        </w:rPr>
      </w:pPr>
      <w:r w:rsidRPr="00DA34D4">
        <w:rPr>
          <w:rFonts w:eastAsia="PMingLiU"/>
          <w:iCs/>
          <w:color w:val="auto"/>
          <w:lang w:eastAsia="zh-TW"/>
        </w:rPr>
        <w:t xml:space="preserve">- Name of the Consortium; </w:t>
      </w:r>
      <w:r w:rsidR="008F3942" w:rsidRPr="00DA34D4">
        <w:rPr>
          <w:rFonts w:eastAsia="PMingLiU"/>
          <w:iCs/>
          <w:color w:val="auto"/>
          <w:lang w:eastAsia="zh-TW"/>
        </w:rPr>
        <w:t>for example</w:t>
      </w:r>
      <w:r w:rsidR="008F3942" w:rsidRPr="00DA34D4">
        <w:rPr>
          <w:rFonts w:eastAsia="PMingLiU"/>
          <w:iCs/>
          <w:color w:val="auto"/>
          <w:lang w:val="vi-VN" w:eastAsia="zh-TW"/>
        </w:rPr>
        <w:t>,</w:t>
      </w:r>
      <w:r w:rsidR="008F3942" w:rsidRPr="00DA34D4">
        <w:rPr>
          <w:rFonts w:eastAsia="PMingLiU"/>
          <w:iCs/>
          <w:color w:val="auto"/>
          <w:lang w:eastAsia="zh-TW"/>
        </w:rPr>
        <w:t xml:space="preserve"> A + B Consortium makes a bid</w:t>
      </w:r>
      <w:r w:rsidR="008F3942" w:rsidRPr="00DA34D4">
        <w:rPr>
          <w:rFonts w:eastAsia="PMingLiU"/>
          <w:iCs/>
          <w:color w:val="auto"/>
          <w:lang w:val="vi-VN" w:eastAsia="zh-TW"/>
        </w:rPr>
        <w:t xml:space="preserve">, </w:t>
      </w:r>
      <w:r w:rsidR="008F3942" w:rsidRPr="00DA34D4">
        <w:rPr>
          <w:color w:val="auto"/>
        </w:rPr>
        <w:t>Bidder’s name</w:t>
      </w:r>
      <w:r w:rsidR="008F3942" w:rsidRPr="00DA34D4">
        <w:rPr>
          <w:color w:val="auto"/>
          <w:lang w:val="vi-VN"/>
        </w:rPr>
        <w:t xml:space="preserve"> shall be “</w:t>
      </w:r>
      <w:r w:rsidR="008F3942" w:rsidRPr="00DA34D4">
        <w:rPr>
          <w:rFonts w:eastAsia="PMingLiU"/>
          <w:iCs/>
          <w:color w:val="auto"/>
          <w:lang w:eastAsia="zh-TW"/>
        </w:rPr>
        <w:t>A + B Consortium</w:t>
      </w:r>
      <w:r w:rsidR="008F3942" w:rsidRPr="00DA34D4">
        <w:rPr>
          <w:rFonts w:eastAsia="PMingLiU"/>
          <w:iCs/>
          <w:color w:val="auto"/>
          <w:lang w:val="vi-VN" w:eastAsia="zh-TW"/>
        </w:rPr>
        <w:t>”</w:t>
      </w:r>
      <w:r w:rsidR="00500B24" w:rsidRPr="00DA34D4">
        <w:rPr>
          <w:rFonts w:eastAsia="PMingLiU"/>
          <w:iCs/>
          <w:color w:val="auto"/>
          <w:lang w:eastAsia="zh-TW"/>
        </w:rPr>
        <w:t>.</w:t>
      </w:r>
    </w:p>
    <w:p w14:paraId="3D43847D" w14:textId="7B75C44D" w:rsidR="00F806E7" w:rsidRPr="00DA34D4" w:rsidRDefault="00F806E7" w:rsidP="00F806E7">
      <w:pPr>
        <w:spacing w:before="40" w:line="264" w:lineRule="auto"/>
        <w:ind w:left="851"/>
        <w:rPr>
          <w:rFonts w:eastAsia="PMingLiU"/>
          <w:iCs/>
          <w:color w:val="auto"/>
          <w:lang w:eastAsia="zh-TW"/>
        </w:rPr>
      </w:pPr>
      <w:r w:rsidRPr="00DA34D4">
        <w:rPr>
          <w:rFonts w:eastAsia="PMingLiU"/>
          <w:iCs/>
          <w:color w:val="auto"/>
          <w:lang w:eastAsia="zh-TW"/>
        </w:rPr>
        <w:t xml:space="preserve">- Name of the member in charge of </w:t>
      </w:r>
      <w:r w:rsidR="004F6F36" w:rsidRPr="00DA34D4">
        <w:rPr>
          <w:rFonts w:eastAsia="PMingLiU"/>
          <w:iCs/>
          <w:color w:val="auto"/>
          <w:lang w:eastAsia="zh-TW"/>
        </w:rPr>
        <w:t xml:space="preserve">furnishing </w:t>
      </w:r>
      <w:r w:rsidRPr="00DA34D4">
        <w:rPr>
          <w:rFonts w:eastAsia="PMingLiU"/>
          <w:iCs/>
          <w:color w:val="auto"/>
          <w:lang w:eastAsia="zh-TW"/>
        </w:rPr>
        <w:t xml:space="preserve">Bid Security for the Consortium or </w:t>
      </w:r>
      <w:r w:rsidR="00DF4140" w:rsidRPr="00DA34D4">
        <w:rPr>
          <w:rFonts w:eastAsia="PMingLiU"/>
          <w:iCs/>
          <w:color w:val="auto"/>
          <w:lang w:eastAsia="zh-TW"/>
        </w:rPr>
        <w:t>for</w:t>
      </w:r>
      <w:r w:rsidR="00DF4140" w:rsidRPr="00DA34D4">
        <w:rPr>
          <w:rFonts w:eastAsia="PMingLiU"/>
          <w:iCs/>
          <w:color w:val="auto"/>
          <w:lang w:val="vi-VN" w:eastAsia="zh-TW"/>
        </w:rPr>
        <w:t xml:space="preserve"> </w:t>
      </w:r>
      <w:r w:rsidRPr="00DA34D4">
        <w:rPr>
          <w:rFonts w:eastAsia="PMingLiU"/>
          <w:iCs/>
          <w:color w:val="auto"/>
          <w:lang w:eastAsia="zh-TW"/>
        </w:rPr>
        <w:t>another member in the Consortium, for example, A + B Consortium makes a bid, if the Consortium agreement assign</w:t>
      </w:r>
      <w:r w:rsidR="00DF4140" w:rsidRPr="00DA34D4">
        <w:rPr>
          <w:rFonts w:eastAsia="PMingLiU"/>
          <w:iCs/>
          <w:color w:val="auto"/>
          <w:lang w:eastAsia="zh-TW"/>
        </w:rPr>
        <w:t>s</w:t>
      </w:r>
      <w:r w:rsidRPr="00DA34D4">
        <w:rPr>
          <w:rFonts w:eastAsia="PMingLiU"/>
          <w:iCs/>
          <w:color w:val="auto"/>
          <w:lang w:eastAsia="zh-TW"/>
        </w:rPr>
        <w:t xml:space="preserve"> A to furnish Bid Security for the Consortium, the Bidder’s name here shall be “A (on behalf of the A+B Consortium)”; </w:t>
      </w:r>
    </w:p>
    <w:p w14:paraId="539F9673" w14:textId="77777777" w:rsidR="00FC5D05" w:rsidRDefault="00F806E7" w:rsidP="00F806E7">
      <w:pPr>
        <w:spacing w:before="40" w:line="264" w:lineRule="auto"/>
        <w:ind w:left="851"/>
        <w:rPr>
          <w:rFonts w:eastAsia="PMingLiU"/>
          <w:iCs/>
          <w:color w:val="auto"/>
          <w:lang w:eastAsia="zh-TW"/>
        </w:rPr>
      </w:pPr>
      <w:r w:rsidRPr="00DA34D4">
        <w:rPr>
          <w:rFonts w:eastAsia="PMingLiU"/>
          <w:iCs/>
          <w:color w:val="auto"/>
          <w:lang w:eastAsia="zh-TW"/>
        </w:rPr>
        <w:t>- Name of every member in the Consortium separately furnishing the Bid Security</w:t>
      </w:r>
      <w:r w:rsidR="00FC5D05">
        <w:rPr>
          <w:rFonts w:eastAsia="PMingLiU"/>
          <w:iCs/>
          <w:color w:val="auto"/>
          <w:lang w:eastAsia="zh-TW"/>
        </w:rPr>
        <w:t>;</w:t>
      </w:r>
    </w:p>
    <w:p w14:paraId="623E910A" w14:textId="4F01E6AF" w:rsidR="00F806E7" w:rsidRPr="00AB35A9" w:rsidRDefault="00FC5D05" w:rsidP="00F806E7">
      <w:pPr>
        <w:spacing w:before="40" w:line="264" w:lineRule="auto"/>
        <w:ind w:left="851"/>
        <w:rPr>
          <w:rFonts w:eastAsia="PMingLiU"/>
          <w:iCs/>
          <w:color w:val="auto"/>
          <w:lang w:eastAsia="zh-TW"/>
        </w:rPr>
      </w:pPr>
      <w:r w:rsidRPr="00AB35A9">
        <w:rPr>
          <w:rFonts w:eastAsia="PMingLiU"/>
          <w:iCs/>
          <w:color w:val="auto"/>
          <w:lang w:eastAsia="zh-TW"/>
        </w:rPr>
        <w:t xml:space="preserve">- In case the </w:t>
      </w:r>
      <w:r w:rsidRPr="00AB35A9">
        <w:rPr>
          <w:color w:val="auto"/>
        </w:rPr>
        <w:t xml:space="preserve">consortium </w:t>
      </w:r>
      <w:r w:rsidRPr="00AB35A9">
        <w:rPr>
          <w:rFonts w:eastAsia="PMingLiU"/>
          <w:iCs/>
          <w:color w:val="auto"/>
          <w:lang w:eastAsia="zh-TW"/>
        </w:rPr>
        <w:t xml:space="preserve">agreement does not specifically assign the responsibility to perform the bid security to any member in the </w:t>
      </w:r>
      <w:r w:rsidRPr="00AB35A9">
        <w:rPr>
          <w:color w:val="auto"/>
        </w:rPr>
        <w:t>consortium</w:t>
      </w:r>
      <w:r w:rsidRPr="00AB35A9">
        <w:rPr>
          <w:rFonts w:eastAsia="PMingLiU"/>
          <w:iCs/>
          <w:color w:val="auto"/>
          <w:lang w:eastAsia="zh-TW"/>
        </w:rPr>
        <w:t xml:space="preserve">, but the total value of the bid security(ies) performed by the member(s) in the </w:t>
      </w:r>
      <w:r w:rsidRPr="00AB35A9">
        <w:rPr>
          <w:color w:val="auto"/>
        </w:rPr>
        <w:t>consortium</w:t>
      </w:r>
      <w:r w:rsidRPr="00AB35A9">
        <w:rPr>
          <w:rFonts w:eastAsia="PMingLiU"/>
          <w:iCs/>
          <w:color w:val="auto"/>
          <w:lang w:eastAsia="zh-TW"/>
        </w:rPr>
        <w:t xml:space="preserve"> meets the requirements of the Bidding Documents, it is still considered as responsive. </w:t>
      </w:r>
      <w:r w:rsidR="00F806E7" w:rsidRPr="00AB35A9">
        <w:rPr>
          <w:rFonts w:eastAsia="PMingLiU"/>
          <w:iCs/>
          <w:color w:val="auto"/>
          <w:lang w:eastAsia="zh-TW"/>
        </w:rPr>
        <w:t xml:space="preserve"> </w:t>
      </w:r>
    </w:p>
    <w:p w14:paraId="154F207A" w14:textId="6FF8B52E" w:rsidR="00F806E7" w:rsidRPr="00DA34D4" w:rsidRDefault="00F806E7" w:rsidP="0002413A">
      <w:pPr>
        <w:pStyle w:val="Style1"/>
        <w:numPr>
          <w:ilvl w:val="0"/>
          <w:numId w:val="17"/>
        </w:numPr>
      </w:pPr>
      <w:r w:rsidRPr="00DA34D4">
        <w:rPr>
          <w:iCs/>
          <w:szCs w:val="24"/>
        </w:rPr>
        <w:t xml:space="preserve"> Insert </w:t>
      </w:r>
      <w:r w:rsidRPr="00DA34D4">
        <w:t xml:space="preserve">number of validity days prescribed in </w:t>
      </w:r>
      <w:r w:rsidR="00240A37" w:rsidRPr="00DA34D4">
        <w:t xml:space="preserve">ITB </w:t>
      </w:r>
      <w:r w:rsidR="00895514" w:rsidRPr="00DA34D4">
        <w:t>18</w:t>
      </w:r>
      <w:r w:rsidR="00240A37" w:rsidRPr="00DA34D4">
        <w:t>.</w:t>
      </w:r>
      <w:r w:rsidR="003B3D18" w:rsidRPr="00DA34D4">
        <w:rPr>
          <w:lang w:val="vi-VN"/>
        </w:rPr>
        <w:t>2</w:t>
      </w:r>
      <w:r w:rsidRPr="00DA34D4">
        <w:t xml:space="preserve">. </w:t>
      </w:r>
    </w:p>
    <w:p w14:paraId="15213E17" w14:textId="334BA59D" w:rsidR="00F806E7" w:rsidRPr="00DA34D4" w:rsidRDefault="00F806E7" w:rsidP="0002413A">
      <w:pPr>
        <w:pStyle w:val="Style1"/>
        <w:numPr>
          <w:ilvl w:val="0"/>
          <w:numId w:val="17"/>
        </w:numPr>
        <w:rPr>
          <w:iCs/>
        </w:rPr>
      </w:pPr>
      <w:r w:rsidRPr="00DA34D4">
        <w:t>Insert</w:t>
      </w:r>
      <w:r w:rsidRPr="00DA34D4">
        <w:rPr>
          <w:iCs/>
          <w:szCs w:val="24"/>
        </w:rPr>
        <w:t xml:space="preserve"> the deadline date as prescribed in </w:t>
      </w:r>
      <w:r w:rsidR="00240A37" w:rsidRPr="00DA34D4">
        <w:rPr>
          <w:iCs/>
          <w:szCs w:val="24"/>
        </w:rPr>
        <w:t xml:space="preserve">ITB </w:t>
      </w:r>
      <w:r w:rsidR="008A2BC8" w:rsidRPr="00DA34D4">
        <w:rPr>
          <w:iCs/>
          <w:szCs w:val="24"/>
        </w:rPr>
        <w:t>21</w:t>
      </w:r>
      <w:r w:rsidR="00240A37" w:rsidRPr="00DA34D4">
        <w:rPr>
          <w:iCs/>
          <w:szCs w:val="24"/>
        </w:rPr>
        <w:t>.</w:t>
      </w:r>
      <w:r w:rsidR="003B3D18" w:rsidRPr="00DA34D4">
        <w:rPr>
          <w:iCs/>
          <w:szCs w:val="24"/>
          <w:lang w:val="vi-VN"/>
        </w:rPr>
        <w:t>1</w:t>
      </w:r>
      <w:r w:rsidRPr="00DA34D4">
        <w:rPr>
          <w:iCs/>
          <w:szCs w:val="24"/>
        </w:rPr>
        <w:t>.</w:t>
      </w:r>
      <w:r w:rsidR="00BD0FE8" w:rsidRPr="00DA34D4">
        <w:rPr>
          <w:iCs/>
          <w:szCs w:val="24"/>
        </w:rPr>
        <w:t xml:space="preserve"> </w:t>
      </w:r>
      <w:r w:rsidR="00BD0FE8" w:rsidRPr="00DA34D4">
        <w:t>Validity</w:t>
      </w:r>
      <w:r w:rsidR="00BD0FE8" w:rsidRPr="00DA34D4">
        <w:rPr>
          <w:lang w:val="vi-VN"/>
        </w:rPr>
        <w:t xml:space="preserve"> </w:t>
      </w:r>
      <w:r w:rsidR="00BD0FE8" w:rsidRPr="00DA34D4">
        <w:t>period of the Bid</w:t>
      </w:r>
      <w:r w:rsidR="00BD0FE8" w:rsidRPr="00DA34D4">
        <w:rPr>
          <w:lang w:val="vi-VN"/>
        </w:rPr>
        <w:t xml:space="preserve"> </w:t>
      </w:r>
      <w:r w:rsidR="00C45B2B" w:rsidRPr="00DA34D4">
        <w:t>Security</w:t>
      </w:r>
      <w:r w:rsidR="00BD0FE8" w:rsidRPr="00DA34D4">
        <w:t xml:space="preserve"> is from the date</w:t>
      </w:r>
      <w:r w:rsidR="00BD0FE8" w:rsidRPr="00DA34D4">
        <w:rPr>
          <w:lang w:val="vi-VN"/>
        </w:rPr>
        <w:t xml:space="preserve"> having </w:t>
      </w:r>
      <w:r w:rsidR="00BD0FE8" w:rsidRPr="00DA34D4">
        <w:t xml:space="preserve">bid closing time to its expiration date </w:t>
      </w:r>
      <w:r w:rsidR="00C45B2B" w:rsidRPr="00DA34D4">
        <w:t>(</w:t>
      </w:r>
      <w:r w:rsidR="00BD0FE8" w:rsidRPr="00DA34D4">
        <w:t xml:space="preserve">The </w:t>
      </w:r>
      <w:r w:rsidR="00C45B2B" w:rsidRPr="00DA34D4">
        <w:t xml:space="preserve">expiration </w:t>
      </w:r>
      <w:r w:rsidR="00BD0FE8" w:rsidRPr="00DA34D4">
        <w:t>time</w:t>
      </w:r>
      <w:r w:rsidR="00C45B2B" w:rsidRPr="00DA34D4">
        <w:t xml:space="preserve"> of the Bid</w:t>
      </w:r>
      <w:r w:rsidR="00C45B2B" w:rsidRPr="00DA34D4">
        <w:rPr>
          <w:lang w:val="vi-VN"/>
        </w:rPr>
        <w:t xml:space="preserve"> </w:t>
      </w:r>
      <w:r w:rsidR="00C45B2B" w:rsidRPr="00DA34D4">
        <w:t xml:space="preserve">Security is within the last date of the bid security's validity </w:t>
      </w:r>
      <w:r w:rsidR="008362D4" w:rsidRPr="00DA34D4">
        <w:t xml:space="preserve">period </w:t>
      </w:r>
      <w:r w:rsidR="00C45B2B" w:rsidRPr="00DA34D4">
        <w:t xml:space="preserve">and </w:t>
      </w:r>
      <w:r w:rsidR="008362D4" w:rsidRPr="00DA34D4">
        <w:t>no</w:t>
      </w:r>
      <w:r w:rsidR="00C45B2B" w:rsidRPr="00DA34D4">
        <w:t xml:space="preserve"> </w:t>
      </w:r>
      <w:r w:rsidR="008362D4" w:rsidRPr="00DA34D4">
        <w:t>need to</w:t>
      </w:r>
      <w:r w:rsidR="00C45B2B" w:rsidRPr="00DA34D4">
        <w:t xml:space="preserve"> be until the end of 24 hours of that </w:t>
      </w:r>
      <w:r w:rsidR="008362D4" w:rsidRPr="00DA34D4">
        <w:t>date</w:t>
      </w:r>
      <w:r w:rsidR="00C45B2B" w:rsidRPr="00DA34D4">
        <w:t>)</w:t>
      </w:r>
      <w:r w:rsidR="00BD0FE8" w:rsidRPr="00DA34D4">
        <w:t>.</w:t>
      </w:r>
    </w:p>
    <w:p w14:paraId="242D786D" w14:textId="1836CBE9" w:rsidR="001B340E" w:rsidRPr="00DA34D4" w:rsidRDefault="001B340E" w:rsidP="0002413A">
      <w:pPr>
        <w:pStyle w:val="Style1"/>
        <w:numPr>
          <w:ilvl w:val="0"/>
          <w:numId w:val="17"/>
        </w:numPr>
        <w:rPr>
          <w:iCs/>
        </w:rPr>
      </w:pPr>
      <w:r w:rsidRPr="00DA34D4">
        <w:rPr>
          <w:lang w:val="vi-VN"/>
        </w:rPr>
        <w:t xml:space="preserve">In case the bid security lacks </w:t>
      </w:r>
      <w:r w:rsidR="00011D3B" w:rsidRPr="00DA34D4">
        <w:rPr>
          <w:lang w:val="vi-VN"/>
        </w:rPr>
        <w:t xml:space="preserve">any of the </w:t>
      </w:r>
      <w:r w:rsidRPr="00DA34D4">
        <w:rPr>
          <w:lang w:val="vi-VN"/>
        </w:rPr>
        <w:t xml:space="preserve">commitments as stated above, it </w:t>
      </w:r>
      <w:r w:rsidR="009868FD" w:rsidRPr="00DA34D4">
        <w:rPr>
          <w:lang w:val="vi-VN"/>
        </w:rPr>
        <w:t>will be considerred</w:t>
      </w:r>
      <w:r w:rsidRPr="00DA34D4">
        <w:rPr>
          <w:lang w:val="vi-VN"/>
        </w:rPr>
        <w:t xml:space="preserve"> ha</w:t>
      </w:r>
      <w:r w:rsidR="009868FD" w:rsidRPr="00DA34D4">
        <w:rPr>
          <w:lang w:val="vi-VN"/>
        </w:rPr>
        <w:t>ving</w:t>
      </w:r>
      <w:r w:rsidRPr="00DA34D4">
        <w:rPr>
          <w:lang w:val="vi-VN"/>
        </w:rPr>
        <w:t xml:space="preserve"> </w:t>
      </w:r>
      <w:r w:rsidRPr="00DA34D4">
        <w:t>disadvantaged conditions to the Purchaser</w:t>
      </w:r>
      <w:r w:rsidRPr="00DA34D4">
        <w:rPr>
          <w:lang w:val="vi-VN"/>
        </w:rPr>
        <w:t xml:space="preserve"> according to the provisions of ITB </w:t>
      </w:r>
      <w:r w:rsidR="0051564A" w:rsidRPr="00DA34D4">
        <w:t>18</w:t>
      </w:r>
      <w:r w:rsidRPr="00DA34D4">
        <w:rPr>
          <w:lang w:val="vi-VN"/>
        </w:rPr>
        <w:t>.3 and the bid security will be considered invalid</w:t>
      </w:r>
      <w:r w:rsidR="00762C9A" w:rsidRPr="00DA34D4">
        <w:rPr>
          <w:lang w:val="vi-VN"/>
        </w:rPr>
        <w:t>.</w:t>
      </w:r>
    </w:p>
    <w:p w14:paraId="0F3B718E" w14:textId="2496CF6A" w:rsidR="00EC5AA3" w:rsidRPr="00AB35A9" w:rsidRDefault="00EC5AA3" w:rsidP="0002413A">
      <w:pPr>
        <w:pStyle w:val="Style1"/>
        <w:numPr>
          <w:ilvl w:val="0"/>
          <w:numId w:val="17"/>
        </w:numPr>
        <w:rPr>
          <w:iCs/>
        </w:rPr>
      </w:pPr>
      <w:r w:rsidRPr="00AB35A9">
        <w:rPr>
          <w:iCs/>
          <w:szCs w:val="24"/>
        </w:rPr>
        <w:t>This</w:t>
      </w:r>
      <w:r w:rsidRPr="00AB35A9">
        <w:rPr>
          <w:iCs/>
          <w:szCs w:val="24"/>
          <w:lang w:val="vi-VN"/>
        </w:rPr>
        <w:t xml:space="preserve"> item (</w:t>
      </w:r>
      <w:r w:rsidR="00D072BD" w:rsidRPr="00AB35A9">
        <w:rPr>
          <w:iCs/>
          <w:szCs w:val="24"/>
        </w:rPr>
        <w:t>g</w:t>
      </w:r>
      <w:r w:rsidRPr="00AB35A9">
        <w:rPr>
          <w:iCs/>
          <w:szCs w:val="24"/>
          <w:lang w:val="vi-VN"/>
        </w:rPr>
        <w:t>) is for consortium bidder only.</w:t>
      </w:r>
    </w:p>
    <w:p w14:paraId="32F2F9C8" w14:textId="7A3C7F73" w:rsidR="00060F65" w:rsidRPr="00DA34D4" w:rsidRDefault="00C95354" w:rsidP="00AC14A4">
      <w:pPr>
        <w:pStyle w:val="Heading3"/>
      </w:pPr>
      <w:bookmarkStart w:id="146" w:name="Form05b"/>
      <w:bookmarkEnd w:id="146"/>
      <w:r w:rsidRPr="00DA34D4">
        <w:br w:type="page"/>
      </w:r>
      <w:bookmarkStart w:id="147" w:name="_Toc184975127"/>
      <w:bookmarkStart w:id="148" w:name="_Toc153111790"/>
      <w:r w:rsidRPr="00DA34D4">
        <w:lastRenderedPageBreak/>
        <w:t>Form 0</w:t>
      </w:r>
      <w:r w:rsidR="00386C29" w:rsidRPr="00DA34D4">
        <w:t>5</w:t>
      </w:r>
      <w:r w:rsidR="00060F65" w:rsidRPr="00DA34D4">
        <w:t>:</w:t>
      </w:r>
      <w:bookmarkEnd w:id="147"/>
      <w:r w:rsidRPr="00DA34D4">
        <w:tab/>
      </w:r>
    </w:p>
    <w:p w14:paraId="38958A23" w14:textId="6A36FB31" w:rsidR="00C95354" w:rsidRPr="00DA34D4" w:rsidRDefault="002E2FE2" w:rsidP="00AC14A4">
      <w:pPr>
        <w:pStyle w:val="Heading3"/>
        <w:numPr>
          <w:ilvl w:val="0"/>
          <w:numId w:val="0"/>
        </w:numPr>
        <w:jc w:val="center"/>
      </w:pPr>
      <w:bookmarkStart w:id="149" w:name="_Toc184975128"/>
      <w:r w:rsidRPr="00DA34D4">
        <w:t>UNFINISHED CONTRACT</w:t>
      </w:r>
      <w:r w:rsidR="00BD4474" w:rsidRPr="00DA34D4">
        <w:t>S</w:t>
      </w:r>
      <w:r w:rsidRPr="00DA34D4">
        <w:t xml:space="preserve"> OF SUPPLYING GOODS OR UNFINISHED EPC, EP, PC, TURNKEY CONTRACT</w:t>
      </w:r>
      <w:r w:rsidR="00BD4474" w:rsidRPr="00DA34D4">
        <w:t>S</w:t>
      </w:r>
      <w:r w:rsidRPr="00DA34D4">
        <w:t xml:space="preserve"> DUE TO TH</w:t>
      </w:r>
      <w:r w:rsidR="00291826" w:rsidRPr="00DA34D4">
        <w:t xml:space="preserve">E </w:t>
      </w:r>
      <w:r w:rsidR="005A1855" w:rsidRPr="00DA34D4">
        <w:t>BIDDER’S FA</w:t>
      </w:r>
      <w:r w:rsidR="006A06FC" w:rsidRPr="00DA34D4">
        <w:t>U</w:t>
      </w:r>
      <w:r w:rsidR="005A1855" w:rsidRPr="00DA34D4">
        <w:t>L</w:t>
      </w:r>
      <w:r w:rsidR="006A06FC" w:rsidRPr="00DA34D4">
        <w:t>T</w:t>
      </w:r>
      <w:r w:rsidR="005A1855" w:rsidRPr="00DA34D4">
        <w:t xml:space="preserve"> IN THE PAST</w:t>
      </w:r>
      <w:r w:rsidR="00C95354" w:rsidRPr="00DA34D4">
        <w:t xml:space="preserve"> </w:t>
      </w:r>
      <w:r w:rsidR="00C95354" w:rsidRPr="00DA34D4">
        <w:rPr>
          <w:vertAlign w:val="superscript"/>
        </w:rPr>
        <w:t>(1)</w:t>
      </w:r>
      <w:bookmarkEnd w:id="148"/>
      <w:bookmarkEnd w:id="149"/>
    </w:p>
    <w:p w14:paraId="5BE12114" w14:textId="30A858BD" w:rsidR="00C95354" w:rsidRPr="00DA34D4" w:rsidRDefault="00C95354" w:rsidP="00C95354">
      <w:pPr>
        <w:pStyle w:val="Style1"/>
        <w:jc w:val="right"/>
      </w:pPr>
      <w:r w:rsidRPr="00DA34D4">
        <w:t>Bidder’s name: ______________</w:t>
      </w:r>
      <w:r w:rsidRPr="00DA34D4">
        <w:br/>
        <w:t>Date: _____________________</w:t>
      </w:r>
      <w:r w:rsidRPr="00DA34D4">
        <w:br/>
        <w:t xml:space="preserve">Name of </w:t>
      </w:r>
      <w:r w:rsidR="00DE242C" w:rsidRPr="00DA34D4">
        <w:t xml:space="preserve">consortium </w:t>
      </w:r>
      <w:r w:rsidRPr="00DA34D4">
        <w:t>member (if any): ______________________</w:t>
      </w:r>
    </w:p>
    <w:p w14:paraId="66BED73A" w14:textId="77777777" w:rsidR="00C95354" w:rsidRPr="00DA34D4" w:rsidRDefault="00C95354" w:rsidP="00C95354">
      <w:pPr>
        <w:pStyle w:val="Style1"/>
      </w:pPr>
    </w:p>
    <w:tbl>
      <w:tblPr>
        <w:tblW w:w="0" w:type="dxa"/>
        <w:tblInd w:w="3" w:type="dxa"/>
        <w:tblCellMar>
          <w:left w:w="0" w:type="dxa"/>
          <w:right w:w="0" w:type="dxa"/>
        </w:tblCellMar>
        <w:tblLook w:val="0000" w:firstRow="0" w:lastRow="0" w:firstColumn="0" w:lastColumn="0" w:noHBand="0" w:noVBand="0"/>
      </w:tblPr>
      <w:tblGrid>
        <w:gridCol w:w="900"/>
        <w:gridCol w:w="1470"/>
        <w:gridCol w:w="4480"/>
        <w:gridCol w:w="2212"/>
      </w:tblGrid>
      <w:tr w:rsidR="004965D5" w:rsidRPr="00DA34D4" w14:paraId="2101CB6F" w14:textId="77777777" w:rsidTr="005B4609">
        <w:tc>
          <w:tcPr>
            <w:tcW w:w="9498" w:type="dxa"/>
            <w:gridSpan w:val="4"/>
            <w:tcBorders>
              <w:top w:val="single" w:sz="2" w:space="0" w:color="auto"/>
              <w:left w:val="single" w:sz="2" w:space="0" w:color="auto"/>
              <w:bottom w:val="single" w:sz="2" w:space="0" w:color="auto"/>
              <w:right w:val="single" w:sz="2" w:space="0" w:color="auto"/>
            </w:tcBorders>
          </w:tcPr>
          <w:p w14:paraId="4253B98A" w14:textId="3B89B0A1" w:rsidR="00C95354" w:rsidRPr="00DA34D4" w:rsidRDefault="00060F65" w:rsidP="005B4609">
            <w:pPr>
              <w:pStyle w:val="Style1"/>
            </w:pPr>
            <w:r w:rsidRPr="00DA34D4">
              <w:t xml:space="preserve">Unfinished </w:t>
            </w:r>
            <w:r w:rsidRPr="00DA34D4">
              <w:rPr>
                <w:szCs w:val="24"/>
              </w:rPr>
              <w:t>contract</w:t>
            </w:r>
            <w:r w:rsidR="00BD4474" w:rsidRPr="00DA34D4">
              <w:rPr>
                <w:szCs w:val="24"/>
              </w:rPr>
              <w:t>s</w:t>
            </w:r>
            <w:r w:rsidRPr="00DA34D4">
              <w:rPr>
                <w:szCs w:val="24"/>
              </w:rPr>
              <w:t xml:space="preserve"> of supplying goods or </w:t>
            </w:r>
            <w:r w:rsidRPr="00DA34D4">
              <w:t xml:space="preserve">unfinished </w:t>
            </w:r>
            <w:r w:rsidRPr="00DA34D4">
              <w:rPr>
                <w:szCs w:val="24"/>
              </w:rPr>
              <w:t>EPC, EP, PC, Turnkey Contract</w:t>
            </w:r>
            <w:r w:rsidR="00BD4474" w:rsidRPr="00DA34D4">
              <w:rPr>
                <w:szCs w:val="24"/>
              </w:rPr>
              <w:t>s</w:t>
            </w:r>
            <w:r w:rsidRPr="00DA34D4">
              <w:rPr>
                <w:szCs w:val="24"/>
              </w:rPr>
              <w:t xml:space="preserve"> </w:t>
            </w:r>
            <w:r w:rsidRPr="00DA34D4">
              <w:t xml:space="preserve">due to the bidder’s fault in the past as </w:t>
            </w:r>
            <w:r w:rsidR="00C95354" w:rsidRPr="00DA34D4">
              <w:t xml:space="preserve">prescribed in Section 2.1 of Chapter III - Evaluation and Qualification Criteria </w:t>
            </w:r>
          </w:p>
        </w:tc>
      </w:tr>
      <w:tr w:rsidR="004965D5" w:rsidRPr="00DA34D4" w14:paraId="409BEB99" w14:textId="77777777" w:rsidTr="005B4609">
        <w:tc>
          <w:tcPr>
            <w:tcW w:w="9498" w:type="dxa"/>
            <w:gridSpan w:val="4"/>
            <w:tcBorders>
              <w:top w:val="single" w:sz="2" w:space="0" w:color="auto"/>
              <w:left w:val="single" w:sz="2" w:space="0" w:color="auto"/>
              <w:bottom w:val="single" w:sz="2" w:space="0" w:color="auto"/>
              <w:right w:val="single" w:sz="2" w:space="0" w:color="auto"/>
            </w:tcBorders>
          </w:tcPr>
          <w:p w14:paraId="790DFF3C" w14:textId="55EAB2EA" w:rsidR="0063125B" w:rsidRPr="00DA34D4" w:rsidRDefault="006F2179" w:rsidP="005B4609">
            <w:pPr>
              <w:pStyle w:val="Style1"/>
              <w:rPr>
                <w:rFonts w:eastAsia="MS Mincho"/>
                <w:b/>
                <w:bCs/>
              </w:rPr>
            </w:pPr>
            <w:r w:rsidRPr="00DA34D4">
              <w:rPr>
                <w:b/>
                <w:bCs/>
              </w:rPr>
              <w:t>Choose one of two information below:</w:t>
            </w:r>
          </w:p>
          <w:p w14:paraId="5CE6352B" w14:textId="65D8AE24" w:rsidR="00C95354" w:rsidRPr="00DA34D4" w:rsidRDefault="00C95354" w:rsidP="005B4609">
            <w:pPr>
              <w:pStyle w:val="Style1"/>
            </w:pPr>
            <w:r w:rsidRPr="00DA34D4">
              <w:rPr>
                <w:rFonts w:eastAsia="MS Mincho"/>
              </w:rPr>
              <w:t xml:space="preserve">□ </w:t>
            </w:r>
            <w:r w:rsidRPr="00DA34D4">
              <w:t>No</w:t>
            </w:r>
            <w:r w:rsidR="00D16DF0">
              <w:t>ne</w:t>
            </w:r>
            <w:r w:rsidRPr="00DA34D4">
              <w:t xml:space="preserve"> </w:t>
            </w:r>
            <w:r w:rsidR="001D4649">
              <w:t xml:space="preserve">or there is 01 </w:t>
            </w:r>
            <w:r w:rsidR="00F504A8" w:rsidRPr="00DA34D4">
              <w:t xml:space="preserve">unfinished </w:t>
            </w:r>
            <w:r w:rsidR="00F504A8" w:rsidRPr="00DA34D4">
              <w:rPr>
                <w:szCs w:val="24"/>
              </w:rPr>
              <w:t xml:space="preserve">contract </w:t>
            </w:r>
            <w:r w:rsidR="00D67A2C">
              <w:rPr>
                <w:szCs w:val="24"/>
              </w:rPr>
              <w:t>(</w:t>
            </w:r>
            <w:r w:rsidR="00F504A8" w:rsidRPr="00DA34D4">
              <w:rPr>
                <w:szCs w:val="24"/>
              </w:rPr>
              <w:t>supplying goods</w:t>
            </w:r>
            <w:r w:rsidR="00D67A2C">
              <w:t>,</w:t>
            </w:r>
            <w:r w:rsidR="00F504A8" w:rsidRPr="00DA34D4">
              <w:t xml:space="preserve"> </w:t>
            </w:r>
            <w:r w:rsidR="00F504A8" w:rsidRPr="00DA34D4">
              <w:rPr>
                <w:szCs w:val="24"/>
              </w:rPr>
              <w:t>EPC, EP, PC, Turnkey Contract</w:t>
            </w:r>
            <w:r w:rsidR="00D67A2C">
              <w:rPr>
                <w:szCs w:val="24"/>
              </w:rPr>
              <w:t>)</w:t>
            </w:r>
            <w:r w:rsidR="00F504A8" w:rsidRPr="00DA34D4">
              <w:rPr>
                <w:szCs w:val="24"/>
              </w:rPr>
              <w:t xml:space="preserve"> </w:t>
            </w:r>
            <w:r w:rsidR="00F504A8" w:rsidRPr="00DA34D4">
              <w:t xml:space="preserve">due to the bidder’s fault </w:t>
            </w:r>
            <w:r w:rsidRPr="00DA34D4">
              <w:t xml:space="preserve">from January 1, </w:t>
            </w:r>
            <w:r w:rsidRPr="00DA34D4">
              <w:rPr>
                <w:i/>
              </w:rPr>
              <w:t>___ [year]</w:t>
            </w:r>
            <w:r w:rsidRPr="00DA34D4">
              <w:t xml:space="preserve"> prescribed in criterion 1 in the Table of qualification criteria evaluation in Section 2.1 of Chapter III - Evaluation and Qualification Criteria.</w:t>
            </w:r>
          </w:p>
          <w:p w14:paraId="06929648" w14:textId="0F2D9156" w:rsidR="00C95354" w:rsidRPr="00DA34D4" w:rsidRDefault="00C95354" w:rsidP="005B4609">
            <w:pPr>
              <w:pStyle w:val="Style1"/>
            </w:pPr>
            <w:r w:rsidRPr="00DA34D4">
              <w:rPr>
                <w:rFonts w:eastAsia="MS Mincho"/>
              </w:rPr>
              <w:t xml:space="preserve">□ </w:t>
            </w:r>
            <w:r w:rsidR="007D5FC4" w:rsidRPr="00DA34D4">
              <w:rPr>
                <w:rFonts w:cs="Times New Roman"/>
                <w:szCs w:val="24"/>
              </w:rPr>
              <w:t>There are</w:t>
            </w:r>
            <w:r w:rsidR="00FD2E48" w:rsidRPr="00DA34D4">
              <w:rPr>
                <w:rFonts w:cs="Times New Roman"/>
                <w:szCs w:val="24"/>
              </w:rPr>
              <w:t xml:space="preserve"> </w:t>
            </w:r>
            <w:r w:rsidR="00D67A2C">
              <w:rPr>
                <w:rFonts w:cs="Times New Roman"/>
                <w:szCs w:val="24"/>
              </w:rPr>
              <w:t xml:space="preserve"> 02 or more</w:t>
            </w:r>
            <w:r w:rsidR="00D67A2C" w:rsidRPr="00DA34D4">
              <w:t xml:space="preserve"> </w:t>
            </w:r>
            <w:r w:rsidR="007D5FC4" w:rsidRPr="00DA34D4">
              <w:t xml:space="preserve">unfinished </w:t>
            </w:r>
            <w:r w:rsidR="007D5FC4" w:rsidRPr="00DA34D4">
              <w:rPr>
                <w:szCs w:val="24"/>
              </w:rPr>
              <w:t xml:space="preserve">contract(s) </w:t>
            </w:r>
            <w:r w:rsidR="00D67A2C">
              <w:rPr>
                <w:szCs w:val="24"/>
              </w:rPr>
              <w:t>(</w:t>
            </w:r>
            <w:r w:rsidR="007D5FC4" w:rsidRPr="00DA34D4">
              <w:rPr>
                <w:szCs w:val="24"/>
              </w:rPr>
              <w:t>supplying goods</w:t>
            </w:r>
            <w:r w:rsidR="00D67A2C">
              <w:t>,</w:t>
            </w:r>
            <w:r w:rsidR="007D5FC4" w:rsidRPr="00DA34D4">
              <w:t xml:space="preserve"> </w:t>
            </w:r>
            <w:r w:rsidR="007D5FC4" w:rsidRPr="00DA34D4">
              <w:rPr>
                <w:szCs w:val="24"/>
              </w:rPr>
              <w:t xml:space="preserve">EPC, EP, PC, Turnkey Contracts) </w:t>
            </w:r>
            <w:r w:rsidR="007D5FC4" w:rsidRPr="00DA34D4">
              <w:t xml:space="preserve">due to the bidder’s fault </w:t>
            </w:r>
            <w:r w:rsidR="00FD2E48" w:rsidRPr="00DA34D4">
              <w:rPr>
                <w:rFonts w:cs="Times New Roman"/>
                <w:szCs w:val="24"/>
              </w:rPr>
              <w:t xml:space="preserve">from January 1, ___ </w:t>
            </w:r>
            <w:r w:rsidR="00FD2E48" w:rsidRPr="00DA34D4">
              <w:rPr>
                <w:rFonts w:cs="Times New Roman"/>
                <w:i/>
                <w:szCs w:val="24"/>
              </w:rPr>
              <w:t>[year]</w:t>
            </w:r>
            <w:r w:rsidR="00FD2E48" w:rsidRPr="00DA34D4">
              <w:rPr>
                <w:rFonts w:cs="Times New Roman"/>
                <w:szCs w:val="24"/>
              </w:rPr>
              <w:t xml:space="preserve"> prescribed in criterion 1 in the </w:t>
            </w:r>
            <w:r w:rsidR="00FD2E48" w:rsidRPr="00DA34D4">
              <w:t>Table of qualification criteria evaluation in Section 2.1 of Chapter III - Evaluation and Qualification Criteria</w:t>
            </w:r>
            <w:r w:rsidR="0063125B" w:rsidRPr="00DA34D4">
              <w:rPr>
                <w:rFonts w:cs="Times New Roman"/>
                <w:szCs w:val="24"/>
              </w:rPr>
              <w:t xml:space="preserve"> </w:t>
            </w:r>
            <w:r w:rsidR="0063125B" w:rsidRPr="00DA34D4">
              <w:t>with the details below:</w:t>
            </w:r>
          </w:p>
        </w:tc>
      </w:tr>
      <w:tr w:rsidR="004965D5" w:rsidRPr="00DA34D4" w14:paraId="5F34B3BE" w14:textId="77777777" w:rsidTr="00553555">
        <w:tc>
          <w:tcPr>
            <w:tcW w:w="968" w:type="dxa"/>
            <w:tcBorders>
              <w:top w:val="single" w:sz="2" w:space="0" w:color="auto"/>
              <w:left w:val="single" w:sz="2" w:space="0" w:color="auto"/>
              <w:bottom w:val="single" w:sz="2" w:space="0" w:color="auto"/>
              <w:right w:val="single" w:sz="2" w:space="0" w:color="auto"/>
            </w:tcBorders>
            <w:vAlign w:val="center"/>
          </w:tcPr>
          <w:p w14:paraId="38AA2333" w14:textId="77777777" w:rsidR="00C95354" w:rsidRPr="00DA34D4" w:rsidRDefault="00C95354" w:rsidP="005B4609">
            <w:pPr>
              <w:pStyle w:val="Style1"/>
              <w:jc w:val="center"/>
              <w:rPr>
                <w:b/>
              </w:rPr>
            </w:pPr>
            <w:r w:rsidRPr="00DA34D4">
              <w:rPr>
                <w:b/>
              </w:rPr>
              <w:t>Year</w:t>
            </w:r>
          </w:p>
        </w:tc>
        <w:tc>
          <w:tcPr>
            <w:tcW w:w="1530" w:type="dxa"/>
            <w:tcBorders>
              <w:top w:val="single" w:sz="2" w:space="0" w:color="auto"/>
              <w:left w:val="single" w:sz="2" w:space="0" w:color="auto"/>
              <w:bottom w:val="single" w:sz="2" w:space="0" w:color="auto"/>
              <w:right w:val="single" w:sz="2" w:space="0" w:color="auto"/>
            </w:tcBorders>
            <w:vAlign w:val="center"/>
          </w:tcPr>
          <w:p w14:paraId="72153477" w14:textId="77777777" w:rsidR="00C95354" w:rsidRPr="00DA34D4" w:rsidRDefault="00C95354" w:rsidP="005B4609">
            <w:pPr>
              <w:pStyle w:val="Style1"/>
              <w:jc w:val="center"/>
              <w:rPr>
                <w:b/>
              </w:rPr>
            </w:pPr>
            <w:r w:rsidRPr="00DA34D4">
              <w:rPr>
                <w:b/>
              </w:rPr>
              <w:t>Unfinished tasks in the contract</w:t>
            </w:r>
          </w:p>
        </w:tc>
        <w:tc>
          <w:tcPr>
            <w:tcW w:w="4590" w:type="dxa"/>
            <w:tcBorders>
              <w:top w:val="single" w:sz="2" w:space="0" w:color="auto"/>
              <w:left w:val="single" w:sz="2" w:space="0" w:color="auto"/>
              <w:bottom w:val="single" w:sz="2" w:space="0" w:color="auto"/>
              <w:right w:val="single" w:sz="2" w:space="0" w:color="auto"/>
            </w:tcBorders>
            <w:vAlign w:val="center"/>
          </w:tcPr>
          <w:p w14:paraId="328AAA60" w14:textId="77777777" w:rsidR="00C95354" w:rsidRPr="00DA34D4" w:rsidRDefault="00C95354" w:rsidP="005B4609">
            <w:pPr>
              <w:pStyle w:val="Style1"/>
              <w:jc w:val="center"/>
              <w:rPr>
                <w:b/>
              </w:rPr>
            </w:pPr>
            <w:r w:rsidRPr="00DA34D4">
              <w:rPr>
                <w:b/>
              </w:rPr>
              <w:t>Description of contract</w:t>
            </w:r>
          </w:p>
        </w:tc>
        <w:tc>
          <w:tcPr>
            <w:tcW w:w="2410" w:type="dxa"/>
            <w:tcBorders>
              <w:top w:val="single" w:sz="2" w:space="0" w:color="auto"/>
              <w:left w:val="single" w:sz="2" w:space="0" w:color="auto"/>
              <w:bottom w:val="single" w:sz="2" w:space="0" w:color="auto"/>
              <w:right w:val="single" w:sz="2" w:space="0" w:color="auto"/>
            </w:tcBorders>
            <w:vAlign w:val="center"/>
          </w:tcPr>
          <w:p w14:paraId="0CB6E325" w14:textId="5BA43527" w:rsidR="00C95354" w:rsidRPr="00DA34D4" w:rsidRDefault="00C95354" w:rsidP="005B4609">
            <w:pPr>
              <w:pStyle w:val="Style1"/>
              <w:jc w:val="center"/>
              <w:rPr>
                <w:b/>
              </w:rPr>
            </w:pPr>
            <w:r w:rsidRPr="00DA34D4">
              <w:rPr>
                <w:b/>
              </w:rPr>
              <w:t xml:space="preserve">Total value of contract (value, currency, exchange rate, equivalent value in </w:t>
            </w:r>
            <w:r w:rsidR="0037519D" w:rsidRPr="00DA34D4">
              <w:rPr>
                <w:b/>
              </w:rPr>
              <w:t>VND</w:t>
            </w:r>
            <w:r w:rsidRPr="00DA34D4">
              <w:rPr>
                <w:b/>
              </w:rPr>
              <w:t>)</w:t>
            </w:r>
          </w:p>
        </w:tc>
      </w:tr>
      <w:tr w:rsidR="004965D5" w:rsidRPr="00DA34D4" w14:paraId="3F750D7C" w14:textId="77777777" w:rsidTr="005B4609">
        <w:tc>
          <w:tcPr>
            <w:tcW w:w="968" w:type="dxa"/>
            <w:tcBorders>
              <w:top w:val="single" w:sz="2" w:space="0" w:color="auto"/>
              <w:left w:val="single" w:sz="2" w:space="0" w:color="auto"/>
              <w:bottom w:val="single" w:sz="2" w:space="0" w:color="auto"/>
              <w:right w:val="single" w:sz="2" w:space="0" w:color="auto"/>
            </w:tcBorders>
          </w:tcPr>
          <w:p w14:paraId="03E06DCC" w14:textId="77777777" w:rsidR="00C95354" w:rsidRPr="00DA34D4" w:rsidRDefault="00C95354" w:rsidP="005B4609">
            <w:pPr>
              <w:pStyle w:val="Style1"/>
            </w:pPr>
          </w:p>
        </w:tc>
        <w:tc>
          <w:tcPr>
            <w:tcW w:w="1530" w:type="dxa"/>
            <w:tcBorders>
              <w:top w:val="single" w:sz="2" w:space="0" w:color="auto"/>
              <w:left w:val="single" w:sz="2" w:space="0" w:color="auto"/>
              <w:bottom w:val="single" w:sz="2" w:space="0" w:color="auto"/>
              <w:right w:val="single" w:sz="2" w:space="0" w:color="auto"/>
            </w:tcBorders>
          </w:tcPr>
          <w:p w14:paraId="53E0E28E" w14:textId="77777777" w:rsidR="00C95354" w:rsidRPr="00DA34D4" w:rsidRDefault="00C95354" w:rsidP="005B4609">
            <w:pPr>
              <w:pStyle w:val="Style1"/>
            </w:pPr>
          </w:p>
        </w:tc>
        <w:tc>
          <w:tcPr>
            <w:tcW w:w="4590" w:type="dxa"/>
            <w:tcBorders>
              <w:top w:val="single" w:sz="2" w:space="0" w:color="auto"/>
              <w:left w:val="single" w:sz="2" w:space="0" w:color="auto"/>
              <w:bottom w:val="single" w:sz="2" w:space="0" w:color="auto"/>
              <w:right w:val="single" w:sz="2" w:space="0" w:color="auto"/>
            </w:tcBorders>
          </w:tcPr>
          <w:p w14:paraId="75604B4F" w14:textId="322EBE9D" w:rsidR="00C95354" w:rsidRPr="00DA34D4" w:rsidRDefault="00C95354" w:rsidP="005B4609">
            <w:pPr>
              <w:pStyle w:val="Style1"/>
            </w:pPr>
            <w:r w:rsidRPr="00DA34D4">
              <w:t>Description of contract:___________</w:t>
            </w:r>
          </w:p>
          <w:p w14:paraId="0A35FADB" w14:textId="45980CDB" w:rsidR="00C95354" w:rsidRPr="00DA34D4" w:rsidRDefault="00DF5FBF" w:rsidP="005B4609">
            <w:pPr>
              <w:pStyle w:val="Style1"/>
            </w:pPr>
            <w:r w:rsidRPr="00DA34D4">
              <w:t xml:space="preserve">Purchaser’s </w:t>
            </w:r>
            <w:r w:rsidR="00C95354" w:rsidRPr="00DA34D4">
              <w:t>name: __________________</w:t>
            </w:r>
          </w:p>
          <w:p w14:paraId="53E55F6D" w14:textId="77777777" w:rsidR="00C95354" w:rsidRPr="00DA34D4" w:rsidRDefault="00C95354" w:rsidP="005B4609">
            <w:pPr>
              <w:pStyle w:val="Style1"/>
            </w:pPr>
            <w:r w:rsidRPr="00DA34D4">
              <w:t>Address: ________________________</w:t>
            </w:r>
          </w:p>
          <w:p w14:paraId="218AB776" w14:textId="77777777" w:rsidR="00C95354" w:rsidRPr="00DA34D4" w:rsidRDefault="00C95354" w:rsidP="005B4609">
            <w:pPr>
              <w:pStyle w:val="Style1"/>
            </w:pPr>
            <w:r w:rsidRPr="00DA34D4">
              <w:t>Reasons for unfinished tasks in the contract:_________________________</w:t>
            </w:r>
          </w:p>
        </w:tc>
        <w:tc>
          <w:tcPr>
            <w:tcW w:w="2410" w:type="dxa"/>
            <w:tcBorders>
              <w:top w:val="single" w:sz="2" w:space="0" w:color="auto"/>
              <w:left w:val="single" w:sz="2" w:space="0" w:color="auto"/>
              <w:bottom w:val="single" w:sz="2" w:space="0" w:color="auto"/>
              <w:right w:val="single" w:sz="2" w:space="0" w:color="auto"/>
            </w:tcBorders>
          </w:tcPr>
          <w:p w14:paraId="61ACDBB1" w14:textId="77777777" w:rsidR="00C95354" w:rsidRPr="00DA34D4" w:rsidRDefault="00C95354" w:rsidP="005B4609">
            <w:pPr>
              <w:pStyle w:val="Style1"/>
            </w:pPr>
          </w:p>
        </w:tc>
      </w:tr>
    </w:tbl>
    <w:p w14:paraId="70B0E96C" w14:textId="77777777" w:rsidR="00C95354" w:rsidRPr="00DA34D4" w:rsidRDefault="00C95354" w:rsidP="00C95354">
      <w:pPr>
        <w:pStyle w:val="Style1"/>
      </w:pPr>
    </w:p>
    <w:p w14:paraId="4DF7BF88" w14:textId="77777777" w:rsidR="00C95354" w:rsidRPr="00DA34D4" w:rsidRDefault="00C95354" w:rsidP="00C95354">
      <w:pPr>
        <w:pStyle w:val="Style1"/>
      </w:pPr>
      <w:r w:rsidRPr="00DA34D4">
        <w:t>Notes:</w:t>
      </w:r>
    </w:p>
    <w:p w14:paraId="347BA271" w14:textId="622D382D" w:rsidR="00C95354" w:rsidRPr="00DA34D4" w:rsidRDefault="00C95354" w:rsidP="00C95354">
      <w:pPr>
        <w:pStyle w:val="Style1"/>
      </w:pPr>
      <w:r w:rsidRPr="00DA34D4">
        <w:t xml:space="preserve">(1) The Bidder must declare accurately and truthfully </w:t>
      </w:r>
      <w:r w:rsidR="004A2A75" w:rsidRPr="00DA34D4">
        <w:t xml:space="preserve">unfinished </w:t>
      </w:r>
      <w:r w:rsidR="004A2A75" w:rsidRPr="00DA34D4">
        <w:rPr>
          <w:szCs w:val="24"/>
        </w:rPr>
        <w:t xml:space="preserve">contracts of supplying goods or </w:t>
      </w:r>
      <w:r w:rsidR="004A2A75" w:rsidRPr="00DA34D4">
        <w:t xml:space="preserve">unfinished </w:t>
      </w:r>
      <w:r w:rsidR="004A2A75" w:rsidRPr="00DA34D4">
        <w:rPr>
          <w:szCs w:val="24"/>
        </w:rPr>
        <w:t xml:space="preserve">EPC, EP, PC, Turnkey Contracts </w:t>
      </w:r>
      <w:r w:rsidR="004A2A75" w:rsidRPr="00DA34D4">
        <w:t>due to the bidder’s fault in the past</w:t>
      </w:r>
      <w:r w:rsidRPr="00DA34D4">
        <w:t xml:space="preserve">; </w:t>
      </w:r>
      <w:r w:rsidR="00691684" w:rsidRPr="00DA34D4">
        <w:t>i</w:t>
      </w:r>
      <w:r w:rsidR="004A1AF8" w:rsidRPr="00DA34D4">
        <w:t xml:space="preserve">n case the </w:t>
      </w:r>
      <w:r w:rsidR="00612B55" w:rsidRPr="00DA34D4">
        <w:t>Purchaser</w:t>
      </w:r>
      <w:r w:rsidR="00D16DF0">
        <w:t xml:space="preserve">, </w:t>
      </w:r>
      <w:r w:rsidR="00121593">
        <w:t>Bid Evaluation Team</w:t>
      </w:r>
      <w:r w:rsidR="00612B55" w:rsidRPr="00DA34D4">
        <w:t xml:space="preserve"> </w:t>
      </w:r>
      <w:r w:rsidR="004A1AF8" w:rsidRPr="00DA34D4">
        <w:t xml:space="preserve">discovers that the </w:t>
      </w:r>
      <w:r w:rsidR="00691684" w:rsidRPr="00DA34D4">
        <w:t>bidder</w:t>
      </w:r>
      <w:r w:rsidR="004A1AF8" w:rsidRPr="00DA34D4">
        <w:t xml:space="preserve"> has </w:t>
      </w:r>
      <w:r w:rsidR="00BC30E5" w:rsidRPr="00DA34D4">
        <w:t>any</w:t>
      </w:r>
      <w:r w:rsidR="004A1AF8" w:rsidRPr="00DA34D4">
        <w:t xml:space="preserve"> </w:t>
      </w:r>
      <w:r w:rsidR="00612B55" w:rsidRPr="00DA34D4">
        <w:t xml:space="preserve">unfinished </w:t>
      </w:r>
      <w:r w:rsidR="00612B55" w:rsidRPr="00DA34D4">
        <w:rPr>
          <w:szCs w:val="24"/>
        </w:rPr>
        <w:t xml:space="preserve">contracts of supplying goods or </w:t>
      </w:r>
      <w:r w:rsidR="00612B55" w:rsidRPr="00DA34D4">
        <w:t xml:space="preserve">unfinished </w:t>
      </w:r>
      <w:r w:rsidR="00612B55" w:rsidRPr="00DA34D4">
        <w:rPr>
          <w:szCs w:val="24"/>
        </w:rPr>
        <w:t xml:space="preserve">EPC, EP, PC, Turnkey Contracts </w:t>
      </w:r>
      <w:r w:rsidR="00612B55" w:rsidRPr="00DA34D4">
        <w:t>due to the bidder’s fault in the past</w:t>
      </w:r>
      <w:r w:rsidR="004A1AF8" w:rsidRPr="00DA34D4">
        <w:t xml:space="preserve"> without declaring </w:t>
      </w:r>
      <w:r w:rsidR="009529F2" w:rsidRPr="00DA34D4">
        <w:t>them</w:t>
      </w:r>
      <w:r w:rsidR="004A1AF8" w:rsidRPr="00DA34D4">
        <w:t xml:space="preserve">, the </w:t>
      </w:r>
      <w:r w:rsidR="00BC30E5" w:rsidRPr="00DA34D4">
        <w:t>bidder</w:t>
      </w:r>
      <w:r w:rsidR="00BC30E5" w:rsidRPr="00DA34D4">
        <w:rPr>
          <w:lang w:val="vi-VN"/>
        </w:rPr>
        <w:t xml:space="preserve"> </w:t>
      </w:r>
      <w:r w:rsidR="004A1AF8" w:rsidRPr="00DA34D4">
        <w:t>is considered hav</w:t>
      </w:r>
      <w:r w:rsidR="00BC30E5" w:rsidRPr="00DA34D4">
        <w:t>ing</w:t>
      </w:r>
      <w:r w:rsidR="00291826" w:rsidRPr="00DA34D4">
        <w:t xml:space="preserve"> a</w:t>
      </w:r>
      <w:r w:rsidR="004A1AF8" w:rsidRPr="00DA34D4">
        <w:t xml:space="preserve"> </w:t>
      </w:r>
      <w:r w:rsidR="00291826" w:rsidRPr="00DA34D4">
        <w:t xml:space="preserve">“fraudulent” </w:t>
      </w:r>
      <w:r w:rsidR="004A1AF8" w:rsidRPr="00DA34D4">
        <w:t xml:space="preserve">and the </w:t>
      </w:r>
      <w:r w:rsidR="00AF1050" w:rsidRPr="00DA34D4">
        <w:t>B</w:t>
      </w:r>
      <w:r w:rsidR="004A1AF8" w:rsidRPr="00DA34D4">
        <w:t xml:space="preserve">id </w:t>
      </w:r>
      <w:r w:rsidR="00F16A06" w:rsidRPr="00DA34D4">
        <w:t>Propo</w:t>
      </w:r>
      <w:r w:rsidR="00635228" w:rsidRPr="00DA34D4">
        <w:t>sa</w:t>
      </w:r>
      <w:r w:rsidR="00F16A06" w:rsidRPr="00DA34D4">
        <w:t>l</w:t>
      </w:r>
      <w:r w:rsidR="00F16A06" w:rsidRPr="00DA34D4">
        <w:rPr>
          <w:lang w:val="vi-VN"/>
        </w:rPr>
        <w:t xml:space="preserve"> of the bidder </w:t>
      </w:r>
      <w:r w:rsidR="004A1AF8" w:rsidRPr="00DA34D4">
        <w:t>will be rejected.</w:t>
      </w:r>
    </w:p>
    <w:p w14:paraId="0613A152" w14:textId="6EC5ADF3" w:rsidR="00C95354" w:rsidRPr="00DA34D4" w:rsidRDefault="00C95354" w:rsidP="00C95354">
      <w:pPr>
        <w:pStyle w:val="Style1"/>
      </w:pPr>
      <w:r w:rsidRPr="00DA34D4">
        <w:t xml:space="preserve">Regarding </w:t>
      </w:r>
      <w:r w:rsidR="00727E3F" w:rsidRPr="00DA34D4">
        <w:t>consortium</w:t>
      </w:r>
      <w:r w:rsidRPr="00DA34D4">
        <w:t xml:space="preserve">, each </w:t>
      </w:r>
      <w:r w:rsidR="00DE242C" w:rsidRPr="00DA34D4">
        <w:t xml:space="preserve">consortium </w:t>
      </w:r>
      <w:r w:rsidRPr="00DA34D4">
        <w:t>member shall declare information using this Form.</w:t>
      </w:r>
    </w:p>
    <w:p w14:paraId="3BA16706" w14:textId="77777777" w:rsidR="002659E3" w:rsidRPr="00DA34D4" w:rsidRDefault="002659E3" w:rsidP="002659E3">
      <w:pPr>
        <w:pStyle w:val="Style1"/>
        <w:ind w:left="5040"/>
        <w:jc w:val="center"/>
        <w:rPr>
          <w:b/>
        </w:rPr>
      </w:pPr>
      <w:r w:rsidRPr="00DA34D4">
        <w:rPr>
          <w:b/>
        </w:rPr>
        <w:t>Legal representative of Bidder</w:t>
      </w:r>
    </w:p>
    <w:p w14:paraId="39FA155D" w14:textId="77777777" w:rsidR="002659E3" w:rsidRPr="00DA34D4" w:rsidRDefault="002659E3" w:rsidP="002659E3">
      <w:pPr>
        <w:pStyle w:val="Style1"/>
        <w:ind w:left="5040"/>
        <w:jc w:val="center"/>
        <w:rPr>
          <w:rFonts w:cs="Times New Roman"/>
          <w:szCs w:val="26"/>
        </w:rPr>
      </w:pPr>
      <w:r w:rsidRPr="00DA34D4">
        <w:rPr>
          <w:i/>
        </w:rPr>
        <w:t>[full name, position, signature and seal]</w:t>
      </w:r>
    </w:p>
    <w:p w14:paraId="19A472F9" w14:textId="77777777" w:rsidR="002659E3" w:rsidRPr="00DA34D4" w:rsidRDefault="002659E3" w:rsidP="00C95354">
      <w:pPr>
        <w:pStyle w:val="Style1"/>
      </w:pPr>
    </w:p>
    <w:p w14:paraId="2DF9B525" w14:textId="3DAB9120" w:rsidR="00963D43" w:rsidRPr="00DA34D4" w:rsidRDefault="00963D43" w:rsidP="00963D43">
      <w:pPr>
        <w:pStyle w:val="Heading3"/>
        <w:numPr>
          <w:ilvl w:val="0"/>
          <w:numId w:val="0"/>
        </w:numPr>
      </w:pPr>
      <w:bookmarkStart w:id="150" w:name="Form07"/>
      <w:bookmarkEnd w:id="150"/>
    </w:p>
    <w:p w14:paraId="60A7FC7F" w14:textId="252B656D" w:rsidR="007E4136" w:rsidRPr="00D75894" w:rsidRDefault="00C95354" w:rsidP="00D75894">
      <w:pPr>
        <w:pStyle w:val="Heading3"/>
      </w:pPr>
      <w:r w:rsidRPr="00DA34D4">
        <w:br w:type="page"/>
      </w:r>
      <w:bookmarkStart w:id="151" w:name="Form08"/>
      <w:bookmarkStart w:id="152" w:name="_Toc153111791"/>
      <w:bookmarkStart w:id="153" w:name="_Toc184975129"/>
      <w:bookmarkEnd w:id="151"/>
      <w:r w:rsidRPr="00DA34D4">
        <w:lastRenderedPageBreak/>
        <w:t>Form 0</w:t>
      </w:r>
      <w:r w:rsidR="006776C3" w:rsidRPr="00DA34D4">
        <w:t>6</w:t>
      </w:r>
      <w:r w:rsidR="00607B28" w:rsidRPr="00DA34D4">
        <w:rPr>
          <w:lang w:val="vi-VN"/>
        </w:rPr>
        <w:t>.</w:t>
      </w:r>
      <w:r w:rsidRPr="00DA34D4">
        <w:tab/>
      </w:r>
      <w:r w:rsidR="007E4136" w:rsidRPr="00DA34D4">
        <w:rPr>
          <w:bCs/>
          <w:spacing w:val="-2"/>
        </w:rPr>
        <w:t>Experience in performing contract of Similar Size and Nature</w:t>
      </w:r>
      <w:bookmarkEnd w:id="152"/>
      <w:bookmarkEnd w:id="153"/>
    </w:p>
    <w:p w14:paraId="1FBD176A" w14:textId="77777777" w:rsidR="003A10BB" w:rsidRPr="00DA34D4" w:rsidRDefault="003A10BB" w:rsidP="003A10BB">
      <w:pPr>
        <w:spacing w:before="120" w:line="240" w:lineRule="auto"/>
        <w:ind w:right="43"/>
        <w:rPr>
          <w:rFonts w:asciiTheme="majorHAnsi" w:hAnsiTheme="majorHAnsi" w:cstheme="majorHAnsi"/>
          <w:color w:val="auto"/>
        </w:rPr>
      </w:pPr>
      <w:r w:rsidRPr="00DA34D4">
        <w:rPr>
          <w:rFonts w:asciiTheme="majorHAnsi" w:hAnsiTheme="majorHAnsi" w:cstheme="majorHAnsi"/>
          <w:color w:val="auto"/>
        </w:rPr>
        <w:t>Name of the Bidder:</w:t>
      </w:r>
    </w:p>
    <w:p w14:paraId="34380836" w14:textId="77777777" w:rsidR="003A10BB" w:rsidRPr="00DA34D4" w:rsidRDefault="003A10BB" w:rsidP="003A10BB">
      <w:pPr>
        <w:spacing w:before="120" w:line="240" w:lineRule="auto"/>
        <w:ind w:right="43"/>
        <w:rPr>
          <w:rFonts w:asciiTheme="majorHAnsi" w:hAnsiTheme="majorHAnsi" w:cstheme="majorHAnsi"/>
          <w:color w:val="auto"/>
        </w:rPr>
      </w:pPr>
      <w:r w:rsidRPr="00DA34D4">
        <w:rPr>
          <w:rFonts w:asciiTheme="majorHAnsi" w:hAnsiTheme="majorHAnsi" w:cstheme="majorHAnsi"/>
          <w:color w:val="auto"/>
        </w:rPr>
        <w:t xml:space="preserve">Name of the member of consortium: </w:t>
      </w:r>
    </w:p>
    <w:p w14:paraId="649FDD20" w14:textId="2CD59501" w:rsidR="003A10BB" w:rsidRPr="00DA34D4" w:rsidRDefault="003A10BB" w:rsidP="003A10BB">
      <w:pPr>
        <w:spacing w:before="120" w:line="240" w:lineRule="auto"/>
        <w:ind w:right="43"/>
        <w:rPr>
          <w:color w:val="auto"/>
        </w:rPr>
      </w:pPr>
      <w:r w:rsidRPr="00DA34D4">
        <w:rPr>
          <w:color w:val="auto"/>
        </w:rPr>
        <w:t>Fill up one (</w:t>
      </w:r>
      <w:r w:rsidR="007C5B1F" w:rsidRPr="00DA34D4">
        <w:rPr>
          <w:color w:val="auto"/>
          <w:lang w:val="vi-VN"/>
        </w:rPr>
        <w:t>0</w:t>
      </w:r>
      <w:r w:rsidRPr="00DA34D4">
        <w:rPr>
          <w:color w:val="auto"/>
        </w:rPr>
        <w:t>1) form per contract</w:t>
      </w:r>
    </w:p>
    <w:p w14:paraId="22E47E25" w14:textId="77777777" w:rsidR="003A10BB" w:rsidRPr="00DA34D4" w:rsidRDefault="003A10BB" w:rsidP="003A10BB">
      <w:pPr>
        <w:spacing w:before="120" w:line="240" w:lineRule="auto"/>
        <w:ind w:right="43"/>
        <w:rPr>
          <w:rFonts w:asciiTheme="majorHAnsi" w:hAnsiTheme="majorHAnsi" w:cstheme="majorHAnsi"/>
          <w:color w:val="auto"/>
        </w:rPr>
      </w:pPr>
    </w:p>
    <w:tbl>
      <w:tblPr>
        <w:tblW w:w="906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7"/>
        <w:gridCol w:w="1863"/>
        <w:gridCol w:w="2559"/>
        <w:gridCol w:w="1693"/>
      </w:tblGrid>
      <w:tr w:rsidR="004965D5" w:rsidRPr="00DA34D4" w14:paraId="083A3CD3" w14:textId="77777777" w:rsidTr="007C5B1F">
        <w:trPr>
          <w:tblCellSpacing w:w="0" w:type="dxa"/>
        </w:trPr>
        <w:tc>
          <w:tcPr>
            <w:tcW w:w="2947" w:type="dxa"/>
            <w:tcBorders>
              <w:top w:val="single" w:sz="8" w:space="0" w:color="auto"/>
              <w:left w:val="single" w:sz="8" w:space="0" w:color="auto"/>
              <w:bottom w:val="single" w:sz="8" w:space="0" w:color="auto"/>
              <w:right w:val="single" w:sz="8" w:space="0" w:color="auto"/>
            </w:tcBorders>
            <w:vAlign w:val="center"/>
            <w:hideMark/>
          </w:tcPr>
          <w:p w14:paraId="63F308D6" w14:textId="427F2F61" w:rsidR="003A10BB" w:rsidRPr="00DA34D4" w:rsidRDefault="004D1D31" w:rsidP="00427B93">
            <w:pPr>
              <w:spacing w:before="120" w:line="240" w:lineRule="auto"/>
              <w:ind w:right="43"/>
              <w:rPr>
                <w:rFonts w:asciiTheme="majorHAnsi" w:hAnsiTheme="majorHAnsi" w:cstheme="majorHAnsi"/>
                <w:color w:val="auto"/>
              </w:rPr>
            </w:pPr>
            <w:r w:rsidRPr="00DA34D4">
              <w:rPr>
                <w:color w:val="auto"/>
              </w:rPr>
              <w:t>Name</w:t>
            </w:r>
            <w:r w:rsidRPr="00DA34D4">
              <w:rPr>
                <w:color w:val="auto"/>
                <w:lang w:val="vi-VN"/>
              </w:rPr>
              <w:t xml:space="preserve"> and Number of </w:t>
            </w:r>
            <w:r w:rsidR="003A10BB" w:rsidRPr="00DA34D4">
              <w:rPr>
                <w:color w:val="auto"/>
              </w:rPr>
              <w:t xml:space="preserve">Contract </w:t>
            </w:r>
          </w:p>
        </w:tc>
        <w:tc>
          <w:tcPr>
            <w:tcW w:w="6115" w:type="dxa"/>
            <w:gridSpan w:val="3"/>
            <w:tcBorders>
              <w:top w:val="single" w:sz="8" w:space="0" w:color="auto"/>
              <w:left w:val="nil"/>
              <w:bottom w:val="single" w:sz="8" w:space="0" w:color="auto"/>
              <w:right w:val="single" w:sz="8" w:space="0" w:color="auto"/>
            </w:tcBorders>
            <w:vAlign w:val="center"/>
            <w:hideMark/>
          </w:tcPr>
          <w:p w14:paraId="7DA6EF60" w14:textId="2B2E4625" w:rsidR="003A10BB" w:rsidRPr="00DA34D4" w:rsidRDefault="004D1D31" w:rsidP="00427B93">
            <w:pPr>
              <w:spacing w:before="120" w:line="240" w:lineRule="auto"/>
              <w:ind w:right="43"/>
              <w:rPr>
                <w:rFonts w:asciiTheme="majorHAnsi" w:hAnsiTheme="majorHAnsi" w:cstheme="majorHAnsi"/>
                <w:i/>
                <w:iCs/>
                <w:color w:val="auto"/>
                <w:lang w:val="vi-VN"/>
              </w:rPr>
            </w:pPr>
            <w:r w:rsidRPr="00DA34D4">
              <w:rPr>
                <w:i/>
                <w:iCs/>
                <w:color w:val="auto"/>
                <w:lang w:val="vi-VN"/>
              </w:rPr>
              <w:t xml:space="preserve">[Full name of </w:t>
            </w:r>
            <w:r w:rsidR="003A10BB" w:rsidRPr="00DA34D4">
              <w:rPr>
                <w:i/>
                <w:iCs/>
                <w:color w:val="auto"/>
              </w:rPr>
              <w:t>Contract</w:t>
            </w:r>
            <w:r w:rsidRPr="00DA34D4">
              <w:rPr>
                <w:i/>
                <w:iCs/>
                <w:color w:val="auto"/>
                <w:lang w:val="vi-VN"/>
              </w:rPr>
              <w:t>, number of Contract]</w:t>
            </w:r>
          </w:p>
        </w:tc>
      </w:tr>
      <w:tr w:rsidR="004965D5" w:rsidRPr="00DA34D4" w14:paraId="13268622" w14:textId="77777777" w:rsidTr="007C5B1F">
        <w:trPr>
          <w:tblCellSpacing w:w="0" w:type="dxa"/>
        </w:trPr>
        <w:tc>
          <w:tcPr>
            <w:tcW w:w="2947" w:type="dxa"/>
            <w:tcBorders>
              <w:top w:val="nil"/>
              <w:left w:val="single" w:sz="8" w:space="0" w:color="auto"/>
              <w:bottom w:val="single" w:sz="8" w:space="0" w:color="auto"/>
              <w:right w:val="single" w:sz="8" w:space="0" w:color="auto"/>
            </w:tcBorders>
            <w:vAlign w:val="center"/>
            <w:hideMark/>
          </w:tcPr>
          <w:p w14:paraId="3D3C2360" w14:textId="77777777" w:rsidR="003A10BB" w:rsidRPr="00DA34D4" w:rsidRDefault="003A10BB" w:rsidP="00427B93">
            <w:pPr>
              <w:spacing w:before="120" w:line="240" w:lineRule="auto"/>
              <w:ind w:right="43"/>
              <w:rPr>
                <w:rFonts w:asciiTheme="majorHAnsi" w:hAnsiTheme="majorHAnsi" w:cstheme="majorHAnsi"/>
                <w:color w:val="auto"/>
              </w:rPr>
            </w:pPr>
            <w:r w:rsidRPr="00DA34D4">
              <w:rPr>
                <w:color w:val="auto"/>
              </w:rPr>
              <w:t>Award Date</w:t>
            </w:r>
          </w:p>
        </w:tc>
        <w:tc>
          <w:tcPr>
            <w:tcW w:w="6115" w:type="dxa"/>
            <w:gridSpan w:val="3"/>
            <w:tcBorders>
              <w:top w:val="nil"/>
              <w:left w:val="nil"/>
              <w:bottom w:val="single" w:sz="8" w:space="0" w:color="auto"/>
              <w:right w:val="single" w:sz="8" w:space="0" w:color="auto"/>
            </w:tcBorders>
            <w:vAlign w:val="center"/>
            <w:hideMark/>
          </w:tcPr>
          <w:p w14:paraId="4725E09B" w14:textId="77777777" w:rsidR="003A10BB" w:rsidRPr="00DA34D4" w:rsidRDefault="003A10BB" w:rsidP="00427B93">
            <w:pPr>
              <w:spacing w:before="120" w:line="240" w:lineRule="auto"/>
              <w:ind w:right="43"/>
              <w:rPr>
                <w:rFonts w:asciiTheme="majorHAnsi" w:hAnsiTheme="majorHAnsi" w:cstheme="majorHAnsi"/>
                <w:color w:val="auto"/>
              </w:rPr>
            </w:pPr>
            <w:r w:rsidRPr="00DA34D4">
              <w:rPr>
                <w:rFonts w:asciiTheme="majorHAnsi" w:hAnsiTheme="majorHAnsi" w:cstheme="majorHAnsi"/>
                <w:i/>
                <w:iCs/>
                <w:color w:val="auto"/>
              </w:rPr>
              <w:t>[day, month, year]</w:t>
            </w:r>
          </w:p>
        </w:tc>
      </w:tr>
      <w:tr w:rsidR="004965D5" w:rsidRPr="00DA34D4" w14:paraId="5B886101" w14:textId="77777777" w:rsidTr="007C5B1F">
        <w:trPr>
          <w:tblCellSpacing w:w="0" w:type="dxa"/>
        </w:trPr>
        <w:tc>
          <w:tcPr>
            <w:tcW w:w="2947" w:type="dxa"/>
            <w:tcBorders>
              <w:top w:val="nil"/>
              <w:left w:val="single" w:sz="8" w:space="0" w:color="auto"/>
              <w:bottom w:val="single" w:sz="8" w:space="0" w:color="auto"/>
              <w:right w:val="single" w:sz="8" w:space="0" w:color="auto"/>
            </w:tcBorders>
            <w:vAlign w:val="center"/>
            <w:hideMark/>
          </w:tcPr>
          <w:p w14:paraId="47F48870" w14:textId="77777777" w:rsidR="003A10BB" w:rsidRPr="00DA34D4" w:rsidRDefault="003A10BB" w:rsidP="00427B93">
            <w:pPr>
              <w:spacing w:before="120" w:line="240" w:lineRule="auto"/>
              <w:ind w:right="43"/>
              <w:rPr>
                <w:rFonts w:asciiTheme="majorHAnsi" w:hAnsiTheme="majorHAnsi" w:cstheme="majorHAnsi"/>
                <w:color w:val="auto"/>
              </w:rPr>
            </w:pPr>
            <w:r w:rsidRPr="00DA34D4">
              <w:rPr>
                <w:rFonts w:asciiTheme="majorHAnsi" w:hAnsiTheme="majorHAnsi" w:cstheme="majorHAnsi"/>
                <w:color w:val="auto"/>
              </w:rPr>
              <w:t>Completion Date</w:t>
            </w:r>
          </w:p>
        </w:tc>
        <w:tc>
          <w:tcPr>
            <w:tcW w:w="6115" w:type="dxa"/>
            <w:gridSpan w:val="3"/>
            <w:tcBorders>
              <w:top w:val="nil"/>
              <w:left w:val="nil"/>
              <w:bottom w:val="single" w:sz="8" w:space="0" w:color="auto"/>
              <w:right w:val="single" w:sz="8" w:space="0" w:color="auto"/>
            </w:tcBorders>
            <w:vAlign w:val="center"/>
            <w:hideMark/>
          </w:tcPr>
          <w:p w14:paraId="0B231279" w14:textId="77777777" w:rsidR="003A10BB" w:rsidRPr="00DA34D4" w:rsidRDefault="003A10BB" w:rsidP="00427B93">
            <w:pPr>
              <w:spacing w:before="120" w:line="240" w:lineRule="auto"/>
              <w:ind w:right="43"/>
              <w:rPr>
                <w:rFonts w:asciiTheme="majorHAnsi" w:hAnsiTheme="majorHAnsi" w:cstheme="majorHAnsi"/>
                <w:color w:val="auto"/>
              </w:rPr>
            </w:pPr>
            <w:r w:rsidRPr="00DA34D4">
              <w:rPr>
                <w:rFonts w:asciiTheme="majorHAnsi" w:hAnsiTheme="majorHAnsi" w:cstheme="majorHAnsi"/>
                <w:i/>
                <w:iCs/>
                <w:color w:val="auto"/>
              </w:rPr>
              <w:t>[day, month, year]</w:t>
            </w:r>
          </w:p>
        </w:tc>
      </w:tr>
      <w:tr w:rsidR="004965D5" w:rsidRPr="00DA34D4" w14:paraId="4C256507" w14:textId="77777777" w:rsidTr="007C5B1F">
        <w:trPr>
          <w:tblCellSpacing w:w="0" w:type="dxa"/>
        </w:trPr>
        <w:tc>
          <w:tcPr>
            <w:tcW w:w="2947" w:type="dxa"/>
            <w:tcBorders>
              <w:top w:val="nil"/>
              <w:left w:val="single" w:sz="8" w:space="0" w:color="auto"/>
              <w:bottom w:val="single" w:sz="8" w:space="0" w:color="auto"/>
              <w:right w:val="single" w:sz="8" w:space="0" w:color="auto"/>
            </w:tcBorders>
            <w:vAlign w:val="center"/>
          </w:tcPr>
          <w:p w14:paraId="19FE5448" w14:textId="77777777" w:rsidR="003A10BB" w:rsidRPr="00DA34D4" w:rsidRDefault="003A10BB" w:rsidP="00427B93">
            <w:pPr>
              <w:spacing w:before="120" w:line="240" w:lineRule="auto"/>
              <w:ind w:right="43"/>
              <w:rPr>
                <w:rFonts w:asciiTheme="majorHAnsi" w:hAnsiTheme="majorHAnsi" w:cstheme="majorHAnsi"/>
                <w:color w:val="auto"/>
              </w:rPr>
            </w:pPr>
            <w:r w:rsidRPr="00DA34D4">
              <w:rPr>
                <w:rFonts w:asciiTheme="majorHAnsi" w:hAnsiTheme="majorHAnsi" w:cstheme="majorHAnsi"/>
                <w:color w:val="auto"/>
              </w:rPr>
              <w:t>Role in Contract</w:t>
            </w:r>
          </w:p>
        </w:tc>
        <w:tc>
          <w:tcPr>
            <w:tcW w:w="6115" w:type="dxa"/>
            <w:gridSpan w:val="3"/>
            <w:tcBorders>
              <w:top w:val="nil"/>
              <w:left w:val="nil"/>
              <w:bottom w:val="single" w:sz="8" w:space="0" w:color="auto"/>
              <w:right w:val="single" w:sz="8" w:space="0" w:color="auto"/>
            </w:tcBorders>
            <w:vAlign w:val="center"/>
          </w:tcPr>
          <w:p w14:paraId="4CF41DBB" w14:textId="77777777" w:rsidR="003A10BB" w:rsidRPr="00DA34D4" w:rsidRDefault="003A10BB" w:rsidP="00427B93">
            <w:pPr>
              <w:spacing w:before="120" w:line="240" w:lineRule="auto"/>
              <w:ind w:right="43"/>
              <w:rPr>
                <w:rFonts w:asciiTheme="majorHAnsi" w:hAnsiTheme="majorHAnsi" w:cstheme="majorHAnsi"/>
                <w:i/>
                <w:iCs/>
                <w:color w:val="auto"/>
              </w:rPr>
            </w:pPr>
            <w:r w:rsidRPr="00DA34D4">
              <w:rPr>
                <w:rFonts w:asciiTheme="majorHAnsi" w:hAnsiTheme="majorHAnsi" w:cstheme="majorHAnsi"/>
                <w:i/>
                <w:iCs/>
                <w:color w:val="auto"/>
              </w:rPr>
              <w:t>Contractor or Subcontractor</w:t>
            </w:r>
          </w:p>
        </w:tc>
      </w:tr>
      <w:tr w:rsidR="004965D5" w:rsidRPr="00DA34D4" w14:paraId="0E88A0FA" w14:textId="77777777" w:rsidTr="007C5B1F">
        <w:trPr>
          <w:tblCellSpacing w:w="0" w:type="dxa"/>
        </w:trPr>
        <w:tc>
          <w:tcPr>
            <w:tcW w:w="2947" w:type="dxa"/>
            <w:tcBorders>
              <w:top w:val="nil"/>
              <w:left w:val="single" w:sz="8" w:space="0" w:color="auto"/>
              <w:bottom w:val="single" w:sz="8" w:space="0" w:color="auto"/>
              <w:right w:val="single" w:sz="8" w:space="0" w:color="auto"/>
            </w:tcBorders>
            <w:vAlign w:val="center"/>
          </w:tcPr>
          <w:p w14:paraId="43A01F39" w14:textId="77777777" w:rsidR="00E91F09" w:rsidRPr="00DA34D4" w:rsidRDefault="00E91F09" w:rsidP="00D53351">
            <w:pPr>
              <w:spacing w:before="120" w:line="240" w:lineRule="auto"/>
              <w:ind w:right="43"/>
              <w:rPr>
                <w:rFonts w:asciiTheme="majorHAnsi" w:hAnsiTheme="majorHAnsi" w:cstheme="majorHAnsi"/>
                <w:color w:val="auto"/>
              </w:rPr>
            </w:pPr>
            <w:r w:rsidRPr="00DA34D4">
              <w:rPr>
                <w:rFonts w:asciiTheme="majorHAnsi" w:hAnsiTheme="majorHAnsi" w:cstheme="majorHAnsi"/>
                <w:color w:val="auto"/>
              </w:rPr>
              <w:t>Total Contract Volume</w:t>
            </w:r>
          </w:p>
        </w:tc>
        <w:tc>
          <w:tcPr>
            <w:tcW w:w="6115" w:type="dxa"/>
            <w:gridSpan w:val="3"/>
            <w:tcBorders>
              <w:top w:val="nil"/>
              <w:left w:val="nil"/>
              <w:bottom w:val="single" w:sz="8" w:space="0" w:color="auto"/>
              <w:right w:val="single" w:sz="8" w:space="0" w:color="auto"/>
            </w:tcBorders>
            <w:vAlign w:val="center"/>
          </w:tcPr>
          <w:p w14:paraId="70DAA213" w14:textId="77777777" w:rsidR="00E91F09" w:rsidRPr="00DA34D4" w:rsidRDefault="00E91F09" w:rsidP="00D53351">
            <w:pPr>
              <w:spacing w:before="120" w:line="240" w:lineRule="auto"/>
              <w:ind w:right="43"/>
              <w:rPr>
                <w:rFonts w:asciiTheme="majorHAnsi" w:hAnsiTheme="majorHAnsi" w:cstheme="majorHAnsi"/>
                <w:i/>
                <w:iCs/>
                <w:color w:val="auto"/>
              </w:rPr>
            </w:pPr>
            <w:r w:rsidRPr="00DA34D4">
              <w:rPr>
                <w:rFonts w:asciiTheme="majorHAnsi" w:hAnsiTheme="majorHAnsi" w:cstheme="majorHAnsi"/>
                <w:i/>
                <w:iCs/>
                <w:color w:val="auto"/>
              </w:rPr>
              <w:t>… tonnes</w:t>
            </w:r>
          </w:p>
        </w:tc>
      </w:tr>
      <w:tr w:rsidR="004965D5" w:rsidRPr="00DA34D4" w14:paraId="0B0D4D55" w14:textId="77777777" w:rsidTr="007C5B1F">
        <w:trPr>
          <w:tblCellSpacing w:w="0" w:type="dxa"/>
        </w:trPr>
        <w:tc>
          <w:tcPr>
            <w:tcW w:w="2947" w:type="dxa"/>
            <w:tcBorders>
              <w:top w:val="nil"/>
              <w:left w:val="single" w:sz="8" w:space="0" w:color="auto"/>
              <w:bottom w:val="single" w:sz="8" w:space="0" w:color="auto"/>
              <w:right w:val="single" w:sz="8" w:space="0" w:color="auto"/>
            </w:tcBorders>
            <w:vAlign w:val="center"/>
            <w:hideMark/>
          </w:tcPr>
          <w:p w14:paraId="51A18C11" w14:textId="77777777" w:rsidR="00E91F09" w:rsidRPr="00DA34D4" w:rsidRDefault="00E91F09" w:rsidP="00427B93">
            <w:pPr>
              <w:spacing w:before="120" w:line="240" w:lineRule="auto"/>
              <w:ind w:right="43"/>
              <w:rPr>
                <w:rFonts w:asciiTheme="majorHAnsi" w:hAnsiTheme="majorHAnsi" w:cstheme="majorHAnsi"/>
                <w:color w:val="auto"/>
              </w:rPr>
            </w:pPr>
            <w:r w:rsidRPr="00DA34D4">
              <w:rPr>
                <w:rFonts w:asciiTheme="majorHAnsi" w:hAnsiTheme="majorHAnsi" w:cstheme="majorHAnsi"/>
                <w:color w:val="auto"/>
              </w:rPr>
              <w:t>Total Contract Amount</w:t>
            </w:r>
          </w:p>
        </w:tc>
        <w:tc>
          <w:tcPr>
            <w:tcW w:w="4422" w:type="dxa"/>
            <w:gridSpan w:val="2"/>
            <w:tcBorders>
              <w:top w:val="nil"/>
              <w:left w:val="nil"/>
              <w:bottom w:val="single" w:sz="8" w:space="0" w:color="auto"/>
              <w:right w:val="single" w:sz="8" w:space="0" w:color="auto"/>
            </w:tcBorders>
            <w:vAlign w:val="center"/>
            <w:hideMark/>
          </w:tcPr>
          <w:p w14:paraId="28821369" w14:textId="4A218FF3" w:rsidR="00E91F09" w:rsidRPr="00DA34D4" w:rsidRDefault="00E91F09" w:rsidP="00427B93">
            <w:pPr>
              <w:spacing w:before="120" w:line="240" w:lineRule="auto"/>
              <w:ind w:right="43"/>
              <w:rPr>
                <w:rFonts w:asciiTheme="majorHAnsi" w:hAnsiTheme="majorHAnsi" w:cstheme="majorHAnsi"/>
                <w:i/>
                <w:iCs/>
                <w:color w:val="auto"/>
                <w:lang w:val="vi-VN"/>
              </w:rPr>
            </w:pPr>
            <w:r w:rsidRPr="00DA34D4">
              <w:rPr>
                <w:rFonts w:asciiTheme="majorHAnsi" w:hAnsiTheme="majorHAnsi" w:cstheme="majorHAnsi"/>
                <w:i/>
                <w:iCs/>
                <w:color w:val="auto"/>
              </w:rPr>
              <w:t xml:space="preserve">[specify </w:t>
            </w:r>
            <w:r w:rsidR="00527A49" w:rsidRPr="00DA34D4">
              <w:rPr>
                <w:rFonts w:asciiTheme="majorHAnsi" w:hAnsiTheme="majorHAnsi" w:cstheme="majorHAnsi"/>
                <w:i/>
                <w:iCs/>
                <w:color w:val="auto"/>
              </w:rPr>
              <w:t>t</w:t>
            </w:r>
            <w:r w:rsidRPr="00DA34D4">
              <w:rPr>
                <w:rFonts w:asciiTheme="majorHAnsi" w:hAnsiTheme="majorHAnsi" w:cstheme="majorHAnsi"/>
                <w:i/>
                <w:iCs/>
                <w:color w:val="auto"/>
              </w:rPr>
              <w:t xml:space="preserve">otal </w:t>
            </w:r>
            <w:r w:rsidR="00527A49" w:rsidRPr="00DA34D4">
              <w:rPr>
                <w:rFonts w:asciiTheme="majorHAnsi" w:hAnsiTheme="majorHAnsi" w:cstheme="majorHAnsi"/>
                <w:i/>
                <w:iCs/>
                <w:color w:val="auto"/>
              </w:rPr>
              <w:t>c</w:t>
            </w:r>
            <w:r w:rsidRPr="00DA34D4">
              <w:rPr>
                <w:rFonts w:asciiTheme="majorHAnsi" w:hAnsiTheme="majorHAnsi" w:cstheme="majorHAnsi"/>
                <w:i/>
                <w:iCs/>
                <w:color w:val="auto"/>
              </w:rPr>
              <w:t xml:space="preserve">ontract </w:t>
            </w:r>
            <w:r w:rsidR="00527A49" w:rsidRPr="00DA34D4">
              <w:rPr>
                <w:rFonts w:asciiTheme="majorHAnsi" w:hAnsiTheme="majorHAnsi" w:cstheme="majorHAnsi"/>
                <w:i/>
                <w:iCs/>
                <w:color w:val="auto"/>
              </w:rPr>
              <w:t>a</w:t>
            </w:r>
            <w:r w:rsidRPr="00DA34D4">
              <w:rPr>
                <w:rFonts w:asciiTheme="majorHAnsi" w:hAnsiTheme="majorHAnsi" w:cstheme="majorHAnsi"/>
                <w:i/>
                <w:iCs/>
                <w:color w:val="auto"/>
              </w:rPr>
              <w:t>mount</w:t>
            </w:r>
            <w:r w:rsidRPr="00DA34D4">
              <w:rPr>
                <w:rFonts w:asciiTheme="majorHAnsi" w:hAnsiTheme="majorHAnsi" w:cstheme="majorHAnsi"/>
                <w:i/>
                <w:iCs/>
                <w:color w:val="auto"/>
                <w:lang w:val="vi-VN"/>
              </w:rPr>
              <w:t xml:space="preserve"> and currency according to the signed contract] </w:t>
            </w:r>
          </w:p>
        </w:tc>
        <w:tc>
          <w:tcPr>
            <w:tcW w:w="1693" w:type="dxa"/>
            <w:tcBorders>
              <w:top w:val="nil"/>
              <w:left w:val="nil"/>
              <w:bottom w:val="single" w:sz="8" w:space="0" w:color="auto"/>
              <w:right w:val="single" w:sz="8" w:space="0" w:color="auto"/>
            </w:tcBorders>
            <w:vAlign w:val="center"/>
          </w:tcPr>
          <w:p w14:paraId="3D874FCD" w14:textId="75E2D506" w:rsidR="00E91F09" w:rsidRPr="00DA34D4" w:rsidRDefault="001A1C4F" w:rsidP="00427B93">
            <w:pPr>
              <w:spacing w:before="120" w:line="240" w:lineRule="auto"/>
              <w:ind w:right="43"/>
              <w:rPr>
                <w:rFonts w:asciiTheme="majorHAnsi" w:hAnsiTheme="majorHAnsi" w:cstheme="majorHAnsi"/>
                <w:i/>
                <w:iCs/>
                <w:color w:val="auto"/>
                <w:lang w:val="vi-VN"/>
              </w:rPr>
            </w:pPr>
            <w:r w:rsidRPr="00DA34D4">
              <w:rPr>
                <w:rFonts w:asciiTheme="majorHAnsi" w:hAnsiTheme="majorHAnsi" w:cstheme="majorHAnsi"/>
                <w:i/>
                <w:iCs/>
                <w:color w:val="auto"/>
              </w:rPr>
              <w:t>Equivalent</w:t>
            </w:r>
            <w:r w:rsidRPr="00DA34D4">
              <w:rPr>
                <w:rFonts w:asciiTheme="majorHAnsi" w:hAnsiTheme="majorHAnsi" w:cstheme="majorHAnsi"/>
                <w:i/>
                <w:iCs/>
                <w:color w:val="auto"/>
                <w:lang w:val="vi-VN"/>
              </w:rPr>
              <w:t xml:space="preserve"> to … VND</w:t>
            </w:r>
          </w:p>
        </w:tc>
      </w:tr>
      <w:tr w:rsidR="004965D5" w:rsidRPr="00DA34D4" w14:paraId="31F7D3BE" w14:textId="77777777" w:rsidTr="00AC14A4">
        <w:trPr>
          <w:tblCellSpacing w:w="0" w:type="dxa"/>
        </w:trPr>
        <w:tc>
          <w:tcPr>
            <w:tcW w:w="2947" w:type="dxa"/>
            <w:tcBorders>
              <w:top w:val="nil"/>
              <w:left w:val="single" w:sz="8" w:space="0" w:color="auto"/>
              <w:bottom w:val="single" w:sz="8" w:space="0" w:color="auto"/>
              <w:right w:val="single" w:sz="8" w:space="0" w:color="auto"/>
            </w:tcBorders>
            <w:vAlign w:val="center"/>
            <w:hideMark/>
          </w:tcPr>
          <w:p w14:paraId="1447197F" w14:textId="6B843F4D" w:rsidR="001A1C4F" w:rsidRPr="00DA34D4" w:rsidRDefault="001A1C4F" w:rsidP="00427B93">
            <w:pPr>
              <w:spacing w:before="120" w:line="240" w:lineRule="auto"/>
              <w:ind w:right="43"/>
              <w:rPr>
                <w:rFonts w:asciiTheme="majorHAnsi" w:hAnsiTheme="majorHAnsi" w:cstheme="majorHAnsi"/>
                <w:color w:val="auto"/>
              </w:rPr>
            </w:pPr>
            <w:r w:rsidRPr="00DA34D4">
              <w:rPr>
                <w:color w:val="auto"/>
              </w:rPr>
              <w:t>For Consortium, specify</w:t>
            </w:r>
            <w:r w:rsidRPr="00DA34D4">
              <w:rPr>
                <w:color w:val="auto"/>
                <w:lang w:val="vi-VN"/>
              </w:rPr>
              <w:t xml:space="preserve"> role in contract and</w:t>
            </w:r>
            <w:r w:rsidRPr="00DA34D4">
              <w:rPr>
                <w:color w:val="auto"/>
              </w:rPr>
              <w:t xml:space="preserve"> participation of total contract amount</w:t>
            </w:r>
            <w:r w:rsidR="00D42958" w:rsidRPr="00DA34D4">
              <w:rPr>
                <w:color w:val="auto"/>
              </w:rPr>
              <w:t>/volume</w:t>
            </w:r>
          </w:p>
        </w:tc>
        <w:tc>
          <w:tcPr>
            <w:tcW w:w="1863" w:type="dxa"/>
            <w:tcBorders>
              <w:top w:val="nil"/>
              <w:left w:val="nil"/>
              <w:bottom w:val="single" w:sz="8" w:space="0" w:color="auto"/>
              <w:right w:val="single" w:sz="8" w:space="0" w:color="auto"/>
            </w:tcBorders>
            <w:vAlign w:val="center"/>
            <w:hideMark/>
          </w:tcPr>
          <w:p w14:paraId="06A9D70F" w14:textId="009E0064" w:rsidR="001A1C4F" w:rsidRPr="00DA34D4" w:rsidRDefault="001A1C4F" w:rsidP="00427B93">
            <w:pPr>
              <w:spacing w:before="120" w:line="240" w:lineRule="auto"/>
              <w:ind w:right="43"/>
              <w:rPr>
                <w:rFonts w:asciiTheme="majorHAnsi" w:hAnsiTheme="majorHAnsi" w:cstheme="majorHAnsi"/>
                <w:i/>
                <w:iCs/>
                <w:color w:val="auto"/>
                <w:lang w:val="vi-VN"/>
              </w:rPr>
            </w:pPr>
            <w:r w:rsidRPr="00DA34D4">
              <w:rPr>
                <w:i/>
                <w:iCs/>
                <w:color w:val="auto"/>
                <w:lang w:val="vi-VN"/>
              </w:rPr>
              <w:t>[</w:t>
            </w:r>
            <w:r w:rsidRPr="00DA34D4">
              <w:rPr>
                <w:i/>
                <w:iCs/>
                <w:color w:val="auto"/>
              </w:rPr>
              <w:t>specify</w:t>
            </w:r>
            <w:r w:rsidRPr="00DA34D4">
              <w:rPr>
                <w:i/>
                <w:iCs/>
                <w:color w:val="auto"/>
                <w:lang w:val="vi-VN"/>
              </w:rPr>
              <w:t xml:space="preserve"> role in contract]</w:t>
            </w:r>
          </w:p>
        </w:tc>
        <w:tc>
          <w:tcPr>
            <w:tcW w:w="2559" w:type="dxa"/>
            <w:tcBorders>
              <w:top w:val="nil"/>
              <w:left w:val="nil"/>
              <w:bottom w:val="single" w:sz="8" w:space="0" w:color="auto"/>
              <w:right w:val="single" w:sz="8" w:space="0" w:color="auto"/>
            </w:tcBorders>
            <w:vAlign w:val="center"/>
            <w:hideMark/>
          </w:tcPr>
          <w:p w14:paraId="4E595ADC" w14:textId="3F70E1C5" w:rsidR="001A1C4F" w:rsidRPr="00DA34D4" w:rsidRDefault="001A1C4F" w:rsidP="00427B93">
            <w:pPr>
              <w:spacing w:before="120" w:line="240" w:lineRule="auto"/>
              <w:ind w:right="43"/>
              <w:rPr>
                <w:rFonts w:asciiTheme="majorHAnsi" w:hAnsiTheme="majorHAnsi" w:cstheme="majorHAnsi"/>
                <w:color w:val="auto"/>
                <w:lang w:val="vi-VN"/>
              </w:rPr>
            </w:pPr>
            <w:r w:rsidRPr="00DA34D4">
              <w:rPr>
                <w:rFonts w:asciiTheme="majorHAnsi" w:hAnsiTheme="majorHAnsi" w:cstheme="majorHAnsi"/>
                <w:i/>
                <w:iCs/>
                <w:color w:val="auto"/>
                <w:lang w:val="vi-VN"/>
              </w:rPr>
              <w:t xml:space="preserve"> </w:t>
            </w:r>
            <w:r w:rsidRPr="00DA34D4">
              <w:rPr>
                <w:i/>
                <w:iCs/>
                <w:color w:val="auto"/>
                <w:lang w:val="vi-VN"/>
              </w:rPr>
              <w:t>[specify percent of total contract amount</w:t>
            </w:r>
            <w:r w:rsidR="00D42958" w:rsidRPr="00DA34D4">
              <w:rPr>
                <w:i/>
                <w:iCs/>
                <w:color w:val="auto"/>
              </w:rPr>
              <w:t>/volume</w:t>
            </w:r>
            <w:r w:rsidRPr="00DA34D4">
              <w:rPr>
                <w:i/>
                <w:iCs/>
                <w:color w:val="auto"/>
                <w:lang w:val="vi-VN"/>
              </w:rPr>
              <w:t xml:space="preserve">; </w:t>
            </w:r>
            <w:r w:rsidRPr="00DA34D4">
              <w:rPr>
                <w:rFonts w:asciiTheme="majorHAnsi" w:hAnsiTheme="majorHAnsi" w:cstheme="majorHAnsi"/>
                <w:i/>
                <w:iCs/>
                <w:color w:val="auto"/>
              </w:rPr>
              <w:t>amount</w:t>
            </w:r>
            <w:r w:rsidRPr="00DA34D4">
              <w:rPr>
                <w:rFonts w:asciiTheme="majorHAnsi" w:hAnsiTheme="majorHAnsi" w:cstheme="majorHAnsi"/>
                <w:i/>
                <w:iCs/>
                <w:color w:val="auto"/>
                <w:lang w:val="vi-VN"/>
              </w:rPr>
              <w:t xml:space="preserve"> and currency according to the signed contract</w:t>
            </w:r>
            <w:r w:rsidRPr="00DA34D4">
              <w:rPr>
                <w:i/>
                <w:iCs/>
                <w:color w:val="auto"/>
                <w:lang w:val="vi-VN"/>
              </w:rPr>
              <w:t>]</w:t>
            </w:r>
          </w:p>
        </w:tc>
        <w:tc>
          <w:tcPr>
            <w:tcW w:w="1693" w:type="dxa"/>
            <w:tcBorders>
              <w:top w:val="nil"/>
              <w:left w:val="nil"/>
              <w:bottom w:val="single" w:sz="8" w:space="0" w:color="auto"/>
              <w:right w:val="single" w:sz="8" w:space="0" w:color="auto"/>
            </w:tcBorders>
            <w:vAlign w:val="center"/>
          </w:tcPr>
          <w:p w14:paraId="3CAC1D96" w14:textId="607F0463" w:rsidR="001A1C4F" w:rsidRPr="00DA34D4" w:rsidRDefault="001A1C4F" w:rsidP="00427B93">
            <w:pPr>
              <w:spacing w:before="120" w:line="240" w:lineRule="auto"/>
              <w:ind w:right="43"/>
              <w:rPr>
                <w:rFonts w:asciiTheme="majorHAnsi" w:hAnsiTheme="majorHAnsi" w:cstheme="majorHAnsi"/>
                <w:color w:val="auto"/>
              </w:rPr>
            </w:pPr>
            <w:r w:rsidRPr="00DA34D4">
              <w:rPr>
                <w:rFonts w:asciiTheme="majorHAnsi" w:hAnsiTheme="majorHAnsi" w:cstheme="majorHAnsi"/>
                <w:i/>
                <w:iCs/>
                <w:color w:val="auto"/>
              </w:rPr>
              <w:t>Equivalent</w:t>
            </w:r>
            <w:r w:rsidRPr="00DA34D4">
              <w:rPr>
                <w:rFonts w:asciiTheme="majorHAnsi" w:hAnsiTheme="majorHAnsi" w:cstheme="majorHAnsi"/>
                <w:i/>
                <w:iCs/>
                <w:color w:val="auto"/>
                <w:lang w:val="vi-VN"/>
              </w:rPr>
              <w:t xml:space="preserve"> to … VND</w:t>
            </w:r>
          </w:p>
        </w:tc>
      </w:tr>
      <w:tr w:rsidR="004965D5" w:rsidRPr="00DA34D4" w14:paraId="1752D084" w14:textId="77777777" w:rsidTr="00536AEE">
        <w:trPr>
          <w:tblCellSpacing w:w="0" w:type="dxa"/>
        </w:trPr>
        <w:tc>
          <w:tcPr>
            <w:tcW w:w="2947" w:type="dxa"/>
            <w:tcBorders>
              <w:top w:val="nil"/>
              <w:left w:val="single" w:sz="8" w:space="0" w:color="auto"/>
              <w:bottom w:val="single" w:sz="8" w:space="0" w:color="auto"/>
              <w:right w:val="single" w:sz="8" w:space="0" w:color="auto"/>
            </w:tcBorders>
            <w:vAlign w:val="center"/>
          </w:tcPr>
          <w:p w14:paraId="095D4089" w14:textId="65FBAF12" w:rsidR="00D801EA" w:rsidRPr="00DA34D4" w:rsidRDefault="00D801EA" w:rsidP="00427B93">
            <w:pPr>
              <w:spacing w:before="120" w:line="240" w:lineRule="auto"/>
              <w:ind w:right="43"/>
              <w:rPr>
                <w:color w:val="auto"/>
              </w:rPr>
            </w:pPr>
            <w:r w:rsidRPr="00DA34D4">
              <w:rPr>
                <w:color w:val="auto"/>
              </w:rPr>
              <w:t>Name of the procurement</w:t>
            </w:r>
          </w:p>
        </w:tc>
        <w:tc>
          <w:tcPr>
            <w:tcW w:w="6115" w:type="dxa"/>
            <w:gridSpan w:val="3"/>
            <w:tcBorders>
              <w:top w:val="nil"/>
              <w:left w:val="nil"/>
              <w:bottom w:val="single" w:sz="8" w:space="0" w:color="auto"/>
              <w:right w:val="single" w:sz="8" w:space="0" w:color="auto"/>
            </w:tcBorders>
            <w:vAlign w:val="center"/>
          </w:tcPr>
          <w:p w14:paraId="538B052F" w14:textId="77777777" w:rsidR="00D801EA" w:rsidRPr="00DA34D4" w:rsidRDefault="00D801EA" w:rsidP="00427B93">
            <w:pPr>
              <w:spacing w:before="120" w:line="240" w:lineRule="auto"/>
              <w:ind w:right="43"/>
              <w:rPr>
                <w:rFonts w:asciiTheme="majorHAnsi" w:hAnsiTheme="majorHAnsi" w:cstheme="majorHAnsi"/>
                <w:i/>
                <w:iCs/>
                <w:color w:val="auto"/>
              </w:rPr>
            </w:pPr>
          </w:p>
        </w:tc>
      </w:tr>
      <w:tr w:rsidR="004965D5" w:rsidRPr="00DA34D4" w14:paraId="37D5DC4F" w14:textId="77777777" w:rsidTr="007C5B1F">
        <w:trPr>
          <w:tblCellSpacing w:w="0" w:type="dxa"/>
        </w:trPr>
        <w:tc>
          <w:tcPr>
            <w:tcW w:w="2947" w:type="dxa"/>
            <w:tcBorders>
              <w:top w:val="nil"/>
              <w:left w:val="single" w:sz="8" w:space="0" w:color="auto"/>
              <w:bottom w:val="single" w:sz="8" w:space="0" w:color="auto"/>
              <w:right w:val="single" w:sz="8" w:space="0" w:color="auto"/>
            </w:tcBorders>
            <w:vAlign w:val="center"/>
            <w:hideMark/>
          </w:tcPr>
          <w:p w14:paraId="0B82E81C" w14:textId="17247380" w:rsidR="003A10BB" w:rsidRPr="00DA34D4" w:rsidRDefault="001A1C4F" w:rsidP="00427B93">
            <w:pPr>
              <w:spacing w:before="120" w:line="240" w:lineRule="auto"/>
              <w:ind w:right="43"/>
              <w:rPr>
                <w:rFonts w:asciiTheme="majorHAnsi" w:hAnsiTheme="majorHAnsi" w:cstheme="majorHAnsi"/>
                <w:color w:val="auto"/>
              </w:rPr>
            </w:pPr>
            <w:r w:rsidRPr="00DA34D4">
              <w:rPr>
                <w:rFonts w:asciiTheme="majorHAnsi" w:hAnsiTheme="majorHAnsi" w:cstheme="majorHAnsi"/>
                <w:color w:val="auto"/>
              </w:rPr>
              <w:t>Purchaser</w:t>
            </w:r>
            <w:r w:rsidR="003A10BB" w:rsidRPr="00DA34D4">
              <w:rPr>
                <w:rFonts w:asciiTheme="majorHAnsi" w:hAnsiTheme="majorHAnsi" w:cstheme="majorHAnsi"/>
                <w:color w:val="auto"/>
              </w:rPr>
              <w:t>’s Name</w:t>
            </w:r>
          </w:p>
        </w:tc>
        <w:tc>
          <w:tcPr>
            <w:tcW w:w="6115" w:type="dxa"/>
            <w:gridSpan w:val="3"/>
            <w:tcBorders>
              <w:top w:val="nil"/>
              <w:left w:val="nil"/>
              <w:bottom w:val="single" w:sz="8" w:space="0" w:color="auto"/>
              <w:right w:val="single" w:sz="8" w:space="0" w:color="auto"/>
            </w:tcBorders>
            <w:hideMark/>
          </w:tcPr>
          <w:p w14:paraId="380F239C" w14:textId="77777777" w:rsidR="003A10BB" w:rsidRPr="00DA34D4" w:rsidRDefault="003A10BB" w:rsidP="00427B93">
            <w:pPr>
              <w:spacing w:before="120" w:line="240" w:lineRule="auto"/>
              <w:ind w:right="43"/>
              <w:rPr>
                <w:rFonts w:asciiTheme="majorHAnsi" w:hAnsiTheme="majorHAnsi" w:cstheme="majorHAnsi"/>
                <w:color w:val="auto"/>
              </w:rPr>
            </w:pPr>
          </w:p>
        </w:tc>
      </w:tr>
      <w:tr w:rsidR="004965D5" w:rsidRPr="00DA34D4" w14:paraId="0CC9A8A2" w14:textId="77777777" w:rsidTr="007C5B1F">
        <w:trPr>
          <w:tblCellSpacing w:w="0" w:type="dxa"/>
        </w:trPr>
        <w:tc>
          <w:tcPr>
            <w:tcW w:w="2947" w:type="dxa"/>
            <w:tcBorders>
              <w:top w:val="nil"/>
              <w:left w:val="single" w:sz="8" w:space="0" w:color="auto"/>
              <w:bottom w:val="single" w:sz="8" w:space="0" w:color="auto"/>
              <w:right w:val="single" w:sz="8" w:space="0" w:color="auto"/>
            </w:tcBorders>
            <w:hideMark/>
          </w:tcPr>
          <w:p w14:paraId="227184DD" w14:textId="715FB4B7" w:rsidR="003A10BB" w:rsidRPr="00DA34D4" w:rsidRDefault="003A10BB" w:rsidP="00427B93">
            <w:pPr>
              <w:spacing w:before="120" w:line="240" w:lineRule="auto"/>
              <w:ind w:right="43"/>
              <w:rPr>
                <w:rFonts w:asciiTheme="majorHAnsi" w:hAnsiTheme="majorHAnsi" w:cstheme="majorHAnsi"/>
                <w:color w:val="auto"/>
              </w:rPr>
            </w:pPr>
            <w:r w:rsidRPr="00DA34D4">
              <w:rPr>
                <w:rFonts w:asciiTheme="majorHAnsi" w:hAnsiTheme="majorHAnsi" w:cstheme="majorHAnsi"/>
                <w:color w:val="auto"/>
              </w:rPr>
              <w:t>Address:</w:t>
            </w:r>
          </w:p>
          <w:p w14:paraId="7802D4AB" w14:textId="77777777" w:rsidR="003A10BB" w:rsidRPr="00DA34D4" w:rsidRDefault="003A10BB" w:rsidP="00427B93">
            <w:pPr>
              <w:spacing w:before="120" w:line="240" w:lineRule="auto"/>
              <w:ind w:right="43"/>
              <w:rPr>
                <w:rFonts w:asciiTheme="majorHAnsi" w:hAnsiTheme="majorHAnsi" w:cstheme="majorHAnsi"/>
                <w:color w:val="auto"/>
              </w:rPr>
            </w:pPr>
            <w:r w:rsidRPr="00DA34D4">
              <w:rPr>
                <w:rFonts w:asciiTheme="majorHAnsi" w:hAnsiTheme="majorHAnsi" w:cstheme="majorHAnsi"/>
                <w:color w:val="auto"/>
              </w:rPr>
              <w:t>Telephone/fax number:</w:t>
            </w:r>
          </w:p>
          <w:p w14:paraId="1FA5A1C7" w14:textId="77777777" w:rsidR="003A10BB" w:rsidRPr="00DA34D4" w:rsidRDefault="003A10BB" w:rsidP="00427B93">
            <w:pPr>
              <w:spacing w:before="120" w:line="240" w:lineRule="auto"/>
              <w:ind w:right="43"/>
              <w:rPr>
                <w:rFonts w:asciiTheme="majorHAnsi" w:hAnsiTheme="majorHAnsi" w:cstheme="majorHAnsi"/>
                <w:color w:val="auto"/>
              </w:rPr>
            </w:pPr>
            <w:r w:rsidRPr="00DA34D4">
              <w:rPr>
                <w:rFonts w:asciiTheme="majorHAnsi" w:hAnsiTheme="majorHAnsi" w:cstheme="majorHAnsi"/>
                <w:color w:val="auto"/>
              </w:rPr>
              <w:t>E-mail:</w:t>
            </w:r>
          </w:p>
        </w:tc>
        <w:tc>
          <w:tcPr>
            <w:tcW w:w="6115" w:type="dxa"/>
            <w:gridSpan w:val="3"/>
            <w:tcBorders>
              <w:top w:val="nil"/>
              <w:left w:val="nil"/>
              <w:bottom w:val="single" w:sz="8" w:space="0" w:color="auto"/>
              <w:right w:val="single" w:sz="8" w:space="0" w:color="auto"/>
            </w:tcBorders>
            <w:hideMark/>
          </w:tcPr>
          <w:p w14:paraId="303C1A4C" w14:textId="77777777" w:rsidR="003A10BB" w:rsidRPr="00DA34D4" w:rsidRDefault="003A10BB" w:rsidP="00427B93">
            <w:pPr>
              <w:spacing w:before="120" w:line="240" w:lineRule="auto"/>
              <w:ind w:right="43"/>
              <w:rPr>
                <w:rFonts w:asciiTheme="majorHAnsi" w:hAnsiTheme="majorHAnsi" w:cstheme="majorHAnsi"/>
                <w:color w:val="auto"/>
              </w:rPr>
            </w:pPr>
          </w:p>
        </w:tc>
      </w:tr>
      <w:tr w:rsidR="004965D5" w:rsidRPr="00DA34D4" w14:paraId="397C911E" w14:textId="77777777" w:rsidTr="00C33A43">
        <w:trPr>
          <w:trHeight w:val="356"/>
          <w:tblCellSpacing w:w="0" w:type="dxa"/>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570C38" w14:textId="46821922" w:rsidR="003A10BB" w:rsidRPr="00DA34D4" w:rsidRDefault="003A10BB" w:rsidP="000679C7">
            <w:pPr>
              <w:spacing w:before="120" w:line="240" w:lineRule="auto"/>
              <w:ind w:right="43"/>
              <w:jc w:val="left"/>
              <w:rPr>
                <w:rFonts w:asciiTheme="majorHAnsi" w:hAnsiTheme="majorHAnsi" w:cstheme="majorHAnsi"/>
                <w:color w:val="auto"/>
              </w:rPr>
            </w:pPr>
            <w:r w:rsidRPr="00DA34D4">
              <w:rPr>
                <w:b/>
                <w:bCs/>
                <w:color w:val="auto"/>
              </w:rPr>
              <w:t>Description of the similarity in accordance with Section 2</w:t>
            </w:r>
            <w:r w:rsidR="00714521" w:rsidRPr="00DA34D4">
              <w:rPr>
                <w:b/>
                <w:bCs/>
                <w:color w:val="auto"/>
              </w:rPr>
              <w:t>.1</w:t>
            </w:r>
            <w:r w:rsidRPr="00DA34D4">
              <w:rPr>
                <w:b/>
                <w:bCs/>
                <w:color w:val="auto"/>
              </w:rPr>
              <w:t>, Chapter III</w:t>
            </w:r>
          </w:p>
        </w:tc>
      </w:tr>
      <w:tr w:rsidR="004965D5" w:rsidRPr="00DA34D4" w14:paraId="56F6CAC9" w14:textId="77777777" w:rsidTr="00C33A43">
        <w:trPr>
          <w:trHeight w:val="500"/>
          <w:tblCellSpacing w:w="0" w:type="dxa"/>
        </w:trPr>
        <w:tc>
          <w:tcPr>
            <w:tcW w:w="2947" w:type="dxa"/>
            <w:tcBorders>
              <w:top w:val="single" w:sz="2" w:space="0" w:color="auto"/>
              <w:left w:val="single" w:sz="2" w:space="0" w:color="auto"/>
              <w:bottom w:val="single" w:sz="2" w:space="0" w:color="auto"/>
              <w:right w:val="single" w:sz="2" w:space="0" w:color="auto"/>
            </w:tcBorders>
            <w:vAlign w:val="center"/>
          </w:tcPr>
          <w:p w14:paraId="2CAA5AA9" w14:textId="0822EEF1" w:rsidR="0084265E" w:rsidRPr="00DA34D4" w:rsidRDefault="0084265E" w:rsidP="0084265E">
            <w:pPr>
              <w:spacing w:before="120" w:line="240" w:lineRule="auto"/>
              <w:ind w:right="43"/>
              <w:rPr>
                <w:rFonts w:asciiTheme="majorHAnsi" w:hAnsiTheme="majorHAnsi" w:cstheme="majorHAnsi"/>
                <w:color w:val="auto"/>
              </w:rPr>
            </w:pPr>
            <w:r w:rsidRPr="00DA34D4">
              <w:rPr>
                <w:rFonts w:asciiTheme="majorHAnsi" w:hAnsiTheme="majorHAnsi" w:cstheme="majorHAnsi"/>
                <w:color w:val="auto"/>
              </w:rPr>
              <w:t>Type of goods</w:t>
            </w:r>
          </w:p>
        </w:tc>
        <w:tc>
          <w:tcPr>
            <w:tcW w:w="61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DDA91" w14:textId="7F59A20A" w:rsidR="0084265E" w:rsidRPr="00DA34D4" w:rsidRDefault="0084265E" w:rsidP="00427B93">
            <w:pPr>
              <w:spacing w:before="120" w:line="240" w:lineRule="auto"/>
              <w:ind w:right="43"/>
              <w:jc w:val="center"/>
              <w:rPr>
                <w:b/>
                <w:bCs/>
                <w:color w:val="auto"/>
              </w:rPr>
            </w:pPr>
          </w:p>
        </w:tc>
      </w:tr>
      <w:tr w:rsidR="00AB35A9" w:rsidRPr="00AB35A9" w14:paraId="03007ED7" w14:textId="77777777" w:rsidTr="00C33A43">
        <w:trPr>
          <w:trHeight w:val="500"/>
          <w:tblCellSpacing w:w="0" w:type="dxa"/>
        </w:trPr>
        <w:tc>
          <w:tcPr>
            <w:tcW w:w="2947" w:type="dxa"/>
            <w:tcBorders>
              <w:top w:val="single" w:sz="2" w:space="0" w:color="auto"/>
              <w:left w:val="single" w:sz="2" w:space="0" w:color="auto"/>
              <w:bottom w:val="single" w:sz="2" w:space="0" w:color="auto"/>
              <w:right w:val="single" w:sz="2" w:space="0" w:color="auto"/>
            </w:tcBorders>
            <w:vAlign w:val="center"/>
          </w:tcPr>
          <w:p w14:paraId="6EC276F9" w14:textId="20DA9E55" w:rsidR="00877612" w:rsidRPr="00AB35A9" w:rsidRDefault="00877612" w:rsidP="0084265E">
            <w:pPr>
              <w:spacing w:before="120" w:line="240" w:lineRule="auto"/>
              <w:ind w:right="43"/>
              <w:rPr>
                <w:rFonts w:asciiTheme="majorHAnsi" w:hAnsiTheme="majorHAnsi" w:cstheme="majorHAnsi"/>
                <w:color w:val="auto"/>
              </w:rPr>
            </w:pPr>
            <w:r w:rsidRPr="00AB35A9">
              <w:rPr>
                <w:rFonts w:asciiTheme="majorHAnsi" w:hAnsiTheme="majorHAnsi" w:cstheme="majorHAnsi"/>
                <w:color w:val="auto"/>
              </w:rPr>
              <w:t>HS code (if any)</w:t>
            </w:r>
          </w:p>
        </w:tc>
        <w:tc>
          <w:tcPr>
            <w:tcW w:w="61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B19FB" w14:textId="77777777" w:rsidR="00877612" w:rsidRPr="00AB35A9" w:rsidRDefault="00877612" w:rsidP="00427B93">
            <w:pPr>
              <w:spacing w:before="120" w:line="240" w:lineRule="auto"/>
              <w:ind w:right="43"/>
              <w:jc w:val="center"/>
              <w:rPr>
                <w:b/>
                <w:bCs/>
                <w:color w:val="auto"/>
              </w:rPr>
            </w:pPr>
          </w:p>
        </w:tc>
      </w:tr>
      <w:tr w:rsidR="004965D5" w:rsidRPr="00DA34D4" w14:paraId="2BEC98CD" w14:textId="77777777" w:rsidTr="00C33A43">
        <w:trPr>
          <w:trHeight w:val="500"/>
          <w:tblCellSpacing w:w="0" w:type="dxa"/>
        </w:trPr>
        <w:tc>
          <w:tcPr>
            <w:tcW w:w="2947" w:type="dxa"/>
            <w:tcBorders>
              <w:top w:val="single" w:sz="2" w:space="0" w:color="auto"/>
              <w:left w:val="single" w:sz="2" w:space="0" w:color="auto"/>
              <w:bottom w:val="single" w:sz="2" w:space="0" w:color="auto"/>
              <w:right w:val="single" w:sz="2" w:space="0" w:color="auto"/>
            </w:tcBorders>
            <w:vAlign w:val="center"/>
          </w:tcPr>
          <w:p w14:paraId="087D0DA3" w14:textId="4CB6AD78" w:rsidR="0084265E" w:rsidRPr="00DA34D4" w:rsidRDefault="0084265E" w:rsidP="0084265E">
            <w:pPr>
              <w:spacing w:before="120" w:line="240" w:lineRule="auto"/>
              <w:ind w:right="43"/>
              <w:rPr>
                <w:color w:val="auto"/>
                <w:lang w:val="vi-VN"/>
              </w:rPr>
            </w:pPr>
            <w:r w:rsidRPr="00DA34D4">
              <w:rPr>
                <w:color w:val="auto"/>
                <w:lang w:val="vi-VN"/>
              </w:rPr>
              <w:t>Amount</w:t>
            </w:r>
            <w:r w:rsidR="00C31DD4" w:rsidRPr="00DA34D4">
              <w:rPr>
                <w:color w:val="auto"/>
                <w:lang w:val="vi-VN"/>
              </w:rPr>
              <w:t>/Volume</w:t>
            </w:r>
            <w:r w:rsidRPr="00DA34D4">
              <w:rPr>
                <w:color w:val="auto"/>
                <w:lang w:val="vi-VN"/>
              </w:rPr>
              <w:t xml:space="preserve"> of contract performed </w:t>
            </w:r>
          </w:p>
        </w:tc>
        <w:tc>
          <w:tcPr>
            <w:tcW w:w="61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0E561" w14:textId="6AE6F367" w:rsidR="0084265E" w:rsidRPr="00DA34D4" w:rsidRDefault="0084265E" w:rsidP="00C31DD4">
            <w:pPr>
              <w:spacing w:before="120" w:line="240" w:lineRule="auto"/>
              <w:ind w:right="43"/>
              <w:rPr>
                <w:color w:val="auto"/>
                <w:lang w:val="vi-VN"/>
              </w:rPr>
            </w:pPr>
            <w:r w:rsidRPr="00DA34D4">
              <w:rPr>
                <w:i/>
                <w:iCs/>
                <w:color w:val="auto"/>
                <w:lang w:val="vi-VN"/>
              </w:rPr>
              <w:t>[specify the actual amount</w:t>
            </w:r>
            <w:r w:rsidR="00C31DD4" w:rsidRPr="00DA34D4">
              <w:rPr>
                <w:i/>
                <w:iCs/>
                <w:color w:val="auto"/>
                <w:lang w:val="vi-VN"/>
              </w:rPr>
              <w:t>/volume</w:t>
            </w:r>
            <w:r w:rsidRPr="00DA34D4">
              <w:rPr>
                <w:i/>
                <w:iCs/>
                <w:color w:val="auto"/>
                <w:lang w:val="vi-VN"/>
              </w:rPr>
              <w:t xml:space="preserve"> performed based on </w:t>
            </w:r>
            <w:r w:rsidR="00C31DD4" w:rsidRPr="00DA34D4">
              <w:rPr>
                <w:i/>
                <w:iCs/>
                <w:color w:val="auto"/>
                <w:lang w:val="vi-VN"/>
              </w:rPr>
              <w:t>Confirmation letter of the Owner or Coal Purchaser confirming the coal value and/or coal quantity supplied under the above contracts</w:t>
            </w:r>
            <w:r w:rsidR="007C5B1F" w:rsidRPr="00DA34D4">
              <w:rPr>
                <w:i/>
                <w:iCs/>
                <w:color w:val="auto"/>
                <w:lang w:val="vi-VN"/>
              </w:rPr>
              <w:t>]</w:t>
            </w:r>
          </w:p>
        </w:tc>
      </w:tr>
      <w:tr w:rsidR="004965D5" w:rsidRPr="00DA34D4" w14:paraId="6024D6D4" w14:textId="77777777" w:rsidTr="00C33A43">
        <w:trPr>
          <w:trHeight w:val="500"/>
          <w:tblCellSpacing w:w="0" w:type="dxa"/>
        </w:trPr>
        <w:tc>
          <w:tcPr>
            <w:tcW w:w="2947" w:type="dxa"/>
            <w:tcBorders>
              <w:top w:val="single" w:sz="2" w:space="0" w:color="auto"/>
              <w:left w:val="single" w:sz="2" w:space="0" w:color="auto"/>
              <w:bottom w:val="single" w:sz="2" w:space="0" w:color="auto"/>
              <w:right w:val="single" w:sz="2" w:space="0" w:color="auto"/>
            </w:tcBorders>
            <w:vAlign w:val="center"/>
          </w:tcPr>
          <w:p w14:paraId="5FE672CA" w14:textId="4D74146A" w:rsidR="0084265E" w:rsidRPr="00DA34D4" w:rsidRDefault="007C5B1F" w:rsidP="007C5B1F">
            <w:pPr>
              <w:spacing w:before="120" w:line="240" w:lineRule="auto"/>
              <w:ind w:right="43"/>
              <w:rPr>
                <w:color w:val="auto"/>
                <w:lang w:val="vi-VN"/>
              </w:rPr>
            </w:pPr>
            <w:r w:rsidRPr="00DA34D4">
              <w:rPr>
                <w:color w:val="auto"/>
                <w:lang w:val="vi-VN"/>
              </w:rPr>
              <w:t xml:space="preserve">Other </w:t>
            </w:r>
            <w:r w:rsidRPr="00DA34D4">
              <w:rPr>
                <w:color w:val="auto"/>
              </w:rPr>
              <w:t>similarities</w:t>
            </w:r>
          </w:p>
        </w:tc>
        <w:tc>
          <w:tcPr>
            <w:tcW w:w="6115" w:type="dxa"/>
            <w:gridSpan w:val="3"/>
            <w:tcBorders>
              <w:top w:val="single" w:sz="4" w:space="0" w:color="000000" w:themeColor="text1"/>
              <w:left w:val="single" w:sz="4" w:space="0" w:color="000000" w:themeColor="text1"/>
              <w:bottom w:val="outset" w:sz="6" w:space="0" w:color="auto"/>
              <w:right w:val="single" w:sz="4" w:space="0" w:color="000000" w:themeColor="text1"/>
            </w:tcBorders>
            <w:vAlign w:val="center"/>
          </w:tcPr>
          <w:p w14:paraId="26CEA1E0" w14:textId="7308BE2A" w:rsidR="0084265E" w:rsidRPr="00DA34D4" w:rsidRDefault="007C5B1F" w:rsidP="007C5B1F">
            <w:pPr>
              <w:spacing w:before="120" w:line="240" w:lineRule="auto"/>
              <w:ind w:right="43"/>
              <w:jc w:val="left"/>
              <w:rPr>
                <w:b/>
                <w:bCs/>
                <w:i/>
                <w:iCs/>
                <w:color w:val="auto"/>
                <w:lang w:val="vi-VN"/>
              </w:rPr>
            </w:pPr>
            <w:r w:rsidRPr="00DA34D4">
              <w:rPr>
                <w:i/>
                <w:iCs/>
                <w:color w:val="auto"/>
                <w:lang w:val="vi-VN"/>
              </w:rPr>
              <w:t xml:space="preserve">[specify other </w:t>
            </w:r>
            <w:r w:rsidRPr="00DA34D4">
              <w:rPr>
                <w:i/>
                <w:iCs/>
                <w:color w:val="auto"/>
              </w:rPr>
              <w:t>similarities</w:t>
            </w:r>
            <w:r w:rsidRPr="00DA34D4">
              <w:rPr>
                <w:i/>
                <w:iCs/>
                <w:color w:val="auto"/>
                <w:lang w:val="vi-VN"/>
              </w:rPr>
              <w:t xml:space="preserve"> (if any)]</w:t>
            </w:r>
          </w:p>
        </w:tc>
      </w:tr>
    </w:tbl>
    <w:p w14:paraId="4B474201" w14:textId="25CED84A" w:rsidR="003A10BB" w:rsidRPr="00DA34D4" w:rsidRDefault="003A10BB" w:rsidP="003A10BB">
      <w:pPr>
        <w:spacing w:before="120" w:line="240" w:lineRule="auto"/>
        <w:ind w:right="43"/>
        <w:rPr>
          <w:rFonts w:asciiTheme="majorHAnsi" w:hAnsiTheme="majorHAnsi" w:cstheme="majorHAnsi"/>
          <w:color w:val="auto"/>
        </w:rPr>
      </w:pPr>
      <w:r w:rsidRPr="00DA34D4">
        <w:rPr>
          <w:rFonts w:asciiTheme="majorHAnsi" w:hAnsiTheme="majorHAnsi" w:cstheme="majorHAnsi"/>
          <w:color w:val="auto"/>
        </w:rPr>
        <w:t>Notes:</w:t>
      </w:r>
    </w:p>
    <w:p w14:paraId="07BC0DFD" w14:textId="0BCB0920" w:rsidR="003A10BB" w:rsidRPr="00DA34D4" w:rsidRDefault="003A10BB" w:rsidP="003A10BB">
      <w:pPr>
        <w:spacing w:before="120" w:line="240" w:lineRule="auto"/>
        <w:ind w:right="43"/>
        <w:rPr>
          <w:rFonts w:asciiTheme="majorHAnsi" w:hAnsiTheme="majorHAnsi" w:cstheme="majorHAnsi"/>
          <w:color w:val="auto"/>
        </w:rPr>
      </w:pPr>
      <w:r w:rsidRPr="00DA34D4">
        <w:rPr>
          <w:rFonts w:asciiTheme="majorHAnsi" w:hAnsiTheme="majorHAnsi" w:cstheme="majorHAnsi"/>
          <w:color w:val="auto"/>
        </w:rPr>
        <w:t xml:space="preserve">(1) In case of </w:t>
      </w:r>
      <w:r w:rsidR="00080586" w:rsidRPr="00DA34D4">
        <w:rPr>
          <w:rFonts w:asciiTheme="majorHAnsi" w:hAnsiTheme="majorHAnsi" w:cstheme="majorHAnsi"/>
          <w:color w:val="auto"/>
        </w:rPr>
        <w:t>consortium</w:t>
      </w:r>
      <w:r w:rsidRPr="00DA34D4">
        <w:rPr>
          <w:rFonts w:asciiTheme="majorHAnsi" w:hAnsiTheme="majorHAnsi" w:cstheme="majorHAnsi"/>
          <w:color w:val="auto"/>
        </w:rPr>
        <w:t>, each member of the consortium shall fill in this Form</w:t>
      </w:r>
      <w:r w:rsidR="00D42958" w:rsidRPr="00DA34D4">
        <w:rPr>
          <w:rFonts w:asciiTheme="majorHAnsi" w:hAnsiTheme="majorHAnsi" w:cstheme="majorHAnsi"/>
          <w:color w:val="auto"/>
        </w:rPr>
        <w:t>.</w:t>
      </w:r>
    </w:p>
    <w:p w14:paraId="279C49A7" w14:textId="77777777" w:rsidR="00D42958" w:rsidRPr="00DA34D4" w:rsidRDefault="003A10BB" w:rsidP="00AC14A4">
      <w:pPr>
        <w:widowControl/>
        <w:spacing w:before="0" w:line="259" w:lineRule="auto"/>
        <w:jc w:val="left"/>
        <w:rPr>
          <w:rFonts w:asciiTheme="majorHAnsi" w:hAnsiTheme="majorHAnsi" w:cstheme="majorHAnsi"/>
          <w:color w:val="auto"/>
        </w:rPr>
      </w:pPr>
      <w:r w:rsidRPr="00DA34D4">
        <w:rPr>
          <w:rFonts w:asciiTheme="majorHAnsi" w:hAnsiTheme="majorHAnsi" w:cstheme="majorHAnsi"/>
          <w:color w:val="auto"/>
        </w:rPr>
        <w:t>(2) The Bidder only declare</w:t>
      </w:r>
      <w:r w:rsidR="00080586" w:rsidRPr="00DA34D4">
        <w:rPr>
          <w:rFonts w:asciiTheme="majorHAnsi" w:hAnsiTheme="majorHAnsi" w:cstheme="majorHAnsi"/>
          <w:color w:val="auto"/>
        </w:rPr>
        <w:t>s</w:t>
      </w:r>
      <w:r w:rsidRPr="00DA34D4">
        <w:rPr>
          <w:rFonts w:asciiTheme="majorHAnsi" w:hAnsiTheme="majorHAnsi" w:cstheme="majorHAnsi"/>
          <w:color w:val="auto"/>
        </w:rPr>
        <w:t xml:space="preserve"> the contents matching the requirements of </w:t>
      </w:r>
      <w:r w:rsidR="00137509" w:rsidRPr="00DA34D4">
        <w:rPr>
          <w:rFonts w:asciiTheme="majorHAnsi" w:hAnsiTheme="majorHAnsi" w:cstheme="majorHAnsi"/>
          <w:color w:val="auto"/>
        </w:rPr>
        <w:t>this</w:t>
      </w:r>
      <w:r w:rsidR="00137509" w:rsidRPr="00DA34D4">
        <w:rPr>
          <w:rFonts w:asciiTheme="majorHAnsi" w:hAnsiTheme="majorHAnsi" w:cstheme="majorHAnsi"/>
          <w:color w:val="auto"/>
          <w:lang w:val="vi-VN"/>
        </w:rPr>
        <w:t xml:space="preserve"> </w:t>
      </w:r>
      <w:r w:rsidRPr="00DA34D4">
        <w:rPr>
          <w:rFonts w:asciiTheme="majorHAnsi" w:hAnsiTheme="majorHAnsi" w:cstheme="majorHAnsi"/>
          <w:color w:val="auto"/>
        </w:rPr>
        <w:t>bid package</w:t>
      </w:r>
      <w:r w:rsidR="00D42958" w:rsidRPr="00DA34D4">
        <w:rPr>
          <w:rFonts w:asciiTheme="majorHAnsi" w:hAnsiTheme="majorHAnsi" w:cstheme="majorHAnsi"/>
          <w:color w:val="auto"/>
        </w:rPr>
        <w:t>.</w:t>
      </w:r>
    </w:p>
    <w:p w14:paraId="6DE1DAA9" w14:textId="3C93277C" w:rsidR="009E1BE5" w:rsidRPr="00DA34D4" w:rsidRDefault="00D42958" w:rsidP="00AC14A4">
      <w:pPr>
        <w:spacing w:before="0" w:line="240" w:lineRule="auto"/>
        <w:ind w:right="45"/>
        <w:rPr>
          <w:rFonts w:eastAsia="PMingLiU" w:cs="Times New Roman"/>
          <w:b/>
          <w:color w:val="auto"/>
          <w:lang w:eastAsia="zh-TW"/>
        </w:rPr>
      </w:pPr>
      <w:r w:rsidRPr="00DA34D4">
        <w:rPr>
          <w:rFonts w:asciiTheme="majorHAnsi" w:hAnsiTheme="majorHAnsi" w:cstheme="majorHAnsi"/>
          <w:color w:val="auto"/>
        </w:rPr>
        <w:t xml:space="preserve">(3) In case the contract amount is not in VND, it shall be converted to VND at the exchange rate specified in Section 2.1 Chapter III as a basis for evaluation. </w:t>
      </w:r>
    </w:p>
    <w:p w14:paraId="5EF81AD3" w14:textId="77777777" w:rsidR="00037914" w:rsidRDefault="00037914">
      <w:pPr>
        <w:widowControl/>
        <w:spacing w:before="0" w:after="160" w:line="259" w:lineRule="auto"/>
        <w:jc w:val="left"/>
        <w:rPr>
          <w:rFonts w:eastAsia="PMingLiU" w:cs="Times New Roman"/>
          <w:b/>
          <w:color w:val="auto"/>
          <w:lang w:eastAsia="zh-TW"/>
        </w:rPr>
      </w:pPr>
      <w:bookmarkStart w:id="154" w:name="_Toc153111793"/>
      <w:r>
        <w:br w:type="page"/>
      </w:r>
    </w:p>
    <w:p w14:paraId="50FF12FC" w14:textId="39FDF6F6" w:rsidR="00C95354" w:rsidRPr="00DA34D4" w:rsidRDefault="00C95354" w:rsidP="00C95354">
      <w:pPr>
        <w:pStyle w:val="Heading3"/>
      </w:pPr>
      <w:bookmarkStart w:id="155" w:name="_Toc184975130"/>
      <w:r w:rsidRPr="00DA34D4">
        <w:lastRenderedPageBreak/>
        <w:t>Form 0</w:t>
      </w:r>
      <w:r w:rsidR="00A36333" w:rsidRPr="00DA34D4">
        <w:t>7</w:t>
      </w:r>
      <w:r w:rsidRPr="00DA34D4">
        <w:tab/>
      </w:r>
      <w:r w:rsidRPr="00DA34D4">
        <w:tab/>
      </w:r>
      <w:r w:rsidRPr="00DA34D4">
        <w:tab/>
        <w:t xml:space="preserve">FINANCIAL SITUATION OF BIDDER </w:t>
      </w:r>
      <w:r w:rsidRPr="00DA34D4">
        <w:rPr>
          <w:vertAlign w:val="superscript"/>
        </w:rPr>
        <w:t>(1)</w:t>
      </w:r>
      <w:bookmarkEnd w:id="154"/>
      <w:bookmarkEnd w:id="155"/>
    </w:p>
    <w:p w14:paraId="648837F1" w14:textId="77777777" w:rsidR="00C95354" w:rsidRPr="00DA34D4" w:rsidRDefault="00C95354" w:rsidP="00C95354">
      <w:pPr>
        <w:pStyle w:val="Style1"/>
      </w:pPr>
    </w:p>
    <w:p w14:paraId="58D7160E" w14:textId="6BA7A8F9" w:rsidR="00C95354" w:rsidRPr="00DA34D4" w:rsidRDefault="00C95354" w:rsidP="00C95354">
      <w:pPr>
        <w:pStyle w:val="Style1"/>
        <w:jc w:val="right"/>
      </w:pPr>
      <w:r w:rsidRPr="00DA34D4">
        <w:t>Bidder’s name: ______________</w:t>
      </w:r>
      <w:r w:rsidRPr="00DA34D4">
        <w:br/>
        <w:t>Date: _____________________</w:t>
      </w:r>
      <w:r w:rsidRPr="00DA34D4">
        <w:br/>
        <w:t xml:space="preserve">Name of </w:t>
      </w:r>
      <w:r w:rsidR="00DE242C" w:rsidRPr="00DA34D4">
        <w:t xml:space="preserve">consortium </w:t>
      </w:r>
      <w:r w:rsidRPr="00DA34D4">
        <w:t>member (if any): ______________________</w:t>
      </w:r>
    </w:p>
    <w:p w14:paraId="4E75FA71" w14:textId="77777777" w:rsidR="00C95354" w:rsidRPr="00DA34D4" w:rsidRDefault="00C95354" w:rsidP="00C95354">
      <w:pPr>
        <w:pStyle w:val="Style1"/>
        <w:jc w:val="right"/>
      </w:pPr>
    </w:p>
    <w:tbl>
      <w:tblPr>
        <w:tblW w:w="66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38"/>
        <w:gridCol w:w="2261"/>
        <w:gridCol w:w="2357"/>
      </w:tblGrid>
      <w:tr w:rsidR="004965D5" w:rsidRPr="00DA34D4" w14:paraId="58C51FDB" w14:textId="77777777" w:rsidTr="00AC14A4">
        <w:trPr>
          <w:cantSplit/>
          <w:jc w:val="right"/>
        </w:trPr>
        <w:tc>
          <w:tcPr>
            <w:tcW w:w="6656" w:type="dxa"/>
            <w:gridSpan w:val="3"/>
            <w:vAlign w:val="center"/>
          </w:tcPr>
          <w:p w14:paraId="31D1CD7E" w14:textId="59395AA0" w:rsidR="00793610" w:rsidRPr="00DA34D4" w:rsidRDefault="00793610" w:rsidP="005B4609">
            <w:pPr>
              <w:pStyle w:val="Style1"/>
              <w:rPr>
                <w:lang w:val="vi-VN"/>
              </w:rPr>
            </w:pPr>
            <w:r w:rsidRPr="00DA34D4">
              <w:t xml:space="preserve">Bidder’s financial year from </w:t>
            </w:r>
            <w:r w:rsidRPr="00DA34D4">
              <w:rPr>
                <w:lang w:val="vi-VN"/>
              </w:rPr>
              <w:t>[</w:t>
            </w:r>
            <w:r w:rsidRPr="00DA34D4">
              <w:rPr>
                <w:i/>
                <w:iCs/>
              </w:rPr>
              <w:t>dd/mm</w:t>
            </w:r>
            <w:r w:rsidRPr="00DA34D4">
              <w:rPr>
                <w:lang w:val="vi-VN"/>
              </w:rPr>
              <w:t>]</w:t>
            </w:r>
            <w:r w:rsidRPr="00DA34D4">
              <w:t xml:space="preserve"> to </w:t>
            </w:r>
            <w:r w:rsidRPr="00DA34D4">
              <w:rPr>
                <w:lang w:val="vi-VN"/>
              </w:rPr>
              <w:t>[</w:t>
            </w:r>
            <w:r w:rsidRPr="00DA34D4">
              <w:rPr>
                <w:i/>
                <w:iCs/>
              </w:rPr>
              <w:t>dd/mm</w:t>
            </w:r>
            <w:r w:rsidRPr="00DA34D4">
              <w:rPr>
                <w:lang w:val="vi-VN"/>
              </w:rPr>
              <w:t>]</w:t>
            </w:r>
          </w:p>
        </w:tc>
      </w:tr>
      <w:tr w:rsidR="004965D5" w:rsidRPr="00DA34D4" w14:paraId="54E6E1FB" w14:textId="77777777" w:rsidTr="00AC14A4">
        <w:trPr>
          <w:cantSplit/>
          <w:jc w:val="right"/>
        </w:trPr>
        <w:tc>
          <w:tcPr>
            <w:tcW w:w="6656" w:type="dxa"/>
            <w:gridSpan w:val="3"/>
            <w:vAlign w:val="center"/>
          </w:tcPr>
          <w:p w14:paraId="1A0F3813" w14:textId="06B980B8" w:rsidR="00793610" w:rsidRPr="00DA34D4" w:rsidRDefault="00793610" w:rsidP="005B4609">
            <w:pPr>
              <w:pStyle w:val="Style1"/>
            </w:pPr>
            <w:r w:rsidRPr="00DA34D4">
              <w:t>Financial figures in the</w:t>
            </w:r>
            <w:r w:rsidRPr="00DA34D4">
              <w:rPr>
                <w:lang w:val="vi-VN"/>
              </w:rPr>
              <w:t xml:space="preserve"> latest 03 financial years</w:t>
            </w:r>
            <w:r w:rsidRPr="00DA34D4">
              <w:rPr>
                <w:vertAlign w:val="superscript"/>
              </w:rPr>
              <w:t>(2)</w:t>
            </w:r>
            <w:r w:rsidRPr="00DA34D4">
              <w:t xml:space="preserve"> ________</w:t>
            </w:r>
            <w:r w:rsidRPr="00DA34D4">
              <w:rPr>
                <w:i/>
              </w:rPr>
              <w:t>[USD/VND]</w:t>
            </w:r>
          </w:p>
        </w:tc>
      </w:tr>
      <w:tr w:rsidR="004965D5" w:rsidRPr="00DA34D4" w14:paraId="54FA41CC" w14:textId="77777777" w:rsidTr="00AC14A4">
        <w:trPr>
          <w:cantSplit/>
          <w:jc w:val="right"/>
        </w:trPr>
        <w:tc>
          <w:tcPr>
            <w:tcW w:w="2038" w:type="dxa"/>
            <w:vAlign w:val="center"/>
          </w:tcPr>
          <w:p w14:paraId="764B3D88" w14:textId="017AFDE3" w:rsidR="00793610" w:rsidRPr="00DA34D4" w:rsidRDefault="00793610" w:rsidP="005B4609">
            <w:pPr>
              <w:pStyle w:val="Style1"/>
            </w:pPr>
            <w:r w:rsidRPr="00DA34D4">
              <w:t xml:space="preserve">First year: </w:t>
            </w:r>
            <w:r w:rsidR="00997EFB" w:rsidRPr="00DA34D4">
              <w:rPr>
                <w:i/>
                <w:iCs/>
              </w:rPr>
              <w:t>[</w:t>
            </w:r>
            <w:r w:rsidRPr="00DA34D4">
              <w:rPr>
                <w:i/>
                <w:iCs/>
              </w:rPr>
              <w:t>yyyy</w:t>
            </w:r>
            <w:r w:rsidR="00997EFB" w:rsidRPr="00DA34D4">
              <w:rPr>
                <w:i/>
                <w:iCs/>
              </w:rPr>
              <w:t>]</w:t>
            </w:r>
          </w:p>
        </w:tc>
        <w:tc>
          <w:tcPr>
            <w:tcW w:w="2261" w:type="dxa"/>
            <w:vAlign w:val="center"/>
          </w:tcPr>
          <w:p w14:paraId="3F847302" w14:textId="6CA146DE" w:rsidR="00793610" w:rsidRPr="00DA34D4" w:rsidRDefault="00793610" w:rsidP="005B4609">
            <w:pPr>
              <w:pStyle w:val="Style1"/>
            </w:pPr>
            <w:r w:rsidRPr="00DA34D4">
              <w:t xml:space="preserve">Second year: </w:t>
            </w:r>
            <w:r w:rsidR="00997EFB" w:rsidRPr="00DA34D4">
              <w:rPr>
                <w:i/>
                <w:iCs/>
              </w:rPr>
              <w:t>[yyyy]</w:t>
            </w:r>
          </w:p>
        </w:tc>
        <w:tc>
          <w:tcPr>
            <w:tcW w:w="2357" w:type="dxa"/>
            <w:vAlign w:val="center"/>
          </w:tcPr>
          <w:p w14:paraId="573CDD15" w14:textId="02289D93" w:rsidR="00793610" w:rsidRPr="00DA34D4" w:rsidRDefault="00793610" w:rsidP="005B4609">
            <w:pPr>
              <w:pStyle w:val="Style1"/>
            </w:pPr>
            <w:r w:rsidRPr="00DA34D4">
              <w:t xml:space="preserve">Third year: </w:t>
            </w:r>
            <w:r w:rsidR="00997EFB" w:rsidRPr="00DA34D4">
              <w:rPr>
                <w:i/>
                <w:iCs/>
              </w:rPr>
              <w:t>[yyyy]</w:t>
            </w:r>
          </w:p>
        </w:tc>
      </w:tr>
    </w:tbl>
    <w:p w14:paraId="1FBB20C7" w14:textId="77777777" w:rsidR="00C95354" w:rsidRPr="00DA34D4" w:rsidRDefault="00C95354" w:rsidP="00C95354">
      <w:pPr>
        <w:pStyle w:val="StyleStyle1Bold"/>
      </w:pPr>
    </w:p>
    <w:p w14:paraId="68E53AD2" w14:textId="11E9F152" w:rsidR="00C95354" w:rsidRPr="00DA34D4" w:rsidRDefault="00C95354" w:rsidP="00C95354">
      <w:pPr>
        <w:pStyle w:val="StyleStyle1Bold"/>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61"/>
        <w:gridCol w:w="2211"/>
        <w:gridCol w:w="2211"/>
        <w:gridCol w:w="2278"/>
      </w:tblGrid>
      <w:tr w:rsidR="004965D5" w:rsidRPr="00DA34D4" w14:paraId="6A64E8F6" w14:textId="77777777" w:rsidTr="00553555">
        <w:trPr>
          <w:cantSplit/>
        </w:trPr>
        <w:tc>
          <w:tcPr>
            <w:tcW w:w="2361" w:type="dxa"/>
            <w:vAlign w:val="center"/>
          </w:tcPr>
          <w:p w14:paraId="3D0E83E6" w14:textId="77777777" w:rsidR="00C95354" w:rsidRPr="00DA34D4" w:rsidRDefault="00C95354" w:rsidP="005B4609">
            <w:pPr>
              <w:pStyle w:val="Style1"/>
              <w:rPr>
                <w:b/>
                <w:bCs/>
              </w:rPr>
            </w:pPr>
            <w:r w:rsidRPr="00DA34D4">
              <w:rPr>
                <w:b/>
                <w:bCs/>
              </w:rPr>
              <w:t xml:space="preserve">Total assets </w:t>
            </w:r>
          </w:p>
        </w:tc>
        <w:tc>
          <w:tcPr>
            <w:tcW w:w="2211" w:type="dxa"/>
            <w:vAlign w:val="center"/>
          </w:tcPr>
          <w:p w14:paraId="70E6E0D3" w14:textId="77777777" w:rsidR="00C95354" w:rsidRPr="00DA34D4" w:rsidRDefault="00C95354" w:rsidP="005B4609">
            <w:pPr>
              <w:pStyle w:val="Style1"/>
              <w:rPr>
                <w:b/>
                <w:bCs/>
              </w:rPr>
            </w:pPr>
          </w:p>
        </w:tc>
        <w:tc>
          <w:tcPr>
            <w:tcW w:w="2211" w:type="dxa"/>
            <w:vAlign w:val="center"/>
          </w:tcPr>
          <w:p w14:paraId="644BE96C" w14:textId="77777777" w:rsidR="00C95354" w:rsidRPr="00DA34D4" w:rsidRDefault="00C95354" w:rsidP="005B4609">
            <w:pPr>
              <w:pStyle w:val="Style1"/>
              <w:rPr>
                <w:b/>
                <w:bCs/>
              </w:rPr>
            </w:pPr>
          </w:p>
        </w:tc>
        <w:tc>
          <w:tcPr>
            <w:tcW w:w="2278" w:type="dxa"/>
            <w:vAlign w:val="center"/>
          </w:tcPr>
          <w:p w14:paraId="4F46CE4B" w14:textId="77777777" w:rsidR="00C95354" w:rsidRPr="00DA34D4" w:rsidRDefault="00C95354" w:rsidP="005B4609">
            <w:pPr>
              <w:pStyle w:val="Style1"/>
              <w:rPr>
                <w:b/>
                <w:bCs/>
              </w:rPr>
            </w:pPr>
          </w:p>
        </w:tc>
      </w:tr>
      <w:tr w:rsidR="004965D5" w:rsidRPr="00DA34D4" w14:paraId="27E35199" w14:textId="77777777" w:rsidTr="00553555">
        <w:trPr>
          <w:cantSplit/>
        </w:trPr>
        <w:tc>
          <w:tcPr>
            <w:tcW w:w="2361" w:type="dxa"/>
            <w:vAlign w:val="center"/>
          </w:tcPr>
          <w:p w14:paraId="3C4A1DC7" w14:textId="77777777" w:rsidR="00C95354" w:rsidRPr="00DA34D4" w:rsidRDefault="00C95354" w:rsidP="005B4609">
            <w:pPr>
              <w:pStyle w:val="Style1"/>
              <w:rPr>
                <w:b/>
                <w:bCs/>
              </w:rPr>
            </w:pPr>
            <w:r w:rsidRPr="00DA34D4">
              <w:rPr>
                <w:b/>
                <w:bCs/>
              </w:rPr>
              <w:t xml:space="preserve">Liabilities </w:t>
            </w:r>
          </w:p>
        </w:tc>
        <w:tc>
          <w:tcPr>
            <w:tcW w:w="2211" w:type="dxa"/>
            <w:vAlign w:val="center"/>
          </w:tcPr>
          <w:p w14:paraId="0265312A" w14:textId="77777777" w:rsidR="00C95354" w:rsidRPr="00DA34D4" w:rsidRDefault="00C95354" w:rsidP="005B4609">
            <w:pPr>
              <w:pStyle w:val="Style1"/>
              <w:rPr>
                <w:b/>
                <w:bCs/>
              </w:rPr>
            </w:pPr>
          </w:p>
        </w:tc>
        <w:tc>
          <w:tcPr>
            <w:tcW w:w="2211" w:type="dxa"/>
            <w:vAlign w:val="center"/>
          </w:tcPr>
          <w:p w14:paraId="7F1BD1E0" w14:textId="77777777" w:rsidR="00C95354" w:rsidRPr="00DA34D4" w:rsidRDefault="00C95354" w:rsidP="005B4609">
            <w:pPr>
              <w:pStyle w:val="Style1"/>
              <w:rPr>
                <w:b/>
                <w:bCs/>
              </w:rPr>
            </w:pPr>
          </w:p>
        </w:tc>
        <w:tc>
          <w:tcPr>
            <w:tcW w:w="2278" w:type="dxa"/>
            <w:vAlign w:val="center"/>
          </w:tcPr>
          <w:p w14:paraId="694F725D" w14:textId="77777777" w:rsidR="00C95354" w:rsidRPr="00DA34D4" w:rsidRDefault="00C95354" w:rsidP="005B4609">
            <w:pPr>
              <w:pStyle w:val="Style1"/>
              <w:rPr>
                <w:b/>
                <w:bCs/>
              </w:rPr>
            </w:pPr>
          </w:p>
        </w:tc>
      </w:tr>
      <w:tr w:rsidR="004965D5" w:rsidRPr="00DA34D4" w14:paraId="7B24CAB4" w14:textId="77777777" w:rsidTr="00553555">
        <w:trPr>
          <w:cantSplit/>
        </w:trPr>
        <w:tc>
          <w:tcPr>
            <w:tcW w:w="2361" w:type="dxa"/>
            <w:vAlign w:val="center"/>
          </w:tcPr>
          <w:p w14:paraId="56BE1F11" w14:textId="77777777" w:rsidR="00C95354" w:rsidRPr="00DA34D4" w:rsidRDefault="00C95354" w:rsidP="005B4609">
            <w:pPr>
              <w:pStyle w:val="Style1"/>
              <w:rPr>
                <w:b/>
                <w:bCs/>
              </w:rPr>
            </w:pPr>
            <w:r w:rsidRPr="00DA34D4">
              <w:rPr>
                <w:b/>
                <w:bCs/>
              </w:rPr>
              <w:t xml:space="preserve">Net asset value </w:t>
            </w:r>
          </w:p>
        </w:tc>
        <w:tc>
          <w:tcPr>
            <w:tcW w:w="2211" w:type="dxa"/>
            <w:vAlign w:val="center"/>
          </w:tcPr>
          <w:p w14:paraId="56BAA9C3" w14:textId="77777777" w:rsidR="00C95354" w:rsidRPr="00DA34D4" w:rsidRDefault="00C95354" w:rsidP="005B4609">
            <w:pPr>
              <w:pStyle w:val="Style1"/>
              <w:rPr>
                <w:b/>
                <w:bCs/>
              </w:rPr>
            </w:pPr>
          </w:p>
        </w:tc>
        <w:tc>
          <w:tcPr>
            <w:tcW w:w="2211" w:type="dxa"/>
            <w:vAlign w:val="center"/>
          </w:tcPr>
          <w:p w14:paraId="520F8ED5" w14:textId="77777777" w:rsidR="00C95354" w:rsidRPr="00DA34D4" w:rsidRDefault="00C95354" w:rsidP="005B4609">
            <w:pPr>
              <w:pStyle w:val="Style1"/>
              <w:rPr>
                <w:b/>
                <w:bCs/>
              </w:rPr>
            </w:pPr>
          </w:p>
        </w:tc>
        <w:tc>
          <w:tcPr>
            <w:tcW w:w="2278" w:type="dxa"/>
            <w:vAlign w:val="center"/>
          </w:tcPr>
          <w:p w14:paraId="39E757EC" w14:textId="77777777" w:rsidR="00C95354" w:rsidRPr="00DA34D4" w:rsidRDefault="00C95354" w:rsidP="005B4609">
            <w:pPr>
              <w:pStyle w:val="Style1"/>
              <w:rPr>
                <w:b/>
                <w:bCs/>
              </w:rPr>
            </w:pPr>
          </w:p>
        </w:tc>
      </w:tr>
    </w:tbl>
    <w:p w14:paraId="5F140911" w14:textId="56DB8731" w:rsidR="00C95354" w:rsidRPr="00DA34D4" w:rsidRDefault="00C95354" w:rsidP="00C95354">
      <w:pPr>
        <w:pStyle w:val="StyleStyle1Bold"/>
      </w:pPr>
      <w:r w:rsidRPr="00DA34D4">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61"/>
        <w:gridCol w:w="2176"/>
        <w:gridCol w:w="2136"/>
        <w:gridCol w:w="2388"/>
      </w:tblGrid>
      <w:tr w:rsidR="004965D5" w:rsidRPr="00DA34D4" w14:paraId="5D78E234" w14:textId="77777777" w:rsidTr="005B4609">
        <w:tc>
          <w:tcPr>
            <w:tcW w:w="2429" w:type="dxa"/>
            <w:vAlign w:val="center"/>
          </w:tcPr>
          <w:p w14:paraId="1EACA805" w14:textId="3EDE49AD" w:rsidR="00C95354" w:rsidRPr="00DA34D4" w:rsidRDefault="007076EE" w:rsidP="005B4609">
            <w:pPr>
              <w:pStyle w:val="Style1"/>
              <w:ind w:right="102"/>
              <w:rPr>
                <w:b/>
                <w:bCs/>
              </w:rPr>
            </w:pPr>
            <w:r w:rsidRPr="00DA34D4">
              <w:rPr>
                <w:b/>
                <w:bCs/>
              </w:rPr>
              <w:t>An</w:t>
            </w:r>
            <w:r w:rsidR="00A531A1" w:rsidRPr="00DA34D4">
              <w:rPr>
                <w:b/>
                <w:bCs/>
              </w:rPr>
              <w:t>n</w:t>
            </w:r>
            <w:r w:rsidRPr="00DA34D4">
              <w:rPr>
                <w:b/>
                <w:bCs/>
              </w:rPr>
              <w:t>ual</w:t>
            </w:r>
            <w:r w:rsidR="00C95354" w:rsidRPr="00DA34D4">
              <w:rPr>
                <w:b/>
                <w:bCs/>
              </w:rPr>
              <w:t xml:space="preserve"> revenues</w:t>
            </w:r>
            <w:r w:rsidR="00A531A1" w:rsidRPr="00DA34D4">
              <w:rPr>
                <w:b/>
                <w:bCs/>
              </w:rPr>
              <w:t xml:space="preserve"> (without VAT)</w:t>
            </w:r>
          </w:p>
        </w:tc>
        <w:tc>
          <w:tcPr>
            <w:tcW w:w="2330" w:type="dxa"/>
            <w:vAlign w:val="center"/>
          </w:tcPr>
          <w:p w14:paraId="60B68F4C" w14:textId="77777777" w:rsidR="00C95354" w:rsidRPr="00DA34D4" w:rsidRDefault="00C95354" w:rsidP="005B4609">
            <w:pPr>
              <w:pStyle w:val="Style1"/>
            </w:pPr>
          </w:p>
        </w:tc>
        <w:tc>
          <w:tcPr>
            <w:tcW w:w="2290" w:type="dxa"/>
            <w:vAlign w:val="center"/>
          </w:tcPr>
          <w:p w14:paraId="56A43B63" w14:textId="77777777" w:rsidR="00C95354" w:rsidRPr="00DA34D4" w:rsidRDefault="00C95354" w:rsidP="005B4609">
            <w:pPr>
              <w:pStyle w:val="Style1"/>
            </w:pPr>
          </w:p>
        </w:tc>
        <w:tc>
          <w:tcPr>
            <w:tcW w:w="2564" w:type="dxa"/>
            <w:vAlign w:val="center"/>
          </w:tcPr>
          <w:p w14:paraId="75872A91" w14:textId="77777777" w:rsidR="00C95354" w:rsidRPr="00DA34D4" w:rsidRDefault="00C95354" w:rsidP="005B4609">
            <w:pPr>
              <w:pStyle w:val="Style1"/>
            </w:pPr>
          </w:p>
        </w:tc>
      </w:tr>
      <w:tr w:rsidR="004965D5" w:rsidRPr="00DA34D4" w14:paraId="00B3D5B5" w14:textId="77777777" w:rsidTr="005B4609">
        <w:tc>
          <w:tcPr>
            <w:tcW w:w="2429" w:type="dxa"/>
            <w:vAlign w:val="center"/>
          </w:tcPr>
          <w:p w14:paraId="018AC387" w14:textId="70BD5ABF" w:rsidR="00C95354" w:rsidRPr="00DA34D4" w:rsidRDefault="00C95354" w:rsidP="005B4609">
            <w:pPr>
              <w:pStyle w:val="StyleStyle1Bold"/>
            </w:pPr>
            <w:r w:rsidRPr="00DA34D4">
              <w:t>Annual average revenue</w:t>
            </w:r>
            <w:r w:rsidR="009C04BD" w:rsidRPr="00DA34D4">
              <w:t xml:space="preserve"> (without VAT)</w:t>
            </w:r>
            <w:r w:rsidRPr="00DA34D4">
              <w:t xml:space="preserve"> </w:t>
            </w:r>
            <w:r w:rsidRPr="00DA34D4">
              <w:rPr>
                <w:vertAlign w:val="superscript"/>
              </w:rPr>
              <w:t>(3)</w:t>
            </w:r>
            <w:r w:rsidRPr="00DA34D4">
              <w:t xml:space="preserve"> </w:t>
            </w:r>
          </w:p>
        </w:tc>
        <w:tc>
          <w:tcPr>
            <w:tcW w:w="7184" w:type="dxa"/>
            <w:gridSpan w:val="3"/>
            <w:vAlign w:val="center"/>
          </w:tcPr>
          <w:p w14:paraId="437BD554" w14:textId="77777777" w:rsidR="00C95354" w:rsidRPr="00DA34D4" w:rsidRDefault="00C95354" w:rsidP="005B4609">
            <w:pPr>
              <w:pStyle w:val="Style1"/>
            </w:pPr>
          </w:p>
        </w:tc>
      </w:tr>
      <w:tr w:rsidR="004965D5" w:rsidRPr="00DA34D4" w14:paraId="74F1F875" w14:textId="77777777" w:rsidTr="005B4609">
        <w:tc>
          <w:tcPr>
            <w:tcW w:w="2429" w:type="dxa"/>
            <w:vAlign w:val="center"/>
          </w:tcPr>
          <w:p w14:paraId="0E1A25B2" w14:textId="77777777" w:rsidR="00C95354" w:rsidRPr="00DA34D4" w:rsidRDefault="00C95354" w:rsidP="005B4609">
            <w:pPr>
              <w:pStyle w:val="Style1"/>
              <w:rPr>
                <w:b/>
                <w:bCs/>
              </w:rPr>
            </w:pPr>
            <w:r w:rsidRPr="00DA34D4">
              <w:rPr>
                <w:b/>
                <w:bCs/>
              </w:rPr>
              <w:t>Pre-tax profits</w:t>
            </w:r>
          </w:p>
        </w:tc>
        <w:tc>
          <w:tcPr>
            <w:tcW w:w="2330" w:type="dxa"/>
            <w:vAlign w:val="center"/>
          </w:tcPr>
          <w:p w14:paraId="1C24E633" w14:textId="77777777" w:rsidR="00C95354" w:rsidRPr="00DA34D4" w:rsidRDefault="00C95354" w:rsidP="005B4609">
            <w:pPr>
              <w:pStyle w:val="Style1"/>
            </w:pPr>
          </w:p>
        </w:tc>
        <w:tc>
          <w:tcPr>
            <w:tcW w:w="2290" w:type="dxa"/>
            <w:vAlign w:val="center"/>
          </w:tcPr>
          <w:p w14:paraId="4E9FEAE9" w14:textId="77777777" w:rsidR="00C95354" w:rsidRPr="00DA34D4" w:rsidRDefault="00C95354" w:rsidP="005B4609">
            <w:pPr>
              <w:pStyle w:val="Style1"/>
            </w:pPr>
          </w:p>
        </w:tc>
        <w:tc>
          <w:tcPr>
            <w:tcW w:w="2564" w:type="dxa"/>
            <w:vAlign w:val="center"/>
          </w:tcPr>
          <w:p w14:paraId="6803CD90" w14:textId="77777777" w:rsidR="00C95354" w:rsidRPr="00DA34D4" w:rsidRDefault="00C95354" w:rsidP="005B4609">
            <w:pPr>
              <w:pStyle w:val="Style1"/>
            </w:pPr>
          </w:p>
        </w:tc>
      </w:tr>
      <w:tr w:rsidR="004965D5" w:rsidRPr="00DA34D4" w14:paraId="25999FF2" w14:textId="77777777" w:rsidTr="005B4609">
        <w:tc>
          <w:tcPr>
            <w:tcW w:w="2429" w:type="dxa"/>
            <w:vAlign w:val="center"/>
          </w:tcPr>
          <w:p w14:paraId="01D596F8" w14:textId="77777777" w:rsidR="00C95354" w:rsidRPr="00DA34D4" w:rsidRDefault="00C95354" w:rsidP="005B4609">
            <w:pPr>
              <w:pStyle w:val="Style1"/>
              <w:rPr>
                <w:b/>
                <w:bCs/>
              </w:rPr>
            </w:pPr>
            <w:r w:rsidRPr="00DA34D4">
              <w:rPr>
                <w:b/>
                <w:bCs/>
              </w:rPr>
              <w:t xml:space="preserve">Post-tax profits </w:t>
            </w:r>
          </w:p>
        </w:tc>
        <w:tc>
          <w:tcPr>
            <w:tcW w:w="2330" w:type="dxa"/>
            <w:vAlign w:val="center"/>
          </w:tcPr>
          <w:p w14:paraId="7A0D624F" w14:textId="77777777" w:rsidR="00C95354" w:rsidRPr="00DA34D4" w:rsidRDefault="00C95354" w:rsidP="005B4609">
            <w:pPr>
              <w:pStyle w:val="Style1"/>
            </w:pPr>
          </w:p>
        </w:tc>
        <w:tc>
          <w:tcPr>
            <w:tcW w:w="2290" w:type="dxa"/>
            <w:vAlign w:val="center"/>
          </w:tcPr>
          <w:p w14:paraId="6E817612" w14:textId="77777777" w:rsidR="00C95354" w:rsidRPr="00DA34D4" w:rsidRDefault="00C95354" w:rsidP="005B4609">
            <w:pPr>
              <w:pStyle w:val="Style1"/>
            </w:pPr>
          </w:p>
        </w:tc>
        <w:tc>
          <w:tcPr>
            <w:tcW w:w="2564" w:type="dxa"/>
            <w:vAlign w:val="center"/>
          </w:tcPr>
          <w:p w14:paraId="779B8DBE" w14:textId="77777777" w:rsidR="00C95354" w:rsidRPr="00DA34D4" w:rsidRDefault="00C95354" w:rsidP="005B4609">
            <w:pPr>
              <w:pStyle w:val="Style1"/>
            </w:pPr>
          </w:p>
        </w:tc>
      </w:tr>
      <w:tr w:rsidR="00EE1BE1" w:rsidRPr="00DA34D4" w14:paraId="5B53FDD4" w14:textId="77777777" w:rsidTr="005B4609">
        <w:tc>
          <w:tcPr>
            <w:tcW w:w="9613" w:type="dxa"/>
            <w:gridSpan w:val="4"/>
            <w:vAlign w:val="center"/>
          </w:tcPr>
          <w:p w14:paraId="1199CC60" w14:textId="1FF87723" w:rsidR="00C95354" w:rsidRPr="00DA34D4" w:rsidRDefault="00EF68F4" w:rsidP="005B4609">
            <w:pPr>
              <w:pStyle w:val="Style1"/>
              <w:ind w:right="130"/>
            </w:pPr>
            <w:r w:rsidRPr="00DA34D4">
              <w:t>The Bidder is required to e</w:t>
            </w:r>
            <w:r w:rsidR="00C95354" w:rsidRPr="00DA34D4">
              <w:t xml:space="preserve">nclose copies of </w:t>
            </w:r>
            <w:r w:rsidR="009E7D62" w:rsidRPr="00DA34D4">
              <w:t>the</w:t>
            </w:r>
            <w:r w:rsidR="009E7D62" w:rsidRPr="00DA34D4">
              <w:rPr>
                <w:lang w:val="vi-VN"/>
              </w:rPr>
              <w:t xml:space="preserve"> </w:t>
            </w:r>
            <w:r w:rsidR="00C95354" w:rsidRPr="00DA34D4">
              <w:t xml:space="preserve">financial statements (the Balance sheets including relevant description, income statements) </w:t>
            </w:r>
            <w:r w:rsidR="000A7D10" w:rsidRPr="00DA34D4">
              <w:t>for</w:t>
            </w:r>
            <w:r w:rsidR="000A7D10" w:rsidRPr="00DA34D4">
              <w:rPr>
                <w:lang w:val="vi-VN"/>
              </w:rPr>
              <w:t xml:space="preserve"> </w:t>
            </w:r>
            <w:r w:rsidR="00591105" w:rsidRPr="00DA34D4">
              <w:t>the</w:t>
            </w:r>
            <w:r w:rsidR="00591105" w:rsidRPr="00DA34D4">
              <w:rPr>
                <w:lang w:val="vi-VN"/>
              </w:rPr>
              <w:t xml:space="preserve"> 03 financial years</w:t>
            </w:r>
            <w:r w:rsidR="00DE4C0B" w:rsidRPr="00DA34D4">
              <w:rPr>
                <w:lang w:val="vi-VN"/>
              </w:rPr>
              <w:t xml:space="preserve"> </w:t>
            </w:r>
            <w:r w:rsidR="009A4B5A" w:rsidRPr="00DA34D4">
              <w:t>mentioned above</w:t>
            </w:r>
            <w:r w:rsidR="00C95354" w:rsidRPr="00DA34D4">
              <w:t>, which satisfy the following conditions:</w:t>
            </w:r>
          </w:p>
          <w:p w14:paraId="544240F6" w14:textId="6A5B4D06" w:rsidR="00C95354" w:rsidRPr="00DA34D4" w:rsidRDefault="00C95354" w:rsidP="005B4609">
            <w:pPr>
              <w:pStyle w:val="Style1"/>
              <w:ind w:right="130"/>
            </w:pPr>
            <w:r w:rsidRPr="00DA34D4">
              <w:t xml:space="preserve">1. The financial statement only includes financial situation of the Bidder or </w:t>
            </w:r>
            <w:r w:rsidR="00E4037C" w:rsidRPr="00DA34D4">
              <w:t xml:space="preserve">consortium </w:t>
            </w:r>
            <w:r w:rsidRPr="00DA34D4">
              <w:t xml:space="preserve">members (regarding </w:t>
            </w:r>
            <w:r w:rsidR="00727E3F" w:rsidRPr="00DA34D4">
              <w:t>consortium</w:t>
            </w:r>
            <w:r w:rsidRPr="00DA34D4">
              <w:t xml:space="preserve">) but not of an associate entity such as parent company or subsidiary companies or associate companies and the Bidder or </w:t>
            </w:r>
            <w:r w:rsidR="00E4037C" w:rsidRPr="00DA34D4">
              <w:t xml:space="preserve">consortium </w:t>
            </w:r>
            <w:r w:rsidRPr="00DA34D4">
              <w:t>members.</w:t>
            </w:r>
          </w:p>
          <w:p w14:paraId="2FC33038" w14:textId="21966B1F" w:rsidR="00C95354" w:rsidRPr="00DA34D4" w:rsidRDefault="00970C0D" w:rsidP="005B4609">
            <w:pPr>
              <w:pStyle w:val="Style1"/>
              <w:ind w:right="130"/>
            </w:pPr>
            <w:r w:rsidRPr="00DA34D4">
              <w:t>2</w:t>
            </w:r>
            <w:r w:rsidR="00C95354" w:rsidRPr="00DA34D4">
              <w:t>. Financial statements must be complete</w:t>
            </w:r>
            <w:r w:rsidR="00851645" w:rsidRPr="00DA34D4">
              <w:t>d</w:t>
            </w:r>
            <w:r w:rsidR="00246538" w:rsidRPr="00DA34D4">
              <w:rPr>
                <w:lang w:val="vi-VN"/>
              </w:rPr>
              <w:t xml:space="preserve"> and full of content according to the regulations of the country of business registration of the bidder.</w:t>
            </w:r>
          </w:p>
          <w:p w14:paraId="6E1D9EE5" w14:textId="19FF446C" w:rsidR="00C95354" w:rsidRPr="00DA34D4" w:rsidRDefault="00972716" w:rsidP="00553555">
            <w:pPr>
              <w:pStyle w:val="Style1"/>
              <w:ind w:right="130"/>
            </w:pPr>
            <w:r w:rsidRPr="00DA34D4">
              <w:t>3</w:t>
            </w:r>
            <w:r w:rsidR="00C95354" w:rsidRPr="00DA34D4">
              <w:t xml:space="preserve">. </w:t>
            </w:r>
            <w:r w:rsidRPr="00DA34D4">
              <w:t>For forei</w:t>
            </w:r>
            <w:r w:rsidR="00E8006D" w:rsidRPr="00DA34D4">
              <w:t xml:space="preserve">gn bidder, </w:t>
            </w:r>
            <w:r w:rsidR="00C95354" w:rsidRPr="00DA34D4">
              <w:t xml:space="preserve">Financial </w:t>
            </w:r>
            <w:r w:rsidR="00D14ECB" w:rsidRPr="00DA34D4">
              <w:t>S</w:t>
            </w:r>
            <w:r w:rsidR="00C95354" w:rsidRPr="00DA34D4">
              <w:t>tatements must be audited</w:t>
            </w:r>
            <w:r w:rsidR="00B24A19" w:rsidRPr="00DA34D4">
              <w:t>. For local bidder</w:t>
            </w:r>
            <w:r w:rsidR="005A7B9A" w:rsidRPr="00DA34D4">
              <w:t>, Financial statements must be</w:t>
            </w:r>
            <w:r w:rsidR="00C95354" w:rsidRPr="00DA34D4">
              <w:t xml:space="preserve"> corresponding to the accounting periods</w:t>
            </w:r>
            <w:r w:rsidR="005E1BF7" w:rsidRPr="00DA34D4">
              <w:t>,</w:t>
            </w:r>
            <w:r w:rsidR="00C95354" w:rsidRPr="00DA34D4">
              <w:t xml:space="preserve"> </w:t>
            </w:r>
            <w:r w:rsidR="00F66491" w:rsidRPr="00DA34D4">
              <w:t>a</w:t>
            </w:r>
            <w:r w:rsidR="00C95354" w:rsidRPr="00DA34D4">
              <w:t>ttach</w:t>
            </w:r>
            <w:r w:rsidR="00F66491" w:rsidRPr="00DA34D4">
              <w:t>ing</w:t>
            </w:r>
            <w:r w:rsidR="008C2C40" w:rsidRPr="00DA34D4">
              <w:t xml:space="preserve"> the</w:t>
            </w:r>
            <w:r w:rsidR="00C95354" w:rsidRPr="00DA34D4">
              <w:t xml:space="preserve"> certified true copies of one of the following documents:</w:t>
            </w:r>
          </w:p>
          <w:p w14:paraId="0165AD22" w14:textId="70F09A61" w:rsidR="00C95354" w:rsidRPr="00DA34D4" w:rsidRDefault="00471EC7" w:rsidP="005B4609">
            <w:pPr>
              <w:pStyle w:val="Style2"/>
              <w:ind w:right="130"/>
            </w:pPr>
            <w:r w:rsidRPr="00DA34D4">
              <w:t>Minutes of tax finalization inspection</w:t>
            </w:r>
            <w:r w:rsidR="00C95354" w:rsidRPr="00DA34D4">
              <w:t xml:space="preserve">; </w:t>
            </w:r>
          </w:p>
          <w:p w14:paraId="34AFA13B" w14:textId="3D43847D" w:rsidR="00C95354" w:rsidRPr="00DA34D4" w:rsidRDefault="00C95354" w:rsidP="005B4609">
            <w:pPr>
              <w:pStyle w:val="Style2"/>
              <w:ind w:right="130"/>
            </w:pPr>
            <w:r w:rsidRPr="00DA34D4">
              <w:t xml:space="preserve">Tax self-declaration (VAT and </w:t>
            </w:r>
            <w:r w:rsidR="009C1C2E" w:rsidRPr="00DA34D4">
              <w:t xml:space="preserve">corporate </w:t>
            </w:r>
            <w:r w:rsidRPr="00DA34D4">
              <w:t xml:space="preserve">income tax) </w:t>
            </w:r>
            <w:r w:rsidR="002F4CCA" w:rsidRPr="00DA34D4">
              <w:t xml:space="preserve">having </w:t>
            </w:r>
            <w:r w:rsidRPr="00DA34D4">
              <w:t xml:space="preserve">time of submitting certified by tax authority;  </w:t>
            </w:r>
          </w:p>
          <w:p w14:paraId="50C930E5" w14:textId="77777777" w:rsidR="00C95354" w:rsidRPr="00DA34D4" w:rsidRDefault="00C95354" w:rsidP="005B4609">
            <w:pPr>
              <w:pStyle w:val="Style2"/>
              <w:ind w:right="130"/>
            </w:pPr>
            <w:r w:rsidRPr="00DA34D4">
              <w:t>Documentary evidence on electronic tax declaration by the Bidder;</w:t>
            </w:r>
          </w:p>
          <w:p w14:paraId="5165AC13" w14:textId="16323642" w:rsidR="00C95354" w:rsidRPr="00DA34D4" w:rsidRDefault="002F4CCA" w:rsidP="00AC14A4">
            <w:pPr>
              <w:pStyle w:val="Style2"/>
              <w:ind w:right="130"/>
            </w:pPr>
            <w:r w:rsidRPr="00DA34D4">
              <w:t xml:space="preserve">Written confirmation from </w:t>
            </w:r>
            <w:r w:rsidR="00C95354" w:rsidRPr="00DA34D4">
              <w:t>the tax authority (certifying amount paid in the whole year)</w:t>
            </w:r>
            <w:r w:rsidRPr="00DA34D4">
              <w:t xml:space="preserve"> on the fulfillment of tax payment obligations.</w:t>
            </w:r>
          </w:p>
          <w:p w14:paraId="44874632" w14:textId="406CCFF7" w:rsidR="00C95354" w:rsidRPr="00DA34D4" w:rsidRDefault="00C95354" w:rsidP="005B4609">
            <w:pPr>
              <w:pStyle w:val="Style2"/>
            </w:pPr>
            <w:r w:rsidRPr="00DA34D4">
              <w:t>Audit</w:t>
            </w:r>
            <w:r w:rsidR="00675EE9" w:rsidRPr="00DA34D4">
              <w:t>ed</w:t>
            </w:r>
            <w:r w:rsidRPr="00DA34D4">
              <w:t xml:space="preserve"> report;</w:t>
            </w:r>
          </w:p>
          <w:p w14:paraId="3FDF8E2B" w14:textId="77777777" w:rsidR="00C95354" w:rsidRPr="00DA34D4" w:rsidRDefault="00C95354" w:rsidP="005B4609">
            <w:pPr>
              <w:pStyle w:val="Style2"/>
            </w:pPr>
            <w:r w:rsidRPr="00DA34D4">
              <w:t>Other documents.</w:t>
            </w:r>
          </w:p>
          <w:p w14:paraId="149CB838" w14:textId="4C13C1D0" w:rsidR="00D14ECB" w:rsidRPr="00DA34D4" w:rsidRDefault="00D14ECB" w:rsidP="00AC14A4">
            <w:pPr>
              <w:pStyle w:val="Style2"/>
              <w:numPr>
                <w:ilvl w:val="0"/>
                <w:numId w:val="0"/>
              </w:numPr>
              <w:ind w:left="567" w:right="130"/>
            </w:pPr>
            <w:r w:rsidRPr="00DA34D4">
              <w:t>The above documents must be consistent with the data that the Bidder has declared on the Electronic Tax System at the bid closing time.</w:t>
            </w:r>
          </w:p>
        </w:tc>
      </w:tr>
    </w:tbl>
    <w:p w14:paraId="403DA4C7" w14:textId="77777777" w:rsidR="00C95354" w:rsidRPr="00DA34D4" w:rsidRDefault="00C95354" w:rsidP="00C95354">
      <w:pPr>
        <w:pStyle w:val="Style1"/>
      </w:pPr>
    </w:p>
    <w:p w14:paraId="17E73C50" w14:textId="77777777" w:rsidR="00C95354" w:rsidRPr="00DA34D4" w:rsidRDefault="00C95354" w:rsidP="00C95354">
      <w:pPr>
        <w:pStyle w:val="Style1"/>
      </w:pPr>
      <w:r w:rsidRPr="00DA34D4">
        <w:lastRenderedPageBreak/>
        <w:t>Notes:</w:t>
      </w:r>
    </w:p>
    <w:p w14:paraId="1D01909F" w14:textId="7ACFE619" w:rsidR="00C95354" w:rsidRPr="00DA34D4" w:rsidRDefault="00C95354" w:rsidP="00C95354">
      <w:pPr>
        <w:pStyle w:val="Style1"/>
      </w:pPr>
      <w:r w:rsidRPr="00DA34D4">
        <w:t xml:space="preserve">(1) Regarding </w:t>
      </w:r>
      <w:r w:rsidR="00727E3F" w:rsidRPr="00DA34D4">
        <w:t>consortium</w:t>
      </w:r>
      <w:r w:rsidRPr="00DA34D4">
        <w:t xml:space="preserve">, each </w:t>
      </w:r>
      <w:r w:rsidR="00E4037C" w:rsidRPr="00DA34D4">
        <w:t xml:space="preserve">consortium </w:t>
      </w:r>
      <w:r w:rsidRPr="00DA34D4">
        <w:t>member shall declare information using this Form.</w:t>
      </w:r>
    </w:p>
    <w:p w14:paraId="6015E925" w14:textId="08A5D923" w:rsidR="00C95354" w:rsidRPr="00DA34D4" w:rsidRDefault="00C95354" w:rsidP="00C95354">
      <w:pPr>
        <w:pStyle w:val="Style1"/>
      </w:pPr>
      <w:r w:rsidRPr="00DA34D4">
        <w:t>(2)</w:t>
      </w:r>
      <w:r w:rsidR="00A01153" w:rsidRPr="00DA34D4">
        <w:t xml:space="preserve"> </w:t>
      </w:r>
      <w:r w:rsidRPr="00DA34D4">
        <w:t xml:space="preserve">The period of time is same </w:t>
      </w:r>
      <w:r w:rsidR="00793610" w:rsidRPr="00DA34D4">
        <w:t xml:space="preserve">as </w:t>
      </w:r>
      <w:r w:rsidRPr="00DA34D4">
        <w:t xml:space="preserve">the period of time prescribed in Section 2.1 of Chapter III </w:t>
      </w:r>
      <w:r w:rsidR="009E7D62" w:rsidRPr="00DA34D4">
        <w:t>–</w:t>
      </w:r>
      <w:r w:rsidRPr="00DA34D4">
        <w:t xml:space="preserve"> Evaluation and Qualification Criteria.</w:t>
      </w:r>
    </w:p>
    <w:p w14:paraId="439E11EC" w14:textId="2972FDFD" w:rsidR="00C95354" w:rsidRPr="00DA34D4" w:rsidRDefault="00C95354" w:rsidP="00C95354">
      <w:pPr>
        <w:pStyle w:val="Style1"/>
      </w:pPr>
      <w:r w:rsidRPr="00DA34D4">
        <w:t>(3) Annual average revenues shall be determined by dividing total revenue from the mentioned years by the number of years.</w:t>
      </w:r>
    </w:p>
    <w:p w14:paraId="2893FA6C" w14:textId="5B62A62E" w:rsidR="002D044B" w:rsidRPr="00DA34D4" w:rsidRDefault="000931D0" w:rsidP="00C95354">
      <w:pPr>
        <w:pStyle w:val="Style1"/>
        <w:rPr>
          <w:lang w:val="vi-VN"/>
        </w:rPr>
      </w:pPr>
      <w:r w:rsidRPr="00DA34D4">
        <w:rPr>
          <w:lang w:val="vi-VN"/>
        </w:rPr>
        <w:t>Annual revenue is calculated by total revenue in that year's financial statements (not including VAT)</w:t>
      </w:r>
    </w:p>
    <w:p w14:paraId="41BBF1C3" w14:textId="5D87CBC2" w:rsidR="002D044B" w:rsidRPr="00DA34D4" w:rsidRDefault="000931D0" w:rsidP="00C95354">
      <w:pPr>
        <w:pStyle w:val="Style1"/>
      </w:pPr>
      <w:r w:rsidRPr="00DA34D4">
        <w:rPr>
          <w:lang w:val="vi-VN"/>
        </w:rPr>
        <w:t xml:space="preserve">In case the newly established bidder does not have enough years as required by the bidding documents, the average annual revenue (excluding VAT) is calculated based on the number of years for which the </w:t>
      </w:r>
      <w:r w:rsidR="00D14ECB" w:rsidRPr="00DA34D4">
        <w:t>Bidder</w:t>
      </w:r>
      <w:r w:rsidR="00D14ECB" w:rsidRPr="00DA34D4">
        <w:rPr>
          <w:lang w:val="vi-VN"/>
        </w:rPr>
        <w:t xml:space="preserve"> </w:t>
      </w:r>
      <w:r w:rsidRPr="00DA34D4">
        <w:rPr>
          <w:lang w:val="vi-VN"/>
        </w:rPr>
        <w:t>has financial data.</w:t>
      </w:r>
    </w:p>
    <w:p w14:paraId="5CFE22CB" w14:textId="77777777" w:rsidR="002659E3" w:rsidRPr="00DA34D4" w:rsidRDefault="002659E3" w:rsidP="00C95354">
      <w:pPr>
        <w:pStyle w:val="Style1"/>
      </w:pPr>
    </w:p>
    <w:p w14:paraId="476C2801" w14:textId="77777777" w:rsidR="003227EC" w:rsidRPr="00DA34D4" w:rsidRDefault="003227EC" w:rsidP="003227EC">
      <w:pPr>
        <w:pStyle w:val="Style1"/>
        <w:ind w:left="5040"/>
        <w:jc w:val="center"/>
        <w:rPr>
          <w:b/>
        </w:rPr>
      </w:pPr>
      <w:r w:rsidRPr="00DA34D4">
        <w:rPr>
          <w:b/>
        </w:rPr>
        <w:t>Legal representative of Bidder</w:t>
      </w:r>
    </w:p>
    <w:p w14:paraId="1B479086" w14:textId="77777777" w:rsidR="003227EC" w:rsidRPr="00DA34D4" w:rsidRDefault="003227EC" w:rsidP="003227EC">
      <w:pPr>
        <w:pStyle w:val="Style1"/>
        <w:ind w:left="5040"/>
        <w:jc w:val="center"/>
        <w:rPr>
          <w:rFonts w:cs="Times New Roman"/>
          <w:szCs w:val="26"/>
        </w:rPr>
      </w:pPr>
      <w:r w:rsidRPr="00DA34D4">
        <w:rPr>
          <w:i/>
        </w:rPr>
        <w:t>[full name, position, signature and seal]</w:t>
      </w:r>
    </w:p>
    <w:p w14:paraId="0DF06A33" w14:textId="77777777" w:rsidR="003227EC" w:rsidRPr="00DA34D4" w:rsidRDefault="003227EC" w:rsidP="00C95354">
      <w:pPr>
        <w:pStyle w:val="Style1"/>
      </w:pPr>
    </w:p>
    <w:p w14:paraId="3E3D3B96" w14:textId="44464CC3" w:rsidR="00C95354" w:rsidRPr="00DA34D4" w:rsidRDefault="00C95354" w:rsidP="00607B28">
      <w:pPr>
        <w:pStyle w:val="Heading3"/>
        <w:numPr>
          <w:ilvl w:val="0"/>
          <w:numId w:val="0"/>
        </w:numPr>
        <w:rPr>
          <w:sz w:val="26"/>
          <w:szCs w:val="26"/>
        </w:rPr>
      </w:pPr>
      <w:bookmarkStart w:id="156" w:name="Form10"/>
      <w:bookmarkEnd w:id="156"/>
    </w:p>
    <w:p w14:paraId="4E23AFD9" w14:textId="5CD55AAD" w:rsidR="00C95354" w:rsidRPr="00DA34D4" w:rsidRDefault="00C95354" w:rsidP="00C95354">
      <w:pPr>
        <w:pStyle w:val="Heading3"/>
        <w:rPr>
          <w:vertAlign w:val="superscript"/>
        </w:rPr>
      </w:pPr>
      <w:r w:rsidRPr="00DA34D4">
        <w:br w:type="page"/>
      </w:r>
      <w:bookmarkStart w:id="157" w:name="_Toc153111794"/>
      <w:bookmarkStart w:id="158" w:name="_Toc184975131"/>
      <w:r w:rsidRPr="00DA34D4">
        <w:lastRenderedPageBreak/>
        <w:t xml:space="preserve">Form </w:t>
      </w:r>
      <w:r w:rsidR="007E599D" w:rsidRPr="00DA34D4">
        <w:t xml:space="preserve">08: </w:t>
      </w:r>
      <w:r w:rsidRPr="00DA34D4">
        <w:tab/>
        <w:t xml:space="preserve">SCOPE OF TASKS PERFORMED BY SUBCONTRACTOR </w:t>
      </w:r>
      <w:r w:rsidRPr="00DA34D4">
        <w:rPr>
          <w:vertAlign w:val="superscript"/>
        </w:rPr>
        <w:t>(1)</w:t>
      </w:r>
      <w:bookmarkEnd w:id="157"/>
      <w:bookmarkEnd w:id="158"/>
    </w:p>
    <w:p w14:paraId="4A1E072D" w14:textId="1356645D" w:rsidR="00C95354" w:rsidRPr="00DA34D4" w:rsidRDefault="002C328C" w:rsidP="007B6D1C">
      <w:pPr>
        <w:pStyle w:val="Style1"/>
        <w:jc w:val="center"/>
      </w:pPr>
      <w:r>
        <w:t>(Not applicable)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2"/>
        <w:gridCol w:w="1820"/>
        <w:gridCol w:w="1350"/>
        <w:gridCol w:w="1513"/>
        <w:gridCol w:w="1521"/>
        <w:gridCol w:w="2075"/>
      </w:tblGrid>
      <w:tr w:rsidR="004965D5" w:rsidRPr="00DA34D4" w14:paraId="37D841A6" w14:textId="77777777" w:rsidTr="005B4609">
        <w:tc>
          <w:tcPr>
            <w:tcW w:w="817" w:type="dxa"/>
            <w:vAlign w:val="center"/>
          </w:tcPr>
          <w:p w14:paraId="7D062009" w14:textId="77777777" w:rsidR="00C95354" w:rsidRPr="00DA34D4" w:rsidRDefault="00C95354" w:rsidP="005B4609">
            <w:pPr>
              <w:pStyle w:val="Style1"/>
              <w:jc w:val="center"/>
              <w:rPr>
                <w:b/>
              </w:rPr>
            </w:pPr>
            <w:r w:rsidRPr="00DA34D4">
              <w:rPr>
                <w:b/>
              </w:rPr>
              <w:t>No.</w:t>
            </w:r>
          </w:p>
        </w:tc>
        <w:tc>
          <w:tcPr>
            <w:tcW w:w="1850" w:type="dxa"/>
            <w:vAlign w:val="center"/>
          </w:tcPr>
          <w:p w14:paraId="6F07FF8A" w14:textId="77777777" w:rsidR="00C95354" w:rsidRPr="00DA34D4" w:rsidRDefault="00C95354" w:rsidP="00D96E02">
            <w:pPr>
              <w:pStyle w:val="StyleStyle1Bold"/>
              <w:jc w:val="center"/>
              <w:rPr>
                <w:rFonts w:cs="Times New Roman"/>
                <w:sz w:val="26"/>
                <w:szCs w:val="26"/>
              </w:rPr>
            </w:pPr>
            <w:r w:rsidRPr="00DA34D4">
              <w:t xml:space="preserve">Name of subcontractor </w:t>
            </w:r>
            <w:r w:rsidRPr="00DA34D4">
              <w:rPr>
                <w:vertAlign w:val="superscript"/>
              </w:rPr>
              <w:t>(2)</w:t>
            </w:r>
          </w:p>
        </w:tc>
        <w:tc>
          <w:tcPr>
            <w:tcW w:w="1410" w:type="dxa"/>
            <w:vAlign w:val="center"/>
          </w:tcPr>
          <w:p w14:paraId="20E33E28" w14:textId="77777777" w:rsidR="00C95354" w:rsidRPr="00DA34D4" w:rsidRDefault="00C95354" w:rsidP="00D96E02">
            <w:pPr>
              <w:pStyle w:val="StyleStyle1Bold"/>
              <w:jc w:val="center"/>
              <w:rPr>
                <w:rFonts w:cs="Times New Roman"/>
                <w:sz w:val="26"/>
                <w:szCs w:val="26"/>
              </w:rPr>
            </w:pPr>
            <w:r w:rsidRPr="00DA34D4">
              <w:t xml:space="preserve">Scope of tasks </w:t>
            </w:r>
            <w:r w:rsidRPr="00DA34D4">
              <w:rPr>
                <w:vertAlign w:val="superscript"/>
              </w:rPr>
              <w:t>(3)</w:t>
            </w:r>
          </w:p>
        </w:tc>
        <w:tc>
          <w:tcPr>
            <w:tcW w:w="1560" w:type="dxa"/>
            <w:vAlign w:val="center"/>
          </w:tcPr>
          <w:p w14:paraId="48D44319" w14:textId="77777777" w:rsidR="00C95354" w:rsidRPr="00DA34D4" w:rsidRDefault="00C95354" w:rsidP="00D96E02">
            <w:pPr>
              <w:pStyle w:val="StyleStyle1Bold"/>
              <w:jc w:val="center"/>
              <w:rPr>
                <w:rFonts w:cs="Times New Roman"/>
                <w:sz w:val="26"/>
                <w:szCs w:val="26"/>
              </w:rPr>
            </w:pPr>
            <w:r w:rsidRPr="00DA34D4">
              <w:t xml:space="preserve">Quantity of tasks </w:t>
            </w:r>
            <w:r w:rsidRPr="00DA34D4">
              <w:rPr>
                <w:vertAlign w:val="superscript"/>
              </w:rPr>
              <w:t>(4)</w:t>
            </w:r>
          </w:p>
        </w:tc>
        <w:tc>
          <w:tcPr>
            <w:tcW w:w="1559" w:type="dxa"/>
            <w:vAlign w:val="center"/>
          </w:tcPr>
          <w:p w14:paraId="121EE343" w14:textId="77777777" w:rsidR="00C95354" w:rsidRPr="00DA34D4" w:rsidRDefault="00C95354" w:rsidP="00D96E02">
            <w:pPr>
              <w:pStyle w:val="StyleStyle1Bold"/>
              <w:jc w:val="center"/>
              <w:rPr>
                <w:rFonts w:cs="Times New Roman"/>
                <w:sz w:val="26"/>
                <w:szCs w:val="26"/>
              </w:rPr>
            </w:pPr>
            <w:r w:rsidRPr="00DA34D4">
              <w:t xml:space="preserve">Estimated rate (%) </w:t>
            </w:r>
            <w:r w:rsidRPr="00DA34D4">
              <w:rPr>
                <w:vertAlign w:val="superscript"/>
              </w:rPr>
              <w:t>(5)</w:t>
            </w:r>
          </w:p>
        </w:tc>
        <w:tc>
          <w:tcPr>
            <w:tcW w:w="2126" w:type="dxa"/>
            <w:vAlign w:val="center"/>
          </w:tcPr>
          <w:p w14:paraId="46013843" w14:textId="77777777" w:rsidR="00C95354" w:rsidRPr="00DA34D4" w:rsidRDefault="00C95354" w:rsidP="00D96E02">
            <w:pPr>
              <w:pStyle w:val="StyleStyle1Bold"/>
              <w:jc w:val="center"/>
              <w:rPr>
                <w:rFonts w:cs="Times New Roman"/>
                <w:sz w:val="26"/>
                <w:szCs w:val="26"/>
              </w:rPr>
            </w:pPr>
            <w:r w:rsidRPr="00DA34D4">
              <w:t xml:space="preserve">Contract or agreement concluded with subcontractor </w:t>
            </w:r>
            <w:r w:rsidRPr="00DA34D4">
              <w:rPr>
                <w:vertAlign w:val="superscript"/>
              </w:rPr>
              <w:t>(6)</w:t>
            </w:r>
          </w:p>
        </w:tc>
      </w:tr>
      <w:tr w:rsidR="004965D5" w:rsidRPr="00DA34D4" w14:paraId="12F94D4F" w14:textId="77777777" w:rsidTr="005B4609">
        <w:tc>
          <w:tcPr>
            <w:tcW w:w="817" w:type="dxa"/>
          </w:tcPr>
          <w:p w14:paraId="7E5B58F0" w14:textId="77777777" w:rsidR="00C95354" w:rsidRPr="00DA34D4" w:rsidRDefault="00C95354" w:rsidP="005B4609">
            <w:pPr>
              <w:pStyle w:val="Style1"/>
              <w:jc w:val="center"/>
            </w:pPr>
            <w:r w:rsidRPr="00DA34D4">
              <w:t>1</w:t>
            </w:r>
          </w:p>
        </w:tc>
        <w:tc>
          <w:tcPr>
            <w:tcW w:w="1850" w:type="dxa"/>
          </w:tcPr>
          <w:p w14:paraId="116FF503" w14:textId="77777777" w:rsidR="00C95354" w:rsidRPr="00DA34D4" w:rsidRDefault="00C95354" w:rsidP="005B4609">
            <w:pPr>
              <w:pStyle w:val="Style1"/>
              <w:rPr>
                <w:rFonts w:cs="Times New Roman"/>
                <w:sz w:val="26"/>
                <w:szCs w:val="26"/>
              </w:rPr>
            </w:pPr>
          </w:p>
        </w:tc>
        <w:tc>
          <w:tcPr>
            <w:tcW w:w="1410" w:type="dxa"/>
          </w:tcPr>
          <w:p w14:paraId="0F173774" w14:textId="77777777" w:rsidR="00C95354" w:rsidRPr="00DA34D4" w:rsidRDefault="00C95354" w:rsidP="000A45EA">
            <w:pPr>
              <w:pStyle w:val="Style1"/>
              <w:jc w:val="center"/>
              <w:rPr>
                <w:rFonts w:cs="Times New Roman"/>
                <w:sz w:val="26"/>
                <w:szCs w:val="26"/>
              </w:rPr>
            </w:pPr>
          </w:p>
        </w:tc>
        <w:tc>
          <w:tcPr>
            <w:tcW w:w="1560" w:type="dxa"/>
          </w:tcPr>
          <w:p w14:paraId="08B71BEF" w14:textId="77777777" w:rsidR="00C95354" w:rsidRPr="00DA34D4" w:rsidRDefault="00C95354" w:rsidP="005B4609">
            <w:pPr>
              <w:pStyle w:val="Style1"/>
              <w:rPr>
                <w:rFonts w:cs="Times New Roman"/>
                <w:sz w:val="26"/>
                <w:szCs w:val="26"/>
              </w:rPr>
            </w:pPr>
          </w:p>
        </w:tc>
        <w:tc>
          <w:tcPr>
            <w:tcW w:w="1559" w:type="dxa"/>
          </w:tcPr>
          <w:p w14:paraId="73B75B8A" w14:textId="77777777" w:rsidR="00C95354" w:rsidRPr="00DA34D4" w:rsidRDefault="00C95354" w:rsidP="005B4609">
            <w:pPr>
              <w:pStyle w:val="Style1"/>
              <w:rPr>
                <w:rFonts w:cs="Times New Roman"/>
                <w:sz w:val="26"/>
                <w:szCs w:val="26"/>
              </w:rPr>
            </w:pPr>
          </w:p>
        </w:tc>
        <w:tc>
          <w:tcPr>
            <w:tcW w:w="2126" w:type="dxa"/>
          </w:tcPr>
          <w:p w14:paraId="5C3FB46B" w14:textId="77777777" w:rsidR="00C95354" w:rsidRPr="00DA34D4" w:rsidRDefault="00C95354" w:rsidP="005B4609">
            <w:pPr>
              <w:pStyle w:val="Style1"/>
              <w:rPr>
                <w:rFonts w:cs="Times New Roman"/>
                <w:sz w:val="26"/>
                <w:szCs w:val="26"/>
              </w:rPr>
            </w:pPr>
          </w:p>
        </w:tc>
      </w:tr>
      <w:tr w:rsidR="004965D5" w:rsidRPr="00DA34D4" w14:paraId="1F80D4CC" w14:textId="77777777" w:rsidTr="005B4609">
        <w:tc>
          <w:tcPr>
            <w:tcW w:w="817" w:type="dxa"/>
          </w:tcPr>
          <w:p w14:paraId="01177A6A" w14:textId="77777777" w:rsidR="00C95354" w:rsidRPr="00DA34D4" w:rsidRDefault="00C95354" w:rsidP="005B4609">
            <w:pPr>
              <w:pStyle w:val="Style1"/>
              <w:jc w:val="center"/>
            </w:pPr>
            <w:r w:rsidRPr="00DA34D4">
              <w:t>2</w:t>
            </w:r>
          </w:p>
        </w:tc>
        <w:tc>
          <w:tcPr>
            <w:tcW w:w="1850" w:type="dxa"/>
          </w:tcPr>
          <w:p w14:paraId="7CBFD626" w14:textId="77777777" w:rsidR="00C95354" w:rsidRPr="00DA34D4" w:rsidRDefault="00C95354" w:rsidP="005B4609">
            <w:pPr>
              <w:pStyle w:val="Style1"/>
              <w:rPr>
                <w:rFonts w:cs="Times New Roman"/>
                <w:sz w:val="26"/>
                <w:szCs w:val="26"/>
              </w:rPr>
            </w:pPr>
          </w:p>
        </w:tc>
        <w:tc>
          <w:tcPr>
            <w:tcW w:w="1410" w:type="dxa"/>
          </w:tcPr>
          <w:p w14:paraId="66875EFF" w14:textId="77777777" w:rsidR="00C95354" w:rsidRPr="00DA34D4" w:rsidRDefault="00C95354" w:rsidP="000A45EA">
            <w:pPr>
              <w:pStyle w:val="Style1"/>
              <w:jc w:val="center"/>
              <w:rPr>
                <w:rFonts w:cs="Times New Roman"/>
                <w:sz w:val="26"/>
                <w:szCs w:val="26"/>
              </w:rPr>
            </w:pPr>
          </w:p>
        </w:tc>
        <w:tc>
          <w:tcPr>
            <w:tcW w:w="1560" w:type="dxa"/>
          </w:tcPr>
          <w:p w14:paraId="7254574B" w14:textId="77777777" w:rsidR="00C95354" w:rsidRPr="00DA34D4" w:rsidRDefault="00C95354" w:rsidP="005B4609">
            <w:pPr>
              <w:pStyle w:val="Style1"/>
              <w:rPr>
                <w:rFonts w:cs="Times New Roman"/>
                <w:sz w:val="26"/>
                <w:szCs w:val="26"/>
              </w:rPr>
            </w:pPr>
          </w:p>
        </w:tc>
        <w:tc>
          <w:tcPr>
            <w:tcW w:w="1559" w:type="dxa"/>
          </w:tcPr>
          <w:p w14:paraId="28A5BF59" w14:textId="77777777" w:rsidR="00C95354" w:rsidRPr="00DA34D4" w:rsidRDefault="00C95354" w:rsidP="005B4609">
            <w:pPr>
              <w:pStyle w:val="Style1"/>
              <w:rPr>
                <w:rFonts w:cs="Times New Roman"/>
                <w:sz w:val="26"/>
                <w:szCs w:val="26"/>
              </w:rPr>
            </w:pPr>
          </w:p>
        </w:tc>
        <w:tc>
          <w:tcPr>
            <w:tcW w:w="2126" w:type="dxa"/>
          </w:tcPr>
          <w:p w14:paraId="79AA90C5" w14:textId="77777777" w:rsidR="00C95354" w:rsidRPr="00DA34D4" w:rsidRDefault="00C95354" w:rsidP="005B4609">
            <w:pPr>
              <w:pStyle w:val="Style1"/>
              <w:rPr>
                <w:rFonts w:cs="Times New Roman"/>
                <w:sz w:val="26"/>
                <w:szCs w:val="26"/>
              </w:rPr>
            </w:pPr>
          </w:p>
        </w:tc>
      </w:tr>
      <w:tr w:rsidR="004965D5" w:rsidRPr="00DA34D4" w14:paraId="4AA38A14" w14:textId="77777777" w:rsidTr="005B4609">
        <w:tc>
          <w:tcPr>
            <w:tcW w:w="817" w:type="dxa"/>
          </w:tcPr>
          <w:p w14:paraId="2C705A12" w14:textId="77777777" w:rsidR="00C95354" w:rsidRPr="00DA34D4" w:rsidRDefault="00C95354" w:rsidP="005B4609">
            <w:pPr>
              <w:pStyle w:val="Style1"/>
              <w:jc w:val="center"/>
            </w:pPr>
            <w:r w:rsidRPr="00DA34D4">
              <w:t>3</w:t>
            </w:r>
          </w:p>
        </w:tc>
        <w:tc>
          <w:tcPr>
            <w:tcW w:w="1850" w:type="dxa"/>
          </w:tcPr>
          <w:p w14:paraId="6D3C34B6" w14:textId="77777777" w:rsidR="00C95354" w:rsidRPr="00DA34D4" w:rsidRDefault="00C95354" w:rsidP="005B4609">
            <w:pPr>
              <w:pStyle w:val="Style1"/>
              <w:rPr>
                <w:rFonts w:cs="Times New Roman"/>
                <w:sz w:val="26"/>
                <w:szCs w:val="26"/>
              </w:rPr>
            </w:pPr>
          </w:p>
        </w:tc>
        <w:tc>
          <w:tcPr>
            <w:tcW w:w="1410" w:type="dxa"/>
          </w:tcPr>
          <w:p w14:paraId="39BF1198" w14:textId="77777777" w:rsidR="00C95354" w:rsidRPr="00DA34D4" w:rsidRDefault="00C95354" w:rsidP="000A45EA">
            <w:pPr>
              <w:pStyle w:val="Style1"/>
              <w:jc w:val="center"/>
              <w:rPr>
                <w:rFonts w:cs="Times New Roman"/>
                <w:sz w:val="26"/>
                <w:szCs w:val="26"/>
              </w:rPr>
            </w:pPr>
          </w:p>
        </w:tc>
        <w:tc>
          <w:tcPr>
            <w:tcW w:w="1560" w:type="dxa"/>
          </w:tcPr>
          <w:p w14:paraId="7212C836" w14:textId="77777777" w:rsidR="00C95354" w:rsidRPr="00DA34D4" w:rsidRDefault="00C95354" w:rsidP="005B4609">
            <w:pPr>
              <w:pStyle w:val="Style1"/>
              <w:rPr>
                <w:rFonts w:cs="Times New Roman"/>
                <w:sz w:val="26"/>
                <w:szCs w:val="26"/>
              </w:rPr>
            </w:pPr>
          </w:p>
        </w:tc>
        <w:tc>
          <w:tcPr>
            <w:tcW w:w="1559" w:type="dxa"/>
          </w:tcPr>
          <w:p w14:paraId="5597B135" w14:textId="77777777" w:rsidR="00C95354" w:rsidRPr="00DA34D4" w:rsidRDefault="00C95354" w:rsidP="005B4609">
            <w:pPr>
              <w:pStyle w:val="Style1"/>
              <w:rPr>
                <w:rFonts w:cs="Times New Roman"/>
                <w:sz w:val="26"/>
                <w:szCs w:val="26"/>
              </w:rPr>
            </w:pPr>
          </w:p>
        </w:tc>
        <w:tc>
          <w:tcPr>
            <w:tcW w:w="2126" w:type="dxa"/>
          </w:tcPr>
          <w:p w14:paraId="3776262E" w14:textId="77777777" w:rsidR="00C95354" w:rsidRPr="00DA34D4" w:rsidRDefault="00C95354" w:rsidP="005B4609">
            <w:pPr>
              <w:pStyle w:val="Style1"/>
              <w:rPr>
                <w:rFonts w:cs="Times New Roman"/>
                <w:sz w:val="26"/>
                <w:szCs w:val="26"/>
              </w:rPr>
            </w:pPr>
          </w:p>
        </w:tc>
      </w:tr>
      <w:tr w:rsidR="004965D5" w:rsidRPr="00DA34D4" w14:paraId="2034ED83" w14:textId="77777777" w:rsidTr="005B4609">
        <w:tc>
          <w:tcPr>
            <w:tcW w:w="817" w:type="dxa"/>
          </w:tcPr>
          <w:p w14:paraId="7EF4F329" w14:textId="77777777" w:rsidR="00C95354" w:rsidRPr="00DA34D4" w:rsidRDefault="00C95354" w:rsidP="005B4609">
            <w:pPr>
              <w:pStyle w:val="Style1"/>
              <w:jc w:val="center"/>
            </w:pPr>
            <w:r w:rsidRPr="00DA34D4">
              <w:t>4</w:t>
            </w:r>
          </w:p>
        </w:tc>
        <w:tc>
          <w:tcPr>
            <w:tcW w:w="1850" w:type="dxa"/>
          </w:tcPr>
          <w:p w14:paraId="16215A31" w14:textId="77777777" w:rsidR="00C95354" w:rsidRPr="00DA34D4" w:rsidRDefault="00C95354" w:rsidP="005B4609">
            <w:pPr>
              <w:pStyle w:val="Style1"/>
              <w:rPr>
                <w:rFonts w:cs="Times New Roman"/>
                <w:sz w:val="26"/>
                <w:szCs w:val="26"/>
              </w:rPr>
            </w:pPr>
          </w:p>
        </w:tc>
        <w:tc>
          <w:tcPr>
            <w:tcW w:w="1410" w:type="dxa"/>
          </w:tcPr>
          <w:p w14:paraId="188DCBAA" w14:textId="77777777" w:rsidR="00C95354" w:rsidRPr="00DA34D4" w:rsidRDefault="00C95354" w:rsidP="000A45EA">
            <w:pPr>
              <w:pStyle w:val="Style1"/>
              <w:jc w:val="center"/>
              <w:rPr>
                <w:rFonts w:cs="Times New Roman"/>
                <w:sz w:val="26"/>
                <w:szCs w:val="26"/>
              </w:rPr>
            </w:pPr>
          </w:p>
        </w:tc>
        <w:tc>
          <w:tcPr>
            <w:tcW w:w="1560" w:type="dxa"/>
          </w:tcPr>
          <w:p w14:paraId="12CB05A3" w14:textId="77777777" w:rsidR="00C95354" w:rsidRPr="00DA34D4" w:rsidRDefault="00C95354" w:rsidP="005B4609">
            <w:pPr>
              <w:pStyle w:val="Style1"/>
              <w:rPr>
                <w:rFonts w:cs="Times New Roman"/>
                <w:sz w:val="26"/>
                <w:szCs w:val="26"/>
              </w:rPr>
            </w:pPr>
          </w:p>
        </w:tc>
        <w:tc>
          <w:tcPr>
            <w:tcW w:w="1559" w:type="dxa"/>
          </w:tcPr>
          <w:p w14:paraId="11A3FFA1" w14:textId="77777777" w:rsidR="00C95354" w:rsidRPr="00DA34D4" w:rsidRDefault="00C95354" w:rsidP="005B4609">
            <w:pPr>
              <w:pStyle w:val="Style1"/>
              <w:rPr>
                <w:rFonts w:cs="Times New Roman"/>
                <w:sz w:val="26"/>
                <w:szCs w:val="26"/>
              </w:rPr>
            </w:pPr>
          </w:p>
        </w:tc>
        <w:tc>
          <w:tcPr>
            <w:tcW w:w="2126" w:type="dxa"/>
          </w:tcPr>
          <w:p w14:paraId="5B928CEB" w14:textId="77777777" w:rsidR="00C95354" w:rsidRPr="00DA34D4" w:rsidRDefault="00C95354" w:rsidP="005B4609">
            <w:pPr>
              <w:pStyle w:val="Style1"/>
              <w:rPr>
                <w:rFonts w:cs="Times New Roman"/>
                <w:sz w:val="26"/>
                <w:szCs w:val="26"/>
              </w:rPr>
            </w:pPr>
          </w:p>
        </w:tc>
      </w:tr>
      <w:tr w:rsidR="00C95354" w:rsidRPr="00DA34D4" w14:paraId="40BA0087" w14:textId="77777777" w:rsidTr="005B4609">
        <w:tc>
          <w:tcPr>
            <w:tcW w:w="817" w:type="dxa"/>
          </w:tcPr>
          <w:p w14:paraId="298881C6" w14:textId="77777777" w:rsidR="00C95354" w:rsidRPr="00DA34D4" w:rsidRDefault="00C95354" w:rsidP="005B4609">
            <w:pPr>
              <w:pStyle w:val="Style1"/>
              <w:jc w:val="center"/>
            </w:pPr>
            <w:r w:rsidRPr="00DA34D4">
              <w:t>…</w:t>
            </w:r>
          </w:p>
        </w:tc>
        <w:tc>
          <w:tcPr>
            <w:tcW w:w="1850" w:type="dxa"/>
          </w:tcPr>
          <w:p w14:paraId="74E751D5" w14:textId="77777777" w:rsidR="00C95354" w:rsidRPr="00DA34D4" w:rsidRDefault="00C95354" w:rsidP="005B4609">
            <w:pPr>
              <w:pStyle w:val="Style1"/>
              <w:rPr>
                <w:rFonts w:cs="Times New Roman"/>
                <w:sz w:val="26"/>
                <w:szCs w:val="26"/>
              </w:rPr>
            </w:pPr>
          </w:p>
        </w:tc>
        <w:tc>
          <w:tcPr>
            <w:tcW w:w="1410" w:type="dxa"/>
          </w:tcPr>
          <w:p w14:paraId="693B4E77" w14:textId="77777777" w:rsidR="00C95354" w:rsidRPr="00DA34D4" w:rsidRDefault="00C95354" w:rsidP="005B4609">
            <w:pPr>
              <w:pStyle w:val="Style1"/>
              <w:rPr>
                <w:rFonts w:cs="Times New Roman"/>
                <w:sz w:val="26"/>
                <w:szCs w:val="26"/>
              </w:rPr>
            </w:pPr>
          </w:p>
        </w:tc>
        <w:tc>
          <w:tcPr>
            <w:tcW w:w="1560" w:type="dxa"/>
          </w:tcPr>
          <w:p w14:paraId="233E0F43" w14:textId="77777777" w:rsidR="00C95354" w:rsidRPr="00DA34D4" w:rsidRDefault="00C95354" w:rsidP="005B4609">
            <w:pPr>
              <w:pStyle w:val="Style1"/>
              <w:rPr>
                <w:rFonts w:cs="Times New Roman"/>
                <w:sz w:val="26"/>
                <w:szCs w:val="26"/>
              </w:rPr>
            </w:pPr>
          </w:p>
        </w:tc>
        <w:tc>
          <w:tcPr>
            <w:tcW w:w="1559" w:type="dxa"/>
          </w:tcPr>
          <w:p w14:paraId="1EDC43A0" w14:textId="77777777" w:rsidR="00C95354" w:rsidRPr="00DA34D4" w:rsidRDefault="00C95354" w:rsidP="005B4609">
            <w:pPr>
              <w:pStyle w:val="Style1"/>
              <w:rPr>
                <w:rFonts w:cs="Times New Roman"/>
                <w:sz w:val="26"/>
                <w:szCs w:val="26"/>
              </w:rPr>
            </w:pPr>
          </w:p>
        </w:tc>
        <w:tc>
          <w:tcPr>
            <w:tcW w:w="2126" w:type="dxa"/>
          </w:tcPr>
          <w:p w14:paraId="031B1324" w14:textId="77777777" w:rsidR="00C95354" w:rsidRPr="00DA34D4" w:rsidRDefault="00C95354" w:rsidP="005B4609">
            <w:pPr>
              <w:pStyle w:val="Style1"/>
              <w:rPr>
                <w:rFonts w:cs="Times New Roman"/>
                <w:sz w:val="26"/>
                <w:szCs w:val="26"/>
              </w:rPr>
            </w:pPr>
          </w:p>
        </w:tc>
      </w:tr>
    </w:tbl>
    <w:p w14:paraId="3AB31A94" w14:textId="77777777" w:rsidR="00C95354" w:rsidRPr="00DA34D4" w:rsidRDefault="00C95354" w:rsidP="00C95354">
      <w:pPr>
        <w:pStyle w:val="Style1"/>
        <w:rPr>
          <w:rFonts w:cs="Times New Roman"/>
          <w:szCs w:val="26"/>
        </w:rPr>
      </w:pPr>
    </w:p>
    <w:p w14:paraId="040F80F4" w14:textId="77777777" w:rsidR="00C95354" w:rsidRPr="00DA34D4" w:rsidRDefault="00C95354" w:rsidP="00C95354">
      <w:pPr>
        <w:pStyle w:val="Style1"/>
        <w:rPr>
          <w:rFonts w:cs="Times New Roman"/>
          <w:szCs w:val="26"/>
        </w:rPr>
      </w:pPr>
      <w:r w:rsidRPr="00DA34D4">
        <w:rPr>
          <w:rFonts w:cs="Times New Roman"/>
          <w:szCs w:val="26"/>
        </w:rPr>
        <w:t>Notes:</w:t>
      </w:r>
    </w:p>
    <w:p w14:paraId="61D2B44E" w14:textId="121E362B" w:rsidR="00C95354" w:rsidRPr="00DA34D4" w:rsidRDefault="00C95354" w:rsidP="00C95354">
      <w:pPr>
        <w:pStyle w:val="Style1"/>
        <w:rPr>
          <w:rFonts w:cs="Times New Roman"/>
          <w:szCs w:val="26"/>
        </w:rPr>
      </w:pPr>
      <w:r w:rsidRPr="00DA34D4">
        <w:rPr>
          <w:rFonts w:cs="Times New Roman"/>
          <w:szCs w:val="26"/>
        </w:rPr>
        <w:t xml:space="preserve">(1) </w:t>
      </w:r>
      <w:r w:rsidR="007D2098" w:rsidRPr="00DA34D4">
        <w:rPr>
          <w:rFonts w:cs="Times New Roman"/>
          <w:szCs w:val="26"/>
        </w:rPr>
        <w:t xml:space="preserve">In case of using subcontractors to perform related services, </w:t>
      </w:r>
      <w:r w:rsidR="00AA4BB7" w:rsidRPr="00DA34D4">
        <w:rPr>
          <w:rFonts w:cs="Times New Roman"/>
          <w:szCs w:val="26"/>
        </w:rPr>
        <w:t>the</w:t>
      </w:r>
      <w:r w:rsidR="00AA4BB7" w:rsidRPr="00DA34D4">
        <w:rPr>
          <w:rFonts w:cs="Times New Roman"/>
          <w:szCs w:val="26"/>
          <w:lang w:val="vi-VN"/>
        </w:rPr>
        <w:t xml:space="preserve"> Bidder is requested to </w:t>
      </w:r>
      <w:r w:rsidR="007D2098" w:rsidRPr="00DA34D4">
        <w:rPr>
          <w:rFonts w:cs="Times New Roman"/>
          <w:szCs w:val="26"/>
        </w:rPr>
        <w:t>declare according to this Form.</w:t>
      </w:r>
    </w:p>
    <w:p w14:paraId="6B5BFFDB" w14:textId="3BBB9320" w:rsidR="00C95354" w:rsidRPr="00DA34D4" w:rsidRDefault="00C95354" w:rsidP="00C95354">
      <w:pPr>
        <w:pStyle w:val="Style1"/>
        <w:rPr>
          <w:rFonts w:cs="Times New Roman"/>
          <w:szCs w:val="26"/>
        </w:rPr>
      </w:pPr>
      <w:r w:rsidRPr="00DA34D4">
        <w:rPr>
          <w:rFonts w:cs="Times New Roman"/>
          <w:szCs w:val="26"/>
        </w:rPr>
        <w:t xml:space="preserve">(2) The Bidder specifies names of subcontractors. In case names of subcontractors are not determined, this column may be leaved blank and only the column “Scope of tasks” is filled. </w:t>
      </w:r>
      <w:r w:rsidR="00256EC2" w:rsidRPr="00DA34D4">
        <w:rPr>
          <w:rFonts w:cs="Times New Roman"/>
          <w:szCs w:val="26"/>
        </w:rPr>
        <w:t>If the bidder wins the bid, any subcontractor that is mobilized to perform the declared work must be approved by the Purchaser.</w:t>
      </w:r>
    </w:p>
    <w:p w14:paraId="43736780" w14:textId="77777777" w:rsidR="00C95354" w:rsidRPr="00DA34D4" w:rsidRDefault="00C95354" w:rsidP="00C95354">
      <w:pPr>
        <w:pStyle w:val="Style1"/>
        <w:rPr>
          <w:rFonts w:cs="Times New Roman"/>
          <w:szCs w:val="26"/>
        </w:rPr>
      </w:pPr>
      <w:r w:rsidRPr="00DA34D4">
        <w:rPr>
          <w:rFonts w:cs="Times New Roman"/>
          <w:szCs w:val="26"/>
        </w:rPr>
        <w:t>(3) The Bidder specifies names of work items performed by subcontractors.</w:t>
      </w:r>
    </w:p>
    <w:p w14:paraId="3D56658D" w14:textId="77777777" w:rsidR="00C95354" w:rsidRPr="00DA34D4" w:rsidRDefault="00C95354" w:rsidP="00C95354">
      <w:pPr>
        <w:pStyle w:val="Style1"/>
        <w:rPr>
          <w:rFonts w:cs="Times New Roman"/>
          <w:szCs w:val="26"/>
        </w:rPr>
      </w:pPr>
      <w:r w:rsidRPr="00DA34D4">
        <w:rPr>
          <w:rFonts w:cs="Times New Roman"/>
          <w:szCs w:val="26"/>
        </w:rPr>
        <w:t>(4) The Bidder specifies quantities of work items performed by subcontractors.</w:t>
      </w:r>
    </w:p>
    <w:p w14:paraId="3682BA13" w14:textId="69B0B1F1" w:rsidR="00C95354" w:rsidRPr="00DA34D4" w:rsidRDefault="00C95354" w:rsidP="00C95354">
      <w:pPr>
        <w:pStyle w:val="Style1"/>
        <w:rPr>
          <w:rFonts w:cs="Times New Roman"/>
          <w:szCs w:val="26"/>
        </w:rPr>
      </w:pPr>
      <w:r w:rsidRPr="00DA34D4">
        <w:rPr>
          <w:rFonts w:cs="Times New Roman"/>
          <w:szCs w:val="26"/>
        </w:rPr>
        <w:t xml:space="preserve">(5) The Bidder specifies ratio of tasks performed by the subcontractor </w:t>
      </w:r>
      <w:r w:rsidR="001E44CC" w:rsidRPr="00DA34D4">
        <w:rPr>
          <w:rFonts w:cs="Times New Roman"/>
          <w:szCs w:val="26"/>
        </w:rPr>
        <w:t xml:space="preserve">compared </w:t>
      </w:r>
      <w:r w:rsidRPr="00DA34D4">
        <w:rPr>
          <w:rFonts w:cs="Times New Roman"/>
          <w:szCs w:val="26"/>
        </w:rPr>
        <w:t>to the bid price.</w:t>
      </w:r>
    </w:p>
    <w:p w14:paraId="50293B4D" w14:textId="7042BC95" w:rsidR="00C95354" w:rsidRPr="00AB35A9" w:rsidRDefault="00C95354" w:rsidP="00C95354">
      <w:pPr>
        <w:pStyle w:val="Style1"/>
        <w:rPr>
          <w:rFonts w:cs="Times New Roman"/>
          <w:szCs w:val="26"/>
        </w:rPr>
      </w:pPr>
      <w:r w:rsidRPr="00DA34D4">
        <w:rPr>
          <w:rFonts w:cs="Times New Roman"/>
          <w:szCs w:val="26"/>
        </w:rPr>
        <w:t xml:space="preserve">(6) The Bidder specifies number of contracts or agreements, enclose with originals or certified </w:t>
      </w:r>
      <w:r w:rsidRPr="00AB35A9">
        <w:rPr>
          <w:rFonts w:cs="Times New Roman"/>
          <w:szCs w:val="26"/>
        </w:rPr>
        <w:t>true copies of those documents.</w:t>
      </w:r>
      <w:r w:rsidR="00E168CD" w:rsidRPr="00AB35A9">
        <w:rPr>
          <w:rFonts w:cs="Times New Roman"/>
          <w:szCs w:val="26"/>
        </w:rPr>
        <w:t xml:space="preserve"> If the subcontractor name is not yet determined, leave this column blank.</w:t>
      </w:r>
    </w:p>
    <w:p w14:paraId="25D9F2A6" w14:textId="72203645" w:rsidR="003227EC" w:rsidRPr="00DA34D4" w:rsidRDefault="003227EC" w:rsidP="003227EC">
      <w:pPr>
        <w:pStyle w:val="Style1"/>
        <w:ind w:left="5040"/>
        <w:jc w:val="center"/>
        <w:rPr>
          <w:b/>
        </w:rPr>
      </w:pPr>
      <w:r w:rsidRPr="00DA34D4">
        <w:rPr>
          <w:b/>
        </w:rPr>
        <w:t>Legal representative of Bidder</w:t>
      </w:r>
    </w:p>
    <w:p w14:paraId="353E84C0" w14:textId="77777777" w:rsidR="003227EC" w:rsidRPr="00DA34D4" w:rsidRDefault="003227EC" w:rsidP="003227EC">
      <w:pPr>
        <w:pStyle w:val="Style1"/>
        <w:ind w:left="5040"/>
        <w:jc w:val="center"/>
        <w:rPr>
          <w:rFonts w:cs="Times New Roman"/>
          <w:szCs w:val="26"/>
        </w:rPr>
      </w:pPr>
      <w:r w:rsidRPr="00DA34D4">
        <w:rPr>
          <w:i/>
        </w:rPr>
        <w:t>[full name, position, signature and seal]</w:t>
      </w:r>
    </w:p>
    <w:p w14:paraId="57C5573C" w14:textId="77777777" w:rsidR="003227EC" w:rsidRPr="00DA34D4" w:rsidRDefault="003227EC" w:rsidP="00C95354">
      <w:pPr>
        <w:pStyle w:val="Style1"/>
        <w:rPr>
          <w:rFonts w:cs="Times New Roman"/>
          <w:strike/>
          <w:szCs w:val="26"/>
        </w:rPr>
      </w:pPr>
    </w:p>
    <w:p w14:paraId="3B789A84" w14:textId="77777777" w:rsidR="00BB5286" w:rsidRPr="00DA34D4" w:rsidRDefault="00BB5286">
      <w:pPr>
        <w:widowControl/>
        <w:spacing w:before="0" w:after="160" w:line="259" w:lineRule="auto"/>
        <w:jc w:val="left"/>
        <w:rPr>
          <w:rFonts w:eastAsia="PMingLiU" w:cs="Times New Roman"/>
          <w:b/>
          <w:color w:val="auto"/>
          <w:lang w:eastAsia="zh-TW"/>
        </w:rPr>
      </w:pPr>
      <w:r w:rsidRPr="00DA34D4">
        <w:rPr>
          <w:color w:val="auto"/>
        </w:rPr>
        <w:br w:type="page"/>
      </w:r>
    </w:p>
    <w:p w14:paraId="0691B722" w14:textId="77777777" w:rsidR="00064883" w:rsidRPr="00DA34D4" w:rsidRDefault="00BB5286" w:rsidP="00064883">
      <w:pPr>
        <w:pStyle w:val="Heading3"/>
      </w:pPr>
      <w:bookmarkStart w:id="159" w:name="_Toc184975132"/>
      <w:r w:rsidRPr="00DA34D4">
        <w:lastRenderedPageBreak/>
        <w:t>Form 09:</w:t>
      </w:r>
      <w:bookmarkEnd w:id="159"/>
      <w:r w:rsidRPr="00DA34D4">
        <w:t xml:space="preserve"> </w:t>
      </w:r>
      <w:r w:rsidRPr="00DA34D4">
        <w:tab/>
      </w:r>
    </w:p>
    <w:p w14:paraId="32196B41" w14:textId="77297A88" w:rsidR="00BB5286" w:rsidRPr="00DA34D4" w:rsidRDefault="00064883" w:rsidP="00AC14A4">
      <w:pPr>
        <w:pStyle w:val="Heading3"/>
        <w:numPr>
          <w:ilvl w:val="0"/>
          <w:numId w:val="0"/>
        </w:numPr>
        <w:jc w:val="center"/>
      </w:pPr>
      <w:bookmarkStart w:id="160" w:name="_Toc184975133"/>
      <w:r w:rsidRPr="00DA34D4">
        <w:t>LIST OF SUBSIDIARIES AND MEMBER COMPANIES UNDERTAKING PART OF THE WORK OF THE BID PACKAGE</w:t>
      </w:r>
      <w:r w:rsidRPr="00DA34D4">
        <w:rPr>
          <w:vertAlign w:val="superscript"/>
        </w:rPr>
        <w:t xml:space="preserve"> </w:t>
      </w:r>
      <w:r w:rsidR="00BB5286" w:rsidRPr="00DA34D4">
        <w:rPr>
          <w:vertAlign w:val="superscript"/>
        </w:rPr>
        <w:t>(1)</w:t>
      </w:r>
      <w:bookmarkEnd w:id="160"/>
    </w:p>
    <w:p w14:paraId="14347961" w14:textId="77777777" w:rsidR="00BB5286" w:rsidRPr="00DA34D4" w:rsidRDefault="00BB5286" w:rsidP="00BB5286">
      <w:pPr>
        <w:pStyle w:val="Style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
        <w:gridCol w:w="2605"/>
        <w:gridCol w:w="2410"/>
        <w:gridCol w:w="2269"/>
        <w:gridCol w:w="843"/>
      </w:tblGrid>
      <w:tr w:rsidR="004965D5" w:rsidRPr="00DA34D4" w14:paraId="702F08EB" w14:textId="77777777" w:rsidTr="0076743D">
        <w:tc>
          <w:tcPr>
            <w:tcW w:w="515" w:type="pct"/>
            <w:vAlign w:val="center"/>
          </w:tcPr>
          <w:p w14:paraId="3C212CC5" w14:textId="77777777" w:rsidR="00064883" w:rsidRPr="00DA34D4" w:rsidRDefault="00064883" w:rsidP="00536AEE">
            <w:pPr>
              <w:pStyle w:val="Style1"/>
              <w:jc w:val="center"/>
              <w:rPr>
                <w:b/>
              </w:rPr>
            </w:pPr>
            <w:r w:rsidRPr="00DA34D4">
              <w:rPr>
                <w:b/>
              </w:rPr>
              <w:t>No.</w:t>
            </w:r>
          </w:p>
        </w:tc>
        <w:tc>
          <w:tcPr>
            <w:tcW w:w="1437" w:type="pct"/>
            <w:vAlign w:val="center"/>
          </w:tcPr>
          <w:p w14:paraId="5FBF53B0" w14:textId="141E9ABA" w:rsidR="00064883" w:rsidRPr="00DA34D4" w:rsidRDefault="00064883" w:rsidP="00536AEE">
            <w:pPr>
              <w:pStyle w:val="StyleStyle1Bold"/>
              <w:jc w:val="center"/>
              <w:rPr>
                <w:rFonts w:cs="Times New Roman"/>
                <w:sz w:val="26"/>
                <w:szCs w:val="26"/>
              </w:rPr>
            </w:pPr>
            <w:r w:rsidRPr="00DA34D4">
              <w:t xml:space="preserve">Name of </w:t>
            </w:r>
            <w:r w:rsidRPr="00DA34D4">
              <w:rPr>
                <w:rFonts w:cs="Times New Roman"/>
                <w:szCs w:val="26"/>
              </w:rPr>
              <w:t xml:space="preserve">subsidiaries or member companies </w:t>
            </w:r>
            <w:r w:rsidRPr="00DA34D4">
              <w:rPr>
                <w:vertAlign w:val="superscript"/>
              </w:rPr>
              <w:t>(2)</w:t>
            </w:r>
          </w:p>
        </w:tc>
        <w:tc>
          <w:tcPr>
            <w:tcW w:w="1330" w:type="pct"/>
            <w:vAlign w:val="center"/>
          </w:tcPr>
          <w:p w14:paraId="49FA63C6" w14:textId="03FB35AC" w:rsidR="00064883" w:rsidRPr="00DA34D4" w:rsidRDefault="00064883" w:rsidP="00536AEE">
            <w:pPr>
              <w:pStyle w:val="StyleStyle1Bold"/>
              <w:jc w:val="center"/>
              <w:rPr>
                <w:rFonts w:cs="Times New Roman"/>
                <w:sz w:val="26"/>
                <w:szCs w:val="26"/>
              </w:rPr>
            </w:pPr>
            <w:r w:rsidRPr="00DA34D4">
              <w:t>Work</w:t>
            </w:r>
            <w:r w:rsidR="006C1F02" w:rsidRPr="00DA34D4">
              <w:t>s</w:t>
            </w:r>
            <w:r w:rsidRPr="00DA34D4">
              <w:t xml:space="preserve"> undertaken in the package</w:t>
            </w:r>
            <w:r w:rsidRPr="00DA34D4">
              <w:rPr>
                <w:vertAlign w:val="superscript"/>
              </w:rPr>
              <w:t>(3)</w:t>
            </w:r>
          </w:p>
        </w:tc>
        <w:tc>
          <w:tcPr>
            <w:tcW w:w="1252" w:type="pct"/>
            <w:vAlign w:val="center"/>
          </w:tcPr>
          <w:p w14:paraId="1756FFC0" w14:textId="69D3E1E1" w:rsidR="00064883" w:rsidRPr="00DA34D4" w:rsidRDefault="0076743D" w:rsidP="00536AEE">
            <w:pPr>
              <w:pStyle w:val="StyleStyle1Bold"/>
              <w:jc w:val="center"/>
              <w:rPr>
                <w:rFonts w:cs="Times New Roman"/>
                <w:sz w:val="26"/>
                <w:szCs w:val="26"/>
              </w:rPr>
            </w:pPr>
            <w:r w:rsidRPr="00DA34D4">
              <w:t>Percentage of total bid price</w:t>
            </w:r>
            <w:r w:rsidR="00064883" w:rsidRPr="00DA34D4">
              <w:t xml:space="preserve"> (%) </w:t>
            </w:r>
            <w:r w:rsidR="00064883" w:rsidRPr="00DA34D4">
              <w:rPr>
                <w:vertAlign w:val="superscript"/>
              </w:rPr>
              <w:t>(</w:t>
            </w:r>
            <w:r w:rsidR="006C1F02" w:rsidRPr="00DA34D4">
              <w:rPr>
                <w:vertAlign w:val="superscript"/>
              </w:rPr>
              <w:t>4</w:t>
            </w:r>
            <w:r w:rsidR="00064883" w:rsidRPr="00DA34D4">
              <w:rPr>
                <w:vertAlign w:val="superscript"/>
              </w:rPr>
              <w:t>)</w:t>
            </w:r>
          </w:p>
        </w:tc>
        <w:tc>
          <w:tcPr>
            <w:tcW w:w="465" w:type="pct"/>
            <w:vAlign w:val="center"/>
          </w:tcPr>
          <w:p w14:paraId="7F9E1F98" w14:textId="5D00FB19" w:rsidR="00064883" w:rsidRPr="00DA34D4" w:rsidRDefault="00064883" w:rsidP="00536AEE">
            <w:pPr>
              <w:pStyle w:val="StyleStyle1Bold"/>
              <w:jc w:val="center"/>
              <w:rPr>
                <w:rFonts w:cs="Times New Roman"/>
                <w:sz w:val="26"/>
                <w:szCs w:val="26"/>
              </w:rPr>
            </w:pPr>
            <w:r w:rsidRPr="00DA34D4">
              <w:t>Note</w:t>
            </w:r>
          </w:p>
        </w:tc>
      </w:tr>
      <w:tr w:rsidR="004965D5" w:rsidRPr="00DA34D4" w14:paraId="7A44DCDC" w14:textId="77777777" w:rsidTr="0076743D">
        <w:tc>
          <w:tcPr>
            <w:tcW w:w="515" w:type="pct"/>
          </w:tcPr>
          <w:p w14:paraId="57762591" w14:textId="77777777" w:rsidR="00064883" w:rsidRPr="00DA34D4" w:rsidRDefault="00064883" w:rsidP="00536AEE">
            <w:pPr>
              <w:pStyle w:val="Style1"/>
              <w:jc w:val="center"/>
            </w:pPr>
            <w:r w:rsidRPr="00DA34D4">
              <w:t>1</w:t>
            </w:r>
          </w:p>
        </w:tc>
        <w:tc>
          <w:tcPr>
            <w:tcW w:w="1437" w:type="pct"/>
          </w:tcPr>
          <w:p w14:paraId="6A8C11CD" w14:textId="77777777" w:rsidR="00064883" w:rsidRPr="00DA34D4" w:rsidRDefault="00064883" w:rsidP="00536AEE">
            <w:pPr>
              <w:pStyle w:val="Style1"/>
              <w:rPr>
                <w:rFonts w:cs="Times New Roman"/>
                <w:sz w:val="26"/>
                <w:szCs w:val="26"/>
              </w:rPr>
            </w:pPr>
          </w:p>
        </w:tc>
        <w:tc>
          <w:tcPr>
            <w:tcW w:w="1330" w:type="pct"/>
          </w:tcPr>
          <w:p w14:paraId="1A93D56B" w14:textId="77777777" w:rsidR="00064883" w:rsidRPr="00DA34D4" w:rsidRDefault="00064883" w:rsidP="00536AEE">
            <w:pPr>
              <w:pStyle w:val="Style1"/>
              <w:jc w:val="center"/>
              <w:rPr>
                <w:rFonts w:cs="Times New Roman"/>
                <w:sz w:val="26"/>
                <w:szCs w:val="26"/>
              </w:rPr>
            </w:pPr>
          </w:p>
        </w:tc>
        <w:tc>
          <w:tcPr>
            <w:tcW w:w="1252" w:type="pct"/>
          </w:tcPr>
          <w:p w14:paraId="27E7D86F" w14:textId="77777777" w:rsidR="00064883" w:rsidRPr="00DA34D4" w:rsidRDefault="00064883" w:rsidP="00536AEE">
            <w:pPr>
              <w:pStyle w:val="Style1"/>
              <w:rPr>
                <w:rFonts w:cs="Times New Roman"/>
                <w:sz w:val="26"/>
                <w:szCs w:val="26"/>
              </w:rPr>
            </w:pPr>
          </w:p>
        </w:tc>
        <w:tc>
          <w:tcPr>
            <w:tcW w:w="465" w:type="pct"/>
          </w:tcPr>
          <w:p w14:paraId="0466E3FC" w14:textId="77777777" w:rsidR="00064883" w:rsidRPr="00DA34D4" w:rsidRDefault="00064883" w:rsidP="00536AEE">
            <w:pPr>
              <w:pStyle w:val="Style1"/>
              <w:rPr>
                <w:rFonts w:cs="Times New Roman"/>
                <w:sz w:val="26"/>
                <w:szCs w:val="26"/>
              </w:rPr>
            </w:pPr>
          </w:p>
        </w:tc>
      </w:tr>
      <w:tr w:rsidR="004965D5" w:rsidRPr="00DA34D4" w14:paraId="436C386B" w14:textId="77777777" w:rsidTr="0076743D">
        <w:tc>
          <w:tcPr>
            <w:tcW w:w="515" w:type="pct"/>
          </w:tcPr>
          <w:p w14:paraId="3ED9EB78" w14:textId="77777777" w:rsidR="00064883" w:rsidRPr="00DA34D4" w:rsidRDefault="00064883" w:rsidP="00536AEE">
            <w:pPr>
              <w:pStyle w:val="Style1"/>
              <w:jc w:val="center"/>
            </w:pPr>
            <w:r w:rsidRPr="00DA34D4">
              <w:t>2</w:t>
            </w:r>
          </w:p>
        </w:tc>
        <w:tc>
          <w:tcPr>
            <w:tcW w:w="1437" w:type="pct"/>
          </w:tcPr>
          <w:p w14:paraId="492B24B3" w14:textId="77777777" w:rsidR="00064883" w:rsidRPr="00DA34D4" w:rsidRDefault="00064883" w:rsidP="00536AEE">
            <w:pPr>
              <w:pStyle w:val="Style1"/>
              <w:rPr>
                <w:rFonts w:cs="Times New Roman"/>
                <w:sz w:val="26"/>
                <w:szCs w:val="26"/>
              </w:rPr>
            </w:pPr>
          </w:p>
        </w:tc>
        <w:tc>
          <w:tcPr>
            <w:tcW w:w="1330" w:type="pct"/>
          </w:tcPr>
          <w:p w14:paraId="172BB328" w14:textId="77777777" w:rsidR="00064883" w:rsidRPr="00DA34D4" w:rsidRDefault="00064883" w:rsidP="00536AEE">
            <w:pPr>
              <w:pStyle w:val="Style1"/>
              <w:jc w:val="center"/>
              <w:rPr>
                <w:rFonts w:cs="Times New Roman"/>
                <w:sz w:val="26"/>
                <w:szCs w:val="26"/>
              </w:rPr>
            </w:pPr>
          </w:p>
        </w:tc>
        <w:tc>
          <w:tcPr>
            <w:tcW w:w="1252" w:type="pct"/>
          </w:tcPr>
          <w:p w14:paraId="3BDF2F30" w14:textId="77777777" w:rsidR="00064883" w:rsidRPr="00DA34D4" w:rsidRDefault="00064883" w:rsidP="00536AEE">
            <w:pPr>
              <w:pStyle w:val="Style1"/>
              <w:rPr>
                <w:rFonts w:cs="Times New Roman"/>
                <w:sz w:val="26"/>
                <w:szCs w:val="26"/>
              </w:rPr>
            </w:pPr>
          </w:p>
        </w:tc>
        <w:tc>
          <w:tcPr>
            <w:tcW w:w="465" w:type="pct"/>
          </w:tcPr>
          <w:p w14:paraId="7C221AD4" w14:textId="77777777" w:rsidR="00064883" w:rsidRPr="00DA34D4" w:rsidRDefault="00064883" w:rsidP="00536AEE">
            <w:pPr>
              <w:pStyle w:val="Style1"/>
              <w:rPr>
                <w:rFonts w:cs="Times New Roman"/>
                <w:sz w:val="26"/>
                <w:szCs w:val="26"/>
              </w:rPr>
            </w:pPr>
          </w:p>
        </w:tc>
      </w:tr>
      <w:tr w:rsidR="004965D5" w:rsidRPr="00DA34D4" w14:paraId="06EA8BED" w14:textId="77777777" w:rsidTr="0076743D">
        <w:tc>
          <w:tcPr>
            <w:tcW w:w="515" w:type="pct"/>
          </w:tcPr>
          <w:p w14:paraId="29BD2F06" w14:textId="77777777" w:rsidR="00064883" w:rsidRPr="00DA34D4" w:rsidRDefault="00064883" w:rsidP="00536AEE">
            <w:pPr>
              <w:pStyle w:val="Style1"/>
              <w:jc w:val="center"/>
            </w:pPr>
            <w:r w:rsidRPr="00DA34D4">
              <w:t>3</w:t>
            </w:r>
          </w:p>
        </w:tc>
        <w:tc>
          <w:tcPr>
            <w:tcW w:w="1437" w:type="pct"/>
          </w:tcPr>
          <w:p w14:paraId="59C1BDF6" w14:textId="77777777" w:rsidR="00064883" w:rsidRPr="00DA34D4" w:rsidRDefault="00064883" w:rsidP="00536AEE">
            <w:pPr>
              <w:pStyle w:val="Style1"/>
              <w:rPr>
                <w:rFonts w:cs="Times New Roman"/>
                <w:sz w:val="26"/>
                <w:szCs w:val="26"/>
              </w:rPr>
            </w:pPr>
          </w:p>
        </w:tc>
        <w:tc>
          <w:tcPr>
            <w:tcW w:w="1330" w:type="pct"/>
          </w:tcPr>
          <w:p w14:paraId="78A17CD3" w14:textId="77777777" w:rsidR="00064883" w:rsidRPr="00DA34D4" w:rsidRDefault="00064883" w:rsidP="00536AEE">
            <w:pPr>
              <w:pStyle w:val="Style1"/>
              <w:jc w:val="center"/>
              <w:rPr>
                <w:rFonts w:cs="Times New Roman"/>
                <w:sz w:val="26"/>
                <w:szCs w:val="26"/>
              </w:rPr>
            </w:pPr>
          </w:p>
        </w:tc>
        <w:tc>
          <w:tcPr>
            <w:tcW w:w="1252" w:type="pct"/>
          </w:tcPr>
          <w:p w14:paraId="0E2D39B9" w14:textId="77777777" w:rsidR="00064883" w:rsidRPr="00DA34D4" w:rsidRDefault="00064883" w:rsidP="00536AEE">
            <w:pPr>
              <w:pStyle w:val="Style1"/>
              <w:rPr>
                <w:rFonts w:cs="Times New Roman"/>
                <w:sz w:val="26"/>
                <w:szCs w:val="26"/>
              </w:rPr>
            </w:pPr>
          </w:p>
        </w:tc>
        <w:tc>
          <w:tcPr>
            <w:tcW w:w="465" w:type="pct"/>
          </w:tcPr>
          <w:p w14:paraId="780C3217" w14:textId="77777777" w:rsidR="00064883" w:rsidRPr="00DA34D4" w:rsidRDefault="00064883" w:rsidP="00536AEE">
            <w:pPr>
              <w:pStyle w:val="Style1"/>
              <w:rPr>
                <w:rFonts w:cs="Times New Roman"/>
                <w:sz w:val="26"/>
                <w:szCs w:val="26"/>
              </w:rPr>
            </w:pPr>
          </w:p>
        </w:tc>
      </w:tr>
      <w:tr w:rsidR="004965D5" w:rsidRPr="00DA34D4" w14:paraId="66C84190" w14:textId="77777777" w:rsidTr="0076743D">
        <w:tc>
          <w:tcPr>
            <w:tcW w:w="515" w:type="pct"/>
          </w:tcPr>
          <w:p w14:paraId="6F06C867" w14:textId="77777777" w:rsidR="00064883" w:rsidRPr="00DA34D4" w:rsidRDefault="00064883" w:rsidP="00536AEE">
            <w:pPr>
              <w:pStyle w:val="Style1"/>
              <w:jc w:val="center"/>
            </w:pPr>
            <w:r w:rsidRPr="00DA34D4">
              <w:t>4</w:t>
            </w:r>
          </w:p>
        </w:tc>
        <w:tc>
          <w:tcPr>
            <w:tcW w:w="1437" w:type="pct"/>
          </w:tcPr>
          <w:p w14:paraId="7243184B" w14:textId="77777777" w:rsidR="00064883" w:rsidRPr="00DA34D4" w:rsidRDefault="00064883" w:rsidP="00536AEE">
            <w:pPr>
              <w:pStyle w:val="Style1"/>
              <w:rPr>
                <w:rFonts w:cs="Times New Roman"/>
                <w:sz w:val="26"/>
                <w:szCs w:val="26"/>
              </w:rPr>
            </w:pPr>
          </w:p>
        </w:tc>
        <w:tc>
          <w:tcPr>
            <w:tcW w:w="1330" w:type="pct"/>
          </w:tcPr>
          <w:p w14:paraId="1307DF46" w14:textId="77777777" w:rsidR="00064883" w:rsidRPr="00DA34D4" w:rsidRDefault="00064883" w:rsidP="00536AEE">
            <w:pPr>
              <w:pStyle w:val="Style1"/>
              <w:jc w:val="center"/>
              <w:rPr>
                <w:rFonts w:cs="Times New Roman"/>
                <w:sz w:val="26"/>
                <w:szCs w:val="26"/>
              </w:rPr>
            </w:pPr>
          </w:p>
        </w:tc>
        <w:tc>
          <w:tcPr>
            <w:tcW w:w="1252" w:type="pct"/>
          </w:tcPr>
          <w:p w14:paraId="05AF9B68" w14:textId="77777777" w:rsidR="00064883" w:rsidRPr="00DA34D4" w:rsidRDefault="00064883" w:rsidP="00536AEE">
            <w:pPr>
              <w:pStyle w:val="Style1"/>
              <w:rPr>
                <w:rFonts w:cs="Times New Roman"/>
                <w:sz w:val="26"/>
                <w:szCs w:val="26"/>
              </w:rPr>
            </w:pPr>
          </w:p>
        </w:tc>
        <w:tc>
          <w:tcPr>
            <w:tcW w:w="465" w:type="pct"/>
          </w:tcPr>
          <w:p w14:paraId="3CE98CB8" w14:textId="77777777" w:rsidR="00064883" w:rsidRPr="00DA34D4" w:rsidRDefault="00064883" w:rsidP="00536AEE">
            <w:pPr>
              <w:pStyle w:val="Style1"/>
              <w:rPr>
                <w:rFonts w:cs="Times New Roman"/>
                <w:sz w:val="26"/>
                <w:szCs w:val="26"/>
              </w:rPr>
            </w:pPr>
          </w:p>
        </w:tc>
      </w:tr>
      <w:tr w:rsidR="004965D5" w:rsidRPr="00DA34D4" w14:paraId="1A7DD8F1" w14:textId="77777777" w:rsidTr="0076743D">
        <w:tc>
          <w:tcPr>
            <w:tcW w:w="515" w:type="pct"/>
          </w:tcPr>
          <w:p w14:paraId="2B881F89" w14:textId="77777777" w:rsidR="00064883" w:rsidRPr="00DA34D4" w:rsidRDefault="00064883" w:rsidP="00536AEE">
            <w:pPr>
              <w:pStyle w:val="Style1"/>
              <w:jc w:val="center"/>
            </w:pPr>
            <w:r w:rsidRPr="00DA34D4">
              <w:t>…</w:t>
            </w:r>
          </w:p>
        </w:tc>
        <w:tc>
          <w:tcPr>
            <w:tcW w:w="1437" w:type="pct"/>
          </w:tcPr>
          <w:p w14:paraId="202E85AA" w14:textId="77777777" w:rsidR="00064883" w:rsidRPr="00DA34D4" w:rsidRDefault="00064883" w:rsidP="00536AEE">
            <w:pPr>
              <w:pStyle w:val="Style1"/>
              <w:rPr>
                <w:rFonts w:cs="Times New Roman"/>
                <w:sz w:val="26"/>
                <w:szCs w:val="26"/>
              </w:rPr>
            </w:pPr>
          </w:p>
        </w:tc>
        <w:tc>
          <w:tcPr>
            <w:tcW w:w="1330" w:type="pct"/>
          </w:tcPr>
          <w:p w14:paraId="33CA9BC2" w14:textId="77777777" w:rsidR="00064883" w:rsidRPr="00DA34D4" w:rsidRDefault="00064883" w:rsidP="00536AEE">
            <w:pPr>
              <w:pStyle w:val="Style1"/>
              <w:rPr>
                <w:rFonts w:cs="Times New Roman"/>
                <w:sz w:val="26"/>
                <w:szCs w:val="26"/>
              </w:rPr>
            </w:pPr>
          </w:p>
        </w:tc>
        <w:tc>
          <w:tcPr>
            <w:tcW w:w="1252" w:type="pct"/>
          </w:tcPr>
          <w:p w14:paraId="1226EEE8" w14:textId="77777777" w:rsidR="00064883" w:rsidRPr="00DA34D4" w:rsidRDefault="00064883" w:rsidP="00536AEE">
            <w:pPr>
              <w:pStyle w:val="Style1"/>
              <w:rPr>
                <w:rFonts w:cs="Times New Roman"/>
                <w:sz w:val="26"/>
                <w:szCs w:val="26"/>
              </w:rPr>
            </w:pPr>
          </w:p>
        </w:tc>
        <w:tc>
          <w:tcPr>
            <w:tcW w:w="465" w:type="pct"/>
          </w:tcPr>
          <w:p w14:paraId="7AA802BC" w14:textId="77777777" w:rsidR="00064883" w:rsidRPr="00DA34D4" w:rsidRDefault="00064883" w:rsidP="00536AEE">
            <w:pPr>
              <w:pStyle w:val="Style1"/>
              <w:rPr>
                <w:rFonts w:cs="Times New Roman"/>
                <w:sz w:val="26"/>
                <w:szCs w:val="26"/>
              </w:rPr>
            </w:pPr>
          </w:p>
        </w:tc>
      </w:tr>
    </w:tbl>
    <w:p w14:paraId="01A4D355" w14:textId="77777777" w:rsidR="00BB5286" w:rsidRPr="00DA34D4" w:rsidRDefault="00BB5286" w:rsidP="00C95354">
      <w:pPr>
        <w:pStyle w:val="Style1"/>
        <w:rPr>
          <w:rFonts w:cs="Times New Roman"/>
          <w:strike/>
          <w:szCs w:val="26"/>
        </w:rPr>
      </w:pPr>
    </w:p>
    <w:p w14:paraId="58D4CEFD" w14:textId="7B613F6C" w:rsidR="00C95354" w:rsidRPr="00DA34D4" w:rsidRDefault="00D14EE3" w:rsidP="000A45EA">
      <w:pPr>
        <w:spacing w:before="0" w:line="240" w:lineRule="auto"/>
        <w:ind w:right="45"/>
        <w:rPr>
          <w:rFonts w:cs="Times New Roman"/>
          <w:color w:val="auto"/>
          <w:sz w:val="26"/>
          <w:szCs w:val="26"/>
        </w:rPr>
      </w:pPr>
      <w:bookmarkStart w:id="161" w:name="_Hlk74830809"/>
      <w:r w:rsidRPr="00DA34D4">
        <w:rPr>
          <w:rFonts w:cs="Times New Roman"/>
          <w:color w:val="auto"/>
          <w:sz w:val="26"/>
          <w:szCs w:val="26"/>
        </w:rPr>
        <w:t>Note:</w:t>
      </w:r>
    </w:p>
    <w:p w14:paraId="14C23E78" w14:textId="26D91790" w:rsidR="00064883" w:rsidRPr="00DA34D4" w:rsidRDefault="00064883" w:rsidP="0002413A">
      <w:pPr>
        <w:pStyle w:val="Style1"/>
        <w:numPr>
          <w:ilvl w:val="0"/>
          <w:numId w:val="27"/>
        </w:numPr>
        <w:ind w:left="0" w:firstLine="360"/>
        <w:rPr>
          <w:rFonts w:cs="Times New Roman"/>
          <w:szCs w:val="26"/>
        </w:rPr>
      </w:pPr>
      <w:r w:rsidRPr="00DA34D4">
        <w:rPr>
          <w:rFonts w:cs="Times New Roman"/>
          <w:szCs w:val="26"/>
        </w:rPr>
        <w:t>In case the Bidder is a parent company (for example, a Corporation) that mobilizes its subsidiary(ies) or member company(ies) to perform part of the work of the bid package, the bidder shall declare the work performed by its subsidiary(ies) or member company(ies) according to</w:t>
      </w:r>
      <w:r w:rsidR="00DB262B" w:rsidRPr="00DA34D4">
        <w:rPr>
          <w:rFonts w:cs="Times New Roman"/>
          <w:szCs w:val="26"/>
        </w:rPr>
        <w:t xml:space="preserve"> this</w:t>
      </w:r>
      <w:r w:rsidRPr="00DA34D4">
        <w:rPr>
          <w:rFonts w:cs="Times New Roman"/>
          <w:szCs w:val="26"/>
        </w:rPr>
        <w:t xml:space="preserve"> Form. The evaluation on experience in implementing similar contracts is based on the value and volume of work undertaken by the parent company and its subsidiary(ies) and member company(ies) in the bid package.</w:t>
      </w:r>
      <w:r w:rsidR="00DB262B" w:rsidRPr="00DA34D4">
        <w:rPr>
          <w:rFonts w:cs="Times New Roman"/>
          <w:szCs w:val="26"/>
        </w:rPr>
        <w:t xml:space="preserve"> </w:t>
      </w:r>
      <w:r w:rsidR="00A901D6" w:rsidRPr="00DA34D4">
        <w:rPr>
          <w:rFonts w:cs="Times New Roman"/>
          <w:szCs w:val="26"/>
        </w:rPr>
        <w:t>If the bidder is not the parent company, this form does not apply.</w:t>
      </w:r>
    </w:p>
    <w:p w14:paraId="194DEABD" w14:textId="20313AF5" w:rsidR="00A901D6" w:rsidRPr="00DA34D4" w:rsidRDefault="00FC3E71" w:rsidP="0002413A">
      <w:pPr>
        <w:pStyle w:val="Style1"/>
        <w:numPr>
          <w:ilvl w:val="0"/>
          <w:numId w:val="27"/>
        </w:numPr>
        <w:ind w:left="0" w:firstLine="360"/>
        <w:rPr>
          <w:rFonts w:cs="Times New Roman"/>
          <w:szCs w:val="26"/>
        </w:rPr>
      </w:pPr>
      <w:r w:rsidRPr="00DA34D4">
        <w:rPr>
          <w:rFonts w:cs="Times New Roman"/>
          <w:szCs w:val="26"/>
        </w:rPr>
        <w:t xml:space="preserve">Specify </w:t>
      </w:r>
      <w:r w:rsidRPr="00DA34D4">
        <w:t xml:space="preserve">name of </w:t>
      </w:r>
      <w:r w:rsidRPr="00DA34D4">
        <w:rPr>
          <w:rFonts w:cs="Times New Roman"/>
          <w:szCs w:val="26"/>
        </w:rPr>
        <w:t>subsidiaries or member companies</w:t>
      </w:r>
      <w:r w:rsidR="006C1F02" w:rsidRPr="00DA34D4">
        <w:rPr>
          <w:rFonts w:cs="Times New Roman"/>
          <w:szCs w:val="26"/>
        </w:rPr>
        <w:t>.</w:t>
      </w:r>
    </w:p>
    <w:p w14:paraId="1C3A20C8" w14:textId="4FBF0219" w:rsidR="006C1F02" w:rsidRPr="00DA34D4" w:rsidRDefault="006C1F02" w:rsidP="0002413A">
      <w:pPr>
        <w:pStyle w:val="Style1"/>
        <w:numPr>
          <w:ilvl w:val="0"/>
          <w:numId w:val="27"/>
        </w:numPr>
        <w:ind w:left="0" w:firstLine="360"/>
        <w:rPr>
          <w:rFonts w:cs="Times New Roman"/>
          <w:szCs w:val="26"/>
        </w:rPr>
      </w:pPr>
      <w:r w:rsidRPr="00DA34D4">
        <w:rPr>
          <w:rFonts w:cs="Times New Roman"/>
          <w:szCs w:val="26"/>
        </w:rPr>
        <w:t>Specify</w:t>
      </w:r>
      <w:r w:rsidRPr="00DA34D4">
        <w:t xml:space="preserve"> works undertaken by </w:t>
      </w:r>
      <w:r w:rsidRPr="00DA34D4">
        <w:rPr>
          <w:rFonts w:cs="Times New Roman"/>
          <w:szCs w:val="26"/>
        </w:rPr>
        <w:t>subsidiaries or member companies.</w:t>
      </w:r>
    </w:p>
    <w:p w14:paraId="6F7E82E1" w14:textId="69ADE556" w:rsidR="006C1F02" w:rsidRPr="00DA34D4" w:rsidRDefault="006C1F02" w:rsidP="0002413A">
      <w:pPr>
        <w:pStyle w:val="Style1"/>
        <w:numPr>
          <w:ilvl w:val="0"/>
          <w:numId w:val="27"/>
        </w:numPr>
        <w:ind w:left="0" w:firstLine="360"/>
        <w:rPr>
          <w:rFonts w:cs="Times New Roman"/>
          <w:szCs w:val="26"/>
        </w:rPr>
      </w:pPr>
      <w:r w:rsidRPr="00DA34D4">
        <w:rPr>
          <w:rFonts w:cs="Times New Roman"/>
          <w:szCs w:val="26"/>
        </w:rPr>
        <w:t>Specify</w:t>
      </w:r>
      <w:r w:rsidRPr="00DA34D4">
        <w:t xml:space="preserve"> percentage of value of work undertaken by </w:t>
      </w:r>
      <w:r w:rsidRPr="00DA34D4">
        <w:rPr>
          <w:rFonts w:cs="Times New Roman"/>
          <w:szCs w:val="26"/>
        </w:rPr>
        <w:t>subsidiaries or member companies</w:t>
      </w:r>
      <w:r w:rsidR="00B81D52" w:rsidRPr="00DA34D4">
        <w:rPr>
          <w:rFonts w:cs="Times New Roman"/>
          <w:szCs w:val="26"/>
        </w:rPr>
        <w:t xml:space="preserve"> compared to the bid price.</w:t>
      </w:r>
    </w:p>
    <w:p w14:paraId="700A21AF" w14:textId="77777777" w:rsidR="009105FC" w:rsidRPr="00DA34D4" w:rsidRDefault="009105FC" w:rsidP="00AC14A4">
      <w:pPr>
        <w:pStyle w:val="Style1"/>
        <w:rPr>
          <w:rFonts w:cs="Times New Roman"/>
          <w:szCs w:val="26"/>
        </w:rPr>
      </w:pPr>
    </w:p>
    <w:p w14:paraId="30E1A705" w14:textId="77777777" w:rsidR="009105FC" w:rsidRPr="00DA34D4" w:rsidRDefault="009105FC" w:rsidP="00AC14A4">
      <w:pPr>
        <w:pStyle w:val="Style1"/>
        <w:ind w:left="5040"/>
        <w:jc w:val="center"/>
        <w:rPr>
          <w:b/>
        </w:rPr>
      </w:pPr>
      <w:r w:rsidRPr="00DA34D4">
        <w:rPr>
          <w:b/>
        </w:rPr>
        <w:t>Legal representative of Bidder</w:t>
      </w:r>
    </w:p>
    <w:p w14:paraId="4E4785A0" w14:textId="5BD13C69" w:rsidR="009105FC" w:rsidRPr="00DA34D4" w:rsidRDefault="009105FC" w:rsidP="00AC14A4">
      <w:pPr>
        <w:pStyle w:val="Style1"/>
        <w:ind w:left="5040"/>
        <w:jc w:val="center"/>
        <w:rPr>
          <w:szCs w:val="26"/>
        </w:rPr>
      </w:pPr>
      <w:r w:rsidRPr="00DA34D4">
        <w:rPr>
          <w:i/>
        </w:rPr>
        <w:t>[full name, position, signature and seal]</w:t>
      </w:r>
    </w:p>
    <w:p w14:paraId="7715ADD4" w14:textId="16426E37" w:rsidR="00C95354" w:rsidRPr="00DA34D4" w:rsidRDefault="00C95354" w:rsidP="00FC3E71">
      <w:pPr>
        <w:pStyle w:val="Heading3"/>
      </w:pPr>
      <w:r w:rsidRPr="00DA34D4">
        <w:br w:type="page"/>
      </w:r>
      <w:bookmarkStart w:id="162" w:name="_Toc153111795"/>
      <w:bookmarkStart w:id="163" w:name="_Toc184975134"/>
      <w:r w:rsidRPr="00DA34D4">
        <w:lastRenderedPageBreak/>
        <w:t xml:space="preserve">Form </w:t>
      </w:r>
      <w:r w:rsidR="000E6DE5" w:rsidRPr="00DA34D4">
        <w:t>1</w:t>
      </w:r>
      <w:r w:rsidR="00BB5286" w:rsidRPr="00DA34D4">
        <w:t>0</w:t>
      </w:r>
      <w:r w:rsidRPr="00DA34D4">
        <w:tab/>
      </w:r>
      <w:r w:rsidRPr="00DA34D4">
        <w:tab/>
      </w:r>
      <w:r w:rsidRPr="00DA34D4">
        <w:tab/>
        <w:t>DELIVERY SCHEDULE</w:t>
      </w:r>
      <w:bookmarkEnd w:id="162"/>
      <w:bookmarkEnd w:id="163"/>
    </w:p>
    <w:bookmarkEnd w:id="161"/>
    <w:p w14:paraId="15BA89C4" w14:textId="77777777" w:rsidR="00C95354" w:rsidRPr="00DA34D4" w:rsidRDefault="00C95354" w:rsidP="00C95354">
      <w:pPr>
        <w:pStyle w:val="Style1"/>
      </w:pPr>
    </w:p>
    <w:p w14:paraId="480D3CA3" w14:textId="0A6278FF" w:rsidR="00C95354" w:rsidRPr="00DA34D4" w:rsidRDefault="00C95354" w:rsidP="00C95354">
      <w:pPr>
        <w:pStyle w:val="Style1"/>
      </w:pPr>
    </w:p>
    <w:p w14:paraId="5D1A7B70" w14:textId="77777777" w:rsidR="00F71147" w:rsidRPr="00DA34D4" w:rsidRDefault="00B33AD0" w:rsidP="00FC5DF7">
      <w:pPr>
        <w:pStyle w:val="Style1"/>
      </w:pPr>
      <w:r w:rsidRPr="00DA34D4">
        <w:tab/>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701"/>
        <w:gridCol w:w="1843"/>
        <w:gridCol w:w="2268"/>
      </w:tblGrid>
      <w:tr w:rsidR="004B3F03" w:rsidRPr="004B3F03" w14:paraId="48E98963" w14:textId="77777777" w:rsidTr="007B6D1C">
        <w:trPr>
          <w:jc w:val="center"/>
        </w:trPr>
        <w:tc>
          <w:tcPr>
            <w:tcW w:w="1692" w:type="pct"/>
            <w:tcBorders>
              <w:top w:val="single" w:sz="4" w:space="0" w:color="auto"/>
              <w:left w:val="single" w:sz="4" w:space="0" w:color="auto"/>
              <w:bottom w:val="single" w:sz="4" w:space="0" w:color="auto"/>
              <w:right w:val="single" w:sz="4" w:space="0" w:color="auto"/>
            </w:tcBorders>
            <w:vAlign w:val="center"/>
          </w:tcPr>
          <w:p w14:paraId="5BFE6621" w14:textId="77777777" w:rsidR="00F71147" w:rsidRPr="00343B2C" w:rsidRDefault="00F71147" w:rsidP="00D53351">
            <w:pPr>
              <w:pStyle w:val="InTable"/>
              <w:jc w:val="center"/>
              <w:rPr>
                <w:b/>
                <w:color w:val="000000" w:themeColor="text1"/>
              </w:rPr>
            </w:pPr>
            <w:r w:rsidRPr="00343B2C">
              <w:rPr>
                <w:b/>
                <w:color w:val="000000" w:themeColor="text1"/>
              </w:rPr>
              <w:t xml:space="preserve">Delivery schedule </w:t>
            </w:r>
            <w:r w:rsidRPr="00343B2C">
              <w:rPr>
                <w:b/>
                <w:bCs/>
                <w:color w:val="000000" w:themeColor="text1"/>
              </w:rPr>
              <w:t>at Duyen Hai Discharge Port</w:t>
            </w:r>
          </w:p>
        </w:tc>
        <w:tc>
          <w:tcPr>
            <w:tcW w:w="968" w:type="pct"/>
            <w:tcBorders>
              <w:top w:val="single" w:sz="4" w:space="0" w:color="auto"/>
              <w:left w:val="single" w:sz="4" w:space="0" w:color="auto"/>
              <w:bottom w:val="single" w:sz="4" w:space="0" w:color="auto"/>
              <w:right w:val="single" w:sz="4" w:space="0" w:color="auto"/>
            </w:tcBorders>
            <w:vAlign w:val="center"/>
          </w:tcPr>
          <w:p w14:paraId="49A0F626" w14:textId="77777777" w:rsidR="00F71147" w:rsidRPr="00343B2C" w:rsidRDefault="00F71147" w:rsidP="00D53351">
            <w:pPr>
              <w:pStyle w:val="InTable"/>
              <w:jc w:val="center"/>
              <w:rPr>
                <w:b/>
                <w:i/>
                <w:color w:val="000000" w:themeColor="text1"/>
              </w:rPr>
            </w:pPr>
            <w:r w:rsidRPr="00343B2C">
              <w:rPr>
                <w:b/>
                <w:bCs/>
                <w:color w:val="000000" w:themeColor="text1"/>
              </w:rPr>
              <w:t>Coal quantity</w:t>
            </w:r>
          </w:p>
        </w:tc>
        <w:tc>
          <w:tcPr>
            <w:tcW w:w="1049" w:type="pct"/>
            <w:tcBorders>
              <w:top w:val="single" w:sz="4" w:space="0" w:color="auto"/>
              <w:left w:val="single" w:sz="4" w:space="0" w:color="auto"/>
              <w:bottom w:val="single" w:sz="4" w:space="0" w:color="auto"/>
              <w:right w:val="single" w:sz="4" w:space="0" w:color="auto"/>
            </w:tcBorders>
            <w:vAlign w:val="center"/>
          </w:tcPr>
          <w:p w14:paraId="3F0FFACD" w14:textId="77777777" w:rsidR="00F71147" w:rsidRPr="00343B2C" w:rsidRDefault="00F71147" w:rsidP="00D53351">
            <w:pPr>
              <w:pStyle w:val="InTable"/>
              <w:jc w:val="center"/>
              <w:rPr>
                <w:b/>
                <w:bCs/>
                <w:color w:val="000000" w:themeColor="text1"/>
              </w:rPr>
            </w:pPr>
            <w:r w:rsidRPr="00343B2C">
              <w:rPr>
                <w:b/>
                <w:bCs/>
                <w:color w:val="000000" w:themeColor="text1"/>
              </w:rPr>
              <w:t>Allocation to Duyen Hai 3</w:t>
            </w:r>
          </w:p>
        </w:tc>
        <w:tc>
          <w:tcPr>
            <w:tcW w:w="1291" w:type="pct"/>
            <w:tcBorders>
              <w:top w:val="single" w:sz="4" w:space="0" w:color="auto"/>
              <w:left w:val="single" w:sz="4" w:space="0" w:color="auto"/>
              <w:bottom w:val="single" w:sz="4" w:space="0" w:color="auto"/>
              <w:right w:val="single" w:sz="4" w:space="0" w:color="auto"/>
            </w:tcBorders>
            <w:vAlign w:val="center"/>
          </w:tcPr>
          <w:p w14:paraId="631572FF" w14:textId="77777777" w:rsidR="00F71147" w:rsidRPr="00343B2C" w:rsidRDefault="00F71147" w:rsidP="00D53351">
            <w:pPr>
              <w:pStyle w:val="InTable"/>
              <w:jc w:val="center"/>
              <w:rPr>
                <w:b/>
                <w:bCs/>
                <w:color w:val="000000" w:themeColor="text1"/>
              </w:rPr>
            </w:pPr>
            <w:r w:rsidRPr="00343B2C">
              <w:rPr>
                <w:b/>
                <w:bCs/>
                <w:color w:val="000000" w:themeColor="text1"/>
              </w:rPr>
              <w:t>Allocation to Duyen Hai 3 extension</w:t>
            </w:r>
          </w:p>
        </w:tc>
      </w:tr>
      <w:tr w:rsidR="00DE5548" w:rsidRPr="004B3F03" w14:paraId="53E0D234" w14:textId="77777777" w:rsidTr="007B6D1C">
        <w:trPr>
          <w:trHeight w:val="706"/>
          <w:jc w:val="center"/>
        </w:trPr>
        <w:tc>
          <w:tcPr>
            <w:tcW w:w="1692" w:type="pct"/>
            <w:tcBorders>
              <w:top w:val="single" w:sz="4" w:space="0" w:color="auto"/>
              <w:left w:val="single" w:sz="4" w:space="0" w:color="auto"/>
              <w:bottom w:val="single" w:sz="4" w:space="0" w:color="auto"/>
              <w:right w:val="single" w:sz="4" w:space="0" w:color="auto"/>
            </w:tcBorders>
            <w:vAlign w:val="center"/>
          </w:tcPr>
          <w:p w14:paraId="42487242" w14:textId="3E83212E" w:rsidR="00DE5548" w:rsidRPr="00343B2C" w:rsidRDefault="00DE5548" w:rsidP="00275344">
            <w:pPr>
              <w:pStyle w:val="InTable"/>
              <w:jc w:val="center"/>
              <w:rPr>
                <w:color w:val="000000" w:themeColor="text1"/>
                <w:lang w:val="vi-VN"/>
              </w:rPr>
            </w:pPr>
            <w:r w:rsidRPr="00343B2C">
              <w:rPr>
                <w:color w:val="000000" w:themeColor="text1"/>
              </w:rPr>
              <w:t>From December</w:t>
            </w:r>
            <w:r w:rsidRPr="00343B2C">
              <w:rPr>
                <w:color w:val="000000" w:themeColor="text1"/>
                <w:lang w:val="vi-VN"/>
              </w:rPr>
              <w:t xml:space="preserve"> 202</w:t>
            </w:r>
            <w:r w:rsidRPr="00343B2C">
              <w:rPr>
                <w:color w:val="000000" w:themeColor="text1"/>
              </w:rPr>
              <w:t>5</w:t>
            </w:r>
          </w:p>
        </w:tc>
        <w:tc>
          <w:tcPr>
            <w:tcW w:w="968" w:type="pct"/>
            <w:tcBorders>
              <w:top w:val="single" w:sz="4" w:space="0" w:color="auto"/>
              <w:left w:val="single" w:sz="4" w:space="0" w:color="auto"/>
              <w:bottom w:val="single" w:sz="4" w:space="0" w:color="auto"/>
              <w:right w:val="single" w:sz="4" w:space="0" w:color="auto"/>
            </w:tcBorders>
          </w:tcPr>
          <w:p w14:paraId="705418E7" w14:textId="7BD10F6E" w:rsidR="00DE5548" w:rsidRPr="00343B2C" w:rsidRDefault="00DE5548" w:rsidP="00DE5548">
            <w:pPr>
              <w:pStyle w:val="InTable"/>
              <w:jc w:val="center"/>
              <w:rPr>
                <w:b/>
                <w:i/>
                <w:color w:val="000000" w:themeColor="text1"/>
              </w:rPr>
            </w:pPr>
            <w:r w:rsidRPr="00343B2C">
              <w:rPr>
                <w:color w:val="000000" w:themeColor="text1"/>
              </w:rPr>
              <w:t>50,000-150,000 tonnes</w:t>
            </w:r>
          </w:p>
        </w:tc>
        <w:tc>
          <w:tcPr>
            <w:tcW w:w="1049" w:type="pct"/>
            <w:vMerge w:val="restart"/>
            <w:tcBorders>
              <w:left w:val="single" w:sz="4" w:space="0" w:color="auto"/>
              <w:right w:val="single" w:sz="4" w:space="0" w:color="auto"/>
            </w:tcBorders>
            <w:vAlign w:val="center"/>
          </w:tcPr>
          <w:p w14:paraId="654C4855" w14:textId="7531A4EC" w:rsidR="00DE5548" w:rsidRPr="00343B2C" w:rsidRDefault="00DE5548" w:rsidP="00DE5548">
            <w:pPr>
              <w:pStyle w:val="InTable"/>
              <w:jc w:val="center"/>
              <w:rPr>
                <w:b/>
                <w:color w:val="000000" w:themeColor="text1"/>
              </w:rPr>
            </w:pPr>
            <w:r w:rsidRPr="002C42FF">
              <w:rPr>
                <w:bCs/>
                <w:color w:val="000000" w:themeColor="text1"/>
              </w:rPr>
              <w:t>700,000 tonnes</w:t>
            </w:r>
          </w:p>
        </w:tc>
        <w:tc>
          <w:tcPr>
            <w:tcW w:w="1291" w:type="pct"/>
            <w:vMerge w:val="restart"/>
            <w:tcBorders>
              <w:left w:val="single" w:sz="4" w:space="0" w:color="auto"/>
              <w:right w:val="single" w:sz="4" w:space="0" w:color="auto"/>
            </w:tcBorders>
            <w:vAlign w:val="center"/>
          </w:tcPr>
          <w:p w14:paraId="3A7FCCCE" w14:textId="3B18FB0E" w:rsidR="00DE5548" w:rsidRPr="00343B2C" w:rsidRDefault="00DE5548" w:rsidP="00DE5548">
            <w:pPr>
              <w:pStyle w:val="InTable"/>
              <w:jc w:val="center"/>
              <w:rPr>
                <w:b/>
                <w:color w:val="000000" w:themeColor="text1"/>
              </w:rPr>
            </w:pPr>
            <w:r w:rsidRPr="002C42FF">
              <w:rPr>
                <w:bCs/>
                <w:color w:val="000000" w:themeColor="text1"/>
              </w:rPr>
              <w:t>300,000 tonnes</w:t>
            </w:r>
          </w:p>
        </w:tc>
      </w:tr>
      <w:tr w:rsidR="00633FDD" w:rsidRPr="004B3F03" w14:paraId="5B5A27DB" w14:textId="77777777" w:rsidTr="00633FDD">
        <w:trPr>
          <w:trHeight w:val="706"/>
          <w:jc w:val="center"/>
        </w:trPr>
        <w:tc>
          <w:tcPr>
            <w:tcW w:w="1692" w:type="pct"/>
            <w:tcBorders>
              <w:top w:val="single" w:sz="4" w:space="0" w:color="auto"/>
              <w:left w:val="single" w:sz="4" w:space="0" w:color="auto"/>
              <w:bottom w:val="single" w:sz="4" w:space="0" w:color="auto"/>
              <w:right w:val="single" w:sz="4" w:space="0" w:color="auto"/>
            </w:tcBorders>
            <w:vAlign w:val="center"/>
          </w:tcPr>
          <w:p w14:paraId="16135A23" w14:textId="7EA45B23" w:rsidR="00633FDD" w:rsidRPr="00343B2C" w:rsidRDefault="00633FDD" w:rsidP="00275344">
            <w:pPr>
              <w:pStyle w:val="InTable"/>
              <w:jc w:val="center"/>
              <w:rPr>
                <w:color w:val="000000" w:themeColor="text1"/>
              </w:rPr>
            </w:pPr>
            <w:r w:rsidRPr="002C42FF">
              <w:rPr>
                <w:color w:val="000000" w:themeColor="text1"/>
              </w:rPr>
              <w:t>From January</w:t>
            </w:r>
            <w:r w:rsidRPr="002C42FF">
              <w:rPr>
                <w:color w:val="000000" w:themeColor="text1"/>
                <w:lang w:val="vi-VN"/>
              </w:rPr>
              <w:t xml:space="preserve"> </w:t>
            </w:r>
            <w:r w:rsidRPr="002C42FF">
              <w:rPr>
                <w:color w:val="000000" w:themeColor="text1"/>
              </w:rPr>
              <w:t>2026</w:t>
            </w:r>
            <w:r w:rsidRPr="002C42FF">
              <w:rPr>
                <w:color w:val="000000" w:themeColor="text1"/>
                <w:lang w:val="vi-VN"/>
              </w:rPr>
              <w:t xml:space="preserve"> </w:t>
            </w:r>
            <w:r w:rsidRPr="002C42FF">
              <w:rPr>
                <w:color w:val="000000" w:themeColor="text1"/>
              </w:rPr>
              <w:t>to June</w:t>
            </w:r>
            <w:r w:rsidRPr="002C42FF">
              <w:rPr>
                <w:color w:val="000000" w:themeColor="text1"/>
                <w:lang w:val="vi-VN"/>
              </w:rPr>
              <w:t xml:space="preserve"> 202</w:t>
            </w:r>
            <w:r w:rsidRPr="002C42FF">
              <w:rPr>
                <w:color w:val="000000" w:themeColor="text1"/>
              </w:rPr>
              <w:t>6</w:t>
            </w:r>
          </w:p>
        </w:tc>
        <w:tc>
          <w:tcPr>
            <w:tcW w:w="968" w:type="pct"/>
            <w:tcBorders>
              <w:top w:val="single" w:sz="4" w:space="0" w:color="auto"/>
              <w:left w:val="single" w:sz="4" w:space="0" w:color="auto"/>
              <w:bottom w:val="single" w:sz="4" w:space="0" w:color="auto"/>
              <w:right w:val="single" w:sz="4" w:space="0" w:color="auto"/>
            </w:tcBorders>
            <w:vAlign w:val="center"/>
          </w:tcPr>
          <w:p w14:paraId="7F75AFCD" w14:textId="5E9C9FC1" w:rsidR="00633FDD" w:rsidRPr="00343B2C" w:rsidRDefault="00633FDD" w:rsidP="00633FDD">
            <w:pPr>
              <w:pStyle w:val="InTable"/>
              <w:jc w:val="center"/>
              <w:rPr>
                <w:color w:val="000000" w:themeColor="text1"/>
              </w:rPr>
            </w:pPr>
            <w:r w:rsidRPr="002C42FF">
              <w:rPr>
                <w:color w:val="000000" w:themeColor="text1"/>
              </w:rPr>
              <w:t>100,000-150,000 tonnes per month</w:t>
            </w:r>
          </w:p>
        </w:tc>
        <w:tc>
          <w:tcPr>
            <w:tcW w:w="1049" w:type="pct"/>
            <w:vMerge/>
            <w:tcBorders>
              <w:left w:val="single" w:sz="4" w:space="0" w:color="auto"/>
              <w:right w:val="single" w:sz="4" w:space="0" w:color="auto"/>
            </w:tcBorders>
            <w:vAlign w:val="center"/>
          </w:tcPr>
          <w:p w14:paraId="60E6496D" w14:textId="77777777" w:rsidR="00633FDD" w:rsidRPr="00343B2C" w:rsidRDefault="00633FDD" w:rsidP="00633FDD">
            <w:pPr>
              <w:pStyle w:val="InTable"/>
              <w:jc w:val="center"/>
              <w:rPr>
                <w:bCs/>
                <w:color w:val="000000" w:themeColor="text1"/>
              </w:rPr>
            </w:pPr>
          </w:p>
        </w:tc>
        <w:tc>
          <w:tcPr>
            <w:tcW w:w="1291" w:type="pct"/>
            <w:vMerge/>
            <w:tcBorders>
              <w:left w:val="single" w:sz="4" w:space="0" w:color="auto"/>
              <w:right w:val="single" w:sz="4" w:space="0" w:color="auto"/>
            </w:tcBorders>
            <w:vAlign w:val="center"/>
          </w:tcPr>
          <w:p w14:paraId="7D9BC179" w14:textId="77777777" w:rsidR="00633FDD" w:rsidRPr="00343B2C" w:rsidRDefault="00633FDD" w:rsidP="00633FDD">
            <w:pPr>
              <w:pStyle w:val="InTable"/>
              <w:jc w:val="center"/>
              <w:rPr>
                <w:bCs/>
                <w:color w:val="000000" w:themeColor="text1"/>
              </w:rPr>
            </w:pPr>
          </w:p>
        </w:tc>
      </w:tr>
      <w:tr w:rsidR="00633FDD" w:rsidRPr="004B3F03" w14:paraId="0E88305E" w14:textId="77777777" w:rsidTr="00633FDD">
        <w:trPr>
          <w:trHeight w:val="706"/>
          <w:jc w:val="center"/>
        </w:trPr>
        <w:tc>
          <w:tcPr>
            <w:tcW w:w="1692" w:type="pct"/>
            <w:tcBorders>
              <w:top w:val="single" w:sz="4" w:space="0" w:color="auto"/>
              <w:left w:val="single" w:sz="4" w:space="0" w:color="auto"/>
              <w:bottom w:val="single" w:sz="4" w:space="0" w:color="auto"/>
              <w:right w:val="single" w:sz="4" w:space="0" w:color="auto"/>
            </w:tcBorders>
            <w:vAlign w:val="center"/>
          </w:tcPr>
          <w:p w14:paraId="600D84D2" w14:textId="7C8940F3" w:rsidR="00633FDD" w:rsidRPr="00343B2C" w:rsidRDefault="00633FDD" w:rsidP="00275344">
            <w:pPr>
              <w:pStyle w:val="InTable"/>
              <w:jc w:val="center"/>
              <w:rPr>
                <w:color w:val="000000" w:themeColor="text1"/>
              </w:rPr>
            </w:pPr>
            <w:r w:rsidRPr="002C42FF">
              <w:rPr>
                <w:color w:val="000000" w:themeColor="text1"/>
              </w:rPr>
              <w:t>From July</w:t>
            </w:r>
            <w:r w:rsidRPr="002C42FF">
              <w:rPr>
                <w:color w:val="000000" w:themeColor="text1"/>
                <w:lang w:val="vi-VN"/>
              </w:rPr>
              <w:t xml:space="preserve"> </w:t>
            </w:r>
            <w:r w:rsidRPr="002C42FF">
              <w:rPr>
                <w:color w:val="000000" w:themeColor="text1"/>
              </w:rPr>
              <w:t>2026</w:t>
            </w:r>
            <w:r w:rsidRPr="002C42FF">
              <w:rPr>
                <w:color w:val="000000" w:themeColor="text1"/>
                <w:lang w:val="vi-VN"/>
              </w:rPr>
              <w:t xml:space="preserve"> </w:t>
            </w:r>
            <w:r w:rsidRPr="002C42FF">
              <w:rPr>
                <w:color w:val="000000" w:themeColor="text1"/>
              </w:rPr>
              <w:t xml:space="preserve">to </w:t>
            </w:r>
            <w:r>
              <w:rPr>
                <w:color w:val="000000" w:themeColor="text1"/>
              </w:rPr>
              <w:t xml:space="preserve">September </w:t>
            </w:r>
            <w:r w:rsidRPr="002C42FF">
              <w:rPr>
                <w:color w:val="000000" w:themeColor="text1"/>
                <w:lang w:val="vi-VN"/>
              </w:rPr>
              <w:t>202</w:t>
            </w:r>
            <w:r w:rsidRPr="002C42FF">
              <w:rPr>
                <w:color w:val="000000" w:themeColor="text1"/>
              </w:rPr>
              <w:t>6</w:t>
            </w:r>
          </w:p>
        </w:tc>
        <w:tc>
          <w:tcPr>
            <w:tcW w:w="968" w:type="pct"/>
            <w:tcBorders>
              <w:top w:val="single" w:sz="4" w:space="0" w:color="auto"/>
              <w:left w:val="single" w:sz="4" w:space="0" w:color="auto"/>
              <w:bottom w:val="single" w:sz="4" w:space="0" w:color="auto"/>
              <w:right w:val="single" w:sz="4" w:space="0" w:color="auto"/>
            </w:tcBorders>
            <w:vAlign w:val="center"/>
          </w:tcPr>
          <w:p w14:paraId="01AD4EAD" w14:textId="2165AE0B" w:rsidR="00633FDD" w:rsidRPr="00343B2C" w:rsidRDefault="00633FDD" w:rsidP="00633FDD">
            <w:pPr>
              <w:pStyle w:val="InTable"/>
              <w:jc w:val="center"/>
              <w:rPr>
                <w:color w:val="000000" w:themeColor="text1"/>
              </w:rPr>
            </w:pPr>
            <w:r w:rsidRPr="002C42FF">
              <w:rPr>
                <w:color w:val="000000" w:themeColor="text1"/>
              </w:rPr>
              <w:t>50,000-150,000 tonnes per month</w:t>
            </w:r>
          </w:p>
        </w:tc>
        <w:tc>
          <w:tcPr>
            <w:tcW w:w="1049" w:type="pct"/>
            <w:vMerge/>
            <w:tcBorders>
              <w:left w:val="single" w:sz="4" w:space="0" w:color="auto"/>
              <w:right w:val="single" w:sz="4" w:space="0" w:color="auto"/>
            </w:tcBorders>
            <w:vAlign w:val="center"/>
          </w:tcPr>
          <w:p w14:paraId="70AFE2EA" w14:textId="77777777" w:rsidR="00633FDD" w:rsidRPr="00343B2C" w:rsidRDefault="00633FDD" w:rsidP="00633FDD">
            <w:pPr>
              <w:pStyle w:val="InTable"/>
              <w:jc w:val="center"/>
              <w:rPr>
                <w:bCs/>
                <w:color w:val="000000" w:themeColor="text1"/>
              </w:rPr>
            </w:pPr>
          </w:p>
        </w:tc>
        <w:tc>
          <w:tcPr>
            <w:tcW w:w="1291" w:type="pct"/>
            <w:vMerge/>
            <w:tcBorders>
              <w:left w:val="single" w:sz="4" w:space="0" w:color="auto"/>
              <w:right w:val="single" w:sz="4" w:space="0" w:color="auto"/>
            </w:tcBorders>
            <w:vAlign w:val="center"/>
          </w:tcPr>
          <w:p w14:paraId="26A12153" w14:textId="77777777" w:rsidR="00633FDD" w:rsidRPr="00343B2C" w:rsidRDefault="00633FDD" w:rsidP="00633FDD">
            <w:pPr>
              <w:pStyle w:val="InTable"/>
              <w:jc w:val="center"/>
              <w:rPr>
                <w:bCs/>
                <w:color w:val="000000" w:themeColor="text1"/>
              </w:rPr>
            </w:pPr>
          </w:p>
        </w:tc>
      </w:tr>
      <w:tr w:rsidR="00DE5548" w:rsidRPr="004B3F03" w14:paraId="46174541" w14:textId="77777777" w:rsidTr="007B6D1C">
        <w:trPr>
          <w:jc w:val="center"/>
        </w:trPr>
        <w:tc>
          <w:tcPr>
            <w:tcW w:w="1692" w:type="pct"/>
            <w:tcBorders>
              <w:top w:val="single" w:sz="4" w:space="0" w:color="auto"/>
              <w:left w:val="single" w:sz="4" w:space="0" w:color="auto"/>
              <w:bottom w:val="single" w:sz="4" w:space="0" w:color="auto"/>
              <w:right w:val="single" w:sz="4" w:space="0" w:color="auto"/>
            </w:tcBorders>
            <w:vAlign w:val="center"/>
          </w:tcPr>
          <w:p w14:paraId="72ECE6C9" w14:textId="77777777" w:rsidR="00DE5548" w:rsidRPr="00343B2C" w:rsidRDefault="00DE5548" w:rsidP="00DE5548">
            <w:pPr>
              <w:pStyle w:val="InTable"/>
              <w:rPr>
                <w:b/>
                <w:color w:val="000000" w:themeColor="text1"/>
              </w:rPr>
            </w:pPr>
            <w:r w:rsidRPr="00343B2C">
              <w:rPr>
                <w:b/>
                <w:color w:val="000000" w:themeColor="text1"/>
              </w:rPr>
              <w:t xml:space="preserve">Total </w:t>
            </w:r>
          </w:p>
        </w:tc>
        <w:tc>
          <w:tcPr>
            <w:tcW w:w="968" w:type="pct"/>
            <w:tcBorders>
              <w:top w:val="single" w:sz="4" w:space="0" w:color="auto"/>
              <w:left w:val="single" w:sz="4" w:space="0" w:color="auto"/>
              <w:bottom w:val="single" w:sz="4" w:space="0" w:color="auto"/>
              <w:right w:val="single" w:sz="4" w:space="0" w:color="auto"/>
            </w:tcBorders>
            <w:vAlign w:val="center"/>
          </w:tcPr>
          <w:p w14:paraId="055E9B51" w14:textId="7E8E8887" w:rsidR="00DE5548" w:rsidRPr="00343B2C" w:rsidRDefault="00DE5548" w:rsidP="00DE5548">
            <w:pPr>
              <w:pStyle w:val="InTable"/>
              <w:jc w:val="center"/>
              <w:rPr>
                <w:b/>
                <w:color w:val="000000" w:themeColor="text1"/>
              </w:rPr>
            </w:pPr>
            <w:r w:rsidRPr="00343B2C">
              <w:rPr>
                <w:b/>
                <w:color w:val="000000" w:themeColor="text1"/>
              </w:rPr>
              <w:t>1,</w:t>
            </w:r>
            <w:r>
              <w:rPr>
                <w:b/>
                <w:color w:val="000000" w:themeColor="text1"/>
              </w:rPr>
              <w:t>0</w:t>
            </w:r>
            <w:r w:rsidRPr="00343B2C">
              <w:rPr>
                <w:b/>
                <w:color w:val="000000" w:themeColor="text1"/>
              </w:rPr>
              <w:t>00,000 tonnes</w:t>
            </w:r>
          </w:p>
        </w:tc>
        <w:tc>
          <w:tcPr>
            <w:tcW w:w="1049" w:type="pct"/>
            <w:tcBorders>
              <w:top w:val="single" w:sz="4" w:space="0" w:color="auto"/>
              <w:left w:val="single" w:sz="4" w:space="0" w:color="auto"/>
              <w:bottom w:val="single" w:sz="4" w:space="0" w:color="auto"/>
              <w:right w:val="single" w:sz="4" w:space="0" w:color="auto"/>
            </w:tcBorders>
            <w:vAlign w:val="center"/>
          </w:tcPr>
          <w:p w14:paraId="1979344A" w14:textId="316CA0C7" w:rsidR="00DE5548" w:rsidRPr="00343B2C" w:rsidRDefault="00DE5548" w:rsidP="00DE5548">
            <w:pPr>
              <w:pStyle w:val="InTable"/>
              <w:jc w:val="center"/>
              <w:rPr>
                <w:b/>
                <w:color w:val="000000" w:themeColor="text1"/>
              </w:rPr>
            </w:pPr>
            <w:r w:rsidRPr="002C42FF">
              <w:rPr>
                <w:b/>
                <w:color w:val="000000" w:themeColor="text1"/>
              </w:rPr>
              <w:t>700,000 tonnes</w:t>
            </w:r>
          </w:p>
        </w:tc>
        <w:tc>
          <w:tcPr>
            <w:tcW w:w="1291" w:type="pct"/>
            <w:tcBorders>
              <w:top w:val="single" w:sz="4" w:space="0" w:color="auto"/>
              <w:left w:val="single" w:sz="4" w:space="0" w:color="auto"/>
              <w:bottom w:val="single" w:sz="4" w:space="0" w:color="auto"/>
              <w:right w:val="single" w:sz="4" w:space="0" w:color="auto"/>
            </w:tcBorders>
            <w:vAlign w:val="center"/>
          </w:tcPr>
          <w:p w14:paraId="59D7C7C2" w14:textId="475376FA" w:rsidR="00DE5548" w:rsidRPr="00343B2C" w:rsidRDefault="00DE5548" w:rsidP="00DE5548">
            <w:pPr>
              <w:pStyle w:val="InTable"/>
              <w:jc w:val="center"/>
              <w:rPr>
                <w:b/>
                <w:color w:val="000000" w:themeColor="text1"/>
              </w:rPr>
            </w:pPr>
            <w:r w:rsidRPr="002C42FF">
              <w:rPr>
                <w:b/>
                <w:color w:val="000000" w:themeColor="text1"/>
              </w:rPr>
              <w:t>300,000 tonnes</w:t>
            </w:r>
          </w:p>
        </w:tc>
      </w:tr>
    </w:tbl>
    <w:p w14:paraId="24AB4BB0" w14:textId="77777777" w:rsidR="00F5075E" w:rsidRPr="00DA34D4" w:rsidRDefault="00F5075E" w:rsidP="00FC5DF7">
      <w:pPr>
        <w:pStyle w:val="Style1"/>
      </w:pPr>
    </w:p>
    <w:p w14:paraId="12CBFA82" w14:textId="66D9C8BC" w:rsidR="00E37250" w:rsidRPr="00DA34D4" w:rsidRDefault="0061147F" w:rsidP="00FC5DF7">
      <w:pPr>
        <w:pStyle w:val="Style1"/>
      </w:pPr>
      <w:r w:rsidRPr="00DA34D4">
        <w:t>(*): The delivery schedule and exact coal quantity for each power plant will be determined during contract negotiation and can be adjusted base</w:t>
      </w:r>
      <w:r w:rsidR="0087688F" w:rsidRPr="00DA34D4">
        <w:t>d</w:t>
      </w:r>
      <w:r w:rsidRPr="00DA34D4">
        <w:t xml:space="preserve"> on actual commercial operation schedule of Duyen Hai 3 and Duyen Hai 3 Extension TPP</w:t>
      </w:r>
      <w:r w:rsidR="002430C2" w:rsidRPr="00DA34D4">
        <w:t>s</w:t>
      </w:r>
      <w:r w:rsidRPr="00DA34D4">
        <w:t>.</w:t>
      </w:r>
    </w:p>
    <w:p w14:paraId="7EC88D20" w14:textId="3AAD1AFC" w:rsidR="00B33AD0" w:rsidRPr="00DA34D4" w:rsidRDefault="00B33AD0" w:rsidP="00B064BD">
      <w:pPr>
        <w:pStyle w:val="Style1"/>
        <w:ind w:firstLine="720"/>
      </w:pPr>
    </w:p>
    <w:tbl>
      <w:tblPr>
        <w:tblW w:w="9526" w:type="dxa"/>
        <w:tblInd w:w="-287" w:type="dxa"/>
        <w:tblLayout w:type="fixed"/>
        <w:tblLook w:val="01E0" w:firstRow="1" w:lastRow="1" w:firstColumn="1" w:lastColumn="1" w:noHBand="0" w:noVBand="0"/>
      </w:tblPr>
      <w:tblGrid>
        <w:gridCol w:w="4682"/>
        <w:gridCol w:w="4844"/>
      </w:tblGrid>
      <w:tr w:rsidR="009E53FE" w:rsidRPr="00DA34D4" w14:paraId="4B74C3C2" w14:textId="77777777" w:rsidTr="00141725">
        <w:tc>
          <w:tcPr>
            <w:tcW w:w="4682" w:type="dxa"/>
          </w:tcPr>
          <w:p w14:paraId="1E1877A3" w14:textId="77777777" w:rsidR="00C95354" w:rsidRPr="00DA34D4" w:rsidRDefault="00C95354" w:rsidP="005B4609">
            <w:pPr>
              <w:pStyle w:val="Style1"/>
              <w:rPr>
                <w:rFonts w:cs="Times New Roman"/>
                <w:szCs w:val="26"/>
              </w:rPr>
            </w:pPr>
          </w:p>
        </w:tc>
        <w:tc>
          <w:tcPr>
            <w:tcW w:w="4844" w:type="dxa"/>
          </w:tcPr>
          <w:p w14:paraId="2BB266C8" w14:textId="77777777" w:rsidR="00C95354" w:rsidRPr="00DA34D4" w:rsidRDefault="00C95354" w:rsidP="005B4609">
            <w:pPr>
              <w:pStyle w:val="Style1"/>
              <w:jc w:val="center"/>
              <w:rPr>
                <w:b/>
              </w:rPr>
            </w:pPr>
          </w:p>
          <w:p w14:paraId="6D276CB2" w14:textId="2814A634" w:rsidR="0076575F" w:rsidRPr="00DA34D4" w:rsidRDefault="00C95354" w:rsidP="00D96E02">
            <w:pPr>
              <w:pStyle w:val="Style1"/>
              <w:jc w:val="center"/>
              <w:rPr>
                <w:b/>
              </w:rPr>
            </w:pPr>
            <w:r w:rsidRPr="00DA34D4">
              <w:rPr>
                <w:b/>
              </w:rPr>
              <w:t>Legal representative of Bidder</w:t>
            </w:r>
          </w:p>
          <w:p w14:paraId="4F4CAC24" w14:textId="6FE17E6E" w:rsidR="00C95354" w:rsidRPr="00DA34D4" w:rsidRDefault="00C95354">
            <w:pPr>
              <w:pStyle w:val="Style1"/>
              <w:jc w:val="center"/>
              <w:rPr>
                <w:i/>
              </w:rPr>
            </w:pPr>
            <w:r w:rsidRPr="00DA34D4">
              <w:rPr>
                <w:i/>
              </w:rPr>
              <w:t>[full name, position, signature and seal]</w:t>
            </w:r>
          </w:p>
        </w:tc>
      </w:tr>
    </w:tbl>
    <w:p w14:paraId="6518B891" w14:textId="77777777" w:rsidR="00144C55" w:rsidRPr="00DA34D4" w:rsidRDefault="00144C55" w:rsidP="00AC14A4">
      <w:pPr>
        <w:pStyle w:val="Style2"/>
        <w:numPr>
          <w:ilvl w:val="0"/>
          <w:numId w:val="0"/>
        </w:numPr>
        <w:rPr>
          <w:sz w:val="26"/>
          <w:szCs w:val="26"/>
        </w:rPr>
      </w:pPr>
      <w:bookmarkStart w:id="164" w:name="Form24"/>
      <w:bookmarkEnd w:id="164"/>
    </w:p>
    <w:p w14:paraId="1D25AB96" w14:textId="77777777" w:rsidR="007C7831" w:rsidRPr="00DA34D4" w:rsidRDefault="007C7831">
      <w:pPr>
        <w:widowControl/>
        <w:spacing w:before="0" w:after="160" w:line="259" w:lineRule="auto"/>
        <w:jc w:val="left"/>
        <w:rPr>
          <w:rFonts w:eastAsia="PMingLiU" w:cs="Times New Roman"/>
          <w:b/>
          <w:color w:val="auto"/>
          <w:lang w:eastAsia="zh-TW"/>
        </w:rPr>
      </w:pPr>
      <w:r w:rsidRPr="00DA34D4">
        <w:rPr>
          <w:color w:val="auto"/>
        </w:rPr>
        <w:br w:type="page"/>
      </w:r>
    </w:p>
    <w:p w14:paraId="7136B085" w14:textId="4722CD2A" w:rsidR="006D05B5" w:rsidRPr="00DA34D4" w:rsidRDefault="006D05B5">
      <w:pPr>
        <w:pStyle w:val="Heading3"/>
      </w:pPr>
      <w:bookmarkStart w:id="165" w:name="_Toc184975135"/>
      <w:r w:rsidRPr="00DA34D4">
        <w:lastRenderedPageBreak/>
        <w:t>Form 1</w:t>
      </w:r>
      <w:r w:rsidR="00263FE7" w:rsidRPr="00DA34D4">
        <w:t>1</w:t>
      </w:r>
      <w:r w:rsidRPr="00DA34D4">
        <w:t xml:space="preserve">: </w:t>
      </w:r>
      <w:r w:rsidR="004F7D23" w:rsidRPr="00DA34D4">
        <w:tab/>
      </w:r>
      <w:r w:rsidR="004F7D23" w:rsidRPr="00DA34D4">
        <w:tab/>
        <w:t>BIDDER'S PROPOSAL FOR GOODS</w:t>
      </w:r>
      <w:bookmarkEnd w:id="165"/>
    </w:p>
    <w:p w14:paraId="7010A78F" w14:textId="1EAF09E2" w:rsidR="005A5FA9" w:rsidRPr="00DA34D4" w:rsidRDefault="005A5FA9" w:rsidP="00AC14A4">
      <w:pPr>
        <w:rPr>
          <w:color w:val="auto"/>
        </w:rPr>
      </w:pPr>
      <w:r w:rsidRPr="00DA34D4">
        <w:rPr>
          <w:b/>
          <w:bCs/>
          <w:color w:val="auto"/>
          <w:lang w:eastAsia="zh-TW"/>
        </w:rPr>
        <w:t>Form 11(a)</w:t>
      </w:r>
      <w:r w:rsidR="00C87755" w:rsidRPr="00DA34D4">
        <w:rPr>
          <w:b/>
          <w:bCs/>
          <w:color w:val="auto"/>
          <w:lang w:eastAsia="zh-TW"/>
        </w:rPr>
        <w:t xml:space="preserve"> </w:t>
      </w:r>
      <w:r w:rsidR="00C87755" w:rsidRPr="00DA34D4">
        <w:rPr>
          <w:b/>
          <w:bCs/>
          <w:color w:val="auto"/>
          <w:lang w:eastAsia="zh-TW"/>
        </w:rPr>
        <w:tab/>
      </w:r>
      <w:r w:rsidR="00C87755" w:rsidRPr="00DA34D4">
        <w:rPr>
          <w:b/>
          <w:bCs/>
          <w:color w:val="auto"/>
          <w:lang w:eastAsia="zh-TW"/>
        </w:rPr>
        <w:tab/>
      </w:r>
      <w:r w:rsidR="00C87755" w:rsidRPr="00DA34D4">
        <w:rPr>
          <w:b/>
          <w:bCs/>
          <w:color w:val="auto"/>
        </w:rPr>
        <w:t xml:space="preserve">ORIGIN </w:t>
      </w:r>
      <w:r w:rsidR="00584CD9" w:rsidRPr="00DA34D4">
        <w:rPr>
          <w:b/>
          <w:bCs/>
          <w:color w:val="auto"/>
        </w:rPr>
        <w:t xml:space="preserve">AND QUANTITY </w:t>
      </w:r>
      <w:r w:rsidR="00C87755" w:rsidRPr="00DA34D4">
        <w:rPr>
          <w:b/>
          <w:bCs/>
          <w:color w:val="auto"/>
        </w:rPr>
        <w:t>- DECLARATION FORM</w:t>
      </w:r>
    </w:p>
    <w:p w14:paraId="615A045D" w14:textId="77777777" w:rsidR="006D05B5" w:rsidRPr="00DA34D4" w:rsidRDefault="006D05B5" w:rsidP="00C95354">
      <w:pPr>
        <w:pStyle w:val="StyleStyle1Bold"/>
      </w:pPr>
    </w:p>
    <w:p w14:paraId="6014C1D8" w14:textId="77777777" w:rsidR="006D05B5" w:rsidRPr="00DA34D4" w:rsidRDefault="006D05B5" w:rsidP="006D05B5">
      <w:pPr>
        <w:pStyle w:val="Style1"/>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
        <w:gridCol w:w="3922"/>
        <w:gridCol w:w="2118"/>
        <w:gridCol w:w="2117"/>
      </w:tblGrid>
      <w:tr w:rsidR="004965D5" w:rsidRPr="00DA34D4" w14:paraId="184655C2" w14:textId="77777777" w:rsidTr="00A047B6">
        <w:trPr>
          <w:trHeight w:val="488"/>
          <w:tblHeader/>
          <w:jc w:val="center"/>
        </w:trPr>
        <w:tc>
          <w:tcPr>
            <w:tcW w:w="499" w:type="pct"/>
            <w:vAlign w:val="center"/>
          </w:tcPr>
          <w:p w14:paraId="175D7861" w14:textId="77777777" w:rsidR="006D05B5" w:rsidRPr="00DA34D4" w:rsidRDefault="006D05B5" w:rsidP="00A047B6">
            <w:pPr>
              <w:pStyle w:val="Style1"/>
              <w:jc w:val="center"/>
              <w:rPr>
                <w:b/>
                <w:bCs/>
              </w:rPr>
            </w:pPr>
            <w:r w:rsidRPr="00DA34D4">
              <w:rPr>
                <w:b/>
                <w:bCs/>
              </w:rPr>
              <w:t>Type</w:t>
            </w:r>
          </w:p>
        </w:tc>
        <w:tc>
          <w:tcPr>
            <w:tcW w:w="2164" w:type="pct"/>
            <w:vAlign w:val="center"/>
          </w:tcPr>
          <w:p w14:paraId="77DFCCD8" w14:textId="69595A4C" w:rsidR="006D05B5" w:rsidRPr="00DA34D4" w:rsidRDefault="004F7D23" w:rsidP="00A047B6">
            <w:pPr>
              <w:pStyle w:val="Style1"/>
              <w:jc w:val="center"/>
              <w:rPr>
                <w:b/>
                <w:bCs/>
              </w:rPr>
            </w:pPr>
            <w:r w:rsidRPr="00DA34D4">
              <w:rPr>
                <w:b/>
                <w:bCs/>
              </w:rPr>
              <w:t>List of goods</w:t>
            </w:r>
          </w:p>
        </w:tc>
        <w:tc>
          <w:tcPr>
            <w:tcW w:w="1169" w:type="pct"/>
            <w:vAlign w:val="center"/>
          </w:tcPr>
          <w:p w14:paraId="5FC26FBB" w14:textId="77777777" w:rsidR="006D05B5" w:rsidRPr="00DA34D4" w:rsidRDefault="006D05B5" w:rsidP="00A047B6">
            <w:pPr>
              <w:pStyle w:val="Style1"/>
              <w:jc w:val="center"/>
              <w:rPr>
                <w:b/>
                <w:bCs/>
              </w:rPr>
            </w:pPr>
            <w:r w:rsidRPr="00DA34D4">
              <w:rPr>
                <w:b/>
                <w:bCs/>
              </w:rPr>
              <w:t>Country of origin</w:t>
            </w:r>
          </w:p>
        </w:tc>
        <w:tc>
          <w:tcPr>
            <w:tcW w:w="1168" w:type="pct"/>
            <w:vAlign w:val="center"/>
          </w:tcPr>
          <w:p w14:paraId="41453D1D" w14:textId="6B892FFA" w:rsidR="006D05B5" w:rsidRPr="00DA34D4" w:rsidRDefault="006D05B5" w:rsidP="00A047B6">
            <w:pPr>
              <w:pStyle w:val="Style1"/>
              <w:jc w:val="center"/>
              <w:rPr>
                <w:b/>
                <w:bCs/>
              </w:rPr>
            </w:pPr>
            <w:r w:rsidRPr="00DA34D4">
              <w:rPr>
                <w:b/>
                <w:bCs/>
              </w:rPr>
              <w:t>Quantity (tonnes)</w:t>
            </w:r>
          </w:p>
        </w:tc>
      </w:tr>
      <w:tr w:rsidR="005322DC" w:rsidRPr="00DA34D4" w14:paraId="46E372E6" w14:textId="77777777" w:rsidTr="00D53351">
        <w:trPr>
          <w:jc w:val="center"/>
        </w:trPr>
        <w:tc>
          <w:tcPr>
            <w:tcW w:w="499" w:type="pct"/>
          </w:tcPr>
          <w:p w14:paraId="5D54AD3F" w14:textId="77777777" w:rsidR="006D05B5" w:rsidRPr="00DA34D4" w:rsidRDefault="006D05B5" w:rsidP="00D53351">
            <w:pPr>
              <w:pStyle w:val="Style1"/>
              <w:jc w:val="center"/>
            </w:pPr>
            <w:r w:rsidRPr="00DA34D4">
              <w:t>Coal</w:t>
            </w:r>
          </w:p>
        </w:tc>
        <w:tc>
          <w:tcPr>
            <w:tcW w:w="2164" w:type="pct"/>
          </w:tcPr>
          <w:p w14:paraId="14872574" w14:textId="6AA3F47C" w:rsidR="006D05B5" w:rsidRPr="00DA34D4" w:rsidRDefault="006D05B5" w:rsidP="00D53351">
            <w:pPr>
              <w:pStyle w:val="Style1"/>
            </w:pPr>
            <w:r w:rsidRPr="00DA34D4">
              <w:t>Coal with NAR of</w:t>
            </w:r>
            <w:r w:rsidR="004F7D23" w:rsidRPr="00DA34D4">
              <w:t xml:space="preserve"> ≥ 4,454 kcal/kg</w:t>
            </w:r>
          </w:p>
        </w:tc>
        <w:tc>
          <w:tcPr>
            <w:tcW w:w="1169" w:type="pct"/>
          </w:tcPr>
          <w:p w14:paraId="1FB48545" w14:textId="77777777" w:rsidR="006D05B5" w:rsidRPr="00DA34D4" w:rsidRDefault="006D05B5" w:rsidP="00D53351">
            <w:pPr>
              <w:pStyle w:val="Style1"/>
            </w:pPr>
          </w:p>
        </w:tc>
        <w:tc>
          <w:tcPr>
            <w:tcW w:w="1168" w:type="pct"/>
          </w:tcPr>
          <w:p w14:paraId="6B696F65" w14:textId="77777777" w:rsidR="006D05B5" w:rsidRPr="00DA34D4" w:rsidRDefault="006D05B5" w:rsidP="00D53351">
            <w:pPr>
              <w:pStyle w:val="Style1"/>
            </w:pPr>
          </w:p>
        </w:tc>
      </w:tr>
    </w:tbl>
    <w:p w14:paraId="448B30C4" w14:textId="77777777" w:rsidR="006D05B5" w:rsidRPr="00DA34D4" w:rsidRDefault="006D05B5" w:rsidP="006D05B5">
      <w:pPr>
        <w:pStyle w:val="Style1"/>
      </w:pPr>
    </w:p>
    <w:p w14:paraId="1CB03C17" w14:textId="77777777" w:rsidR="00C87755" w:rsidRPr="00DA34D4" w:rsidRDefault="00C87755" w:rsidP="00C87755">
      <w:pPr>
        <w:pStyle w:val="Style1"/>
        <w:ind w:left="4320" w:firstLine="720"/>
        <w:jc w:val="center"/>
        <w:rPr>
          <w:b/>
        </w:rPr>
      </w:pPr>
      <w:r w:rsidRPr="00DA34D4">
        <w:rPr>
          <w:b/>
        </w:rPr>
        <w:t>Legal representative of Bidder</w:t>
      </w:r>
    </w:p>
    <w:p w14:paraId="2FFDEE3C" w14:textId="77777777" w:rsidR="00C87755" w:rsidRPr="00DA34D4" w:rsidRDefault="00C87755" w:rsidP="00C87755">
      <w:pPr>
        <w:pStyle w:val="Style1"/>
        <w:ind w:left="4320" w:firstLine="720"/>
      </w:pPr>
      <w:r w:rsidRPr="00DA34D4">
        <w:rPr>
          <w:i/>
        </w:rPr>
        <w:t>[full name, position, signature and seal]</w:t>
      </w:r>
    </w:p>
    <w:p w14:paraId="2ADA9689" w14:textId="77777777" w:rsidR="006D05B5" w:rsidRPr="00DA34D4" w:rsidRDefault="006D05B5" w:rsidP="006D05B5">
      <w:pPr>
        <w:pStyle w:val="Style1"/>
      </w:pPr>
    </w:p>
    <w:p w14:paraId="1ECDDC9D" w14:textId="77777777" w:rsidR="006D05B5" w:rsidRPr="00DA34D4" w:rsidRDefault="006D05B5" w:rsidP="006D05B5">
      <w:pPr>
        <w:pStyle w:val="Style1"/>
      </w:pPr>
      <w:r w:rsidRPr="00DA34D4">
        <w:t>Note:</w:t>
      </w:r>
    </w:p>
    <w:p w14:paraId="5A953A84" w14:textId="73CB1C5A" w:rsidR="006D05B5" w:rsidRPr="00DA34D4" w:rsidRDefault="006D05B5" w:rsidP="00AC14A4">
      <w:pPr>
        <w:pStyle w:val="Style2"/>
        <w:tabs>
          <w:tab w:val="clear" w:pos="851"/>
        </w:tabs>
        <w:rPr>
          <w:sz w:val="26"/>
          <w:szCs w:val="26"/>
        </w:rPr>
      </w:pPr>
      <w:r w:rsidRPr="00DA34D4">
        <w:t>The Bidder is requested to fill full information about origin and quantity in this form. Failure to comply with instructions &amp; requirements by the Bidder will result to unconformity of Bid Proposal.</w:t>
      </w:r>
    </w:p>
    <w:p w14:paraId="44413457" w14:textId="06088FA7" w:rsidR="00072B28" w:rsidRDefault="00072B28" w:rsidP="00AC14A4">
      <w:pPr>
        <w:pStyle w:val="Style2"/>
        <w:tabs>
          <w:tab w:val="clear" w:pos="851"/>
        </w:tabs>
        <w:rPr>
          <w:rFonts w:eastAsia="Times New Roman"/>
          <w:szCs w:val="24"/>
          <w:lang w:val="en-GB" w:eastAsia="en-GB"/>
        </w:rPr>
      </w:pPr>
      <w:r w:rsidRPr="00DA34D4">
        <w:rPr>
          <w:rFonts w:eastAsia="Times New Roman"/>
          <w:szCs w:val="24"/>
          <w:lang w:val="en-GB" w:eastAsia="en-GB"/>
        </w:rPr>
        <w:t>During the performance of contract, if the Bidder changes the origin of coal, the Bidder must bear all costs incurred (e.g import tax, VAT, FCT...), if any.</w:t>
      </w:r>
    </w:p>
    <w:p w14:paraId="6E9575B1" w14:textId="4774DA77" w:rsidR="006C36A3" w:rsidRPr="007B6D1C" w:rsidRDefault="00244C49" w:rsidP="00AC14A4">
      <w:pPr>
        <w:pStyle w:val="Style2"/>
        <w:tabs>
          <w:tab w:val="clear" w:pos="851"/>
        </w:tabs>
        <w:rPr>
          <w:rFonts w:eastAsia="Times New Roman"/>
          <w:color w:val="000000" w:themeColor="text1"/>
          <w:szCs w:val="24"/>
          <w:lang w:val="en-GB" w:eastAsia="en-GB"/>
        </w:rPr>
      </w:pPr>
      <w:r w:rsidRPr="007B6D1C">
        <w:rPr>
          <w:bCs/>
          <w:color w:val="000000" w:themeColor="text1"/>
          <w:szCs w:val="24"/>
        </w:rPr>
        <w:t xml:space="preserve">If at least one bidder participating in this tender offers coal originating from at least one country entitled to preferential import tariffs under a Trade Agreement to which Vietnam is a party (to which the import tax rate of 0% applies), </w:t>
      </w:r>
      <w:r w:rsidRPr="007B6D1C">
        <w:rPr>
          <w:iCs/>
          <w:color w:val="000000" w:themeColor="text1"/>
          <w:szCs w:val="24"/>
        </w:rPr>
        <w:t>then Bidders offering coal originating</w:t>
      </w:r>
      <w:r w:rsidRPr="007B6D1C">
        <w:rPr>
          <w:iCs/>
          <w:color w:val="000000" w:themeColor="text1"/>
          <w:szCs w:val="24"/>
          <w:lang w:val="vi-VN"/>
        </w:rPr>
        <w:t xml:space="preserve"> from </w:t>
      </w:r>
      <w:r w:rsidRPr="007B6D1C">
        <w:rPr>
          <w:iCs/>
          <w:color w:val="000000" w:themeColor="text1"/>
          <w:szCs w:val="24"/>
        </w:rPr>
        <w:t xml:space="preserve">the countries not </w:t>
      </w:r>
      <w:r w:rsidRPr="007B6D1C">
        <w:rPr>
          <w:bCs/>
          <w:color w:val="000000" w:themeColor="text1"/>
          <w:szCs w:val="24"/>
        </w:rPr>
        <w:t>entitled to preferential import tariffs under any Trade Agreements with Vietnam</w:t>
      </w:r>
      <w:r w:rsidRPr="007B6D1C">
        <w:rPr>
          <w:iCs/>
          <w:color w:val="000000" w:themeColor="text1"/>
          <w:szCs w:val="24"/>
        </w:rPr>
        <w:t xml:space="preserve"> shall bear the import tax</w:t>
      </w:r>
      <w:r w:rsidR="006C36A3" w:rsidRPr="007B6D1C">
        <w:rPr>
          <w:iCs/>
          <w:color w:val="000000" w:themeColor="text1"/>
          <w:szCs w:val="24"/>
        </w:rPr>
        <w:t>.</w:t>
      </w:r>
    </w:p>
    <w:p w14:paraId="0CA9A6A8" w14:textId="1F585D68" w:rsidR="00C95354" w:rsidRPr="00DA34D4" w:rsidRDefault="00C95354" w:rsidP="00AC14A4">
      <w:pPr>
        <w:pStyle w:val="Heading3"/>
        <w:numPr>
          <w:ilvl w:val="0"/>
          <w:numId w:val="0"/>
        </w:numPr>
      </w:pPr>
      <w:r w:rsidRPr="00DA34D4">
        <w:rPr>
          <w:rFonts w:eastAsia="Times New Roman"/>
          <w:lang w:val="en-GB" w:eastAsia="en-GB"/>
        </w:rPr>
        <w:br w:type="page"/>
      </w:r>
      <w:bookmarkStart w:id="166" w:name="_Toc184975136"/>
      <w:r w:rsidRPr="00DA34D4">
        <w:lastRenderedPageBreak/>
        <w:t xml:space="preserve">Form </w:t>
      </w:r>
      <w:r w:rsidR="00D00798" w:rsidRPr="00DA34D4">
        <w:t>1</w:t>
      </w:r>
      <w:r w:rsidR="00C87755" w:rsidRPr="00DA34D4">
        <w:t xml:space="preserve">1 </w:t>
      </w:r>
      <w:r w:rsidRPr="00DA34D4">
        <w:t>(b)</w:t>
      </w:r>
      <w:r w:rsidRPr="00DA34D4">
        <w:tab/>
      </w:r>
      <w:r w:rsidRPr="00DA34D4">
        <w:tab/>
        <w:t>COAL SPECIFICATION - DECLARATION FORM</w:t>
      </w:r>
      <w:bookmarkEnd w:id="166"/>
      <w:r w:rsidRPr="00DA34D4">
        <w:t xml:space="preserve"> </w:t>
      </w:r>
    </w:p>
    <w:p w14:paraId="405323E4" w14:textId="77777777" w:rsidR="00B064BD" w:rsidRPr="00DA34D4" w:rsidRDefault="00B064BD" w:rsidP="00C95354">
      <w:pPr>
        <w:pStyle w:val="Style1"/>
      </w:pPr>
    </w:p>
    <w:p w14:paraId="636B2E5B" w14:textId="04E6D41D" w:rsidR="00C95354" w:rsidRPr="00DA34D4" w:rsidRDefault="00C95354" w:rsidP="00C95354">
      <w:pPr>
        <w:pStyle w:val="Style1"/>
        <w:rPr>
          <w:lang w:val="vi-VN"/>
        </w:rPr>
      </w:pPr>
      <w:r w:rsidRPr="00DA34D4">
        <w:t>Proposed coal is as follows</w:t>
      </w:r>
      <w:r w:rsidR="00465AC9" w:rsidRPr="00DA34D4">
        <w:rPr>
          <w:lang w:val="vi-VN"/>
        </w:rPr>
        <w:t>:</w:t>
      </w:r>
    </w:p>
    <w:p w14:paraId="6A2813BB" w14:textId="2B3981FC" w:rsidR="00C95354" w:rsidRPr="00DA34D4" w:rsidRDefault="00C95354" w:rsidP="00C95354">
      <w:pPr>
        <w:pStyle w:val="Style1"/>
      </w:pPr>
      <w:r w:rsidRPr="00DA34D4">
        <w:t>Mine name:</w:t>
      </w:r>
    </w:p>
    <w:p w14:paraId="583C69AD" w14:textId="77777777" w:rsidR="00BE00E8" w:rsidRPr="00DA34D4" w:rsidRDefault="00BE00E8" w:rsidP="00C95354">
      <w:pPr>
        <w:pStyle w:val="Style1"/>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3109"/>
        <w:gridCol w:w="1134"/>
        <w:gridCol w:w="1649"/>
        <w:gridCol w:w="1530"/>
        <w:gridCol w:w="1877"/>
      </w:tblGrid>
      <w:tr w:rsidR="009E53FE" w:rsidRPr="00DA34D4" w14:paraId="20891059" w14:textId="77777777" w:rsidTr="00164757">
        <w:trPr>
          <w:cantSplit/>
          <w:trHeight w:val="518"/>
          <w:jc w:val="center"/>
        </w:trPr>
        <w:tc>
          <w:tcPr>
            <w:tcW w:w="714" w:type="dxa"/>
            <w:vAlign w:val="center"/>
          </w:tcPr>
          <w:p w14:paraId="74062439" w14:textId="77777777" w:rsidR="007E0193" w:rsidRPr="00DA34D4" w:rsidRDefault="007E0193" w:rsidP="000E6DE5">
            <w:pPr>
              <w:spacing w:before="60" w:after="60" w:line="240" w:lineRule="auto"/>
              <w:jc w:val="center"/>
              <w:rPr>
                <w:b/>
                <w:color w:val="auto"/>
              </w:rPr>
            </w:pPr>
            <w:r w:rsidRPr="00DA34D4">
              <w:rPr>
                <w:b/>
                <w:color w:val="auto"/>
              </w:rPr>
              <w:t>No.</w:t>
            </w:r>
          </w:p>
        </w:tc>
        <w:tc>
          <w:tcPr>
            <w:tcW w:w="3109" w:type="dxa"/>
            <w:vAlign w:val="center"/>
          </w:tcPr>
          <w:p w14:paraId="2AA893BF" w14:textId="77777777" w:rsidR="007E0193" w:rsidRPr="00DA34D4" w:rsidRDefault="007E0193" w:rsidP="000E6DE5">
            <w:pPr>
              <w:spacing w:before="60" w:after="60" w:line="240" w:lineRule="auto"/>
              <w:jc w:val="center"/>
              <w:rPr>
                <w:b/>
                <w:color w:val="auto"/>
              </w:rPr>
            </w:pPr>
            <w:r w:rsidRPr="00DA34D4">
              <w:rPr>
                <w:b/>
                <w:color w:val="auto"/>
              </w:rPr>
              <w:t>Coal specification</w:t>
            </w:r>
          </w:p>
        </w:tc>
        <w:tc>
          <w:tcPr>
            <w:tcW w:w="1134" w:type="dxa"/>
          </w:tcPr>
          <w:p w14:paraId="6EE1BDB5" w14:textId="5716735A" w:rsidR="007E0193" w:rsidRPr="00DA34D4" w:rsidRDefault="00164757" w:rsidP="000E6DE5">
            <w:pPr>
              <w:spacing w:before="60" w:after="60" w:line="240" w:lineRule="auto"/>
              <w:jc w:val="center"/>
              <w:rPr>
                <w:b/>
                <w:color w:val="auto"/>
              </w:rPr>
            </w:pPr>
            <w:r w:rsidRPr="00DA34D4">
              <w:rPr>
                <w:b/>
                <w:color w:val="auto"/>
              </w:rPr>
              <w:t>Unit</w:t>
            </w:r>
          </w:p>
        </w:tc>
        <w:tc>
          <w:tcPr>
            <w:tcW w:w="1649" w:type="dxa"/>
            <w:vAlign w:val="center"/>
          </w:tcPr>
          <w:p w14:paraId="2038D5BD" w14:textId="095A7907" w:rsidR="007E0193" w:rsidRPr="00DA34D4" w:rsidRDefault="007E0193" w:rsidP="000E6DE5">
            <w:pPr>
              <w:spacing w:before="60" w:after="60" w:line="240" w:lineRule="auto"/>
              <w:jc w:val="center"/>
              <w:rPr>
                <w:b/>
                <w:color w:val="auto"/>
              </w:rPr>
            </w:pPr>
            <w:r w:rsidRPr="00DA34D4">
              <w:rPr>
                <w:b/>
                <w:color w:val="auto"/>
              </w:rPr>
              <w:t xml:space="preserve">Technical requirements </w:t>
            </w:r>
          </w:p>
        </w:tc>
        <w:tc>
          <w:tcPr>
            <w:tcW w:w="1530" w:type="dxa"/>
            <w:vAlign w:val="center"/>
          </w:tcPr>
          <w:p w14:paraId="3F6C74D9" w14:textId="77777777" w:rsidR="007E0193" w:rsidRPr="00DA34D4" w:rsidRDefault="007E0193" w:rsidP="000E6DE5">
            <w:pPr>
              <w:spacing w:before="60" w:after="60" w:line="240" w:lineRule="auto"/>
              <w:jc w:val="center"/>
              <w:rPr>
                <w:b/>
                <w:color w:val="auto"/>
              </w:rPr>
            </w:pPr>
            <w:r w:rsidRPr="00DA34D4">
              <w:rPr>
                <w:b/>
                <w:color w:val="auto"/>
              </w:rPr>
              <w:t>Proposed coal range</w:t>
            </w:r>
          </w:p>
        </w:tc>
        <w:tc>
          <w:tcPr>
            <w:tcW w:w="1877" w:type="dxa"/>
            <w:vAlign w:val="center"/>
          </w:tcPr>
          <w:p w14:paraId="3ECB83B8" w14:textId="77777777" w:rsidR="007E0193" w:rsidRPr="00DA34D4" w:rsidRDefault="007E0193" w:rsidP="000E6DE5">
            <w:pPr>
              <w:spacing w:before="60" w:after="60" w:line="240" w:lineRule="auto"/>
              <w:jc w:val="center"/>
              <w:rPr>
                <w:b/>
                <w:color w:val="auto"/>
              </w:rPr>
            </w:pPr>
            <w:r w:rsidRPr="00DA34D4">
              <w:rPr>
                <w:b/>
                <w:color w:val="auto"/>
              </w:rPr>
              <w:t>Proposed coal typical/ reference</w:t>
            </w:r>
          </w:p>
        </w:tc>
      </w:tr>
      <w:tr w:rsidR="009E53FE" w:rsidRPr="00DA34D4" w14:paraId="4CF8559C" w14:textId="77777777" w:rsidTr="00164757">
        <w:trPr>
          <w:trHeight w:val="431"/>
          <w:jc w:val="center"/>
        </w:trPr>
        <w:tc>
          <w:tcPr>
            <w:tcW w:w="714" w:type="dxa"/>
            <w:vAlign w:val="center"/>
          </w:tcPr>
          <w:p w14:paraId="4544EC64" w14:textId="77777777" w:rsidR="007E0193" w:rsidRPr="00DA34D4" w:rsidRDefault="007E0193" w:rsidP="000E6DE5">
            <w:pPr>
              <w:spacing w:before="60" w:after="60" w:line="240" w:lineRule="auto"/>
              <w:jc w:val="center"/>
              <w:rPr>
                <w:color w:val="auto"/>
              </w:rPr>
            </w:pPr>
            <w:r w:rsidRPr="00DA34D4">
              <w:rPr>
                <w:color w:val="auto"/>
              </w:rPr>
              <w:t>1</w:t>
            </w:r>
          </w:p>
        </w:tc>
        <w:tc>
          <w:tcPr>
            <w:tcW w:w="3109" w:type="dxa"/>
            <w:vAlign w:val="center"/>
          </w:tcPr>
          <w:p w14:paraId="002D8BCD" w14:textId="77777777" w:rsidR="007E0193" w:rsidRPr="00DA34D4" w:rsidRDefault="007E0193" w:rsidP="000E6DE5">
            <w:pPr>
              <w:spacing w:before="60" w:after="60" w:line="240" w:lineRule="auto"/>
              <w:ind w:left="123"/>
              <w:rPr>
                <w:color w:val="auto"/>
              </w:rPr>
            </w:pPr>
            <w:r w:rsidRPr="00DA34D4">
              <w:rPr>
                <w:color w:val="auto"/>
              </w:rPr>
              <w:t>Total Moisture Content (ARB)</w:t>
            </w:r>
          </w:p>
        </w:tc>
        <w:tc>
          <w:tcPr>
            <w:tcW w:w="1134" w:type="dxa"/>
          </w:tcPr>
          <w:p w14:paraId="6B3E3B94" w14:textId="1354197E" w:rsidR="007E0193" w:rsidRPr="00DA34D4" w:rsidRDefault="00164757" w:rsidP="000E6DE5">
            <w:pPr>
              <w:spacing w:before="60" w:after="60" w:line="240" w:lineRule="auto"/>
              <w:jc w:val="center"/>
              <w:rPr>
                <w:color w:val="auto"/>
              </w:rPr>
            </w:pPr>
            <w:r w:rsidRPr="00DA34D4">
              <w:rPr>
                <w:color w:val="auto"/>
              </w:rPr>
              <w:t>%</w:t>
            </w:r>
          </w:p>
        </w:tc>
        <w:tc>
          <w:tcPr>
            <w:tcW w:w="1649" w:type="dxa"/>
            <w:vAlign w:val="center"/>
          </w:tcPr>
          <w:p w14:paraId="6E58F848" w14:textId="6C46DE69" w:rsidR="007E0193" w:rsidRPr="00DA34D4" w:rsidRDefault="007E0193" w:rsidP="000E6DE5">
            <w:pPr>
              <w:spacing w:before="60" w:after="60" w:line="240" w:lineRule="auto"/>
              <w:jc w:val="center"/>
              <w:rPr>
                <w:color w:val="auto"/>
              </w:rPr>
            </w:pPr>
            <w:r w:rsidRPr="00DA34D4">
              <w:rPr>
                <w:color w:val="auto"/>
              </w:rPr>
              <w:t>≤ 30.00</w:t>
            </w:r>
          </w:p>
        </w:tc>
        <w:tc>
          <w:tcPr>
            <w:tcW w:w="1530" w:type="dxa"/>
            <w:vAlign w:val="center"/>
          </w:tcPr>
          <w:p w14:paraId="6639E6EE" w14:textId="77777777" w:rsidR="007E0193" w:rsidRPr="00DA34D4" w:rsidRDefault="007E0193" w:rsidP="000E6DE5">
            <w:pPr>
              <w:spacing w:before="60" w:after="60" w:line="240" w:lineRule="auto"/>
              <w:jc w:val="center"/>
              <w:rPr>
                <w:color w:val="auto"/>
              </w:rPr>
            </w:pPr>
          </w:p>
        </w:tc>
        <w:tc>
          <w:tcPr>
            <w:tcW w:w="1877" w:type="dxa"/>
          </w:tcPr>
          <w:p w14:paraId="565D1B97" w14:textId="77777777" w:rsidR="007E0193" w:rsidRPr="00DA34D4" w:rsidRDefault="007E0193" w:rsidP="000E6DE5">
            <w:pPr>
              <w:spacing w:before="60" w:after="60" w:line="240" w:lineRule="auto"/>
              <w:jc w:val="center"/>
              <w:rPr>
                <w:rFonts w:eastAsia="Helvetica"/>
                <w:color w:val="auto"/>
              </w:rPr>
            </w:pPr>
          </w:p>
        </w:tc>
      </w:tr>
      <w:tr w:rsidR="009E53FE" w:rsidRPr="00DA34D4" w14:paraId="7F55F2ED" w14:textId="77777777" w:rsidTr="00164757">
        <w:trPr>
          <w:trHeight w:val="409"/>
          <w:jc w:val="center"/>
        </w:trPr>
        <w:tc>
          <w:tcPr>
            <w:tcW w:w="714" w:type="dxa"/>
            <w:vAlign w:val="center"/>
          </w:tcPr>
          <w:p w14:paraId="6DF90EC5" w14:textId="77777777" w:rsidR="007E0193" w:rsidRPr="00DA34D4" w:rsidRDefault="007E0193" w:rsidP="000E6DE5">
            <w:pPr>
              <w:spacing w:before="60" w:after="60" w:line="240" w:lineRule="auto"/>
              <w:jc w:val="center"/>
              <w:rPr>
                <w:color w:val="auto"/>
              </w:rPr>
            </w:pPr>
            <w:r w:rsidRPr="00DA34D4">
              <w:rPr>
                <w:color w:val="auto"/>
              </w:rPr>
              <w:t>2</w:t>
            </w:r>
          </w:p>
        </w:tc>
        <w:tc>
          <w:tcPr>
            <w:tcW w:w="3109" w:type="dxa"/>
            <w:vAlign w:val="center"/>
          </w:tcPr>
          <w:p w14:paraId="06B89840" w14:textId="77777777" w:rsidR="007E0193" w:rsidRPr="00DA34D4" w:rsidRDefault="007E0193" w:rsidP="000E6DE5">
            <w:pPr>
              <w:spacing w:before="60" w:after="60" w:line="240" w:lineRule="auto"/>
              <w:ind w:left="123"/>
              <w:rPr>
                <w:color w:val="auto"/>
              </w:rPr>
            </w:pPr>
            <w:r w:rsidRPr="00DA34D4">
              <w:rPr>
                <w:color w:val="auto"/>
              </w:rPr>
              <w:t>Inherent Moisture Content (ADB)</w:t>
            </w:r>
          </w:p>
        </w:tc>
        <w:tc>
          <w:tcPr>
            <w:tcW w:w="1134" w:type="dxa"/>
          </w:tcPr>
          <w:p w14:paraId="7A7191DF" w14:textId="1C62A96D" w:rsidR="007E0193" w:rsidRPr="00DA34D4" w:rsidRDefault="00164757" w:rsidP="000E6DE5">
            <w:pPr>
              <w:spacing w:before="60" w:after="60" w:line="240" w:lineRule="auto"/>
              <w:jc w:val="center"/>
              <w:rPr>
                <w:color w:val="auto"/>
              </w:rPr>
            </w:pPr>
            <w:r w:rsidRPr="00DA34D4">
              <w:rPr>
                <w:color w:val="auto"/>
              </w:rPr>
              <w:t>%</w:t>
            </w:r>
          </w:p>
        </w:tc>
        <w:tc>
          <w:tcPr>
            <w:tcW w:w="1649" w:type="dxa"/>
            <w:vAlign w:val="center"/>
          </w:tcPr>
          <w:p w14:paraId="72B58C50" w14:textId="00AC47B0" w:rsidR="007E0193" w:rsidRPr="00DA34D4" w:rsidRDefault="007E0193" w:rsidP="000E6DE5">
            <w:pPr>
              <w:spacing w:before="60" w:after="60" w:line="240" w:lineRule="auto"/>
              <w:jc w:val="center"/>
              <w:rPr>
                <w:color w:val="auto"/>
              </w:rPr>
            </w:pPr>
            <w:r w:rsidRPr="00DA34D4">
              <w:rPr>
                <w:color w:val="auto"/>
              </w:rPr>
              <w:t>≤ 20.00</w:t>
            </w:r>
          </w:p>
        </w:tc>
        <w:tc>
          <w:tcPr>
            <w:tcW w:w="1530" w:type="dxa"/>
            <w:vAlign w:val="center"/>
          </w:tcPr>
          <w:p w14:paraId="39D4DAB0" w14:textId="77777777" w:rsidR="007E0193" w:rsidRPr="00DA34D4" w:rsidRDefault="007E0193" w:rsidP="000E6DE5">
            <w:pPr>
              <w:spacing w:before="60" w:after="60" w:line="240" w:lineRule="auto"/>
              <w:jc w:val="center"/>
              <w:rPr>
                <w:color w:val="auto"/>
              </w:rPr>
            </w:pPr>
          </w:p>
        </w:tc>
        <w:tc>
          <w:tcPr>
            <w:tcW w:w="1877" w:type="dxa"/>
          </w:tcPr>
          <w:p w14:paraId="35D67512" w14:textId="77777777" w:rsidR="007E0193" w:rsidRPr="00DA34D4" w:rsidRDefault="007E0193" w:rsidP="000E6DE5">
            <w:pPr>
              <w:spacing w:before="60" w:after="60" w:line="240" w:lineRule="auto"/>
              <w:jc w:val="center"/>
              <w:rPr>
                <w:color w:val="auto"/>
              </w:rPr>
            </w:pPr>
          </w:p>
        </w:tc>
      </w:tr>
      <w:tr w:rsidR="009E53FE" w:rsidRPr="00DA34D4" w14:paraId="148207B7" w14:textId="77777777" w:rsidTr="00164757">
        <w:trPr>
          <w:jc w:val="center"/>
        </w:trPr>
        <w:tc>
          <w:tcPr>
            <w:tcW w:w="714" w:type="dxa"/>
            <w:vAlign w:val="center"/>
          </w:tcPr>
          <w:p w14:paraId="1F556191" w14:textId="77777777" w:rsidR="007E0193" w:rsidRPr="00DA34D4" w:rsidRDefault="007E0193" w:rsidP="000E6DE5">
            <w:pPr>
              <w:spacing w:before="60" w:after="60" w:line="240" w:lineRule="auto"/>
              <w:jc w:val="center"/>
              <w:rPr>
                <w:color w:val="auto"/>
              </w:rPr>
            </w:pPr>
            <w:r w:rsidRPr="00DA34D4">
              <w:rPr>
                <w:color w:val="auto"/>
              </w:rPr>
              <w:t>3</w:t>
            </w:r>
          </w:p>
        </w:tc>
        <w:tc>
          <w:tcPr>
            <w:tcW w:w="3109" w:type="dxa"/>
            <w:vAlign w:val="center"/>
          </w:tcPr>
          <w:p w14:paraId="298CA7B5" w14:textId="77777777" w:rsidR="007E0193" w:rsidRPr="00DA34D4" w:rsidRDefault="007E0193" w:rsidP="000E6DE5">
            <w:pPr>
              <w:spacing w:before="60" w:after="60" w:line="240" w:lineRule="auto"/>
              <w:ind w:left="123"/>
              <w:rPr>
                <w:color w:val="auto"/>
              </w:rPr>
            </w:pPr>
            <w:r w:rsidRPr="00DA34D4">
              <w:rPr>
                <w:color w:val="auto"/>
              </w:rPr>
              <w:t>Ash Content (ADB)</w:t>
            </w:r>
          </w:p>
        </w:tc>
        <w:tc>
          <w:tcPr>
            <w:tcW w:w="1134" w:type="dxa"/>
          </w:tcPr>
          <w:p w14:paraId="7E392D3F" w14:textId="100A8C59" w:rsidR="007E0193" w:rsidRPr="00DA34D4" w:rsidRDefault="00164757" w:rsidP="000E6DE5">
            <w:pPr>
              <w:spacing w:before="60" w:after="60" w:line="240" w:lineRule="auto"/>
              <w:jc w:val="center"/>
              <w:rPr>
                <w:color w:val="auto"/>
              </w:rPr>
            </w:pPr>
            <w:r w:rsidRPr="00DA34D4">
              <w:rPr>
                <w:color w:val="auto"/>
              </w:rPr>
              <w:t>%</w:t>
            </w:r>
          </w:p>
        </w:tc>
        <w:tc>
          <w:tcPr>
            <w:tcW w:w="1649" w:type="dxa"/>
            <w:vAlign w:val="center"/>
          </w:tcPr>
          <w:p w14:paraId="140A8ECB" w14:textId="6F1B2D78" w:rsidR="007E0193" w:rsidRPr="00DA34D4" w:rsidRDefault="007E0193" w:rsidP="000E6DE5">
            <w:pPr>
              <w:spacing w:before="60" w:after="60" w:line="240" w:lineRule="auto"/>
              <w:jc w:val="center"/>
              <w:rPr>
                <w:color w:val="auto"/>
              </w:rPr>
            </w:pPr>
            <w:r w:rsidRPr="00DA34D4">
              <w:rPr>
                <w:color w:val="auto"/>
              </w:rPr>
              <w:t>≤ 14.00</w:t>
            </w:r>
          </w:p>
        </w:tc>
        <w:tc>
          <w:tcPr>
            <w:tcW w:w="1530" w:type="dxa"/>
            <w:vAlign w:val="center"/>
          </w:tcPr>
          <w:p w14:paraId="7414B286" w14:textId="77777777" w:rsidR="007E0193" w:rsidRPr="00DA34D4" w:rsidRDefault="007E0193" w:rsidP="000E6DE5">
            <w:pPr>
              <w:spacing w:before="60" w:after="60" w:line="240" w:lineRule="auto"/>
              <w:jc w:val="center"/>
              <w:rPr>
                <w:color w:val="auto"/>
              </w:rPr>
            </w:pPr>
          </w:p>
        </w:tc>
        <w:tc>
          <w:tcPr>
            <w:tcW w:w="1877" w:type="dxa"/>
          </w:tcPr>
          <w:p w14:paraId="5911A209" w14:textId="77777777" w:rsidR="007E0193" w:rsidRPr="00DA34D4" w:rsidRDefault="007E0193" w:rsidP="000E6DE5">
            <w:pPr>
              <w:spacing w:before="60" w:after="60" w:line="240" w:lineRule="auto"/>
              <w:jc w:val="center"/>
              <w:rPr>
                <w:rFonts w:eastAsia="Helvetica"/>
                <w:color w:val="auto"/>
              </w:rPr>
            </w:pPr>
          </w:p>
        </w:tc>
      </w:tr>
      <w:tr w:rsidR="009E53FE" w:rsidRPr="00DA34D4" w14:paraId="58E304DC" w14:textId="77777777" w:rsidTr="00164757">
        <w:trPr>
          <w:jc w:val="center"/>
        </w:trPr>
        <w:tc>
          <w:tcPr>
            <w:tcW w:w="714" w:type="dxa"/>
            <w:vAlign w:val="center"/>
          </w:tcPr>
          <w:p w14:paraId="5B6EC627" w14:textId="77777777" w:rsidR="007E0193" w:rsidRPr="00DA34D4" w:rsidRDefault="007E0193" w:rsidP="000E6DE5">
            <w:pPr>
              <w:spacing w:before="60" w:after="60" w:line="240" w:lineRule="auto"/>
              <w:jc w:val="center"/>
              <w:rPr>
                <w:color w:val="auto"/>
              </w:rPr>
            </w:pPr>
            <w:r w:rsidRPr="00DA34D4">
              <w:rPr>
                <w:color w:val="auto"/>
              </w:rPr>
              <w:t>4</w:t>
            </w:r>
          </w:p>
        </w:tc>
        <w:tc>
          <w:tcPr>
            <w:tcW w:w="3109" w:type="dxa"/>
            <w:vAlign w:val="center"/>
          </w:tcPr>
          <w:p w14:paraId="43B4BBBB" w14:textId="44971698" w:rsidR="007E0193" w:rsidRPr="00DA34D4" w:rsidRDefault="007E0193" w:rsidP="000E6DE5">
            <w:pPr>
              <w:spacing w:before="60" w:after="60" w:line="240" w:lineRule="auto"/>
              <w:ind w:left="123"/>
              <w:rPr>
                <w:color w:val="auto"/>
              </w:rPr>
            </w:pPr>
            <w:r w:rsidRPr="00DA34D4">
              <w:rPr>
                <w:color w:val="auto"/>
              </w:rPr>
              <w:t xml:space="preserve">Volatile </w:t>
            </w:r>
            <w:r w:rsidRPr="007B6D1C">
              <w:rPr>
                <w:color w:val="000000" w:themeColor="text1"/>
              </w:rPr>
              <w:t>matter</w:t>
            </w:r>
            <w:r w:rsidR="00D46A89" w:rsidRPr="007B6D1C">
              <w:rPr>
                <w:color w:val="000000" w:themeColor="text1"/>
              </w:rPr>
              <w:t xml:space="preserve"> (ADB)</w:t>
            </w:r>
            <w:r w:rsidRPr="007B6D1C">
              <w:rPr>
                <w:color w:val="000000" w:themeColor="text1"/>
              </w:rPr>
              <w:t>:</w:t>
            </w:r>
          </w:p>
        </w:tc>
        <w:tc>
          <w:tcPr>
            <w:tcW w:w="1134" w:type="dxa"/>
          </w:tcPr>
          <w:p w14:paraId="025A5434" w14:textId="77777777" w:rsidR="007E0193" w:rsidRPr="00DA34D4" w:rsidRDefault="007E0193" w:rsidP="000E6DE5">
            <w:pPr>
              <w:spacing w:before="60" w:after="60" w:line="240" w:lineRule="auto"/>
              <w:rPr>
                <w:color w:val="auto"/>
              </w:rPr>
            </w:pPr>
          </w:p>
        </w:tc>
        <w:tc>
          <w:tcPr>
            <w:tcW w:w="1649" w:type="dxa"/>
            <w:vAlign w:val="center"/>
          </w:tcPr>
          <w:p w14:paraId="0792CE8D" w14:textId="13857807" w:rsidR="007E0193" w:rsidRPr="00DA34D4" w:rsidRDefault="007E0193" w:rsidP="000E6DE5">
            <w:pPr>
              <w:spacing w:before="60" w:after="60" w:line="240" w:lineRule="auto"/>
              <w:rPr>
                <w:color w:val="auto"/>
              </w:rPr>
            </w:pPr>
          </w:p>
        </w:tc>
        <w:tc>
          <w:tcPr>
            <w:tcW w:w="1530" w:type="dxa"/>
            <w:vAlign w:val="center"/>
          </w:tcPr>
          <w:p w14:paraId="260AB3FE" w14:textId="77777777" w:rsidR="007E0193" w:rsidRPr="00DA34D4" w:rsidRDefault="007E0193" w:rsidP="000E6DE5">
            <w:pPr>
              <w:spacing w:before="60" w:after="60" w:line="240" w:lineRule="auto"/>
              <w:jc w:val="center"/>
              <w:rPr>
                <w:color w:val="auto"/>
              </w:rPr>
            </w:pPr>
          </w:p>
        </w:tc>
        <w:tc>
          <w:tcPr>
            <w:tcW w:w="1877" w:type="dxa"/>
          </w:tcPr>
          <w:p w14:paraId="03A7D6AB" w14:textId="77777777" w:rsidR="007E0193" w:rsidRPr="00DA34D4" w:rsidRDefault="007E0193" w:rsidP="000E6DE5">
            <w:pPr>
              <w:spacing w:before="60" w:after="60" w:line="240" w:lineRule="auto"/>
              <w:jc w:val="center"/>
              <w:rPr>
                <w:color w:val="auto"/>
              </w:rPr>
            </w:pPr>
          </w:p>
        </w:tc>
      </w:tr>
      <w:tr w:rsidR="009E53FE" w:rsidRPr="00DA34D4" w14:paraId="2D0455E0" w14:textId="77777777" w:rsidTr="00164757">
        <w:trPr>
          <w:jc w:val="center"/>
        </w:trPr>
        <w:tc>
          <w:tcPr>
            <w:tcW w:w="714" w:type="dxa"/>
            <w:vAlign w:val="center"/>
          </w:tcPr>
          <w:p w14:paraId="183E423E" w14:textId="77777777" w:rsidR="007E0193" w:rsidRPr="00DA34D4" w:rsidRDefault="007E0193" w:rsidP="000E6DE5">
            <w:pPr>
              <w:spacing w:before="60" w:after="60" w:line="240" w:lineRule="auto"/>
              <w:jc w:val="center"/>
              <w:rPr>
                <w:color w:val="auto"/>
              </w:rPr>
            </w:pPr>
            <w:r w:rsidRPr="00DA34D4">
              <w:rPr>
                <w:color w:val="auto"/>
              </w:rPr>
              <w:t>4.1</w:t>
            </w:r>
          </w:p>
        </w:tc>
        <w:tc>
          <w:tcPr>
            <w:tcW w:w="3109" w:type="dxa"/>
            <w:vAlign w:val="center"/>
          </w:tcPr>
          <w:p w14:paraId="27800198" w14:textId="77777777" w:rsidR="007E0193" w:rsidRPr="00DA34D4" w:rsidRDefault="007E0193" w:rsidP="0002413A">
            <w:pPr>
              <w:widowControl/>
              <w:numPr>
                <w:ilvl w:val="0"/>
                <w:numId w:val="18"/>
              </w:numPr>
              <w:spacing w:before="60" w:after="60" w:line="240" w:lineRule="auto"/>
              <w:ind w:left="123"/>
              <w:jc w:val="left"/>
              <w:rPr>
                <w:color w:val="auto"/>
              </w:rPr>
            </w:pPr>
            <w:r w:rsidRPr="00DA34D4">
              <w:rPr>
                <w:color w:val="auto"/>
              </w:rPr>
              <w:t>- Lower limit</w:t>
            </w:r>
          </w:p>
        </w:tc>
        <w:tc>
          <w:tcPr>
            <w:tcW w:w="1134" w:type="dxa"/>
          </w:tcPr>
          <w:p w14:paraId="1207BE43" w14:textId="7FB6EC53" w:rsidR="007E0193" w:rsidRPr="00DA34D4" w:rsidRDefault="00164757" w:rsidP="000E6DE5">
            <w:pPr>
              <w:spacing w:before="60" w:after="60" w:line="240" w:lineRule="auto"/>
              <w:jc w:val="center"/>
              <w:rPr>
                <w:color w:val="auto"/>
              </w:rPr>
            </w:pPr>
            <w:r w:rsidRPr="00DA34D4">
              <w:rPr>
                <w:color w:val="auto"/>
              </w:rPr>
              <w:t>%</w:t>
            </w:r>
          </w:p>
        </w:tc>
        <w:tc>
          <w:tcPr>
            <w:tcW w:w="1649" w:type="dxa"/>
            <w:vAlign w:val="center"/>
          </w:tcPr>
          <w:p w14:paraId="74C9D91D" w14:textId="467AC66D" w:rsidR="007E0193" w:rsidRPr="00DA34D4" w:rsidRDefault="007E0193" w:rsidP="000E6DE5">
            <w:pPr>
              <w:spacing w:before="60" w:after="60" w:line="240" w:lineRule="auto"/>
              <w:jc w:val="center"/>
              <w:rPr>
                <w:color w:val="auto"/>
              </w:rPr>
            </w:pPr>
            <w:r w:rsidRPr="00DA34D4">
              <w:rPr>
                <w:color w:val="auto"/>
              </w:rPr>
              <w:t>≥ 25</w:t>
            </w:r>
          </w:p>
        </w:tc>
        <w:tc>
          <w:tcPr>
            <w:tcW w:w="1530" w:type="dxa"/>
            <w:vAlign w:val="center"/>
          </w:tcPr>
          <w:p w14:paraId="7E9B36E0" w14:textId="77777777" w:rsidR="007E0193" w:rsidRPr="00DA34D4" w:rsidRDefault="007E0193" w:rsidP="000E6DE5">
            <w:pPr>
              <w:spacing w:before="60" w:after="60" w:line="240" w:lineRule="auto"/>
              <w:jc w:val="center"/>
              <w:rPr>
                <w:color w:val="auto"/>
              </w:rPr>
            </w:pPr>
          </w:p>
        </w:tc>
        <w:tc>
          <w:tcPr>
            <w:tcW w:w="1877" w:type="dxa"/>
          </w:tcPr>
          <w:p w14:paraId="23952DA2" w14:textId="77777777" w:rsidR="007E0193" w:rsidRPr="00DA34D4" w:rsidRDefault="007E0193" w:rsidP="000E6DE5">
            <w:pPr>
              <w:spacing w:before="60" w:after="60" w:line="240" w:lineRule="auto"/>
              <w:jc w:val="center"/>
              <w:rPr>
                <w:color w:val="auto"/>
              </w:rPr>
            </w:pPr>
          </w:p>
        </w:tc>
      </w:tr>
      <w:tr w:rsidR="009E53FE" w:rsidRPr="00DA34D4" w14:paraId="2858F0B4" w14:textId="77777777" w:rsidTr="00164757">
        <w:trPr>
          <w:jc w:val="center"/>
        </w:trPr>
        <w:tc>
          <w:tcPr>
            <w:tcW w:w="714" w:type="dxa"/>
            <w:vAlign w:val="center"/>
          </w:tcPr>
          <w:p w14:paraId="1A5F4ACB" w14:textId="77777777" w:rsidR="007E0193" w:rsidRPr="00DA34D4" w:rsidRDefault="007E0193" w:rsidP="000E6DE5">
            <w:pPr>
              <w:spacing w:before="60" w:after="60" w:line="240" w:lineRule="auto"/>
              <w:jc w:val="center"/>
              <w:rPr>
                <w:color w:val="auto"/>
              </w:rPr>
            </w:pPr>
            <w:r w:rsidRPr="00DA34D4">
              <w:rPr>
                <w:color w:val="auto"/>
              </w:rPr>
              <w:t>4.2</w:t>
            </w:r>
          </w:p>
        </w:tc>
        <w:tc>
          <w:tcPr>
            <w:tcW w:w="3109" w:type="dxa"/>
            <w:vAlign w:val="center"/>
          </w:tcPr>
          <w:p w14:paraId="54C50E1C" w14:textId="77777777" w:rsidR="007E0193" w:rsidRPr="00DA34D4" w:rsidRDefault="007E0193" w:rsidP="000E6DE5">
            <w:pPr>
              <w:spacing w:before="60" w:after="60" w:line="240" w:lineRule="auto"/>
              <w:ind w:left="123"/>
              <w:rPr>
                <w:color w:val="auto"/>
              </w:rPr>
            </w:pPr>
            <w:r w:rsidRPr="00DA34D4">
              <w:rPr>
                <w:color w:val="auto"/>
              </w:rPr>
              <w:t>- Upper limit</w:t>
            </w:r>
          </w:p>
        </w:tc>
        <w:tc>
          <w:tcPr>
            <w:tcW w:w="1134" w:type="dxa"/>
          </w:tcPr>
          <w:p w14:paraId="4FFDCC28" w14:textId="74D89227" w:rsidR="007E0193" w:rsidRPr="00DA34D4" w:rsidRDefault="00164757" w:rsidP="000E6DE5">
            <w:pPr>
              <w:spacing w:before="60" w:after="60" w:line="240" w:lineRule="auto"/>
              <w:jc w:val="center"/>
              <w:rPr>
                <w:color w:val="auto"/>
              </w:rPr>
            </w:pPr>
            <w:r w:rsidRPr="00DA34D4">
              <w:rPr>
                <w:color w:val="auto"/>
              </w:rPr>
              <w:t>%</w:t>
            </w:r>
          </w:p>
        </w:tc>
        <w:tc>
          <w:tcPr>
            <w:tcW w:w="1649" w:type="dxa"/>
            <w:vAlign w:val="center"/>
          </w:tcPr>
          <w:p w14:paraId="26BB2323" w14:textId="6531E714" w:rsidR="007E0193" w:rsidRPr="00DA34D4" w:rsidRDefault="007E0193" w:rsidP="000E6DE5">
            <w:pPr>
              <w:spacing w:before="60" w:after="60" w:line="240" w:lineRule="auto"/>
              <w:jc w:val="center"/>
              <w:rPr>
                <w:color w:val="auto"/>
              </w:rPr>
            </w:pPr>
            <w:r w:rsidRPr="00DA34D4">
              <w:rPr>
                <w:color w:val="auto"/>
              </w:rPr>
              <w:t>≤ 50</w:t>
            </w:r>
          </w:p>
        </w:tc>
        <w:tc>
          <w:tcPr>
            <w:tcW w:w="1530" w:type="dxa"/>
            <w:vAlign w:val="center"/>
          </w:tcPr>
          <w:p w14:paraId="743FBCD2" w14:textId="77777777" w:rsidR="007E0193" w:rsidRPr="00DA34D4" w:rsidRDefault="007E0193" w:rsidP="000E6DE5">
            <w:pPr>
              <w:spacing w:before="60" w:after="60" w:line="240" w:lineRule="auto"/>
              <w:jc w:val="center"/>
              <w:rPr>
                <w:color w:val="auto"/>
              </w:rPr>
            </w:pPr>
          </w:p>
        </w:tc>
        <w:tc>
          <w:tcPr>
            <w:tcW w:w="1877" w:type="dxa"/>
          </w:tcPr>
          <w:p w14:paraId="4C3BAC97" w14:textId="77777777" w:rsidR="007E0193" w:rsidRPr="00DA34D4" w:rsidRDefault="007E0193" w:rsidP="000E6DE5">
            <w:pPr>
              <w:spacing w:before="60" w:after="60" w:line="240" w:lineRule="auto"/>
              <w:jc w:val="center"/>
              <w:rPr>
                <w:color w:val="auto"/>
              </w:rPr>
            </w:pPr>
          </w:p>
        </w:tc>
      </w:tr>
      <w:tr w:rsidR="009E53FE" w:rsidRPr="00DA34D4" w14:paraId="743E0379" w14:textId="77777777" w:rsidTr="00164757">
        <w:trPr>
          <w:jc w:val="center"/>
        </w:trPr>
        <w:tc>
          <w:tcPr>
            <w:tcW w:w="714" w:type="dxa"/>
            <w:vAlign w:val="center"/>
          </w:tcPr>
          <w:p w14:paraId="7716E6AE" w14:textId="77777777" w:rsidR="007E0193" w:rsidRPr="00DA34D4" w:rsidRDefault="007E0193" w:rsidP="000E6DE5">
            <w:pPr>
              <w:spacing w:before="60" w:after="60" w:line="240" w:lineRule="auto"/>
              <w:jc w:val="center"/>
              <w:rPr>
                <w:color w:val="auto"/>
              </w:rPr>
            </w:pPr>
            <w:r w:rsidRPr="00DA34D4">
              <w:rPr>
                <w:color w:val="auto"/>
              </w:rPr>
              <w:t>5</w:t>
            </w:r>
          </w:p>
        </w:tc>
        <w:tc>
          <w:tcPr>
            <w:tcW w:w="3109" w:type="dxa"/>
            <w:vAlign w:val="center"/>
          </w:tcPr>
          <w:p w14:paraId="449C9161" w14:textId="77777777" w:rsidR="007E0193" w:rsidRPr="00DA34D4" w:rsidRDefault="007E0193" w:rsidP="000E6DE5">
            <w:pPr>
              <w:spacing w:before="60" w:after="60" w:line="240" w:lineRule="auto"/>
              <w:ind w:left="123"/>
              <w:rPr>
                <w:color w:val="auto"/>
              </w:rPr>
            </w:pPr>
            <w:r w:rsidRPr="00DA34D4">
              <w:rPr>
                <w:color w:val="auto"/>
              </w:rPr>
              <w:t>Total Sulphur Content (ADB)</w:t>
            </w:r>
          </w:p>
        </w:tc>
        <w:tc>
          <w:tcPr>
            <w:tcW w:w="1134" w:type="dxa"/>
          </w:tcPr>
          <w:p w14:paraId="50B6F979" w14:textId="336BD0B0" w:rsidR="007E0193" w:rsidRPr="00DA34D4" w:rsidRDefault="00164757" w:rsidP="000E6DE5">
            <w:pPr>
              <w:spacing w:before="60" w:after="60" w:line="240" w:lineRule="auto"/>
              <w:jc w:val="center"/>
              <w:rPr>
                <w:color w:val="auto"/>
              </w:rPr>
            </w:pPr>
            <w:r w:rsidRPr="00DA34D4">
              <w:rPr>
                <w:color w:val="auto"/>
              </w:rPr>
              <w:t>%</w:t>
            </w:r>
          </w:p>
        </w:tc>
        <w:tc>
          <w:tcPr>
            <w:tcW w:w="1649" w:type="dxa"/>
            <w:vAlign w:val="center"/>
          </w:tcPr>
          <w:p w14:paraId="45820CEE" w14:textId="16701713" w:rsidR="007E0193" w:rsidRPr="00DA34D4" w:rsidRDefault="007E0193" w:rsidP="000E6DE5">
            <w:pPr>
              <w:spacing w:before="60" w:after="60" w:line="240" w:lineRule="auto"/>
              <w:jc w:val="center"/>
              <w:rPr>
                <w:color w:val="auto"/>
              </w:rPr>
            </w:pPr>
            <w:r w:rsidRPr="00DA34D4">
              <w:rPr>
                <w:color w:val="auto"/>
              </w:rPr>
              <w:t>≤ 0.85</w:t>
            </w:r>
          </w:p>
        </w:tc>
        <w:tc>
          <w:tcPr>
            <w:tcW w:w="1530" w:type="dxa"/>
            <w:vAlign w:val="center"/>
          </w:tcPr>
          <w:p w14:paraId="2936E65F" w14:textId="77777777" w:rsidR="007E0193" w:rsidRPr="00DA34D4" w:rsidRDefault="007E0193" w:rsidP="000E6DE5">
            <w:pPr>
              <w:spacing w:before="60" w:after="60" w:line="240" w:lineRule="auto"/>
              <w:jc w:val="center"/>
              <w:rPr>
                <w:color w:val="auto"/>
              </w:rPr>
            </w:pPr>
          </w:p>
        </w:tc>
        <w:tc>
          <w:tcPr>
            <w:tcW w:w="1877" w:type="dxa"/>
          </w:tcPr>
          <w:p w14:paraId="3A30912B" w14:textId="77777777" w:rsidR="007E0193" w:rsidRPr="00DA34D4" w:rsidRDefault="007E0193" w:rsidP="000E6DE5">
            <w:pPr>
              <w:spacing w:before="60" w:after="60" w:line="240" w:lineRule="auto"/>
              <w:jc w:val="center"/>
              <w:rPr>
                <w:color w:val="auto"/>
              </w:rPr>
            </w:pPr>
          </w:p>
        </w:tc>
      </w:tr>
      <w:tr w:rsidR="009E53FE" w:rsidRPr="00DA34D4" w14:paraId="309959D8" w14:textId="77777777" w:rsidTr="00164757">
        <w:trPr>
          <w:trHeight w:val="441"/>
          <w:jc w:val="center"/>
        </w:trPr>
        <w:tc>
          <w:tcPr>
            <w:tcW w:w="714" w:type="dxa"/>
            <w:vAlign w:val="center"/>
          </w:tcPr>
          <w:p w14:paraId="0A182588" w14:textId="77777777" w:rsidR="007E0193" w:rsidRPr="00DA34D4" w:rsidRDefault="007E0193" w:rsidP="000E6DE5">
            <w:pPr>
              <w:spacing w:before="60" w:after="60" w:line="240" w:lineRule="auto"/>
              <w:jc w:val="center"/>
              <w:rPr>
                <w:color w:val="auto"/>
              </w:rPr>
            </w:pPr>
            <w:r w:rsidRPr="00DA34D4">
              <w:rPr>
                <w:color w:val="auto"/>
              </w:rPr>
              <w:t>6</w:t>
            </w:r>
          </w:p>
        </w:tc>
        <w:tc>
          <w:tcPr>
            <w:tcW w:w="3109" w:type="dxa"/>
            <w:vAlign w:val="center"/>
          </w:tcPr>
          <w:p w14:paraId="5B648D86" w14:textId="77777777" w:rsidR="007E0193" w:rsidRPr="00DA34D4" w:rsidRDefault="007E0193" w:rsidP="000E6DE5">
            <w:pPr>
              <w:spacing w:before="60" w:after="60" w:line="240" w:lineRule="auto"/>
              <w:ind w:left="123"/>
              <w:rPr>
                <w:color w:val="auto"/>
              </w:rPr>
            </w:pPr>
            <w:r w:rsidRPr="00DA34D4">
              <w:rPr>
                <w:color w:val="auto"/>
              </w:rPr>
              <w:t>Hardgrove Grindability Index:</w:t>
            </w:r>
          </w:p>
        </w:tc>
        <w:tc>
          <w:tcPr>
            <w:tcW w:w="1134" w:type="dxa"/>
          </w:tcPr>
          <w:p w14:paraId="5254E720" w14:textId="77777777" w:rsidR="007E0193" w:rsidRPr="00DA34D4" w:rsidRDefault="007E0193" w:rsidP="000E6DE5">
            <w:pPr>
              <w:spacing w:before="60" w:after="60" w:line="240" w:lineRule="auto"/>
              <w:rPr>
                <w:color w:val="auto"/>
              </w:rPr>
            </w:pPr>
          </w:p>
        </w:tc>
        <w:tc>
          <w:tcPr>
            <w:tcW w:w="1649" w:type="dxa"/>
            <w:vAlign w:val="center"/>
          </w:tcPr>
          <w:p w14:paraId="3B963395" w14:textId="1AFF61BA" w:rsidR="007E0193" w:rsidRPr="00DA34D4" w:rsidRDefault="007E0193" w:rsidP="000E6DE5">
            <w:pPr>
              <w:spacing w:before="60" w:after="60" w:line="240" w:lineRule="auto"/>
              <w:rPr>
                <w:color w:val="auto"/>
              </w:rPr>
            </w:pPr>
          </w:p>
        </w:tc>
        <w:tc>
          <w:tcPr>
            <w:tcW w:w="1530" w:type="dxa"/>
            <w:vAlign w:val="center"/>
          </w:tcPr>
          <w:p w14:paraId="0C45B62C" w14:textId="77777777" w:rsidR="007E0193" w:rsidRPr="00DA34D4" w:rsidRDefault="007E0193" w:rsidP="000E6DE5">
            <w:pPr>
              <w:spacing w:before="60" w:after="60" w:line="240" w:lineRule="auto"/>
              <w:jc w:val="center"/>
              <w:rPr>
                <w:color w:val="auto"/>
              </w:rPr>
            </w:pPr>
          </w:p>
        </w:tc>
        <w:tc>
          <w:tcPr>
            <w:tcW w:w="1877" w:type="dxa"/>
          </w:tcPr>
          <w:p w14:paraId="696A5DB2" w14:textId="77777777" w:rsidR="007E0193" w:rsidRPr="00DA34D4" w:rsidRDefault="007E0193" w:rsidP="000E6DE5">
            <w:pPr>
              <w:spacing w:before="60" w:after="60" w:line="240" w:lineRule="auto"/>
              <w:jc w:val="center"/>
              <w:rPr>
                <w:color w:val="auto"/>
              </w:rPr>
            </w:pPr>
          </w:p>
        </w:tc>
      </w:tr>
      <w:tr w:rsidR="009E53FE" w:rsidRPr="00DA34D4" w14:paraId="4B2604F0" w14:textId="77777777" w:rsidTr="00164757">
        <w:trPr>
          <w:jc w:val="center"/>
        </w:trPr>
        <w:tc>
          <w:tcPr>
            <w:tcW w:w="714" w:type="dxa"/>
            <w:vAlign w:val="center"/>
          </w:tcPr>
          <w:p w14:paraId="061887B1" w14:textId="77777777" w:rsidR="007E0193" w:rsidRPr="00DA34D4" w:rsidRDefault="007E0193" w:rsidP="000E6DE5">
            <w:pPr>
              <w:spacing w:before="60" w:after="60" w:line="240" w:lineRule="auto"/>
              <w:jc w:val="center"/>
              <w:rPr>
                <w:color w:val="auto"/>
              </w:rPr>
            </w:pPr>
            <w:r w:rsidRPr="00DA34D4">
              <w:rPr>
                <w:color w:val="auto"/>
              </w:rPr>
              <w:t>6.1</w:t>
            </w:r>
          </w:p>
        </w:tc>
        <w:tc>
          <w:tcPr>
            <w:tcW w:w="3109" w:type="dxa"/>
            <w:vAlign w:val="center"/>
          </w:tcPr>
          <w:p w14:paraId="761A4B11" w14:textId="77777777" w:rsidR="007E0193" w:rsidRPr="00DA34D4" w:rsidRDefault="007E0193" w:rsidP="000E6DE5">
            <w:pPr>
              <w:spacing w:before="60" w:after="60" w:line="240" w:lineRule="auto"/>
              <w:ind w:left="123"/>
              <w:rPr>
                <w:color w:val="auto"/>
              </w:rPr>
            </w:pPr>
            <w:r w:rsidRPr="00DA34D4">
              <w:rPr>
                <w:color w:val="auto"/>
              </w:rPr>
              <w:t xml:space="preserve">   - Lower limit</w:t>
            </w:r>
          </w:p>
        </w:tc>
        <w:tc>
          <w:tcPr>
            <w:tcW w:w="1134" w:type="dxa"/>
          </w:tcPr>
          <w:p w14:paraId="184A1A26" w14:textId="77777777" w:rsidR="007E0193" w:rsidRPr="00DA34D4" w:rsidRDefault="007E0193" w:rsidP="000E6DE5">
            <w:pPr>
              <w:spacing w:before="60" w:after="60" w:line="240" w:lineRule="auto"/>
              <w:jc w:val="center"/>
              <w:rPr>
                <w:color w:val="auto"/>
              </w:rPr>
            </w:pPr>
          </w:p>
        </w:tc>
        <w:tc>
          <w:tcPr>
            <w:tcW w:w="1649" w:type="dxa"/>
            <w:vAlign w:val="center"/>
          </w:tcPr>
          <w:p w14:paraId="69BECD19" w14:textId="36132A4A" w:rsidR="007E0193" w:rsidRPr="00DA34D4" w:rsidRDefault="007E0193" w:rsidP="000E6DE5">
            <w:pPr>
              <w:spacing w:before="60" w:after="60" w:line="240" w:lineRule="auto"/>
              <w:jc w:val="center"/>
              <w:rPr>
                <w:color w:val="auto"/>
              </w:rPr>
            </w:pPr>
            <w:r w:rsidRPr="00DA34D4">
              <w:rPr>
                <w:color w:val="auto"/>
              </w:rPr>
              <w:t>≥ 36</w:t>
            </w:r>
          </w:p>
        </w:tc>
        <w:tc>
          <w:tcPr>
            <w:tcW w:w="1530" w:type="dxa"/>
            <w:vAlign w:val="center"/>
          </w:tcPr>
          <w:p w14:paraId="57CF3716" w14:textId="77777777" w:rsidR="007E0193" w:rsidRPr="00DA34D4" w:rsidRDefault="007E0193" w:rsidP="000E6DE5">
            <w:pPr>
              <w:spacing w:before="60" w:after="60" w:line="240" w:lineRule="auto"/>
              <w:jc w:val="center"/>
              <w:rPr>
                <w:color w:val="auto"/>
              </w:rPr>
            </w:pPr>
          </w:p>
        </w:tc>
        <w:tc>
          <w:tcPr>
            <w:tcW w:w="1877" w:type="dxa"/>
          </w:tcPr>
          <w:p w14:paraId="43811C43" w14:textId="77777777" w:rsidR="007E0193" w:rsidRPr="00DA34D4" w:rsidRDefault="007E0193" w:rsidP="000E6DE5">
            <w:pPr>
              <w:spacing w:before="60" w:after="60" w:line="240" w:lineRule="auto"/>
              <w:jc w:val="center"/>
              <w:rPr>
                <w:color w:val="auto"/>
              </w:rPr>
            </w:pPr>
          </w:p>
        </w:tc>
      </w:tr>
      <w:tr w:rsidR="009E53FE" w:rsidRPr="00DA34D4" w14:paraId="616D6591" w14:textId="77777777" w:rsidTr="00164757">
        <w:trPr>
          <w:jc w:val="center"/>
        </w:trPr>
        <w:tc>
          <w:tcPr>
            <w:tcW w:w="714" w:type="dxa"/>
            <w:vAlign w:val="center"/>
          </w:tcPr>
          <w:p w14:paraId="0C9859C9" w14:textId="77777777" w:rsidR="007E0193" w:rsidRPr="00DA34D4" w:rsidRDefault="007E0193" w:rsidP="000E6DE5">
            <w:pPr>
              <w:spacing w:before="60" w:after="60" w:line="240" w:lineRule="auto"/>
              <w:jc w:val="center"/>
              <w:rPr>
                <w:color w:val="auto"/>
              </w:rPr>
            </w:pPr>
            <w:r w:rsidRPr="00DA34D4">
              <w:rPr>
                <w:color w:val="auto"/>
              </w:rPr>
              <w:t>6.2</w:t>
            </w:r>
          </w:p>
        </w:tc>
        <w:tc>
          <w:tcPr>
            <w:tcW w:w="3109" w:type="dxa"/>
            <w:vAlign w:val="center"/>
          </w:tcPr>
          <w:p w14:paraId="4BB92B64" w14:textId="77777777" w:rsidR="007E0193" w:rsidRPr="00DA34D4" w:rsidRDefault="007E0193" w:rsidP="000E6DE5">
            <w:pPr>
              <w:spacing w:before="60" w:after="60" w:line="240" w:lineRule="auto"/>
              <w:ind w:left="123"/>
              <w:rPr>
                <w:color w:val="auto"/>
              </w:rPr>
            </w:pPr>
            <w:r w:rsidRPr="00DA34D4">
              <w:rPr>
                <w:color w:val="auto"/>
              </w:rPr>
              <w:t xml:space="preserve">   - Upper limit</w:t>
            </w:r>
          </w:p>
        </w:tc>
        <w:tc>
          <w:tcPr>
            <w:tcW w:w="1134" w:type="dxa"/>
          </w:tcPr>
          <w:p w14:paraId="5CDF1592" w14:textId="77777777" w:rsidR="007E0193" w:rsidRPr="00DA34D4" w:rsidRDefault="007E0193" w:rsidP="000E6DE5">
            <w:pPr>
              <w:spacing w:before="60" w:after="60" w:line="240" w:lineRule="auto"/>
              <w:jc w:val="center"/>
              <w:rPr>
                <w:color w:val="auto"/>
              </w:rPr>
            </w:pPr>
          </w:p>
        </w:tc>
        <w:tc>
          <w:tcPr>
            <w:tcW w:w="1649" w:type="dxa"/>
            <w:vAlign w:val="center"/>
          </w:tcPr>
          <w:p w14:paraId="19C27E16" w14:textId="07F4FEC9" w:rsidR="007E0193" w:rsidRPr="00DA34D4" w:rsidRDefault="007E0193" w:rsidP="000E6DE5">
            <w:pPr>
              <w:spacing w:before="60" w:after="60" w:line="240" w:lineRule="auto"/>
              <w:jc w:val="center"/>
              <w:rPr>
                <w:color w:val="auto"/>
              </w:rPr>
            </w:pPr>
            <w:r w:rsidRPr="00DA34D4">
              <w:rPr>
                <w:color w:val="auto"/>
              </w:rPr>
              <w:t>≤ 60</w:t>
            </w:r>
          </w:p>
        </w:tc>
        <w:tc>
          <w:tcPr>
            <w:tcW w:w="1530" w:type="dxa"/>
            <w:vAlign w:val="center"/>
          </w:tcPr>
          <w:p w14:paraId="556BD4E7" w14:textId="77777777" w:rsidR="007E0193" w:rsidRPr="00DA34D4" w:rsidRDefault="007E0193" w:rsidP="000E6DE5">
            <w:pPr>
              <w:spacing w:before="60" w:after="60" w:line="240" w:lineRule="auto"/>
              <w:jc w:val="center"/>
              <w:rPr>
                <w:color w:val="auto"/>
              </w:rPr>
            </w:pPr>
          </w:p>
        </w:tc>
        <w:tc>
          <w:tcPr>
            <w:tcW w:w="1877" w:type="dxa"/>
          </w:tcPr>
          <w:p w14:paraId="24D383A0" w14:textId="77777777" w:rsidR="007E0193" w:rsidRPr="00DA34D4" w:rsidRDefault="007E0193" w:rsidP="000E6DE5">
            <w:pPr>
              <w:spacing w:before="60" w:after="60" w:line="240" w:lineRule="auto"/>
              <w:jc w:val="center"/>
              <w:rPr>
                <w:color w:val="auto"/>
              </w:rPr>
            </w:pPr>
          </w:p>
        </w:tc>
      </w:tr>
      <w:tr w:rsidR="009E53FE" w:rsidRPr="00DA34D4" w14:paraId="5EE81F3F" w14:textId="77777777" w:rsidTr="00164757">
        <w:trPr>
          <w:jc w:val="center"/>
        </w:trPr>
        <w:tc>
          <w:tcPr>
            <w:tcW w:w="714" w:type="dxa"/>
            <w:vAlign w:val="center"/>
          </w:tcPr>
          <w:p w14:paraId="3CDE60B7" w14:textId="77777777" w:rsidR="007E0193" w:rsidRPr="00DA34D4" w:rsidRDefault="007E0193" w:rsidP="000E6DE5">
            <w:pPr>
              <w:spacing w:before="60" w:after="60" w:line="240" w:lineRule="auto"/>
              <w:jc w:val="center"/>
              <w:rPr>
                <w:color w:val="auto"/>
              </w:rPr>
            </w:pPr>
            <w:r w:rsidRPr="00DA34D4">
              <w:rPr>
                <w:color w:val="auto"/>
              </w:rPr>
              <w:t>7</w:t>
            </w:r>
          </w:p>
        </w:tc>
        <w:tc>
          <w:tcPr>
            <w:tcW w:w="3109" w:type="dxa"/>
            <w:vAlign w:val="center"/>
          </w:tcPr>
          <w:p w14:paraId="3A311BAE" w14:textId="77777777" w:rsidR="007E0193" w:rsidRPr="00DA34D4" w:rsidRDefault="007E0193" w:rsidP="000E6DE5">
            <w:pPr>
              <w:spacing w:before="60" w:after="60" w:line="240" w:lineRule="auto"/>
              <w:ind w:left="123"/>
              <w:rPr>
                <w:color w:val="auto"/>
              </w:rPr>
            </w:pPr>
            <w:r w:rsidRPr="00DA34D4">
              <w:rPr>
                <w:color w:val="auto"/>
              </w:rPr>
              <w:t>Ash Fusion Temperatures (Initial Deformation)</w:t>
            </w:r>
          </w:p>
        </w:tc>
        <w:tc>
          <w:tcPr>
            <w:tcW w:w="1134" w:type="dxa"/>
          </w:tcPr>
          <w:p w14:paraId="6A3757CE" w14:textId="4DE21C73" w:rsidR="007E0193" w:rsidRPr="00DA34D4" w:rsidRDefault="00164757" w:rsidP="000E6DE5">
            <w:pPr>
              <w:spacing w:before="60" w:after="60" w:line="240" w:lineRule="auto"/>
              <w:jc w:val="center"/>
              <w:rPr>
                <w:color w:val="auto"/>
              </w:rPr>
            </w:pPr>
            <w:r w:rsidRPr="00DA34D4">
              <w:rPr>
                <w:color w:val="auto"/>
              </w:rPr>
              <w:t>°C</w:t>
            </w:r>
          </w:p>
        </w:tc>
        <w:tc>
          <w:tcPr>
            <w:tcW w:w="1649" w:type="dxa"/>
            <w:vAlign w:val="center"/>
          </w:tcPr>
          <w:p w14:paraId="08FFBBD4" w14:textId="7CBA698C" w:rsidR="007E0193" w:rsidRPr="00DA34D4" w:rsidRDefault="007E0193" w:rsidP="000E6DE5">
            <w:pPr>
              <w:spacing w:before="60" w:after="60" w:line="240" w:lineRule="auto"/>
              <w:jc w:val="center"/>
              <w:rPr>
                <w:color w:val="auto"/>
              </w:rPr>
            </w:pPr>
            <w:r w:rsidRPr="00DA34D4">
              <w:rPr>
                <w:color w:val="auto"/>
              </w:rPr>
              <w:t>≥ 1,150</w:t>
            </w:r>
          </w:p>
        </w:tc>
        <w:tc>
          <w:tcPr>
            <w:tcW w:w="1530" w:type="dxa"/>
            <w:vAlign w:val="center"/>
          </w:tcPr>
          <w:p w14:paraId="55D570C8" w14:textId="77777777" w:rsidR="007E0193" w:rsidRPr="00DA34D4" w:rsidRDefault="007E0193" w:rsidP="000E6DE5">
            <w:pPr>
              <w:spacing w:before="60" w:after="60" w:line="240" w:lineRule="auto"/>
              <w:jc w:val="center"/>
              <w:rPr>
                <w:rFonts w:eastAsia="Helvetica"/>
                <w:color w:val="auto"/>
              </w:rPr>
            </w:pPr>
          </w:p>
        </w:tc>
        <w:tc>
          <w:tcPr>
            <w:tcW w:w="1877" w:type="dxa"/>
          </w:tcPr>
          <w:p w14:paraId="78548E68" w14:textId="77777777" w:rsidR="007E0193" w:rsidRPr="00DA34D4" w:rsidRDefault="007E0193" w:rsidP="000E6DE5">
            <w:pPr>
              <w:spacing w:before="60" w:after="60" w:line="240" w:lineRule="auto"/>
              <w:jc w:val="center"/>
              <w:rPr>
                <w:rFonts w:eastAsia="Helvetica"/>
                <w:color w:val="auto"/>
              </w:rPr>
            </w:pPr>
          </w:p>
        </w:tc>
      </w:tr>
      <w:tr w:rsidR="00536AEE" w:rsidRPr="00DA34D4" w14:paraId="6812C12B" w14:textId="77777777" w:rsidTr="00164757">
        <w:trPr>
          <w:jc w:val="center"/>
        </w:trPr>
        <w:tc>
          <w:tcPr>
            <w:tcW w:w="714" w:type="dxa"/>
            <w:vAlign w:val="center"/>
          </w:tcPr>
          <w:p w14:paraId="315C0510" w14:textId="5FF61664" w:rsidR="00536AEE" w:rsidRPr="00343B2C" w:rsidRDefault="00536AEE" w:rsidP="00536AEE">
            <w:pPr>
              <w:spacing w:before="60" w:after="60" w:line="240" w:lineRule="auto"/>
              <w:jc w:val="center"/>
              <w:rPr>
                <w:color w:val="000000" w:themeColor="text1"/>
              </w:rPr>
            </w:pPr>
            <w:r w:rsidRPr="00343B2C">
              <w:rPr>
                <w:color w:val="000000" w:themeColor="text1"/>
              </w:rPr>
              <w:t>8</w:t>
            </w:r>
          </w:p>
        </w:tc>
        <w:tc>
          <w:tcPr>
            <w:tcW w:w="3109" w:type="dxa"/>
            <w:vAlign w:val="center"/>
          </w:tcPr>
          <w:p w14:paraId="323B0364" w14:textId="572F0054" w:rsidR="00536AEE" w:rsidRPr="00343B2C" w:rsidRDefault="00536AEE" w:rsidP="00536AEE">
            <w:pPr>
              <w:spacing w:before="60" w:after="60" w:line="240" w:lineRule="auto"/>
              <w:ind w:left="123"/>
              <w:rPr>
                <w:color w:val="000000" w:themeColor="text1"/>
              </w:rPr>
            </w:pPr>
            <w:r w:rsidRPr="00343B2C">
              <w:rPr>
                <w:rFonts w:asciiTheme="majorHAnsi" w:hAnsiTheme="majorHAnsi" w:cstheme="majorHAnsi"/>
                <w:color w:val="000000" w:themeColor="text1"/>
              </w:rPr>
              <w:t>Na</w:t>
            </w:r>
            <w:r w:rsidRPr="00343B2C">
              <w:rPr>
                <w:rFonts w:asciiTheme="majorHAnsi" w:hAnsiTheme="majorHAnsi" w:cstheme="majorHAnsi"/>
                <w:color w:val="000000" w:themeColor="text1"/>
                <w:vertAlign w:val="subscript"/>
              </w:rPr>
              <w:t>2</w:t>
            </w:r>
            <w:r w:rsidRPr="00343B2C">
              <w:rPr>
                <w:rFonts w:asciiTheme="majorHAnsi" w:hAnsiTheme="majorHAnsi" w:cstheme="majorHAnsi"/>
                <w:color w:val="000000" w:themeColor="text1"/>
              </w:rPr>
              <w:t>O (DB)</w:t>
            </w:r>
          </w:p>
        </w:tc>
        <w:tc>
          <w:tcPr>
            <w:tcW w:w="1134" w:type="dxa"/>
          </w:tcPr>
          <w:p w14:paraId="1CFDDF3C" w14:textId="412C7A3F" w:rsidR="00536AEE" w:rsidRPr="00343B2C" w:rsidRDefault="00536AEE" w:rsidP="00536AEE">
            <w:pPr>
              <w:spacing w:before="60" w:after="60" w:line="240" w:lineRule="auto"/>
              <w:jc w:val="center"/>
              <w:rPr>
                <w:color w:val="000000" w:themeColor="text1"/>
              </w:rPr>
            </w:pPr>
            <w:r w:rsidRPr="00343B2C">
              <w:rPr>
                <w:rFonts w:asciiTheme="majorHAnsi" w:hAnsiTheme="majorHAnsi" w:cstheme="majorHAnsi"/>
                <w:color w:val="000000" w:themeColor="text1"/>
              </w:rPr>
              <w:t>%</w:t>
            </w:r>
          </w:p>
        </w:tc>
        <w:tc>
          <w:tcPr>
            <w:tcW w:w="1649" w:type="dxa"/>
            <w:vAlign w:val="center"/>
          </w:tcPr>
          <w:p w14:paraId="5269B459" w14:textId="625A93A8" w:rsidR="00536AEE" w:rsidRPr="00343B2C" w:rsidRDefault="00536AEE" w:rsidP="00536AEE">
            <w:pPr>
              <w:spacing w:before="60" w:after="60" w:line="240" w:lineRule="auto"/>
              <w:jc w:val="center"/>
              <w:rPr>
                <w:color w:val="000000" w:themeColor="text1"/>
              </w:rPr>
            </w:pPr>
            <w:r w:rsidRPr="00343B2C">
              <w:rPr>
                <w:rFonts w:asciiTheme="majorHAnsi" w:hAnsiTheme="majorHAnsi" w:cstheme="majorHAnsi"/>
                <w:color w:val="000000" w:themeColor="text1"/>
              </w:rPr>
              <w:t>≤ 3.00</w:t>
            </w:r>
          </w:p>
        </w:tc>
        <w:tc>
          <w:tcPr>
            <w:tcW w:w="1530" w:type="dxa"/>
            <w:vAlign w:val="center"/>
          </w:tcPr>
          <w:p w14:paraId="3C3892F9" w14:textId="77777777" w:rsidR="00536AEE" w:rsidRPr="00DA34D4" w:rsidRDefault="00536AEE" w:rsidP="00536AEE">
            <w:pPr>
              <w:spacing w:before="60" w:after="60" w:line="240" w:lineRule="auto"/>
              <w:jc w:val="center"/>
              <w:rPr>
                <w:rFonts w:eastAsia="Helvetica"/>
                <w:color w:val="auto"/>
              </w:rPr>
            </w:pPr>
          </w:p>
        </w:tc>
        <w:tc>
          <w:tcPr>
            <w:tcW w:w="1877" w:type="dxa"/>
          </w:tcPr>
          <w:p w14:paraId="616B2FB9" w14:textId="77777777" w:rsidR="00536AEE" w:rsidRPr="00DA34D4" w:rsidRDefault="00536AEE" w:rsidP="00536AEE">
            <w:pPr>
              <w:spacing w:before="60" w:after="60" w:line="240" w:lineRule="auto"/>
              <w:jc w:val="center"/>
              <w:rPr>
                <w:rFonts w:eastAsia="Helvetica"/>
                <w:color w:val="auto"/>
              </w:rPr>
            </w:pPr>
          </w:p>
        </w:tc>
      </w:tr>
      <w:tr w:rsidR="00536AEE" w:rsidRPr="00DA34D4" w14:paraId="4AC6BC81" w14:textId="77777777" w:rsidTr="00164757">
        <w:trPr>
          <w:trHeight w:val="472"/>
          <w:jc w:val="center"/>
        </w:trPr>
        <w:tc>
          <w:tcPr>
            <w:tcW w:w="714" w:type="dxa"/>
            <w:vAlign w:val="center"/>
          </w:tcPr>
          <w:p w14:paraId="0A038A48" w14:textId="7218D93A" w:rsidR="00536AEE" w:rsidRPr="00343B2C" w:rsidRDefault="00536AEE" w:rsidP="00536AEE">
            <w:pPr>
              <w:spacing w:before="60" w:after="60" w:line="240" w:lineRule="auto"/>
              <w:jc w:val="center"/>
              <w:rPr>
                <w:color w:val="000000" w:themeColor="text1"/>
              </w:rPr>
            </w:pPr>
            <w:r w:rsidRPr="00343B2C">
              <w:rPr>
                <w:color w:val="000000" w:themeColor="text1"/>
              </w:rPr>
              <w:t>9</w:t>
            </w:r>
          </w:p>
        </w:tc>
        <w:tc>
          <w:tcPr>
            <w:tcW w:w="3109" w:type="dxa"/>
            <w:vAlign w:val="center"/>
          </w:tcPr>
          <w:p w14:paraId="44DCB031" w14:textId="22A4B32C" w:rsidR="00536AEE" w:rsidRPr="00343B2C" w:rsidRDefault="00536AEE" w:rsidP="00536AEE">
            <w:pPr>
              <w:spacing w:before="60" w:after="60" w:line="240" w:lineRule="auto"/>
              <w:ind w:left="123"/>
              <w:rPr>
                <w:color w:val="000000" w:themeColor="text1"/>
              </w:rPr>
            </w:pPr>
            <w:r w:rsidRPr="00343B2C">
              <w:rPr>
                <w:color w:val="000000" w:themeColor="text1"/>
              </w:rPr>
              <w:t>Calorific Value (NAR basis): Minimum limit</w:t>
            </w:r>
          </w:p>
        </w:tc>
        <w:tc>
          <w:tcPr>
            <w:tcW w:w="1134" w:type="dxa"/>
          </w:tcPr>
          <w:p w14:paraId="5971AF5C" w14:textId="244CD1F1" w:rsidR="00536AEE" w:rsidRPr="00343B2C" w:rsidRDefault="00536AEE" w:rsidP="00536AEE">
            <w:pPr>
              <w:spacing w:before="60" w:after="60" w:line="240" w:lineRule="auto"/>
              <w:jc w:val="center"/>
              <w:rPr>
                <w:color w:val="000000" w:themeColor="text1"/>
              </w:rPr>
            </w:pPr>
            <w:r w:rsidRPr="00343B2C">
              <w:rPr>
                <w:color w:val="000000" w:themeColor="text1"/>
              </w:rPr>
              <w:t>kcal/kg</w:t>
            </w:r>
          </w:p>
        </w:tc>
        <w:tc>
          <w:tcPr>
            <w:tcW w:w="1649" w:type="dxa"/>
            <w:vAlign w:val="center"/>
          </w:tcPr>
          <w:p w14:paraId="61601EF1" w14:textId="321ED914" w:rsidR="00536AEE" w:rsidRPr="00343B2C" w:rsidRDefault="00536AEE" w:rsidP="00536AEE">
            <w:pPr>
              <w:spacing w:before="60" w:after="60" w:line="240" w:lineRule="auto"/>
              <w:jc w:val="center"/>
              <w:rPr>
                <w:color w:val="000000" w:themeColor="text1"/>
              </w:rPr>
            </w:pPr>
            <w:r w:rsidRPr="00343B2C">
              <w:rPr>
                <w:color w:val="000000" w:themeColor="text1"/>
              </w:rPr>
              <w:t xml:space="preserve">≥ 4,454 </w:t>
            </w:r>
          </w:p>
        </w:tc>
        <w:tc>
          <w:tcPr>
            <w:tcW w:w="1530" w:type="dxa"/>
            <w:vAlign w:val="center"/>
          </w:tcPr>
          <w:p w14:paraId="3F8FE6E8" w14:textId="77777777" w:rsidR="00536AEE" w:rsidRPr="00DA34D4" w:rsidRDefault="00536AEE" w:rsidP="00536AEE">
            <w:pPr>
              <w:spacing w:before="60" w:after="60" w:line="240" w:lineRule="auto"/>
              <w:jc w:val="center"/>
              <w:rPr>
                <w:color w:val="auto"/>
              </w:rPr>
            </w:pPr>
          </w:p>
        </w:tc>
        <w:tc>
          <w:tcPr>
            <w:tcW w:w="1877" w:type="dxa"/>
          </w:tcPr>
          <w:p w14:paraId="0E9A2694" w14:textId="77777777" w:rsidR="00536AEE" w:rsidRPr="00DA34D4" w:rsidRDefault="00536AEE" w:rsidP="00536AEE">
            <w:pPr>
              <w:spacing w:before="60" w:after="60" w:line="240" w:lineRule="auto"/>
              <w:jc w:val="center"/>
              <w:rPr>
                <w:color w:val="auto"/>
              </w:rPr>
            </w:pPr>
          </w:p>
        </w:tc>
      </w:tr>
      <w:tr w:rsidR="00536AEE" w:rsidRPr="00DA34D4" w14:paraId="1EE2CD85" w14:textId="77777777" w:rsidTr="00164757">
        <w:trPr>
          <w:jc w:val="center"/>
        </w:trPr>
        <w:tc>
          <w:tcPr>
            <w:tcW w:w="714" w:type="dxa"/>
            <w:vAlign w:val="center"/>
          </w:tcPr>
          <w:p w14:paraId="2202F25B" w14:textId="203F9B2E" w:rsidR="00536AEE" w:rsidRPr="00343B2C" w:rsidRDefault="00536AEE" w:rsidP="00536AEE">
            <w:pPr>
              <w:spacing w:before="60" w:after="60" w:line="240" w:lineRule="auto"/>
              <w:jc w:val="center"/>
              <w:rPr>
                <w:color w:val="000000" w:themeColor="text1"/>
              </w:rPr>
            </w:pPr>
            <w:r w:rsidRPr="00343B2C">
              <w:rPr>
                <w:color w:val="000000" w:themeColor="text1"/>
              </w:rPr>
              <w:t>10</w:t>
            </w:r>
          </w:p>
        </w:tc>
        <w:tc>
          <w:tcPr>
            <w:tcW w:w="3109" w:type="dxa"/>
            <w:vAlign w:val="center"/>
          </w:tcPr>
          <w:p w14:paraId="66185849" w14:textId="77777777" w:rsidR="00536AEE" w:rsidRPr="00343B2C" w:rsidRDefault="00536AEE" w:rsidP="00536AEE">
            <w:pPr>
              <w:spacing w:before="60" w:after="60" w:line="240" w:lineRule="auto"/>
              <w:ind w:left="123"/>
              <w:rPr>
                <w:color w:val="000000" w:themeColor="text1"/>
              </w:rPr>
            </w:pPr>
            <w:r w:rsidRPr="00343B2C">
              <w:rPr>
                <w:color w:val="000000" w:themeColor="text1"/>
              </w:rPr>
              <w:t>Coal size:</w:t>
            </w:r>
          </w:p>
        </w:tc>
        <w:tc>
          <w:tcPr>
            <w:tcW w:w="1134" w:type="dxa"/>
          </w:tcPr>
          <w:p w14:paraId="15272353" w14:textId="37DBB840" w:rsidR="00536AEE" w:rsidRPr="00343B2C" w:rsidRDefault="00536AEE" w:rsidP="00536AEE">
            <w:pPr>
              <w:spacing w:before="60" w:after="60" w:line="240" w:lineRule="auto"/>
              <w:jc w:val="center"/>
              <w:rPr>
                <w:color w:val="000000" w:themeColor="text1"/>
              </w:rPr>
            </w:pPr>
            <w:r w:rsidRPr="00343B2C">
              <w:rPr>
                <w:color w:val="000000" w:themeColor="text1"/>
              </w:rPr>
              <w:t>mm</w:t>
            </w:r>
          </w:p>
        </w:tc>
        <w:tc>
          <w:tcPr>
            <w:tcW w:w="1649" w:type="dxa"/>
            <w:vAlign w:val="center"/>
          </w:tcPr>
          <w:p w14:paraId="4EFFD072" w14:textId="033841FA" w:rsidR="00536AEE" w:rsidRPr="00343B2C" w:rsidRDefault="00536AEE" w:rsidP="00536AEE">
            <w:pPr>
              <w:spacing w:before="60" w:after="60" w:line="240" w:lineRule="auto"/>
              <w:jc w:val="center"/>
              <w:rPr>
                <w:color w:val="000000" w:themeColor="text1"/>
              </w:rPr>
            </w:pPr>
            <w:r w:rsidRPr="00343B2C">
              <w:rPr>
                <w:rFonts w:hint="cs"/>
                <w:color w:val="000000" w:themeColor="text1"/>
              </w:rPr>
              <w:t>≤</w:t>
            </w:r>
            <w:r w:rsidRPr="00343B2C">
              <w:rPr>
                <w:color w:val="000000" w:themeColor="text1"/>
              </w:rPr>
              <w:t xml:space="preserve"> 100</w:t>
            </w:r>
          </w:p>
        </w:tc>
        <w:tc>
          <w:tcPr>
            <w:tcW w:w="1530" w:type="dxa"/>
            <w:vAlign w:val="center"/>
          </w:tcPr>
          <w:p w14:paraId="46EC7CC8" w14:textId="77777777" w:rsidR="00536AEE" w:rsidRPr="00DA34D4" w:rsidRDefault="00536AEE" w:rsidP="00536AEE">
            <w:pPr>
              <w:spacing w:before="60" w:after="60" w:line="240" w:lineRule="auto"/>
              <w:jc w:val="center"/>
              <w:rPr>
                <w:color w:val="auto"/>
              </w:rPr>
            </w:pPr>
          </w:p>
        </w:tc>
        <w:tc>
          <w:tcPr>
            <w:tcW w:w="1877" w:type="dxa"/>
          </w:tcPr>
          <w:p w14:paraId="797BD68D" w14:textId="77777777" w:rsidR="00536AEE" w:rsidRPr="00DA34D4" w:rsidRDefault="00536AEE" w:rsidP="00536AEE">
            <w:pPr>
              <w:spacing w:before="60" w:after="60" w:line="240" w:lineRule="auto"/>
              <w:jc w:val="center"/>
              <w:rPr>
                <w:color w:val="auto"/>
              </w:rPr>
            </w:pPr>
          </w:p>
        </w:tc>
      </w:tr>
    </w:tbl>
    <w:p w14:paraId="533B9678" w14:textId="77777777" w:rsidR="00C95354" w:rsidRPr="00DA34D4" w:rsidRDefault="00C95354" w:rsidP="00C95354">
      <w:pPr>
        <w:pStyle w:val="Style1"/>
      </w:pPr>
    </w:p>
    <w:p w14:paraId="30086BC9" w14:textId="77777777" w:rsidR="00C95354" w:rsidRPr="00DA34D4" w:rsidRDefault="00C95354" w:rsidP="00C95354">
      <w:pPr>
        <w:pStyle w:val="Style1"/>
        <w:ind w:left="4320" w:firstLine="720"/>
        <w:jc w:val="center"/>
        <w:rPr>
          <w:b/>
        </w:rPr>
      </w:pPr>
      <w:r w:rsidRPr="00DA34D4">
        <w:rPr>
          <w:b/>
        </w:rPr>
        <w:t>Legal representative of Bidder</w:t>
      </w:r>
    </w:p>
    <w:p w14:paraId="4E1BD0F7" w14:textId="5D0AED5E" w:rsidR="00C95354" w:rsidRPr="00DA34D4" w:rsidRDefault="00C95354" w:rsidP="00553555">
      <w:pPr>
        <w:pStyle w:val="Style1"/>
        <w:ind w:left="4320" w:firstLine="720"/>
      </w:pPr>
      <w:r w:rsidRPr="00DA34D4">
        <w:rPr>
          <w:i/>
        </w:rPr>
        <w:t>[full name, position, signature and seal]</w:t>
      </w:r>
    </w:p>
    <w:p w14:paraId="1C2C707F" w14:textId="77777777" w:rsidR="00C95354" w:rsidRPr="00DA34D4" w:rsidRDefault="00C95354" w:rsidP="00C95354">
      <w:pPr>
        <w:pStyle w:val="Style1"/>
      </w:pPr>
      <w:r w:rsidRPr="00DA34D4">
        <w:t>Note:</w:t>
      </w:r>
    </w:p>
    <w:p w14:paraId="6FE466AA" w14:textId="0A23DB37" w:rsidR="00C95354" w:rsidRPr="00DA34D4" w:rsidRDefault="00C95354" w:rsidP="00B475C4">
      <w:pPr>
        <w:pStyle w:val="Style2"/>
        <w:numPr>
          <w:ilvl w:val="0"/>
          <w:numId w:val="0"/>
        </w:numPr>
        <w:ind w:left="567"/>
        <w:rPr>
          <w:sz w:val="26"/>
          <w:szCs w:val="26"/>
        </w:rPr>
      </w:pPr>
      <w:r w:rsidRPr="00DA34D4">
        <w:t xml:space="preserve">Bidder is requested to fill in this form. </w:t>
      </w:r>
      <w:r w:rsidR="00CC3C7C" w:rsidRPr="00DA34D4">
        <w:t xml:space="preserve">The filled in data </w:t>
      </w:r>
      <w:r w:rsidR="00CC3C7C" w:rsidRPr="00DA34D4">
        <w:rPr>
          <w:lang w:val="vi-VN"/>
        </w:rPr>
        <w:t>shall be</w:t>
      </w:r>
      <w:r w:rsidR="00CC3C7C" w:rsidRPr="00DA34D4">
        <w:t xml:space="preserve"> in accordance with Certificate(s) of Quality (Certificate of sampling and analysis) of coal proposed issued by a certified testing laboratory. Failure to comply with instructions &amp; requirements by the Bidder will result to unconformity of Bid Proposal.</w:t>
      </w:r>
    </w:p>
    <w:p w14:paraId="1A22440F" w14:textId="70D634AD" w:rsidR="00797BEF" w:rsidRPr="00DA34D4" w:rsidRDefault="00797BEF" w:rsidP="00797BEF">
      <w:pPr>
        <w:pStyle w:val="Heading3"/>
        <w:numPr>
          <w:ilvl w:val="0"/>
          <w:numId w:val="0"/>
        </w:numPr>
      </w:pPr>
      <w:bookmarkStart w:id="167" w:name="Form25"/>
      <w:bookmarkEnd w:id="167"/>
    </w:p>
    <w:p w14:paraId="64AFBB05" w14:textId="77777777" w:rsidR="00BE00E8" w:rsidRPr="00DA34D4" w:rsidRDefault="00BE00E8" w:rsidP="00BE00E8">
      <w:pPr>
        <w:rPr>
          <w:color w:val="auto"/>
          <w:lang w:eastAsia="zh-TW"/>
        </w:rPr>
      </w:pPr>
    </w:p>
    <w:p w14:paraId="460E8D19" w14:textId="77777777" w:rsidR="00BE00E8" w:rsidRPr="00DA34D4" w:rsidRDefault="00BE00E8" w:rsidP="00C95354">
      <w:pPr>
        <w:pStyle w:val="StyleStyle1Bold"/>
      </w:pPr>
    </w:p>
    <w:p w14:paraId="57AF2F07" w14:textId="77777777" w:rsidR="00BE00E8" w:rsidRPr="00DA34D4" w:rsidRDefault="00BE00E8" w:rsidP="00C95354">
      <w:pPr>
        <w:pStyle w:val="StyleStyle1Bold"/>
      </w:pPr>
    </w:p>
    <w:p w14:paraId="5165DB0F" w14:textId="77777777" w:rsidR="00874405" w:rsidRDefault="00874405">
      <w:pPr>
        <w:widowControl/>
        <w:spacing w:before="0" w:after="160" w:line="259" w:lineRule="auto"/>
        <w:jc w:val="left"/>
        <w:rPr>
          <w:rFonts w:eastAsia="PMingLiU" w:cs="Times New Roman"/>
          <w:b/>
          <w:color w:val="auto"/>
          <w:lang w:eastAsia="zh-TW"/>
        </w:rPr>
      </w:pPr>
      <w:bookmarkStart w:id="168" w:name="_Toc532473445"/>
      <w:bookmarkStart w:id="169" w:name="_Toc75327683"/>
      <w:bookmarkStart w:id="170" w:name="_Toc75328797"/>
      <w:bookmarkStart w:id="171" w:name="_Toc75329513"/>
      <w:bookmarkStart w:id="172" w:name="_Toc153111797"/>
      <w:bookmarkStart w:id="173" w:name="_Toc184975137"/>
      <w:r>
        <w:br w:type="page"/>
      </w:r>
    </w:p>
    <w:p w14:paraId="572EC992" w14:textId="0F051791" w:rsidR="00BE00E8" w:rsidRPr="00DA34D4" w:rsidRDefault="00BE00E8" w:rsidP="00C87755">
      <w:pPr>
        <w:pStyle w:val="Heading3"/>
        <w:numPr>
          <w:ilvl w:val="0"/>
          <w:numId w:val="0"/>
        </w:numPr>
      </w:pPr>
      <w:r w:rsidRPr="00DA34D4">
        <w:lastRenderedPageBreak/>
        <w:t xml:space="preserve">Form </w:t>
      </w:r>
      <w:r w:rsidR="00D00798" w:rsidRPr="00DA34D4">
        <w:t>1</w:t>
      </w:r>
      <w:r w:rsidR="00C87755" w:rsidRPr="00DA34D4">
        <w:t>1</w:t>
      </w:r>
      <w:r w:rsidRPr="00DA34D4">
        <w:t>(c)</w:t>
      </w:r>
      <w:r w:rsidRPr="00DA34D4">
        <w:tab/>
      </w:r>
      <w:r w:rsidRPr="00DA34D4">
        <w:tab/>
      </w:r>
      <w:r w:rsidR="002C7017" w:rsidRPr="00DA34D4">
        <w:t>COAL MINE</w:t>
      </w:r>
      <w:r w:rsidRPr="00DA34D4">
        <w:t xml:space="preserve"> </w:t>
      </w:r>
      <w:r w:rsidR="004F605D" w:rsidRPr="00DA34D4">
        <w:t xml:space="preserve">PROFILE </w:t>
      </w:r>
      <w:r w:rsidRPr="00DA34D4">
        <w:t>– DECLARATION FORM</w:t>
      </w:r>
      <w:bookmarkEnd w:id="168"/>
      <w:bookmarkEnd w:id="169"/>
      <w:bookmarkEnd w:id="170"/>
      <w:bookmarkEnd w:id="171"/>
      <w:bookmarkEnd w:id="172"/>
      <w:bookmarkEnd w:id="173"/>
      <w:r w:rsidRPr="00DA34D4">
        <w:t xml:space="preserve">  </w:t>
      </w:r>
    </w:p>
    <w:p w14:paraId="38F7BEAE" w14:textId="77777777" w:rsidR="00BE00E8" w:rsidRPr="00DA34D4" w:rsidRDefault="00BE00E8" w:rsidP="00BE00E8">
      <w:pPr>
        <w:pStyle w:val="StyleStyle1Bold"/>
      </w:pPr>
    </w:p>
    <w:p w14:paraId="135AEE7B" w14:textId="77777777" w:rsidR="00BE00E8" w:rsidRPr="00DA34D4" w:rsidRDefault="00BE00E8" w:rsidP="00BE00E8">
      <w:pPr>
        <w:pStyle w:val="StyleStyle1Bold"/>
      </w:pPr>
      <w:r w:rsidRPr="00DA34D4">
        <w:t xml:space="preserve">Name of coal mine: </w:t>
      </w:r>
      <w:r w:rsidRPr="00DA34D4">
        <w:rPr>
          <w:b w:val="0"/>
          <w:i/>
        </w:rPr>
        <w:t>[to be inserted]</w:t>
      </w:r>
    </w:p>
    <w:p w14:paraId="227BB349" w14:textId="77777777" w:rsidR="00BE00E8" w:rsidRPr="00DA34D4" w:rsidRDefault="00BE00E8" w:rsidP="00BE00E8">
      <w:pPr>
        <w:pStyle w:val="StyleStyle1Bold"/>
      </w:pPr>
      <w:r w:rsidRPr="00DA34D4">
        <w:t>Address of coal mine:</w:t>
      </w:r>
      <w:r w:rsidRPr="00DA34D4">
        <w:rPr>
          <w:b w:val="0"/>
          <w:i/>
        </w:rPr>
        <w:t xml:space="preserve"> [to be inserted]</w:t>
      </w:r>
    </w:p>
    <w:p w14:paraId="7E99BFBF" w14:textId="77777777" w:rsidR="00BE00E8" w:rsidRPr="00DA34D4" w:rsidRDefault="00BE00E8" w:rsidP="00BE00E8">
      <w:pPr>
        <w:pStyle w:val="StyleStyle1Bold"/>
        <w:rPr>
          <w:b w:val="0"/>
          <w:i/>
        </w:rPr>
      </w:pPr>
      <w:r w:rsidRPr="00DA34D4">
        <w:t>Name of coal mine’s owner:</w:t>
      </w:r>
      <w:r w:rsidRPr="00DA34D4">
        <w:rPr>
          <w:b w:val="0"/>
          <w:i/>
        </w:rPr>
        <w:t xml:space="preserve"> [to be inserted]</w:t>
      </w:r>
    </w:p>
    <w:p w14:paraId="6B5E067C" w14:textId="13BAA172" w:rsidR="00BE00E8" w:rsidRPr="00DA34D4" w:rsidRDefault="00BE00E8" w:rsidP="00BE00E8">
      <w:pPr>
        <w:pStyle w:val="StyleStyle1Bold"/>
        <w:rPr>
          <w:bCs w:val="0"/>
          <w:iCs/>
        </w:rPr>
      </w:pPr>
      <w:r w:rsidRPr="00DA34D4">
        <w:rPr>
          <w:bCs w:val="0"/>
          <w:iCs/>
        </w:rPr>
        <w:t>Load Port:</w:t>
      </w:r>
      <w:r w:rsidR="008E07BD" w:rsidRPr="00DA34D4">
        <w:rPr>
          <w:bCs w:val="0"/>
          <w:iCs/>
        </w:rPr>
        <w:t xml:space="preserve"> </w:t>
      </w:r>
      <w:r w:rsidR="008E07BD" w:rsidRPr="00DA34D4">
        <w:rPr>
          <w:b w:val="0"/>
          <w:i/>
        </w:rPr>
        <w:t>[to be inserted]</w:t>
      </w:r>
    </w:p>
    <w:p w14:paraId="112BA5E1" w14:textId="77777777" w:rsidR="00BE00E8" w:rsidRPr="00DA34D4" w:rsidRDefault="00BE00E8" w:rsidP="00BE00E8">
      <w:pPr>
        <w:pStyle w:val="StyleStyle1Bold"/>
        <w:rPr>
          <w:b w:val="0"/>
          <w:i/>
        </w:rPr>
      </w:pPr>
      <w:r w:rsidRPr="00DA34D4">
        <w:t>Address of coal mine’s owner:</w:t>
      </w:r>
      <w:r w:rsidRPr="00DA34D4">
        <w:rPr>
          <w:b w:val="0"/>
          <w:i/>
        </w:rPr>
        <w:t xml:space="preserve"> [to be inserted]</w:t>
      </w:r>
    </w:p>
    <w:p w14:paraId="528772B1" w14:textId="77777777" w:rsidR="00BE00E8" w:rsidRPr="00DA34D4" w:rsidRDefault="00BE00E8" w:rsidP="00BE00E8">
      <w:pPr>
        <w:pStyle w:val="StyleStyle1Bold"/>
      </w:pPr>
    </w:p>
    <w:p w14:paraId="3147D4DB" w14:textId="77777777" w:rsidR="00BE00E8" w:rsidRPr="00DA34D4" w:rsidRDefault="00BE00E8" w:rsidP="00BE00E8">
      <w:pPr>
        <w:pStyle w:val="Style1"/>
        <w:rPr>
          <w:sz w:val="2"/>
        </w:rPr>
      </w:pPr>
    </w:p>
    <w:tbl>
      <w:tblPr>
        <w:tblW w:w="906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40"/>
        <w:gridCol w:w="5828"/>
      </w:tblGrid>
      <w:tr w:rsidR="004965D5" w:rsidRPr="00DA34D4" w14:paraId="05CD1B4E" w14:textId="4F1F9741" w:rsidTr="000E6DE5">
        <w:tc>
          <w:tcPr>
            <w:tcW w:w="3240" w:type="dxa"/>
            <w:vAlign w:val="center"/>
          </w:tcPr>
          <w:p w14:paraId="2BBDA642" w14:textId="587189B1" w:rsidR="00BE00E8" w:rsidRPr="00DA34D4" w:rsidRDefault="00BE00E8" w:rsidP="000E6DE5">
            <w:pPr>
              <w:pStyle w:val="Style1ITB"/>
            </w:pPr>
            <w:r w:rsidRPr="00DA34D4">
              <w:t>1. Mining License</w:t>
            </w:r>
          </w:p>
        </w:tc>
        <w:tc>
          <w:tcPr>
            <w:tcW w:w="5828" w:type="dxa"/>
            <w:vAlign w:val="center"/>
          </w:tcPr>
          <w:p w14:paraId="259FFD82" w14:textId="16BC413E" w:rsidR="00BE00E8" w:rsidRPr="00DA34D4" w:rsidRDefault="00BE00E8" w:rsidP="000E6DE5">
            <w:pPr>
              <w:pStyle w:val="Style1ITB"/>
              <w:rPr>
                <w:i/>
              </w:rPr>
            </w:pPr>
          </w:p>
        </w:tc>
      </w:tr>
      <w:tr w:rsidR="004965D5" w:rsidRPr="00DA34D4" w14:paraId="455E5BD9" w14:textId="10CBA387" w:rsidTr="000E6DE5">
        <w:tc>
          <w:tcPr>
            <w:tcW w:w="3240" w:type="dxa"/>
            <w:vAlign w:val="center"/>
          </w:tcPr>
          <w:p w14:paraId="289D1FDB" w14:textId="66539157" w:rsidR="00BE00E8" w:rsidRPr="00DA34D4" w:rsidRDefault="00BE00E8" w:rsidP="000E6DE5">
            <w:pPr>
              <w:pStyle w:val="Style1ITBa"/>
              <w:ind w:left="270"/>
            </w:pPr>
            <w:r w:rsidRPr="00DA34D4">
              <w:t>a. Identification</w:t>
            </w:r>
          </w:p>
        </w:tc>
        <w:tc>
          <w:tcPr>
            <w:tcW w:w="5828" w:type="dxa"/>
            <w:vAlign w:val="center"/>
          </w:tcPr>
          <w:p w14:paraId="2EDBE7F5" w14:textId="097962B0" w:rsidR="00BE00E8" w:rsidRPr="00DA34D4" w:rsidRDefault="00BE00E8" w:rsidP="000E6DE5">
            <w:pPr>
              <w:pStyle w:val="Style1ITB"/>
              <w:rPr>
                <w:i/>
              </w:rPr>
            </w:pPr>
            <w:r w:rsidRPr="00DA34D4">
              <w:rPr>
                <w:i/>
              </w:rPr>
              <w:t>[to be inserted]</w:t>
            </w:r>
          </w:p>
        </w:tc>
      </w:tr>
      <w:tr w:rsidR="004965D5" w:rsidRPr="00DA34D4" w14:paraId="3484A03D" w14:textId="5EE02252" w:rsidTr="000E6DE5">
        <w:tc>
          <w:tcPr>
            <w:tcW w:w="3240" w:type="dxa"/>
            <w:vAlign w:val="center"/>
          </w:tcPr>
          <w:p w14:paraId="4FF6765D" w14:textId="7C8E5D88" w:rsidR="00BE00E8" w:rsidRPr="00DA34D4" w:rsidRDefault="00BE00E8" w:rsidP="000E6DE5">
            <w:pPr>
              <w:pStyle w:val="Style1ITBa"/>
              <w:ind w:left="270"/>
            </w:pPr>
            <w:r w:rsidRPr="00DA34D4">
              <w:t>b. Issued by</w:t>
            </w:r>
          </w:p>
        </w:tc>
        <w:tc>
          <w:tcPr>
            <w:tcW w:w="5828" w:type="dxa"/>
            <w:vAlign w:val="center"/>
          </w:tcPr>
          <w:p w14:paraId="3D27A228" w14:textId="30B65B7A" w:rsidR="00BE00E8" w:rsidRPr="00DA34D4" w:rsidRDefault="00BE00E8" w:rsidP="000E6DE5">
            <w:pPr>
              <w:pStyle w:val="Style1ITB"/>
              <w:rPr>
                <w:i/>
              </w:rPr>
            </w:pPr>
            <w:r w:rsidRPr="00DA34D4">
              <w:rPr>
                <w:i/>
              </w:rPr>
              <w:t>[to be inserted]</w:t>
            </w:r>
          </w:p>
        </w:tc>
      </w:tr>
      <w:tr w:rsidR="004965D5" w:rsidRPr="00DA34D4" w14:paraId="62481E62" w14:textId="2AC9D47D" w:rsidTr="000E6DE5">
        <w:tc>
          <w:tcPr>
            <w:tcW w:w="3240" w:type="dxa"/>
            <w:vAlign w:val="center"/>
          </w:tcPr>
          <w:p w14:paraId="5F04177B" w14:textId="084784B8" w:rsidR="00BE00E8" w:rsidRPr="00DA34D4" w:rsidRDefault="00BE00E8" w:rsidP="000E6DE5">
            <w:pPr>
              <w:pStyle w:val="Style1ITBa"/>
              <w:ind w:left="270"/>
            </w:pPr>
            <w:r w:rsidRPr="00DA34D4">
              <w:t>c. Reserve of coal mine</w:t>
            </w:r>
          </w:p>
        </w:tc>
        <w:tc>
          <w:tcPr>
            <w:tcW w:w="5828" w:type="dxa"/>
            <w:vAlign w:val="center"/>
          </w:tcPr>
          <w:p w14:paraId="3B05A2EC" w14:textId="3A5D5D1C" w:rsidR="00BE00E8" w:rsidRPr="00DA34D4" w:rsidRDefault="00BE00E8" w:rsidP="000E6DE5">
            <w:pPr>
              <w:pStyle w:val="Style1ITB"/>
              <w:rPr>
                <w:i/>
              </w:rPr>
            </w:pPr>
            <w:r w:rsidRPr="00DA34D4">
              <w:rPr>
                <w:i/>
              </w:rPr>
              <w:t>[to be inserted]</w:t>
            </w:r>
          </w:p>
        </w:tc>
      </w:tr>
      <w:tr w:rsidR="00BE00E8" w:rsidRPr="00DA34D4" w14:paraId="2372FE25" w14:textId="42E28870" w:rsidTr="000E6DE5">
        <w:tc>
          <w:tcPr>
            <w:tcW w:w="3240" w:type="dxa"/>
            <w:vAlign w:val="center"/>
          </w:tcPr>
          <w:p w14:paraId="03C28FF7" w14:textId="68E01DFE" w:rsidR="00BE00E8" w:rsidRPr="00DA34D4" w:rsidRDefault="00BE00E8" w:rsidP="000E6DE5">
            <w:pPr>
              <w:pStyle w:val="Style1ITBa"/>
              <w:ind w:left="270"/>
            </w:pPr>
            <w:r w:rsidRPr="00DA34D4">
              <w:t>d. Validity</w:t>
            </w:r>
          </w:p>
        </w:tc>
        <w:tc>
          <w:tcPr>
            <w:tcW w:w="5828" w:type="dxa"/>
            <w:vAlign w:val="center"/>
          </w:tcPr>
          <w:p w14:paraId="5A199B98" w14:textId="7F49878F" w:rsidR="00BE00E8" w:rsidRPr="00DA34D4" w:rsidRDefault="00BE00E8" w:rsidP="000E6DE5">
            <w:pPr>
              <w:pStyle w:val="Style1ITB"/>
              <w:rPr>
                <w:i/>
              </w:rPr>
            </w:pPr>
            <w:r w:rsidRPr="00DA34D4">
              <w:rPr>
                <w:i/>
              </w:rPr>
              <w:t>[to be inserted]</w:t>
            </w:r>
          </w:p>
        </w:tc>
      </w:tr>
    </w:tbl>
    <w:p w14:paraId="0D8CA8D0" w14:textId="77777777" w:rsidR="00BE00E8" w:rsidRPr="00DA34D4" w:rsidRDefault="00BE00E8" w:rsidP="00BE00E8">
      <w:pPr>
        <w:pStyle w:val="Style1"/>
        <w:rPr>
          <w:sz w:val="12"/>
        </w:rPr>
      </w:pPr>
    </w:p>
    <w:tbl>
      <w:tblPr>
        <w:tblW w:w="906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40"/>
        <w:gridCol w:w="5828"/>
      </w:tblGrid>
      <w:tr w:rsidR="004965D5" w:rsidRPr="00DA34D4" w14:paraId="1F3E7D51" w14:textId="77777777" w:rsidTr="000E6DE5">
        <w:tc>
          <w:tcPr>
            <w:tcW w:w="3240" w:type="dxa"/>
            <w:vAlign w:val="center"/>
          </w:tcPr>
          <w:p w14:paraId="6834DF18" w14:textId="3E9621CC" w:rsidR="00BE00E8" w:rsidRPr="00DA34D4" w:rsidRDefault="00BE00E8" w:rsidP="000E6DE5">
            <w:pPr>
              <w:pStyle w:val="Style1ITB"/>
            </w:pPr>
            <w:r w:rsidRPr="00DA34D4">
              <w:t>2. Export License</w:t>
            </w:r>
            <w:r w:rsidR="00AA0568" w:rsidRPr="00DA34D4">
              <w:rPr>
                <w:lang w:val="vi-VN"/>
              </w:rPr>
              <w:t xml:space="preserve"> </w:t>
            </w:r>
          </w:p>
        </w:tc>
        <w:tc>
          <w:tcPr>
            <w:tcW w:w="5828" w:type="dxa"/>
            <w:vAlign w:val="center"/>
          </w:tcPr>
          <w:p w14:paraId="4F5F8A03" w14:textId="77777777" w:rsidR="00BE00E8" w:rsidRPr="00DA34D4" w:rsidRDefault="00BE00E8" w:rsidP="000E6DE5">
            <w:pPr>
              <w:pStyle w:val="Style1ITB"/>
              <w:rPr>
                <w:i/>
              </w:rPr>
            </w:pPr>
          </w:p>
        </w:tc>
      </w:tr>
      <w:tr w:rsidR="004965D5" w:rsidRPr="00DA34D4" w14:paraId="48757D2E" w14:textId="77777777" w:rsidTr="000E6DE5">
        <w:tc>
          <w:tcPr>
            <w:tcW w:w="3240" w:type="dxa"/>
            <w:vAlign w:val="center"/>
          </w:tcPr>
          <w:p w14:paraId="3B5A594E" w14:textId="77777777" w:rsidR="00BE00E8" w:rsidRPr="00DA34D4" w:rsidRDefault="00BE00E8" w:rsidP="000E6DE5">
            <w:pPr>
              <w:pStyle w:val="Style1ITBa"/>
              <w:ind w:left="270"/>
            </w:pPr>
            <w:r w:rsidRPr="00DA34D4">
              <w:t>a. Coal mine (name, owner, address)/Trader (name, address)</w:t>
            </w:r>
          </w:p>
        </w:tc>
        <w:tc>
          <w:tcPr>
            <w:tcW w:w="5828" w:type="dxa"/>
            <w:vAlign w:val="center"/>
          </w:tcPr>
          <w:p w14:paraId="1420C6C0" w14:textId="77777777" w:rsidR="00BE00E8" w:rsidRPr="00DA34D4" w:rsidRDefault="00BE00E8" w:rsidP="000E6DE5">
            <w:pPr>
              <w:pStyle w:val="Style1ITB"/>
              <w:rPr>
                <w:i/>
              </w:rPr>
            </w:pPr>
            <w:r w:rsidRPr="00DA34D4">
              <w:rPr>
                <w:i/>
              </w:rPr>
              <w:t>[to be inserted]</w:t>
            </w:r>
          </w:p>
        </w:tc>
      </w:tr>
      <w:tr w:rsidR="004965D5" w:rsidRPr="00DA34D4" w14:paraId="0C435B26" w14:textId="77777777" w:rsidTr="000E6DE5">
        <w:tc>
          <w:tcPr>
            <w:tcW w:w="3240" w:type="dxa"/>
            <w:vAlign w:val="center"/>
          </w:tcPr>
          <w:p w14:paraId="5E5027D9" w14:textId="77777777" w:rsidR="00BE00E8" w:rsidRPr="00DA34D4" w:rsidRDefault="00BE00E8" w:rsidP="000E6DE5">
            <w:pPr>
              <w:pStyle w:val="Style1ITBa"/>
              <w:ind w:left="270"/>
            </w:pPr>
            <w:r w:rsidRPr="00DA34D4">
              <w:t>b. Identification</w:t>
            </w:r>
          </w:p>
        </w:tc>
        <w:tc>
          <w:tcPr>
            <w:tcW w:w="5828" w:type="dxa"/>
            <w:vAlign w:val="center"/>
          </w:tcPr>
          <w:p w14:paraId="44159D61" w14:textId="77777777" w:rsidR="00BE00E8" w:rsidRPr="00DA34D4" w:rsidRDefault="00BE00E8" w:rsidP="000E6DE5">
            <w:pPr>
              <w:pStyle w:val="Style1ITB"/>
              <w:rPr>
                <w:i/>
              </w:rPr>
            </w:pPr>
            <w:r w:rsidRPr="00DA34D4">
              <w:rPr>
                <w:i/>
              </w:rPr>
              <w:t>[to be inserted]</w:t>
            </w:r>
          </w:p>
        </w:tc>
      </w:tr>
      <w:tr w:rsidR="004965D5" w:rsidRPr="00DA34D4" w14:paraId="5B0B2A2A" w14:textId="77777777" w:rsidTr="000E6DE5">
        <w:tc>
          <w:tcPr>
            <w:tcW w:w="3240" w:type="dxa"/>
            <w:vAlign w:val="center"/>
          </w:tcPr>
          <w:p w14:paraId="0F0C6A2B" w14:textId="77777777" w:rsidR="00BE00E8" w:rsidRPr="00DA34D4" w:rsidRDefault="00BE00E8" w:rsidP="000E6DE5">
            <w:pPr>
              <w:pStyle w:val="Style1ITBa"/>
              <w:ind w:left="270"/>
            </w:pPr>
            <w:r w:rsidRPr="00DA34D4">
              <w:t>c. Issued by</w:t>
            </w:r>
          </w:p>
        </w:tc>
        <w:tc>
          <w:tcPr>
            <w:tcW w:w="5828" w:type="dxa"/>
            <w:vAlign w:val="center"/>
          </w:tcPr>
          <w:p w14:paraId="6A51B149" w14:textId="77777777" w:rsidR="00BE00E8" w:rsidRPr="00DA34D4" w:rsidRDefault="00BE00E8" w:rsidP="000E6DE5">
            <w:pPr>
              <w:pStyle w:val="Style1ITB"/>
              <w:rPr>
                <w:i/>
              </w:rPr>
            </w:pPr>
            <w:r w:rsidRPr="00DA34D4">
              <w:rPr>
                <w:i/>
              </w:rPr>
              <w:t>[to be inserted]</w:t>
            </w:r>
          </w:p>
        </w:tc>
      </w:tr>
      <w:tr w:rsidR="00BE00E8" w:rsidRPr="00DA34D4" w14:paraId="144B334B" w14:textId="77777777" w:rsidTr="000E6DE5">
        <w:tc>
          <w:tcPr>
            <w:tcW w:w="3240" w:type="dxa"/>
            <w:vAlign w:val="center"/>
          </w:tcPr>
          <w:p w14:paraId="565D75A2" w14:textId="77777777" w:rsidR="00BE00E8" w:rsidRPr="00DA34D4" w:rsidRDefault="00BE00E8" w:rsidP="000E6DE5">
            <w:pPr>
              <w:pStyle w:val="Style1ITBa"/>
              <w:ind w:left="270"/>
            </w:pPr>
            <w:r w:rsidRPr="00DA34D4">
              <w:t>d. Validity</w:t>
            </w:r>
          </w:p>
        </w:tc>
        <w:tc>
          <w:tcPr>
            <w:tcW w:w="5828" w:type="dxa"/>
            <w:vAlign w:val="center"/>
          </w:tcPr>
          <w:p w14:paraId="5A76A2AA" w14:textId="77777777" w:rsidR="00BE00E8" w:rsidRPr="00DA34D4" w:rsidRDefault="00BE00E8" w:rsidP="000E6DE5">
            <w:pPr>
              <w:pStyle w:val="Style1ITB"/>
              <w:rPr>
                <w:i/>
              </w:rPr>
            </w:pPr>
            <w:r w:rsidRPr="00DA34D4">
              <w:rPr>
                <w:i/>
              </w:rPr>
              <w:t>[to be inserted]</w:t>
            </w:r>
          </w:p>
        </w:tc>
      </w:tr>
    </w:tbl>
    <w:p w14:paraId="23FB8E6D" w14:textId="77777777" w:rsidR="00BE00E8" w:rsidRPr="00DA34D4" w:rsidRDefault="00BE00E8" w:rsidP="00BE00E8">
      <w:pPr>
        <w:pStyle w:val="Style1"/>
        <w:rPr>
          <w:strike/>
          <w:sz w:val="10"/>
        </w:rPr>
      </w:pPr>
    </w:p>
    <w:tbl>
      <w:tblPr>
        <w:tblW w:w="906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40"/>
        <w:gridCol w:w="5828"/>
      </w:tblGrid>
      <w:tr w:rsidR="004965D5" w:rsidRPr="00DA34D4" w14:paraId="6375DF8C" w14:textId="77777777" w:rsidTr="000E6DE5">
        <w:tc>
          <w:tcPr>
            <w:tcW w:w="3240" w:type="dxa"/>
            <w:vAlign w:val="center"/>
          </w:tcPr>
          <w:p w14:paraId="7183BAF0" w14:textId="1D9A5352" w:rsidR="00BE00E8" w:rsidRPr="00DA34D4" w:rsidRDefault="00B9741D" w:rsidP="00810E89">
            <w:pPr>
              <w:pStyle w:val="Style1ITBa"/>
              <w:ind w:left="0" w:right="129"/>
            </w:pPr>
            <w:r w:rsidRPr="00DA34D4">
              <w:rPr>
                <w:lang w:val="vi-VN"/>
              </w:rPr>
              <w:t>3</w:t>
            </w:r>
            <w:r w:rsidR="00BE00E8" w:rsidRPr="00DA34D4">
              <w:t xml:space="preserve">. </w:t>
            </w:r>
            <w:r w:rsidR="00BB6970" w:rsidRPr="00DA34D4">
              <w:rPr>
                <w:lang w:val="vi-VN"/>
              </w:rPr>
              <w:t xml:space="preserve">Export amount of the coal mine </w:t>
            </w:r>
            <w:r w:rsidR="00BE00E8" w:rsidRPr="00DA34D4">
              <w:t>(tonnes/year)</w:t>
            </w:r>
          </w:p>
        </w:tc>
        <w:tc>
          <w:tcPr>
            <w:tcW w:w="5828" w:type="dxa"/>
            <w:vAlign w:val="center"/>
          </w:tcPr>
          <w:p w14:paraId="640A18A2" w14:textId="0A15808A" w:rsidR="00BE00E8" w:rsidRPr="007B6D1C" w:rsidRDefault="003D3C36" w:rsidP="000E6DE5">
            <w:pPr>
              <w:pStyle w:val="Style1ITB"/>
              <w:rPr>
                <w:i/>
                <w:color w:val="000000" w:themeColor="text1"/>
              </w:rPr>
            </w:pPr>
            <w:r w:rsidRPr="007B6D1C">
              <w:rPr>
                <w:i/>
                <w:color w:val="000000" w:themeColor="text1"/>
                <w:lang w:val="vi-VN"/>
              </w:rPr>
              <w:t>202</w:t>
            </w:r>
            <w:r w:rsidR="00687A7C" w:rsidRPr="007B6D1C">
              <w:rPr>
                <w:i/>
                <w:color w:val="000000" w:themeColor="text1"/>
                <w:lang w:val="en-US"/>
              </w:rPr>
              <w:t>2</w:t>
            </w:r>
            <w:r w:rsidR="00BE00E8" w:rsidRPr="007B6D1C">
              <w:rPr>
                <w:i/>
                <w:color w:val="000000" w:themeColor="text1"/>
              </w:rPr>
              <w:t>: [to be inserted]</w:t>
            </w:r>
          </w:p>
          <w:p w14:paraId="4AF83CE3" w14:textId="331AA5B8" w:rsidR="00BE00E8" w:rsidRPr="007B6D1C" w:rsidRDefault="003D3C36" w:rsidP="000E6DE5">
            <w:pPr>
              <w:pStyle w:val="Style1ITB"/>
              <w:rPr>
                <w:i/>
                <w:color w:val="000000" w:themeColor="text1"/>
              </w:rPr>
            </w:pPr>
            <w:r w:rsidRPr="007B6D1C">
              <w:rPr>
                <w:i/>
                <w:color w:val="000000" w:themeColor="text1"/>
                <w:lang w:val="vi-VN"/>
              </w:rPr>
              <w:t>202</w:t>
            </w:r>
            <w:r w:rsidR="00687A7C" w:rsidRPr="007B6D1C">
              <w:rPr>
                <w:i/>
                <w:color w:val="000000" w:themeColor="text1"/>
                <w:lang w:val="en-US"/>
              </w:rPr>
              <w:t>3</w:t>
            </w:r>
            <w:r w:rsidR="00BE00E8" w:rsidRPr="007B6D1C">
              <w:rPr>
                <w:i/>
                <w:color w:val="000000" w:themeColor="text1"/>
              </w:rPr>
              <w:t>: [to be inserted]</w:t>
            </w:r>
          </w:p>
          <w:p w14:paraId="725FE234" w14:textId="5D283070" w:rsidR="00BB6970" w:rsidRPr="007B6D1C" w:rsidRDefault="003D3C36" w:rsidP="000E6DE5">
            <w:pPr>
              <w:pStyle w:val="Style1ITB"/>
              <w:rPr>
                <w:i/>
                <w:color w:val="000000" w:themeColor="text1"/>
              </w:rPr>
            </w:pPr>
            <w:r w:rsidRPr="007B6D1C">
              <w:rPr>
                <w:i/>
                <w:color w:val="000000" w:themeColor="text1"/>
                <w:lang w:val="vi-VN"/>
              </w:rPr>
              <w:t>202</w:t>
            </w:r>
            <w:r w:rsidR="00687A7C" w:rsidRPr="007B6D1C">
              <w:rPr>
                <w:i/>
                <w:color w:val="000000" w:themeColor="text1"/>
                <w:lang w:val="en-US"/>
              </w:rPr>
              <w:t>4</w:t>
            </w:r>
            <w:r w:rsidR="00BB6970" w:rsidRPr="007B6D1C">
              <w:rPr>
                <w:i/>
                <w:color w:val="000000" w:themeColor="text1"/>
              </w:rPr>
              <w:t>: [to be inserted]</w:t>
            </w:r>
          </w:p>
        </w:tc>
      </w:tr>
      <w:tr w:rsidR="004965D5" w:rsidRPr="00DA34D4" w14:paraId="6D230C62" w14:textId="77777777" w:rsidTr="000E6DE5">
        <w:tc>
          <w:tcPr>
            <w:tcW w:w="3240" w:type="dxa"/>
            <w:vAlign w:val="center"/>
          </w:tcPr>
          <w:p w14:paraId="3C0DE509" w14:textId="4FE32E20" w:rsidR="00BE00E8" w:rsidRPr="00DA34D4" w:rsidRDefault="00B9741D" w:rsidP="000E6DE5">
            <w:pPr>
              <w:pStyle w:val="Style1ITBa"/>
              <w:ind w:left="0"/>
            </w:pPr>
            <w:r w:rsidRPr="00DA34D4">
              <w:rPr>
                <w:lang w:val="vi-VN"/>
              </w:rPr>
              <w:t>4</w:t>
            </w:r>
            <w:r w:rsidR="00BE00E8" w:rsidRPr="00DA34D4">
              <w:t>. Estimated mining productivity (tonnes/year)</w:t>
            </w:r>
          </w:p>
        </w:tc>
        <w:tc>
          <w:tcPr>
            <w:tcW w:w="5828" w:type="dxa"/>
            <w:vAlign w:val="center"/>
          </w:tcPr>
          <w:p w14:paraId="4F74AFF4" w14:textId="7D72116F" w:rsidR="00BE00E8" w:rsidRPr="007B6D1C" w:rsidRDefault="003D3C36" w:rsidP="000E6DE5">
            <w:pPr>
              <w:pStyle w:val="Style1ITB"/>
              <w:rPr>
                <w:i/>
                <w:color w:val="000000" w:themeColor="text1"/>
              </w:rPr>
            </w:pPr>
            <w:r w:rsidRPr="007B6D1C">
              <w:rPr>
                <w:i/>
                <w:color w:val="000000" w:themeColor="text1"/>
                <w:lang w:val="vi-VN"/>
              </w:rPr>
              <w:t>202</w:t>
            </w:r>
            <w:r w:rsidR="00BB070F" w:rsidRPr="007B6D1C">
              <w:rPr>
                <w:i/>
                <w:color w:val="000000" w:themeColor="text1"/>
                <w:lang w:val="en-US"/>
              </w:rPr>
              <w:t>5</w:t>
            </w:r>
            <w:r w:rsidR="00BE00E8" w:rsidRPr="007B6D1C">
              <w:rPr>
                <w:i/>
                <w:color w:val="000000" w:themeColor="text1"/>
              </w:rPr>
              <w:t>: [to be inserted]</w:t>
            </w:r>
          </w:p>
          <w:p w14:paraId="4C2FA8EF" w14:textId="3D585373" w:rsidR="00BE00E8" w:rsidRPr="007B6D1C" w:rsidRDefault="003D3C36" w:rsidP="000E6DE5">
            <w:pPr>
              <w:pStyle w:val="Style1ITB"/>
              <w:rPr>
                <w:i/>
                <w:color w:val="000000" w:themeColor="text1"/>
              </w:rPr>
            </w:pPr>
            <w:r w:rsidRPr="007B6D1C">
              <w:rPr>
                <w:i/>
                <w:color w:val="000000" w:themeColor="text1"/>
                <w:lang w:val="vi-VN"/>
              </w:rPr>
              <w:t>202</w:t>
            </w:r>
            <w:r w:rsidR="00BB070F" w:rsidRPr="007B6D1C">
              <w:rPr>
                <w:i/>
                <w:color w:val="000000" w:themeColor="text1"/>
                <w:lang w:val="en-US"/>
              </w:rPr>
              <w:t>6</w:t>
            </w:r>
            <w:r w:rsidR="00BE00E8" w:rsidRPr="007B6D1C">
              <w:rPr>
                <w:i/>
                <w:color w:val="000000" w:themeColor="text1"/>
              </w:rPr>
              <w:t>: [to be inserted]</w:t>
            </w:r>
          </w:p>
          <w:p w14:paraId="4A8F0E43" w14:textId="35ED8C4F" w:rsidR="00B064BD" w:rsidRPr="007B6D1C" w:rsidRDefault="003D3C36" w:rsidP="000E6DE5">
            <w:pPr>
              <w:pStyle w:val="Style1ITB"/>
              <w:rPr>
                <w:i/>
                <w:color w:val="000000" w:themeColor="text1"/>
              </w:rPr>
            </w:pPr>
            <w:r w:rsidRPr="007B6D1C">
              <w:rPr>
                <w:i/>
                <w:color w:val="000000" w:themeColor="text1"/>
                <w:lang w:val="vi-VN"/>
              </w:rPr>
              <w:t>202</w:t>
            </w:r>
            <w:r w:rsidR="00BB070F" w:rsidRPr="007B6D1C">
              <w:rPr>
                <w:i/>
                <w:color w:val="000000" w:themeColor="text1"/>
                <w:lang w:val="en-US"/>
              </w:rPr>
              <w:t>7</w:t>
            </w:r>
            <w:r w:rsidR="00B064BD" w:rsidRPr="007B6D1C">
              <w:rPr>
                <w:i/>
                <w:color w:val="000000" w:themeColor="text1"/>
                <w:lang w:val="en-GB"/>
              </w:rPr>
              <w:t xml:space="preserve">: </w:t>
            </w:r>
            <w:r w:rsidR="00B064BD" w:rsidRPr="007B6D1C">
              <w:rPr>
                <w:i/>
                <w:color w:val="000000" w:themeColor="text1"/>
              </w:rPr>
              <w:t>[to be inserted]</w:t>
            </w:r>
          </w:p>
        </w:tc>
      </w:tr>
      <w:tr w:rsidR="004965D5" w:rsidRPr="00DA34D4" w14:paraId="48AD0FB7" w14:textId="77777777" w:rsidTr="000E6DE5">
        <w:tc>
          <w:tcPr>
            <w:tcW w:w="3240" w:type="dxa"/>
            <w:vAlign w:val="center"/>
          </w:tcPr>
          <w:p w14:paraId="749F08F4" w14:textId="596D6B59" w:rsidR="00BE00E8" w:rsidRPr="00DA34D4" w:rsidRDefault="00B9741D" w:rsidP="000E6DE5">
            <w:pPr>
              <w:pStyle w:val="Style1ITBa"/>
              <w:ind w:left="0"/>
              <w:jc w:val="left"/>
              <w:rPr>
                <w:lang w:val="vi-VN"/>
              </w:rPr>
            </w:pPr>
            <w:r w:rsidRPr="00DA34D4">
              <w:rPr>
                <w:lang w:val="vi-VN"/>
              </w:rPr>
              <w:t>5</w:t>
            </w:r>
            <w:r w:rsidR="00BE00E8" w:rsidRPr="00DA34D4">
              <w:t>. Other information of the coal mine:</w:t>
            </w:r>
          </w:p>
        </w:tc>
        <w:tc>
          <w:tcPr>
            <w:tcW w:w="5828" w:type="dxa"/>
            <w:vAlign w:val="center"/>
          </w:tcPr>
          <w:p w14:paraId="14277480" w14:textId="77777777" w:rsidR="00BE00E8" w:rsidRPr="00DA34D4" w:rsidRDefault="00BE00E8" w:rsidP="000E6DE5">
            <w:pPr>
              <w:pStyle w:val="Style1ITB"/>
              <w:rPr>
                <w:i/>
              </w:rPr>
            </w:pPr>
          </w:p>
        </w:tc>
      </w:tr>
      <w:tr w:rsidR="004965D5" w:rsidRPr="00DA34D4" w14:paraId="400863D8" w14:textId="77777777" w:rsidTr="000E6DE5">
        <w:tc>
          <w:tcPr>
            <w:tcW w:w="3240" w:type="dxa"/>
            <w:vAlign w:val="center"/>
          </w:tcPr>
          <w:p w14:paraId="3240C8AE" w14:textId="77777777" w:rsidR="00BE00E8" w:rsidRPr="00DA34D4" w:rsidRDefault="00BE00E8" w:rsidP="0002413A">
            <w:pPr>
              <w:pStyle w:val="Style1ITBa"/>
              <w:numPr>
                <w:ilvl w:val="0"/>
                <w:numId w:val="19"/>
              </w:numPr>
              <w:jc w:val="left"/>
            </w:pPr>
            <w:r w:rsidRPr="00DA34D4">
              <w:t>Coal mining duration</w:t>
            </w:r>
          </w:p>
        </w:tc>
        <w:tc>
          <w:tcPr>
            <w:tcW w:w="5828" w:type="dxa"/>
            <w:vAlign w:val="center"/>
          </w:tcPr>
          <w:p w14:paraId="7A5F95F2" w14:textId="77777777" w:rsidR="00BE00E8" w:rsidRPr="00DA34D4" w:rsidRDefault="00BE00E8" w:rsidP="000E6DE5">
            <w:pPr>
              <w:pStyle w:val="Style1ITB"/>
              <w:rPr>
                <w:i/>
              </w:rPr>
            </w:pPr>
            <w:r w:rsidRPr="00DA34D4">
              <w:rPr>
                <w:i/>
              </w:rPr>
              <w:t>[to be inserted]</w:t>
            </w:r>
          </w:p>
        </w:tc>
      </w:tr>
    </w:tbl>
    <w:p w14:paraId="60884152" w14:textId="77777777" w:rsidR="00BE00E8" w:rsidRPr="00DA34D4" w:rsidRDefault="00BE00E8" w:rsidP="00BE00E8">
      <w:pPr>
        <w:pStyle w:val="Style1"/>
        <w:rPr>
          <w:sz w:val="2"/>
        </w:rPr>
      </w:pPr>
    </w:p>
    <w:p w14:paraId="1D4E7F45" w14:textId="490B7D7F" w:rsidR="007B587B" w:rsidRPr="00DA34D4" w:rsidRDefault="00A709F4" w:rsidP="00141725">
      <w:pPr>
        <w:pStyle w:val="Style1"/>
        <w:rPr>
          <w:i/>
          <w:iCs/>
          <w:szCs w:val="24"/>
        </w:rPr>
      </w:pPr>
      <w:r w:rsidRPr="00DA34D4">
        <w:rPr>
          <w:i/>
          <w:iCs/>
          <w:szCs w:val="24"/>
          <w:lang w:val="vi-VN"/>
        </w:rPr>
        <w:t>Coal Miner</w:t>
      </w:r>
      <w:r w:rsidR="00DA4AD6" w:rsidRPr="00DA34D4">
        <w:rPr>
          <w:i/>
          <w:iCs/>
          <w:szCs w:val="24"/>
          <w:lang w:val="vi-VN"/>
        </w:rPr>
        <w:t xml:space="preserve"> and the Bidder</w:t>
      </w:r>
      <w:r w:rsidRPr="00DA34D4">
        <w:rPr>
          <w:i/>
          <w:iCs/>
          <w:szCs w:val="24"/>
          <w:lang w:val="vi-VN"/>
        </w:rPr>
        <w:t xml:space="preserve"> </w:t>
      </w:r>
      <w:r w:rsidR="00DA4AD6" w:rsidRPr="00DA34D4">
        <w:rPr>
          <w:i/>
          <w:iCs/>
          <w:szCs w:val="24"/>
          <w:lang w:val="vi-VN"/>
        </w:rPr>
        <w:t>are</w:t>
      </w:r>
      <w:r w:rsidRPr="00DA34D4">
        <w:rPr>
          <w:i/>
          <w:iCs/>
          <w:szCs w:val="24"/>
          <w:lang w:val="vi-VN"/>
        </w:rPr>
        <w:t xml:space="preserve"> </w:t>
      </w:r>
      <w:r w:rsidR="007B587B" w:rsidRPr="00DA34D4">
        <w:rPr>
          <w:i/>
          <w:iCs/>
          <w:szCs w:val="24"/>
          <w:lang w:val="vi-VN"/>
        </w:rPr>
        <w:t>responsible for the accuracy of the information declared as above.</w:t>
      </w:r>
    </w:p>
    <w:p w14:paraId="1B35E0CE" w14:textId="11168684" w:rsidR="00A520FB" w:rsidRPr="00DA34D4" w:rsidRDefault="00A520FB" w:rsidP="00141725">
      <w:pPr>
        <w:pStyle w:val="Style1"/>
        <w:rPr>
          <w:b/>
          <w:i/>
          <w:iCs/>
        </w:rPr>
      </w:pPr>
      <w:r w:rsidRPr="00DA34D4">
        <w:rPr>
          <w:i/>
        </w:rPr>
        <w:t>[Name of the Bidder’s Coal Miner]</w:t>
      </w:r>
      <w:r w:rsidRPr="00DA34D4" w:rsidDel="002137BD">
        <w:t xml:space="preserve"> </w:t>
      </w:r>
      <w:r w:rsidRPr="00DA34D4">
        <w:t>guarantees that this document is signed by the legal/authorized representative of the company and takes full responsibility on the authenticity of this document.</w:t>
      </w:r>
    </w:p>
    <w:p w14:paraId="13CF0B5E" w14:textId="6B65D721" w:rsidR="00BE00E8" w:rsidRPr="00DA34D4" w:rsidRDefault="00A520FB" w:rsidP="00AC14A4">
      <w:pPr>
        <w:pStyle w:val="Style1"/>
        <w:ind w:left="5040"/>
        <w:jc w:val="center"/>
        <w:rPr>
          <w:b/>
          <w:lang w:val="vi-VN"/>
        </w:rPr>
      </w:pPr>
      <w:r w:rsidRPr="00DA34D4">
        <w:rPr>
          <w:b/>
        </w:rPr>
        <w:t>R</w:t>
      </w:r>
      <w:r w:rsidR="00BE00E8" w:rsidRPr="00DA34D4">
        <w:rPr>
          <w:b/>
        </w:rPr>
        <w:t xml:space="preserve">epresentative of </w:t>
      </w:r>
      <w:r w:rsidR="007B587B" w:rsidRPr="00DA34D4">
        <w:rPr>
          <w:b/>
        </w:rPr>
        <w:t>Coal</w:t>
      </w:r>
      <w:r w:rsidR="007B587B" w:rsidRPr="00DA34D4">
        <w:rPr>
          <w:b/>
          <w:lang w:val="vi-VN"/>
        </w:rPr>
        <w:t xml:space="preserve"> Miner</w:t>
      </w:r>
    </w:p>
    <w:p w14:paraId="08F3BF7D" w14:textId="05027382" w:rsidR="00BE00E8" w:rsidRPr="00DA34D4" w:rsidRDefault="00BE00E8" w:rsidP="00AC14A4">
      <w:pPr>
        <w:pStyle w:val="Style1"/>
        <w:ind w:left="5040"/>
        <w:jc w:val="center"/>
      </w:pPr>
      <w:r w:rsidRPr="00DA34D4">
        <w:rPr>
          <w:i/>
        </w:rPr>
        <w:t>[</w:t>
      </w:r>
      <w:r w:rsidR="008E2AB5" w:rsidRPr="00DA34D4">
        <w:rPr>
          <w:i/>
        </w:rPr>
        <w:t>signature and seal</w:t>
      </w:r>
      <w:r w:rsidR="008E2AB5" w:rsidRPr="00DA34D4" w:rsidDel="008E2AB5">
        <w:rPr>
          <w:i/>
        </w:rPr>
        <w:t xml:space="preserve"> </w:t>
      </w:r>
      <w:r w:rsidRPr="00DA34D4">
        <w:rPr>
          <w:i/>
        </w:rPr>
        <w:t>]</w:t>
      </w:r>
    </w:p>
    <w:p w14:paraId="730663C7" w14:textId="77777777" w:rsidR="00BE00E8" w:rsidRPr="00DA34D4" w:rsidRDefault="00BE00E8" w:rsidP="00C95354">
      <w:pPr>
        <w:pStyle w:val="StyleStyle1Bold"/>
      </w:pPr>
    </w:p>
    <w:p w14:paraId="72D14053" w14:textId="77777777" w:rsidR="00094C74" w:rsidRPr="00DA34D4" w:rsidRDefault="00094C74" w:rsidP="00141725">
      <w:pPr>
        <w:spacing w:before="0" w:line="240" w:lineRule="auto"/>
        <w:ind w:left="5040"/>
        <w:rPr>
          <w:color w:val="auto"/>
          <w:lang w:val="vi-VN"/>
        </w:rPr>
      </w:pPr>
      <w:r w:rsidRPr="00DA34D4">
        <w:rPr>
          <w:color w:val="auto"/>
          <w:lang w:val="vi-VN"/>
        </w:rPr>
        <w:t xml:space="preserve">Name: </w:t>
      </w:r>
    </w:p>
    <w:p w14:paraId="609D924F" w14:textId="77777777" w:rsidR="00094C74" w:rsidRPr="00DA34D4" w:rsidRDefault="00094C74" w:rsidP="00141725">
      <w:pPr>
        <w:spacing w:before="0" w:line="240" w:lineRule="auto"/>
        <w:ind w:left="5040"/>
        <w:rPr>
          <w:color w:val="auto"/>
          <w:lang w:val="vi-VN"/>
        </w:rPr>
      </w:pPr>
      <w:r w:rsidRPr="00DA34D4">
        <w:rPr>
          <w:color w:val="auto"/>
          <w:lang w:val="vi-VN"/>
        </w:rPr>
        <w:t xml:space="preserve">Title: </w:t>
      </w:r>
    </w:p>
    <w:p w14:paraId="1802B8BE" w14:textId="77777777" w:rsidR="00094C74" w:rsidRPr="00DA34D4" w:rsidRDefault="00094C74" w:rsidP="00141725">
      <w:pPr>
        <w:spacing w:before="0" w:line="240" w:lineRule="auto"/>
        <w:ind w:left="5040"/>
        <w:rPr>
          <w:color w:val="auto"/>
          <w:lang w:val="vi-VN"/>
        </w:rPr>
      </w:pPr>
      <w:r w:rsidRPr="00DA34D4">
        <w:rPr>
          <w:color w:val="auto"/>
          <w:lang w:val="vi-VN"/>
        </w:rPr>
        <w:t>Email:</w:t>
      </w:r>
    </w:p>
    <w:p w14:paraId="3B7614E9" w14:textId="77777777" w:rsidR="00094C74" w:rsidRPr="00DA34D4" w:rsidRDefault="00094C74" w:rsidP="00141725">
      <w:pPr>
        <w:spacing w:before="0" w:line="240" w:lineRule="auto"/>
        <w:ind w:left="5040"/>
        <w:rPr>
          <w:color w:val="auto"/>
          <w:lang w:val="vi-VN"/>
        </w:rPr>
      </w:pPr>
      <w:r w:rsidRPr="00DA34D4">
        <w:rPr>
          <w:color w:val="auto"/>
          <w:lang w:val="vi-VN"/>
        </w:rPr>
        <w:t>Phone:</w:t>
      </w:r>
    </w:p>
    <w:p w14:paraId="0DF6B4D7" w14:textId="77777777" w:rsidR="000179B5" w:rsidRPr="00DA34D4" w:rsidRDefault="000179B5" w:rsidP="00141725">
      <w:pPr>
        <w:rPr>
          <w:color w:val="auto"/>
        </w:rPr>
      </w:pPr>
    </w:p>
    <w:p w14:paraId="5FC81B94" w14:textId="77777777" w:rsidR="00470BD6" w:rsidRPr="00DA34D4" w:rsidRDefault="00470BD6">
      <w:pPr>
        <w:widowControl/>
        <w:spacing w:before="0" w:after="160" w:line="259" w:lineRule="auto"/>
        <w:jc w:val="left"/>
        <w:rPr>
          <w:color w:val="auto"/>
        </w:rPr>
      </w:pPr>
      <w:bookmarkStart w:id="174" w:name="_Toc153111798"/>
      <w:r w:rsidRPr="00DA34D4">
        <w:rPr>
          <w:color w:val="auto"/>
        </w:rPr>
        <w:br w:type="page"/>
      </w:r>
    </w:p>
    <w:p w14:paraId="1D30B6EA" w14:textId="7A9167DC" w:rsidR="00E95B51" w:rsidRPr="00DA34D4" w:rsidRDefault="00E95B51" w:rsidP="005D2992">
      <w:pPr>
        <w:pStyle w:val="Heading3"/>
        <w:numPr>
          <w:ilvl w:val="0"/>
          <w:numId w:val="0"/>
        </w:numPr>
      </w:pPr>
      <w:bookmarkStart w:id="175" w:name="_Toc184975138"/>
      <w:r w:rsidRPr="00DA34D4">
        <w:lastRenderedPageBreak/>
        <w:t>Form 1</w:t>
      </w:r>
      <w:r w:rsidR="005D2992" w:rsidRPr="00DA34D4">
        <w:t>1(d)</w:t>
      </w:r>
      <w:r w:rsidRPr="00DA34D4">
        <w:tab/>
      </w:r>
      <w:r w:rsidRPr="00DA34D4">
        <w:tab/>
      </w:r>
      <w:r w:rsidR="00CF31FC" w:rsidRPr="00DA34D4">
        <w:t>SHIPPER</w:t>
      </w:r>
      <w:r w:rsidRPr="00DA34D4">
        <w:t xml:space="preserve"> PROFILE – DECLARATION FORM</w:t>
      </w:r>
      <w:bookmarkEnd w:id="175"/>
      <w:r w:rsidRPr="00DA34D4">
        <w:t xml:space="preserve">  </w:t>
      </w:r>
    </w:p>
    <w:p w14:paraId="70E5E10F" w14:textId="77777777" w:rsidR="00E95B51" w:rsidRPr="00DA34D4" w:rsidRDefault="00E95B51" w:rsidP="00E95B51">
      <w:pPr>
        <w:pStyle w:val="StyleStyle1Bold"/>
      </w:pPr>
    </w:p>
    <w:p w14:paraId="3DF7FA2E" w14:textId="2EF3AF32" w:rsidR="00E95B51" w:rsidRPr="00DA34D4" w:rsidRDefault="00E95B51" w:rsidP="00E95B51">
      <w:pPr>
        <w:pStyle w:val="StyleStyle1Bold"/>
      </w:pPr>
      <w:r w:rsidRPr="00DA34D4">
        <w:t xml:space="preserve">Name of </w:t>
      </w:r>
      <w:r w:rsidR="00CF31FC" w:rsidRPr="00DA34D4">
        <w:t>Shipper</w:t>
      </w:r>
      <w:r w:rsidRPr="00DA34D4">
        <w:t xml:space="preserve">: </w:t>
      </w:r>
      <w:r w:rsidRPr="00DA34D4">
        <w:rPr>
          <w:b w:val="0"/>
          <w:i/>
        </w:rPr>
        <w:t>[to be inserted]</w:t>
      </w:r>
    </w:p>
    <w:p w14:paraId="6D4588C1" w14:textId="6F45AA8C" w:rsidR="00E95B51" w:rsidRPr="00DA34D4" w:rsidRDefault="00E95B51" w:rsidP="00E95B51">
      <w:pPr>
        <w:pStyle w:val="StyleStyle1Bold"/>
      </w:pPr>
      <w:r w:rsidRPr="00DA34D4">
        <w:t xml:space="preserve">Address of </w:t>
      </w:r>
      <w:r w:rsidR="00CF31FC" w:rsidRPr="00DA34D4">
        <w:t>Shipper</w:t>
      </w:r>
      <w:r w:rsidRPr="00DA34D4">
        <w:t>:</w:t>
      </w:r>
      <w:r w:rsidRPr="00DA34D4">
        <w:rPr>
          <w:b w:val="0"/>
          <w:i/>
        </w:rPr>
        <w:t xml:space="preserve"> [to be inserted]</w:t>
      </w:r>
    </w:p>
    <w:p w14:paraId="1F9C5059" w14:textId="09324864" w:rsidR="00E95B51" w:rsidRPr="00DA34D4" w:rsidRDefault="00CF31FC" w:rsidP="00E95B51">
      <w:pPr>
        <w:pStyle w:val="StyleStyle1Bold"/>
        <w:rPr>
          <w:b w:val="0"/>
          <w:i/>
        </w:rPr>
      </w:pPr>
      <w:r w:rsidRPr="00DA34D4">
        <w:t>Authorized by Coal Mine</w:t>
      </w:r>
      <w:r w:rsidR="00E95B51" w:rsidRPr="00DA34D4">
        <w:t>:</w:t>
      </w:r>
      <w:r w:rsidR="00E95B51" w:rsidRPr="00DA34D4">
        <w:rPr>
          <w:b w:val="0"/>
          <w:i/>
        </w:rPr>
        <w:t xml:space="preserve"> [to be inserted]</w:t>
      </w:r>
    </w:p>
    <w:p w14:paraId="0E9D6238" w14:textId="77777777" w:rsidR="00E95B51" w:rsidRPr="00DA34D4" w:rsidRDefault="00E95B51" w:rsidP="00E95B51">
      <w:pPr>
        <w:pStyle w:val="StyleStyle1Bold"/>
      </w:pPr>
    </w:p>
    <w:p w14:paraId="46CDC5AD" w14:textId="77777777" w:rsidR="00E95B51" w:rsidRPr="00DA34D4" w:rsidRDefault="00E95B51" w:rsidP="00E95B51">
      <w:pPr>
        <w:pStyle w:val="Style1"/>
        <w:rPr>
          <w:sz w:val="2"/>
        </w:rPr>
      </w:pPr>
    </w:p>
    <w:tbl>
      <w:tblPr>
        <w:tblW w:w="906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55"/>
        <w:gridCol w:w="5813"/>
      </w:tblGrid>
      <w:tr w:rsidR="004965D5" w:rsidRPr="00DA34D4" w14:paraId="3D32CA6F" w14:textId="77777777" w:rsidTr="00AC14A4">
        <w:tc>
          <w:tcPr>
            <w:tcW w:w="3255" w:type="dxa"/>
            <w:vAlign w:val="center"/>
          </w:tcPr>
          <w:p w14:paraId="5F2554B0" w14:textId="3AFA91B3" w:rsidR="00E95B51" w:rsidRPr="00DA34D4" w:rsidRDefault="00E95B51" w:rsidP="00AC14A4">
            <w:pPr>
              <w:pStyle w:val="Style1ITB"/>
              <w:ind w:right="144"/>
            </w:pPr>
            <w:r w:rsidRPr="00DA34D4">
              <w:t xml:space="preserve">1. </w:t>
            </w:r>
            <w:r w:rsidR="00F7169D" w:rsidRPr="00DA34D4">
              <w:t>Establishment Decision/ Business Registration Certificate</w:t>
            </w:r>
          </w:p>
        </w:tc>
        <w:tc>
          <w:tcPr>
            <w:tcW w:w="5813" w:type="dxa"/>
            <w:vAlign w:val="center"/>
          </w:tcPr>
          <w:p w14:paraId="362ED1C9" w14:textId="77777777" w:rsidR="00E95B51" w:rsidRPr="00DA34D4" w:rsidRDefault="00E95B51" w:rsidP="00D53351">
            <w:pPr>
              <w:pStyle w:val="Style1ITB"/>
              <w:rPr>
                <w:i/>
              </w:rPr>
            </w:pPr>
          </w:p>
        </w:tc>
      </w:tr>
      <w:tr w:rsidR="004965D5" w:rsidRPr="00DA34D4" w14:paraId="58F8EEAF" w14:textId="77777777" w:rsidTr="00AC14A4">
        <w:tc>
          <w:tcPr>
            <w:tcW w:w="3255" w:type="dxa"/>
            <w:vAlign w:val="center"/>
          </w:tcPr>
          <w:p w14:paraId="608CE9ED" w14:textId="77777777" w:rsidR="00E95B51" w:rsidRPr="00DA34D4" w:rsidRDefault="00E95B51" w:rsidP="00D53351">
            <w:pPr>
              <w:pStyle w:val="Style1ITBa"/>
              <w:ind w:left="270"/>
            </w:pPr>
            <w:r w:rsidRPr="00DA34D4">
              <w:t>a. Identification</w:t>
            </w:r>
          </w:p>
        </w:tc>
        <w:tc>
          <w:tcPr>
            <w:tcW w:w="5813" w:type="dxa"/>
            <w:vAlign w:val="center"/>
          </w:tcPr>
          <w:p w14:paraId="18F70EA1" w14:textId="77777777" w:rsidR="00E95B51" w:rsidRPr="00DA34D4" w:rsidRDefault="00E95B51" w:rsidP="00D53351">
            <w:pPr>
              <w:pStyle w:val="Style1ITB"/>
              <w:rPr>
                <w:i/>
              </w:rPr>
            </w:pPr>
            <w:r w:rsidRPr="00DA34D4">
              <w:rPr>
                <w:i/>
              </w:rPr>
              <w:t>[to be inserted]</w:t>
            </w:r>
          </w:p>
        </w:tc>
      </w:tr>
      <w:tr w:rsidR="004965D5" w:rsidRPr="00DA34D4" w14:paraId="442F8233" w14:textId="77777777" w:rsidTr="00AC14A4">
        <w:tc>
          <w:tcPr>
            <w:tcW w:w="3255" w:type="dxa"/>
            <w:vAlign w:val="center"/>
          </w:tcPr>
          <w:p w14:paraId="60E99241" w14:textId="77777777" w:rsidR="00E95B51" w:rsidRPr="00DA34D4" w:rsidRDefault="00E95B51" w:rsidP="00D53351">
            <w:pPr>
              <w:pStyle w:val="Style1ITBa"/>
              <w:ind w:left="270"/>
            </w:pPr>
            <w:r w:rsidRPr="00DA34D4">
              <w:t>b. Issued by</w:t>
            </w:r>
          </w:p>
        </w:tc>
        <w:tc>
          <w:tcPr>
            <w:tcW w:w="5813" w:type="dxa"/>
            <w:vAlign w:val="center"/>
          </w:tcPr>
          <w:p w14:paraId="7B9CA9EA" w14:textId="77777777" w:rsidR="00E95B51" w:rsidRPr="00DA34D4" w:rsidRDefault="00E95B51" w:rsidP="00D53351">
            <w:pPr>
              <w:pStyle w:val="Style1ITB"/>
              <w:rPr>
                <w:i/>
              </w:rPr>
            </w:pPr>
            <w:r w:rsidRPr="00DA34D4">
              <w:rPr>
                <w:i/>
              </w:rPr>
              <w:t>[to be inserted]</w:t>
            </w:r>
          </w:p>
        </w:tc>
      </w:tr>
    </w:tbl>
    <w:p w14:paraId="4A74EC4B" w14:textId="77777777" w:rsidR="00E95B51" w:rsidRPr="00DA34D4" w:rsidRDefault="00E95B51" w:rsidP="00E95B51">
      <w:pPr>
        <w:pStyle w:val="Style1"/>
        <w:rPr>
          <w:sz w:val="12"/>
        </w:rPr>
      </w:pPr>
    </w:p>
    <w:tbl>
      <w:tblPr>
        <w:tblW w:w="906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40"/>
        <w:gridCol w:w="5828"/>
      </w:tblGrid>
      <w:tr w:rsidR="004965D5" w:rsidRPr="00DA34D4" w14:paraId="6C13A7A9" w14:textId="77777777" w:rsidTr="00D53351">
        <w:tc>
          <w:tcPr>
            <w:tcW w:w="3240" w:type="dxa"/>
            <w:vAlign w:val="center"/>
          </w:tcPr>
          <w:p w14:paraId="0299E8AB" w14:textId="77777777" w:rsidR="00E95B51" w:rsidRPr="00DA34D4" w:rsidRDefault="00E95B51" w:rsidP="00D53351">
            <w:pPr>
              <w:pStyle w:val="Style1ITB"/>
            </w:pPr>
            <w:r w:rsidRPr="00DA34D4">
              <w:t>2. Export License</w:t>
            </w:r>
            <w:r w:rsidRPr="00DA34D4">
              <w:rPr>
                <w:lang w:val="vi-VN"/>
              </w:rPr>
              <w:t xml:space="preserve"> </w:t>
            </w:r>
          </w:p>
        </w:tc>
        <w:tc>
          <w:tcPr>
            <w:tcW w:w="5828" w:type="dxa"/>
            <w:vAlign w:val="center"/>
          </w:tcPr>
          <w:p w14:paraId="657F9F6B" w14:textId="77777777" w:rsidR="00E95B51" w:rsidRPr="00DA34D4" w:rsidRDefault="00E95B51" w:rsidP="00D53351">
            <w:pPr>
              <w:pStyle w:val="Style1ITB"/>
              <w:rPr>
                <w:i/>
              </w:rPr>
            </w:pPr>
          </w:p>
        </w:tc>
      </w:tr>
      <w:tr w:rsidR="004965D5" w:rsidRPr="00DA34D4" w14:paraId="29518EA1" w14:textId="77777777" w:rsidTr="00D53351">
        <w:tc>
          <w:tcPr>
            <w:tcW w:w="3240" w:type="dxa"/>
            <w:vAlign w:val="center"/>
          </w:tcPr>
          <w:p w14:paraId="74EB4A04" w14:textId="59010697" w:rsidR="00E95B51" w:rsidRPr="00DA34D4" w:rsidRDefault="00F7169D" w:rsidP="00D53351">
            <w:pPr>
              <w:pStyle w:val="Style1ITBa"/>
              <w:ind w:left="270"/>
            </w:pPr>
            <w:r w:rsidRPr="00DA34D4">
              <w:t>a</w:t>
            </w:r>
            <w:r w:rsidR="00E95B51" w:rsidRPr="00DA34D4">
              <w:t>. Identification</w:t>
            </w:r>
          </w:p>
        </w:tc>
        <w:tc>
          <w:tcPr>
            <w:tcW w:w="5828" w:type="dxa"/>
            <w:vAlign w:val="center"/>
          </w:tcPr>
          <w:p w14:paraId="018368A1" w14:textId="77777777" w:rsidR="00E95B51" w:rsidRPr="00DA34D4" w:rsidRDefault="00E95B51" w:rsidP="00D53351">
            <w:pPr>
              <w:pStyle w:val="Style1ITB"/>
              <w:rPr>
                <w:i/>
              </w:rPr>
            </w:pPr>
            <w:r w:rsidRPr="00DA34D4">
              <w:rPr>
                <w:i/>
              </w:rPr>
              <w:t>[to be inserted]</w:t>
            </w:r>
          </w:p>
        </w:tc>
      </w:tr>
      <w:tr w:rsidR="004965D5" w:rsidRPr="00DA34D4" w14:paraId="3DDCB785" w14:textId="77777777" w:rsidTr="00D53351">
        <w:tc>
          <w:tcPr>
            <w:tcW w:w="3240" w:type="dxa"/>
            <w:vAlign w:val="center"/>
          </w:tcPr>
          <w:p w14:paraId="38D97B6D" w14:textId="3D8B6B7C" w:rsidR="00E95B51" w:rsidRPr="00DA34D4" w:rsidRDefault="00F7169D" w:rsidP="00D53351">
            <w:pPr>
              <w:pStyle w:val="Style1ITBa"/>
              <w:ind w:left="270"/>
            </w:pPr>
            <w:r w:rsidRPr="00DA34D4">
              <w:t>b</w:t>
            </w:r>
            <w:r w:rsidR="00E95B51" w:rsidRPr="00DA34D4">
              <w:t>. Issued by</w:t>
            </w:r>
          </w:p>
        </w:tc>
        <w:tc>
          <w:tcPr>
            <w:tcW w:w="5828" w:type="dxa"/>
            <w:vAlign w:val="center"/>
          </w:tcPr>
          <w:p w14:paraId="0A60C7C6" w14:textId="77777777" w:rsidR="00E95B51" w:rsidRPr="00DA34D4" w:rsidRDefault="00E95B51" w:rsidP="00D53351">
            <w:pPr>
              <w:pStyle w:val="Style1ITB"/>
              <w:rPr>
                <w:i/>
              </w:rPr>
            </w:pPr>
            <w:r w:rsidRPr="00DA34D4">
              <w:rPr>
                <w:i/>
              </w:rPr>
              <w:t>[to be inserted]</w:t>
            </w:r>
          </w:p>
        </w:tc>
      </w:tr>
      <w:tr w:rsidR="004965D5" w:rsidRPr="00DA34D4" w14:paraId="0580A31F" w14:textId="77777777" w:rsidTr="00D53351">
        <w:tc>
          <w:tcPr>
            <w:tcW w:w="3240" w:type="dxa"/>
            <w:vAlign w:val="center"/>
          </w:tcPr>
          <w:p w14:paraId="577932D2" w14:textId="5C3071D6" w:rsidR="00E95B51" w:rsidRPr="00DA34D4" w:rsidRDefault="00F7169D" w:rsidP="00D53351">
            <w:pPr>
              <w:pStyle w:val="Style1ITBa"/>
              <w:ind w:left="270"/>
            </w:pPr>
            <w:r w:rsidRPr="00DA34D4">
              <w:t>c</w:t>
            </w:r>
            <w:r w:rsidR="00E95B51" w:rsidRPr="00DA34D4">
              <w:t>. Validity</w:t>
            </w:r>
          </w:p>
        </w:tc>
        <w:tc>
          <w:tcPr>
            <w:tcW w:w="5828" w:type="dxa"/>
            <w:vAlign w:val="center"/>
          </w:tcPr>
          <w:p w14:paraId="5F9F8365" w14:textId="77777777" w:rsidR="00E95B51" w:rsidRPr="00DA34D4" w:rsidRDefault="00E95B51" w:rsidP="00D53351">
            <w:pPr>
              <w:pStyle w:val="Style1ITB"/>
              <w:rPr>
                <w:i/>
              </w:rPr>
            </w:pPr>
            <w:r w:rsidRPr="00DA34D4">
              <w:rPr>
                <w:i/>
              </w:rPr>
              <w:t>[to be inserted]</w:t>
            </w:r>
          </w:p>
        </w:tc>
      </w:tr>
    </w:tbl>
    <w:p w14:paraId="32FE7F2E" w14:textId="77777777" w:rsidR="00E95B51" w:rsidRPr="00DA34D4" w:rsidRDefault="00E95B51" w:rsidP="00E95B51">
      <w:pPr>
        <w:pStyle w:val="Style1"/>
        <w:rPr>
          <w:strike/>
          <w:sz w:val="10"/>
        </w:rPr>
      </w:pPr>
    </w:p>
    <w:tbl>
      <w:tblPr>
        <w:tblW w:w="906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40"/>
        <w:gridCol w:w="5828"/>
      </w:tblGrid>
      <w:tr w:rsidR="004965D5" w:rsidRPr="00DA34D4" w14:paraId="33C410A8" w14:textId="77777777" w:rsidTr="00D53351">
        <w:tc>
          <w:tcPr>
            <w:tcW w:w="3240" w:type="dxa"/>
            <w:vAlign w:val="center"/>
          </w:tcPr>
          <w:p w14:paraId="6861D3E9" w14:textId="59F8781D" w:rsidR="00E95B51" w:rsidRPr="00DA34D4" w:rsidRDefault="00E95B51" w:rsidP="00D53351">
            <w:pPr>
              <w:pStyle w:val="Style1ITBa"/>
              <w:ind w:left="0" w:right="129"/>
            </w:pPr>
            <w:r w:rsidRPr="00DA34D4">
              <w:rPr>
                <w:lang w:val="vi-VN"/>
              </w:rPr>
              <w:t>3</w:t>
            </w:r>
            <w:r w:rsidRPr="00DA34D4">
              <w:t xml:space="preserve">. </w:t>
            </w:r>
            <w:r w:rsidR="00610469" w:rsidRPr="00DA34D4">
              <w:t xml:space="preserve">Authorization Letter from the </w:t>
            </w:r>
            <w:r w:rsidR="00610469" w:rsidRPr="00DA34D4">
              <w:rPr>
                <w:szCs w:val="24"/>
                <w:lang w:val="en-US"/>
              </w:rPr>
              <w:t xml:space="preserve">Coal Mine </w:t>
            </w:r>
            <w:r w:rsidR="00610469" w:rsidRPr="00DA34D4">
              <w:t>for the Shipper to export coal from that mine</w:t>
            </w:r>
          </w:p>
        </w:tc>
        <w:tc>
          <w:tcPr>
            <w:tcW w:w="5828" w:type="dxa"/>
            <w:vAlign w:val="center"/>
          </w:tcPr>
          <w:p w14:paraId="0342C674" w14:textId="029CA9F7" w:rsidR="00E95B51" w:rsidRPr="00DA34D4" w:rsidRDefault="00610469" w:rsidP="00D53351">
            <w:pPr>
              <w:pStyle w:val="Style1ITB"/>
              <w:rPr>
                <w:i/>
              </w:rPr>
            </w:pPr>
            <w:r w:rsidRPr="00DA34D4">
              <w:rPr>
                <w:i/>
              </w:rPr>
              <w:t>[to be inserted]</w:t>
            </w:r>
          </w:p>
        </w:tc>
      </w:tr>
      <w:tr w:rsidR="004965D5" w:rsidRPr="00DA34D4" w14:paraId="79E7DE1E" w14:textId="77777777" w:rsidTr="00D53351">
        <w:tc>
          <w:tcPr>
            <w:tcW w:w="3240" w:type="dxa"/>
            <w:vAlign w:val="center"/>
          </w:tcPr>
          <w:p w14:paraId="03BFBF93" w14:textId="65ED2DAB" w:rsidR="00E95B51" w:rsidRPr="00DA34D4" w:rsidRDefault="00E95B51" w:rsidP="00AC14A4">
            <w:pPr>
              <w:pStyle w:val="Style1ITBa"/>
              <w:ind w:left="0" w:right="129"/>
              <w:rPr>
                <w:lang w:val="en-US"/>
              </w:rPr>
            </w:pPr>
            <w:r w:rsidRPr="00DA34D4">
              <w:rPr>
                <w:lang w:val="vi-VN"/>
              </w:rPr>
              <w:t>4</w:t>
            </w:r>
            <w:r w:rsidRPr="00DA34D4">
              <w:t xml:space="preserve">. </w:t>
            </w:r>
            <w:r w:rsidR="00610469" w:rsidRPr="00DA34D4">
              <w:rPr>
                <w:szCs w:val="24"/>
                <w:lang w:val="vi-VN"/>
              </w:rPr>
              <w:t>L</w:t>
            </w:r>
            <w:r w:rsidR="00610469" w:rsidRPr="00DA34D4">
              <w:rPr>
                <w:szCs w:val="24"/>
                <w:lang w:val="en-GB"/>
              </w:rPr>
              <w:t>ong</w:t>
            </w:r>
            <w:r w:rsidR="00610469" w:rsidRPr="00DA34D4">
              <w:rPr>
                <w:szCs w:val="24"/>
                <w:lang w:val="vi-VN"/>
              </w:rPr>
              <w:t>-term contract</w:t>
            </w:r>
            <w:r w:rsidR="00610469" w:rsidRPr="00DA34D4">
              <w:rPr>
                <w:szCs w:val="24"/>
                <w:lang w:val="en-US"/>
              </w:rPr>
              <w:t>/MOU</w:t>
            </w:r>
            <w:r w:rsidR="00610469" w:rsidRPr="00DA34D4">
              <w:t xml:space="preserve"> or</w:t>
            </w:r>
            <w:r w:rsidR="00610469" w:rsidRPr="00DA34D4">
              <w:rPr>
                <w:lang w:val="vi-VN"/>
              </w:rPr>
              <w:t xml:space="preserve"> </w:t>
            </w:r>
            <w:r w:rsidR="00610469" w:rsidRPr="00DA34D4">
              <w:rPr>
                <w:szCs w:val="24"/>
                <w:lang w:val="vi-VN"/>
              </w:rPr>
              <w:t>Letter of Commitment</w:t>
            </w:r>
            <w:r w:rsidR="00610469" w:rsidRPr="00DA34D4">
              <w:rPr>
                <w:szCs w:val="24"/>
                <w:lang w:val="en-US"/>
              </w:rPr>
              <w:t xml:space="preserve"> </w:t>
            </w:r>
            <w:r w:rsidR="00561B93" w:rsidRPr="00DA34D4">
              <w:rPr>
                <w:szCs w:val="24"/>
                <w:lang w:val="en-US"/>
              </w:rPr>
              <w:t>from</w:t>
            </w:r>
            <w:r w:rsidR="00610469" w:rsidRPr="00DA34D4">
              <w:rPr>
                <w:szCs w:val="24"/>
                <w:lang w:val="en-US"/>
              </w:rPr>
              <w:t xml:space="preserve"> the </w:t>
            </w:r>
            <w:r w:rsidR="00610469" w:rsidRPr="00DA34D4">
              <w:rPr>
                <w:szCs w:val="24"/>
                <w:lang w:val="vi-VN"/>
              </w:rPr>
              <w:t xml:space="preserve">Coal </w:t>
            </w:r>
            <w:r w:rsidR="00610469" w:rsidRPr="00DA34D4">
              <w:t>Owner</w:t>
            </w:r>
            <w:r w:rsidR="00610469" w:rsidRPr="00DA34D4">
              <w:rPr>
                <w:szCs w:val="24"/>
                <w:lang w:val="vi-VN"/>
              </w:rPr>
              <w:t>/Coal Miner</w:t>
            </w:r>
          </w:p>
        </w:tc>
        <w:tc>
          <w:tcPr>
            <w:tcW w:w="5828" w:type="dxa"/>
            <w:vAlign w:val="center"/>
          </w:tcPr>
          <w:p w14:paraId="13533368" w14:textId="7EC8C0D7" w:rsidR="00E95B51" w:rsidRPr="00DA34D4" w:rsidRDefault="00610469" w:rsidP="00D53351">
            <w:pPr>
              <w:pStyle w:val="Style1ITB"/>
              <w:rPr>
                <w:i/>
              </w:rPr>
            </w:pPr>
            <w:r w:rsidRPr="00DA34D4">
              <w:rPr>
                <w:i/>
              </w:rPr>
              <w:t>[to be inserted]</w:t>
            </w:r>
          </w:p>
        </w:tc>
      </w:tr>
    </w:tbl>
    <w:p w14:paraId="7815AE1D" w14:textId="77777777" w:rsidR="00E95B51" w:rsidRPr="00DA34D4" w:rsidRDefault="00E95B51" w:rsidP="00E95B51">
      <w:pPr>
        <w:pStyle w:val="Style1"/>
        <w:rPr>
          <w:sz w:val="2"/>
        </w:rPr>
      </w:pPr>
    </w:p>
    <w:p w14:paraId="72C58631" w14:textId="52E78B7A" w:rsidR="00E95B51" w:rsidRPr="00DA34D4" w:rsidRDefault="00C54BBC" w:rsidP="00E95B51">
      <w:pPr>
        <w:pStyle w:val="Style1"/>
        <w:rPr>
          <w:i/>
          <w:iCs/>
          <w:szCs w:val="24"/>
        </w:rPr>
      </w:pPr>
      <w:r w:rsidRPr="00DA34D4">
        <w:rPr>
          <w:i/>
          <w:iCs/>
          <w:szCs w:val="24"/>
        </w:rPr>
        <w:t>Shipper</w:t>
      </w:r>
      <w:r w:rsidR="00E95B51" w:rsidRPr="00DA34D4">
        <w:rPr>
          <w:i/>
          <w:iCs/>
          <w:szCs w:val="24"/>
          <w:lang w:val="vi-VN"/>
        </w:rPr>
        <w:t xml:space="preserve"> and the Bidder are responsible for the accuracy of the information declared as above.</w:t>
      </w:r>
    </w:p>
    <w:p w14:paraId="31C09D62" w14:textId="7848B28A" w:rsidR="002C1D20" w:rsidRPr="00DA34D4" w:rsidRDefault="002C1D20" w:rsidP="00E95B51">
      <w:pPr>
        <w:pStyle w:val="Style1"/>
        <w:rPr>
          <w:b/>
          <w:i/>
          <w:iCs/>
        </w:rPr>
      </w:pPr>
      <w:r w:rsidRPr="00DA34D4">
        <w:rPr>
          <w:i/>
        </w:rPr>
        <w:t>[Name of the Bidder’s Shipper]</w:t>
      </w:r>
      <w:r w:rsidRPr="00DA34D4" w:rsidDel="002137BD">
        <w:t xml:space="preserve"> </w:t>
      </w:r>
      <w:r w:rsidRPr="00DA34D4">
        <w:t xml:space="preserve">guarantees that this document is signed by the </w:t>
      </w:r>
      <w:r w:rsidR="00812802" w:rsidRPr="00DA34D4">
        <w:t xml:space="preserve">legal/authorized </w:t>
      </w:r>
      <w:r w:rsidRPr="00DA34D4">
        <w:t>representative of the company and takes full responsibility on the authenticity of this document.</w:t>
      </w:r>
    </w:p>
    <w:p w14:paraId="0976B231" w14:textId="77777777" w:rsidR="00812802" w:rsidRPr="00DA34D4" w:rsidRDefault="00812802" w:rsidP="00E95B51">
      <w:pPr>
        <w:pStyle w:val="Style1"/>
        <w:ind w:left="4320"/>
        <w:jc w:val="right"/>
        <w:rPr>
          <w:b/>
        </w:rPr>
      </w:pPr>
    </w:p>
    <w:p w14:paraId="1EBA0927" w14:textId="730D1B7A" w:rsidR="00E95B51" w:rsidRPr="00DA34D4" w:rsidRDefault="00812802" w:rsidP="00AC14A4">
      <w:pPr>
        <w:pStyle w:val="Style1"/>
        <w:ind w:left="4320"/>
        <w:jc w:val="center"/>
        <w:rPr>
          <w:b/>
          <w:lang w:val="vi-VN"/>
        </w:rPr>
      </w:pPr>
      <w:r w:rsidRPr="00DA34D4">
        <w:rPr>
          <w:b/>
        </w:rPr>
        <w:t>R</w:t>
      </w:r>
      <w:r w:rsidR="00E95B51" w:rsidRPr="00DA34D4">
        <w:rPr>
          <w:b/>
        </w:rPr>
        <w:t xml:space="preserve">epresentative of </w:t>
      </w:r>
      <w:r w:rsidR="00C54BBC" w:rsidRPr="00DA34D4">
        <w:rPr>
          <w:b/>
        </w:rPr>
        <w:t>Shipper</w:t>
      </w:r>
    </w:p>
    <w:p w14:paraId="61FDE0AD" w14:textId="77777777" w:rsidR="00E95B51" w:rsidRPr="00DA34D4" w:rsidRDefault="00E95B51" w:rsidP="00AC14A4">
      <w:pPr>
        <w:pStyle w:val="Style1"/>
        <w:ind w:left="5040" w:firstLine="720"/>
      </w:pPr>
      <w:r w:rsidRPr="00DA34D4">
        <w:rPr>
          <w:i/>
        </w:rPr>
        <w:t>[signature</w:t>
      </w:r>
      <w:r w:rsidRPr="00DA34D4">
        <w:rPr>
          <w:i/>
          <w:lang w:val="vi-VN"/>
        </w:rPr>
        <w:t xml:space="preserve">, </w:t>
      </w:r>
      <w:r w:rsidRPr="00DA34D4">
        <w:rPr>
          <w:i/>
        </w:rPr>
        <w:t>and seal]</w:t>
      </w:r>
    </w:p>
    <w:p w14:paraId="63A13FF0" w14:textId="77777777" w:rsidR="00E95B51" w:rsidRPr="00DA34D4" w:rsidRDefault="00E95B51" w:rsidP="00E95B51">
      <w:pPr>
        <w:pStyle w:val="StyleStyle1Bold"/>
      </w:pPr>
    </w:p>
    <w:p w14:paraId="3C1EB407" w14:textId="77777777" w:rsidR="00E95B51" w:rsidRPr="00DA34D4" w:rsidRDefault="00E95B51" w:rsidP="00E95B51">
      <w:pPr>
        <w:spacing w:before="0" w:line="240" w:lineRule="auto"/>
        <w:ind w:left="5040"/>
        <w:rPr>
          <w:color w:val="auto"/>
          <w:lang w:val="vi-VN"/>
        </w:rPr>
      </w:pPr>
      <w:r w:rsidRPr="00DA34D4">
        <w:rPr>
          <w:color w:val="auto"/>
          <w:lang w:val="vi-VN"/>
        </w:rPr>
        <w:t xml:space="preserve">Name: </w:t>
      </w:r>
    </w:p>
    <w:p w14:paraId="00ED4238" w14:textId="77777777" w:rsidR="00E95B51" w:rsidRPr="00DA34D4" w:rsidRDefault="00E95B51" w:rsidP="00E95B51">
      <w:pPr>
        <w:spacing w:before="0" w:line="240" w:lineRule="auto"/>
        <w:ind w:left="5040"/>
        <w:rPr>
          <w:color w:val="auto"/>
          <w:lang w:val="vi-VN"/>
        </w:rPr>
      </w:pPr>
      <w:r w:rsidRPr="00DA34D4">
        <w:rPr>
          <w:color w:val="auto"/>
          <w:lang w:val="vi-VN"/>
        </w:rPr>
        <w:t xml:space="preserve">Title: </w:t>
      </w:r>
    </w:p>
    <w:p w14:paraId="2912115F" w14:textId="77777777" w:rsidR="00E95B51" w:rsidRPr="00DA34D4" w:rsidRDefault="00E95B51" w:rsidP="00E95B51">
      <w:pPr>
        <w:spacing w:before="0" w:line="240" w:lineRule="auto"/>
        <w:ind w:left="5040"/>
        <w:rPr>
          <w:color w:val="auto"/>
          <w:lang w:val="vi-VN"/>
        </w:rPr>
      </w:pPr>
      <w:r w:rsidRPr="00DA34D4">
        <w:rPr>
          <w:color w:val="auto"/>
          <w:lang w:val="vi-VN"/>
        </w:rPr>
        <w:t>Email:</w:t>
      </w:r>
    </w:p>
    <w:p w14:paraId="353137BD" w14:textId="77777777" w:rsidR="00E95B51" w:rsidRPr="00DA34D4" w:rsidRDefault="00E95B51" w:rsidP="00E95B51">
      <w:pPr>
        <w:spacing w:before="0" w:line="240" w:lineRule="auto"/>
        <w:ind w:left="5040"/>
        <w:rPr>
          <w:color w:val="auto"/>
          <w:lang w:val="vi-VN"/>
        </w:rPr>
      </w:pPr>
      <w:r w:rsidRPr="00DA34D4">
        <w:rPr>
          <w:color w:val="auto"/>
          <w:lang w:val="vi-VN"/>
        </w:rPr>
        <w:t>Phone:</w:t>
      </w:r>
    </w:p>
    <w:p w14:paraId="63511C26" w14:textId="77777777" w:rsidR="00E95B51" w:rsidRPr="00DA34D4" w:rsidRDefault="00E95B51">
      <w:pPr>
        <w:widowControl/>
        <w:spacing w:before="0" w:after="160" w:line="259" w:lineRule="auto"/>
        <w:jc w:val="left"/>
        <w:rPr>
          <w:rFonts w:eastAsia="PMingLiU" w:cs="Times New Roman"/>
          <w:b/>
          <w:color w:val="auto"/>
          <w:lang w:eastAsia="zh-TW"/>
        </w:rPr>
      </w:pPr>
    </w:p>
    <w:p w14:paraId="6E6AC51A" w14:textId="77777777" w:rsidR="00E95B51" w:rsidRPr="00DA34D4" w:rsidRDefault="00E95B51">
      <w:pPr>
        <w:widowControl/>
        <w:spacing w:before="0" w:after="160" w:line="259" w:lineRule="auto"/>
        <w:jc w:val="left"/>
        <w:rPr>
          <w:rFonts w:eastAsia="PMingLiU" w:cs="Times New Roman"/>
          <w:b/>
          <w:color w:val="auto"/>
          <w:lang w:eastAsia="zh-TW"/>
        </w:rPr>
      </w:pPr>
      <w:r w:rsidRPr="00DA34D4">
        <w:rPr>
          <w:color w:val="auto"/>
        </w:rPr>
        <w:br w:type="page"/>
      </w:r>
    </w:p>
    <w:p w14:paraId="798363DC" w14:textId="4A15EE5C" w:rsidR="004F605D" w:rsidRPr="00DA34D4" w:rsidRDefault="004F605D" w:rsidP="00141725">
      <w:pPr>
        <w:pStyle w:val="Heading3"/>
        <w:rPr>
          <w:b w:val="0"/>
          <w:lang w:val="vi-VN"/>
        </w:rPr>
      </w:pPr>
      <w:bookmarkStart w:id="176" w:name="_Toc184975139"/>
      <w:r w:rsidRPr="00DA34D4">
        <w:lastRenderedPageBreak/>
        <w:t>Form 1</w:t>
      </w:r>
      <w:r w:rsidR="00417743" w:rsidRPr="00DA34D4">
        <w:t>2</w:t>
      </w:r>
      <w:r w:rsidRPr="00DA34D4">
        <w:t xml:space="preserve">                      </w:t>
      </w:r>
      <w:r w:rsidR="002137BD" w:rsidRPr="00DA34D4">
        <w:t>LETTER</w:t>
      </w:r>
      <w:r w:rsidR="002137BD" w:rsidRPr="00DA34D4">
        <w:rPr>
          <w:lang w:val="vi-VN"/>
        </w:rPr>
        <w:t xml:space="preserve"> OF COMMITMENT</w:t>
      </w:r>
      <w:bookmarkEnd w:id="174"/>
      <w:bookmarkEnd w:id="176"/>
      <w:r w:rsidR="002137BD" w:rsidRPr="00DA34D4">
        <w:rPr>
          <w:lang w:val="vi-VN"/>
        </w:rPr>
        <w:t xml:space="preserve"> </w:t>
      </w:r>
    </w:p>
    <w:p w14:paraId="409AF9EA" w14:textId="5C679821" w:rsidR="004F605D" w:rsidRPr="00343B2C" w:rsidRDefault="007822B5" w:rsidP="007822B5">
      <w:pPr>
        <w:spacing w:before="0"/>
        <w:jc w:val="right"/>
        <w:rPr>
          <w:i/>
          <w:iCs/>
          <w:color w:val="000000" w:themeColor="text1"/>
        </w:rPr>
      </w:pPr>
      <w:r w:rsidRPr="00343B2C">
        <w:rPr>
          <w:color w:val="000000" w:themeColor="text1"/>
        </w:rPr>
        <w:t xml:space="preserve">Date: </w:t>
      </w:r>
      <w:r w:rsidRPr="00343B2C">
        <w:rPr>
          <w:i/>
          <w:iCs/>
          <w:color w:val="000000" w:themeColor="text1"/>
        </w:rPr>
        <w:t>[insert the date of signing this letter]</w:t>
      </w:r>
    </w:p>
    <w:p w14:paraId="14725DC0" w14:textId="11B9CFAC" w:rsidR="004F605D" w:rsidRPr="00DA34D4" w:rsidRDefault="004F605D" w:rsidP="004F605D">
      <w:pPr>
        <w:spacing w:before="120" w:after="120"/>
        <w:rPr>
          <w:color w:val="auto"/>
        </w:rPr>
      </w:pPr>
      <w:r w:rsidRPr="00DA34D4">
        <w:rPr>
          <w:color w:val="auto"/>
        </w:rPr>
        <w:t xml:space="preserve">To: </w:t>
      </w:r>
      <w:r w:rsidR="00984176" w:rsidRPr="00984176">
        <w:rPr>
          <w:b/>
          <w:color w:val="auto"/>
        </w:rPr>
        <w:t>Duyen Hai Thermal Power Company (</w:t>
      </w:r>
      <w:r w:rsidR="00175445">
        <w:rPr>
          <w:b/>
          <w:color w:val="auto"/>
        </w:rPr>
        <w:t>DHTPC</w:t>
      </w:r>
      <w:r w:rsidR="00984176" w:rsidRPr="00984176">
        <w:rPr>
          <w:b/>
          <w:color w:val="auto"/>
        </w:rPr>
        <w:t>)</w:t>
      </w:r>
    </w:p>
    <w:p w14:paraId="04986E51" w14:textId="78DED145" w:rsidR="004F605D" w:rsidRPr="00DA34D4" w:rsidRDefault="004F605D" w:rsidP="004F605D">
      <w:pPr>
        <w:spacing w:before="120" w:after="120"/>
        <w:rPr>
          <w:color w:val="auto"/>
        </w:rPr>
      </w:pPr>
      <w:r w:rsidRPr="00DA34D4">
        <w:rPr>
          <w:color w:val="auto"/>
        </w:rPr>
        <w:t xml:space="preserve">Whereas </w:t>
      </w:r>
      <w:r w:rsidRPr="00DA34D4">
        <w:rPr>
          <w:i/>
          <w:color w:val="auto"/>
        </w:rPr>
        <w:t xml:space="preserve">[name of the Coal Miner/Coal Producer] </w:t>
      </w:r>
      <w:r w:rsidRPr="00DA34D4">
        <w:rPr>
          <w:color w:val="auto"/>
        </w:rPr>
        <w:t xml:space="preserve">who </w:t>
      </w:r>
      <w:r w:rsidR="008A7012" w:rsidRPr="00DA34D4">
        <w:rPr>
          <w:color w:val="auto"/>
        </w:rPr>
        <w:t>is</w:t>
      </w:r>
      <w:r w:rsidR="008A7012" w:rsidRPr="00DA34D4">
        <w:rPr>
          <w:color w:val="auto"/>
          <w:lang w:val="vi-VN"/>
        </w:rPr>
        <w:t xml:space="preserve"> </w:t>
      </w:r>
      <w:r w:rsidRPr="00DA34D4">
        <w:rPr>
          <w:color w:val="auto"/>
        </w:rPr>
        <w:t xml:space="preserve">reputable supplier of Coal having the establishment at </w:t>
      </w:r>
      <w:r w:rsidRPr="00DA34D4">
        <w:rPr>
          <w:i/>
          <w:color w:val="auto"/>
        </w:rPr>
        <w:t xml:space="preserve">[address of establishment] </w:t>
      </w:r>
      <w:r w:rsidRPr="00DA34D4">
        <w:rPr>
          <w:color w:val="auto"/>
        </w:rPr>
        <w:t xml:space="preserve">do hereby confirm to support </w:t>
      </w:r>
      <w:r w:rsidRPr="00DA34D4">
        <w:rPr>
          <w:i/>
          <w:color w:val="auto"/>
        </w:rPr>
        <w:t xml:space="preserve">[name of the </w:t>
      </w:r>
      <w:r w:rsidR="00D103FD" w:rsidRPr="00DA34D4">
        <w:rPr>
          <w:i/>
          <w:color w:val="auto"/>
        </w:rPr>
        <w:t>Bidder</w:t>
      </w:r>
      <w:r w:rsidR="002137BD" w:rsidRPr="00DA34D4">
        <w:rPr>
          <w:i/>
          <w:color w:val="auto"/>
          <w:lang w:val="vi-VN"/>
        </w:rPr>
        <w:t xml:space="preserve">] </w:t>
      </w:r>
      <w:r w:rsidRPr="00DA34D4">
        <w:rPr>
          <w:color w:val="auto"/>
        </w:rPr>
        <w:t xml:space="preserve">having head office at </w:t>
      </w:r>
      <w:r w:rsidRPr="00DA34D4">
        <w:rPr>
          <w:i/>
          <w:color w:val="auto"/>
        </w:rPr>
        <w:t>[address of establishment]</w:t>
      </w:r>
      <w:r w:rsidRPr="00DA34D4">
        <w:rPr>
          <w:color w:val="auto"/>
        </w:rPr>
        <w:t xml:space="preserve"> in providing coal for participating in the </w:t>
      </w:r>
      <w:r w:rsidR="00D103FD" w:rsidRPr="00DA34D4">
        <w:rPr>
          <w:color w:val="auto"/>
        </w:rPr>
        <w:t xml:space="preserve">package </w:t>
      </w:r>
      <w:r w:rsidR="00DA32D5" w:rsidRPr="00DA34D4">
        <w:rPr>
          <w:i/>
          <w:color w:val="auto"/>
        </w:rPr>
        <w:t xml:space="preserve">[name and number of the package] </w:t>
      </w:r>
      <w:r w:rsidRPr="00DA34D4">
        <w:rPr>
          <w:color w:val="auto"/>
        </w:rPr>
        <w:t xml:space="preserve">with </w:t>
      </w:r>
      <w:r w:rsidR="004F6AA1" w:rsidRPr="00DA34D4">
        <w:rPr>
          <w:color w:val="auto"/>
        </w:rPr>
        <w:t>the</w:t>
      </w:r>
      <w:r w:rsidR="004F6AA1" w:rsidRPr="00DA34D4">
        <w:rPr>
          <w:color w:val="auto"/>
          <w:lang w:val="vi-VN"/>
        </w:rPr>
        <w:t xml:space="preserve"> </w:t>
      </w:r>
      <w:r w:rsidRPr="00DA34D4">
        <w:rPr>
          <w:color w:val="auto"/>
        </w:rPr>
        <w:t>following details:</w:t>
      </w:r>
    </w:p>
    <w:p w14:paraId="66CCDD29" w14:textId="77777777" w:rsidR="004F605D" w:rsidRPr="00DA34D4" w:rsidRDefault="004F605D" w:rsidP="004F605D">
      <w:pPr>
        <w:spacing w:before="120" w:after="120"/>
        <w:rPr>
          <w:color w:val="auto"/>
        </w:rPr>
      </w:pPr>
      <w:r w:rsidRPr="00DA34D4">
        <w:rPr>
          <w:color w:val="auto"/>
        </w:rPr>
        <w:t xml:space="preserve">- Product: </w:t>
      </w:r>
    </w:p>
    <w:p w14:paraId="5C4D6685" w14:textId="05CD9AFA" w:rsidR="004F605D" w:rsidRPr="00DA34D4" w:rsidRDefault="004F605D" w:rsidP="004F605D">
      <w:pPr>
        <w:spacing w:before="120" w:after="120"/>
        <w:rPr>
          <w:i/>
          <w:color w:val="auto"/>
          <w:lang w:val="vi-VN"/>
        </w:rPr>
      </w:pPr>
      <w:r w:rsidRPr="00DA34D4">
        <w:rPr>
          <w:color w:val="auto"/>
        </w:rPr>
        <w:t xml:space="preserve">- Quantity: </w:t>
      </w:r>
      <w:r w:rsidR="00E30D13" w:rsidRPr="00DA34D4">
        <w:rPr>
          <w:i/>
          <w:iCs/>
          <w:color w:val="auto"/>
          <w:lang w:val="vi-VN"/>
        </w:rPr>
        <w:t>…..</w:t>
      </w:r>
      <w:r w:rsidR="000D11CA" w:rsidRPr="00DA34D4">
        <w:rPr>
          <w:i/>
          <w:iCs/>
          <w:color w:val="auto"/>
          <w:lang w:val="vi-VN"/>
        </w:rPr>
        <w:t>(</w:t>
      </w:r>
      <w:r w:rsidR="00E30D13" w:rsidRPr="00DA34D4">
        <w:rPr>
          <w:i/>
          <w:iCs/>
          <w:color w:val="auto"/>
          <w:lang w:val="vi-VN"/>
        </w:rPr>
        <w:t>at least 500</w:t>
      </w:r>
      <w:r w:rsidR="009B095D" w:rsidRPr="00DA34D4">
        <w:rPr>
          <w:i/>
          <w:color w:val="auto"/>
          <w:lang w:val="vi-VN"/>
        </w:rPr>
        <w:t>,000 tonnes/</w:t>
      </w:r>
      <w:r w:rsidR="00E30D13" w:rsidRPr="00DA34D4">
        <w:rPr>
          <w:i/>
          <w:color w:val="auto"/>
          <w:lang w:val="vi-VN"/>
        </w:rPr>
        <w:t>year</w:t>
      </w:r>
      <w:r w:rsidR="000D11CA" w:rsidRPr="00DA34D4">
        <w:rPr>
          <w:i/>
          <w:color w:val="auto"/>
          <w:lang w:val="vi-VN"/>
        </w:rPr>
        <w:t>)</w:t>
      </w:r>
    </w:p>
    <w:p w14:paraId="2062D7CE" w14:textId="5F1093D4" w:rsidR="004F605D" w:rsidRPr="00DA34D4" w:rsidRDefault="004F605D" w:rsidP="004F605D">
      <w:pPr>
        <w:spacing w:before="120" w:after="120"/>
        <w:rPr>
          <w:color w:val="auto"/>
        </w:rPr>
      </w:pPr>
      <w:r w:rsidRPr="00DA34D4">
        <w:rPr>
          <w:color w:val="auto"/>
        </w:rPr>
        <w:t xml:space="preserve">- Delivery Period: </w:t>
      </w:r>
      <w:r w:rsidR="00664461" w:rsidRPr="00DA34D4">
        <w:rPr>
          <w:color w:val="auto"/>
          <w:lang w:val="vi-VN"/>
        </w:rPr>
        <w:t>… (</w:t>
      </w:r>
      <w:r w:rsidR="00664461" w:rsidRPr="00DA34D4">
        <w:rPr>
          <w:i/>
          <w:iCs/>
          <w:color w:val="auto"/>
          <w:lang w:val="vi-VN"/>
        </w:rPr>
        <w:t xml:space="preserve">delivery period must satisfy the requirements on delivery schedule as specified in </w:t>
      </w:r>
      <w:r w:rsidR="0041745B" w:rsidRPr="00DA34D4">
        <w:rPr>
          <w:i/>
          <w:iCs/>
          <w:color w:val="auto"/>
        </w:rPr>
        <w:t>Section</w:t>
      </w:r>
      <w:r w:rsidR="0041745B" w:rsidRPr="00DA34D4">
        <w:rPr>
          <w:i/>
          <w:iCs/>
          <w:color w:val="auto"/>
          <w:lang w:val="vi-VN"/>
        </w:rPr>
        <w:t xml:space="preserve"> </w:t>
      </w:r>
      <w:r w:rsidR="00664461" w:rsidRPr="00DA34D4">
        <w:rPr>
          <w:i/>
          <w:iCs/>
          <w:color w:val="auto"/>
          <w:lang w:val="vi-VN"/>
        </w:rPr>
        <w:t xml:space="preserve">2, Chapter V. </w:t>
      </w:r>
      <w:r w:rsidR="00F84DA6" w:rsidRPr="00DA34D4">
        <w:rPr>
          <w:i/>
          <w:iCs/>
          <w:color w:val="auto"/>
          <w:lang w:val="vi-VN"/>
        </w:rPr>
        <w:t>Technical Requirements</w:t>
      </w:r>
      <w:r w:rsidR="00664461" w:rsidRPr="00DA34D4">
        <w:rPr>
          <w:color w:val="auto"/>
          <w:lang w:val="vi-VN"/>
        </w:rPr>
        <w:t>)</w:t>
      </w:r>
    </w:p>
    <w:p w14:paraId="0AFDCB5D" w14:textId="77777777" w:rsidR="004F605D" w:rsidRPr="00DA34D4" w:rsidRDefault="004F605D" w:rsidP="004F605D">
      <w:pPr>
        <w:spacing w:before="120" w:after="120"/>
        <w:rPr>
          <w:color w:val="auto"/>
        </w:rPr>
      </w:pPr>
      <w:r w:rsidRPr="00DA34D4">
        <w:rPr>
          <w:color w:val="auto"/>
        </w:rPr>
        <w:t>- Loading port for export:</w:t>
      </w:r>
    </w:p>
    <w:p w14:paraId="456F53E0" w14:textId="77777777" w:rsidR="004F605D" w:rsidRPr="00DA34D4" w:rsidRDefault="004F605D" w:rsidP="004F605D">
      <w:pPr>
        <w:spacing w:before="120" w:after="120"/>
        <w:rPr>
          <w:color w:val="auto"/>
        </w:rPr>
      </w:pPr>
      <w:r w:rsidRPr="00DA34D4">
        <w:rPr>
          <w:color w:val="auto"/>
        </w:rPr>
        <w:t>- Specifications of proposed coal: Specification of the coal to be specified and measured according to ASTM or ISO Standard at loading port shall be as follows:</w:t>
      </w:r>
    </w:p>
    <w:tbl>
      <w:tblPr>
        <w:tblW w:w="8915" w:type="dxa"/>
        <w:tblInd w:w="192" w:type="dxa"/>
        <w:tblCellMar>
          <w:top w:w="18" w:type="dxa"/>
          <w:left w:w="0" w:type="dxa"/>
          <w:right w:w="66" w:type="dxa"/>
        </w:tblCellMar>
        <w:tblLook w:val="04A0" w:firstRow="1" w:lastRow="0" w:firstColumn="1" w:lastColumn="0" w:noHBand="0" w:noVBand="1"/>
      </w:tblPr>
      <w:tblGrid>
        <w:gridCol w:w="4056"/>
        <w:gridCol w:w="1018"/>
        <w:gridCol w:w="1982"/>
        <w:gridCol w:w="1859"/>
      </w:tblGrid>
      <w:tr w:rsidR="004965D5" w:rsidRPr="00DA34D4" w14:paraId="5B73515A" w14:textId="77777777" w:rsidTr="00427B93">
        <w:trPr>
          <w:trHeight w:val="272"/>
        </w:trPr>
        <w:tc>
          <w:tcPr>
            <w:tcW w:w="4056" w:type="dxa"/>
            <w:tcBorders>
              <w:top w:val="single" w:sz="4" w:space="0" w:color="auto"/>
              <w:left w:val="single" w:sz="4" w:space="0" w:color="auto"/>
              <w:bottom w:val="single" w:sz="4" w:space="0" w:color="auto"/>
              <w:right w:val="single" w:sz="4" w:space="0" w:color="auto"/>
            </w:tcBorders>
            <w:vAlign w:val="center"/>
          </w:tcPr>
          <w:p w14:paraId="525C8C03" w14:textId="77777777" w:rsidR="00236935" w:rsidRPr="00DA34D4" w:rsidRDefault="00236935" w:rsidP="00427B93">
            <w:pPr>
              <w:spacing w:before="60" w:after="60" w:line="240" w:lineRule="auto"/>
              <w:ind w:left="84"/>
              <w:jc w:val="center"/>
              <w:rPr>
                <w:bCs/>
                <w:color w:val="auto"/>
              </w:rPr>
            </w:pPr>
            <w:r w:rsidRPr="00DA34D4">
              <w:rPr>
                <w:bCs/>
                <w:color w:val="auto"/>
              </w:rPr>
              <w:t>Coal specification</w:t>
            </w:r>
          </w:p>
        </w:tc>
        <w:tc>
          <w:tcPr>
            <w:tcW w:w="1018" w:type="dxa"/>
            <w:tcBorders>
              <w:top w:val="single" w:sz="2" w:space="0" w:color="000000"/>
              <w:left w:val="nil"/>
              <w:bottom w:val="single" w:sz="2" w:space="0" w:color="000000"/>
              <w:right w:val="single" w:sz="2" w:space="0" w:color="000000"/>
            </w:tcBorders>
            <w:vAlign w:val="center"/>
          </w:tcPr>
          <w:p w14:paraId="43742662" w14:textId="77777777" w:rsidR="00236935" w:rsidRPr="00DA34D4" w:rsidRDefault="00236935" w:rsidP="00427B93">
            <w:pPr>
              <w:spacing w:before="60" w:after="60" w:line="240" w:lineRule="auto"/>
              <w:jc w:val="center"/>
              <w:rPr>
                <w:color w:val="auto"/>
              </w:rPr>
            </w:pPr>
            <w:r w:rsidRPr="00DA34D4">
              <w:rPr>
                <w:color w:val="auto"/>
              </w:rPr>
              <w:t>Unit</w:t>
            </w:r>
          </w:p>
        </w:tc>
        <w:tc>
          <w:tcPr>
            <w:tcW w:w="1982" w:type="dxa"/>
            <w:tcBorders>
              <w:top w:val="single" w:sz="2" w:space="0" w:color="000000"/>
              <w:left w:val="single" w:sz="2" w:space="0" w:color="000000"/>
              <w:bottom w:val="single" w:sz="2" w:space="0" w:color="000000"/>
              <w:right w:val="single" w:sz="2" w:space="0" w:color="000000"/>
            </w:tcBorders>
            <w:vAlign w:val="center"/>
          </w:tcPr>
          <w:p w14:paraId="59F14887" w14:textId="77777777" w:rsidR="00236935" w:rsidRPr="00DA34D4" w:rsidRDefault="00236935" w:rsidP="00427B93">
            <w:pPr>
              <w:spacing w:before="60" w:after="60" w:line="240" w:lineRule="auto"/>
              <w:ind w:left="72"/>
              <w:jc w:val="center"/>
              <w:rPr>
                <w:color w:val="auto"/>
              </w:rPr>
            </w:pPr>
            <w:r w:rsidRPr="00DA34D4">
              <w:rPr>
                <w:color w:val="auto"/>
              </w:rPr>
              <w:t>Typical Specifications</w:t>
            </w:r>
          </w:p>
        </w:tc>
        <w:tc>
          <w:tcPr>
            <w:tcW w:w="1859" w:type="dxa"/>
            <w:tcBorders>
              <w:top w:val="single" w:sz="2" w:space="0" w:color="000000"/>
              <w:left w:val="single" w:sz="2" w:space="0" w:color="000000"/>
              <w:bottom w:val="single" w:sz="2" w:space="0" w:color="000000"/>
              <w:right w:val="single" w:sz="2" w:space="0" w:color="000000"/>
            </w:tcBorders>
            <w:vAlign w:val="center"/>
          </w:tcPr>
          <w:p w14:paraId="18785576" w14:textId="77777777" w:rsidR="00236935" w:rsidRPr="00DA34D4" w:rsidRDefault="00236935" w:rsidP="00427B93">
            <w:pPr>
              <w:spacing w:before="60" w:after="60" w:line="240" w:lineRule="auto"/>
              <w:ind w:left="120"/>
              <w:jc w:val="center"/>
              <w:rPr>
                <w:color w:val="auto"/>
              </w:rPr>
            </w:pPr>
            <w:r w:rsidRPr="00DA34D4">
              <w:rPr>
                <w:color w:val="auto"/>
              </w:rPr>
              <w:t>Range Specification</w:t>
            </w:r>
          </w:p>
        </w:tc>
      </w:tr>
      <w:tr w:rsidR="004965D5" w:rsidRPr="00DA34D4" w14:paraId="2D08CCFB" w14:textId="77777777" w:rsidTr="00427B93">
        <w:trPr>
          <w:trHeight w:val="509"/>
        </w:trPr>
        <w:tc>
          <w:tcPr>
            <w:tcW w:w="4056" w:type="dxa"/>
            <w:tcBorders>
              <w:top w:val="single" w:sz="4" w:space="0" w:color="auto"/>
              <w:left w:val="single" w:sz="4" w:space="0" w:color="auto"/>
              <w:bottom w:val="single" w:sz="4" w:space="0" w:color="auto"/>
              <w:right w:val="single" w:sz="4" w:space="0" w:color="auto"/>
            </w:tcBorders>
          </w:tcPr>
          <w:p w14:paraId="7204E074" w14:textId="77777777" w:rsidR="00236935" w:rsidRPr="00DA34D4" w:rsidRDefault="00236935" w:rsidP="00427B93">
            <w:pPr>
              <w:spacing w:before="60" w:after="60" w:line="240" w:lineRule="auto"/>
              <w:ind w:left="100"/>
              <w:rPr>
                <w:color w:val="auto"/>
              </w:rPr>
            </w:pPr>
            <w:r w:rsidRPr="00DA34D4">
              <w:rPr>
                <w:color w:val="auto"/>
              </w:rPr>
              <w:t>Total Moisture (ARB)</w:t>
            </w:r>
          </w:p>
        </w:tc>
        <w:tc>
          <w:tcPr>
            <w:tcW w:w="1018" w:type="dxa"/>
            <w:tcBorders>
              <w:top w:val="single" w:sz="2" w:space="0" w:color="000000"/>
              <w:left w:val="nil"/>
              <w:bottom w:val="single" w:sz="2" w:space="0" w:color="000000"/>
              <w:right w:val="single" w:sz="2" w:space="0" w:color="000000"/>
            </w:tcBorders>
          </w:tcPr>
          <w:p w14:paraId="4023BE86" w14:textId="77777777" w:rsidR="00236935" w:rsidRPr="00DA34D4" w:rsidRDefault="00236935" w:rsidP="00427B93">
            <w:pPr>
              <w:spacing w:before="60" w:after="60" w:line="240" w:lineRule="auto"/>
              <w:jc w:val="center"/>
              <w:rPr>
                <w:color w:val="auto"/>
              </w:rPr>
            </w:pPr>
            <w:r w:rsidRPr="00DA34D4">
              <w:rPr>
                <w:color w:val="auto"/>
              </w:rPr>
              <w:t>%</w:t>
            </w:r>
          </w:p>
        </w:tc>
        <w:tc>
          <w:tcPr>
            <w:tcW w:w="1982" w:type="dxa"/>
            <w:tcBorders>
              <w:top w:val="single" w:sz="2" w:space="0" w:color="000000"/>
              <w:left w:val="single" w:sz="2" w:space="0" w:color="000000"/>
              <w:bottom w:val="single" w:sz="2" w:space="0" w:color="000000"/>
              <w:right w:val="single" w:sz="2" w:space="0" w:color="000000"/>
            </w:tcBorders>
          </w:tcPr>
          <w:p w14:paraId="3650E23D" w14:textId="77777777" w:rsidR="00236935" w:rsidRPr="00DA34D4" w:rsidRDefault="00236935" w:rsidP="00427B93">
            <w:pPr>
              <w:spacing w:before="60" w:after="60" w:line="240" w:lineRule="auto"/>
              <w:rPr>
                <w:color w:val="auto"/>
              </w:rPr>
            </w:pPr>
          </w:p>
        </w:tc>
        <w:tc>
          <w:tcPr>
            <w:tcW w:w="1859" w:type="dxa"/>
            <w:tcBorders>
              <w:top w:val="single" w:sz="2" w:space="0" w:color="000000"/>
              <w:left w:val="single" w:sz="2" w:space="0" w:color="000000"/>
              <w:bottom w:val="single" w:sz="2" w:space="0" w:color="000000"/>
              <w:right w:val="single" w:sz="2" w:space="0" w:color="000000"/>
            </w:tcBorders>
          </w:tcPr>
          <w:p w14:paraId="5804038B" w14:textId="77777777" w:rsidR="00236935" w:rsidRPr="00DA34D4" w:rsidRDefault="00236935" w:rsidP="00427B93">
            <w:pPr>
              <w:spacing w:before="60" w:after="60" w:line="240" w:lineRule="auto"/>
              <w:rPr>
                <w:color w:val="auto"/>
              </w:rPr>
            </w:pPr>
          </w:p>
        </w:tc>
      </w:tr>
      <w:tr w:rsidR="004965D5" w:rsidRPr="00DA34D4" w14:paraId="4E987614" w14:textId="77777777" w:rsidTr="00427B93">
        <w:trPr>
          <w:trHeight w:val="515"/>
        </w:trPr>
        <w:tc>
          <w:tcPr>
            <w:tcW w:w="4056" w:type="dxa"/>
            <w:tcBorders>
              <w:top w:val="single" w:sz="4" w:space="0" w:color="auto"/>
              <w:left w:val="single" w:sz="4" w:space="0" w:color="auto"/>
              <w:bottom w:val="single" w:sz="4" w:space="0" w:color="auto"/>
              <w:right w:val="single" w:sz="4" w:space="0" w:color="auto"/>
            </w:tcBorders>
          </w:tcPr>
          <w:p w14:paraId="45AC78B9" w14:textId="77777777" w:rsidR="00236935" w:rsidRPr="00DA34D4" w:rsidRDefault="00236935" w:rsidP="00427B93">
            <w:pPr>
              <w:spacing w:before="60" w:after="60" w:line="240" w:lineRule="auto"/>
              <w:ind w:left="57"/>
              <w:rPr>
                <w:color w:val="auto"/>
              </w:rPr>
            </w:pPr>
            <w:r w:rsidRPr="00DA34D4">
              <w:rPr>
                <w:color w:val="auto"/>
              </w:rPr>
              <w:t>Inherent Moisture (ADB)</w:t>
            </w:r>
          </w:p>
        </w:tc>
        <w:tc>
          <w:tcPr>
            <w:tcW w:w="1018" w:type="dxa"/>
            <w:tcBorders>
              <w:top w:val="single" w:sz="2" w:space="0" w:color="000000"/>
              <w:left w:val="nil"/>
              <w:bottom w:val="single" w:sz="2" w:space="0" w:color="000000"/>
              <w:right w:val="single" w:sz="2" w:space="0" w:color="000000"/>
            </w:tcBorders>
          </w:tcPr>
          <w:p w14:paraId="04A02C40" w14:textId="77777777" w:rsidR="00236935" w:rsidRPr="00DA34D4" w:rsidRDefault="00236935" w:rsidP="00427B93">
            <w:pPr>
              <w:spacing w:before="60" w:after="60" w:line="240" w:lineRule="auto"/>
              <w:jc w:val="center"/>
              <w:rPr>
                <w:color w:val="auto"/>
              </w:rPr>
            </w:pPr>
            <w:r w:rsidRPr="00DA34D4">
              <w:rPr>
                <w:color w:val="auto"/>
              </w:rPr>
              <w:t>%</w:t>
            </w:r>
          </w:p>
        </w:tc>
        <w:tc>
          <w:tcPr>
            <w:tcW w:w="1982" w:type="dxa"/>
            <w:tcBorders>
              <w:top w:val="single" w:sz="2" w:space="0" w:color="000000"/>
              <w:left w:val="single" w:sz="2" w:space="0" w:color="000000"/>
              <w:bottom w:val="single" w:sz="2" w:space="0" w:color="000000"/>
              <w:right w:val="single" w:sz="2" w:space="0" w:color="000000"/>
            </w:tcBorders>
          </w:tcPr>
          <w:p w14:paraId="0FCE3AF7" w14:textId="77777777" w:rsidR="00236935" w:rsidRPr="00DA34D4" w:rsidRDefault="00236935" w:rsidP="00427B93">
            <w:pPr>
              <w:spacing w:before="60" w:after="60" w:line="240" w:lineRule="auto"/>
              <w:ind w:left="87"/>
              <w:rPr>
                <w:color w:val="auto"/>
              </w:rPr>
            </w:pPr>
          </w:p>
        </w:tc>
        <w:tc>
          <w:tcPr>
            <w:tcW w:w="1859" w:type="dxa"/>
            <w:tcBorders>
              <w:top w:val="single" w:sz="2" w:space="0" w:color="000000"/>
              <w:left w:val="single" w:sz="2" w:space="0" w:color="000000"/>
              <w:bottom w:val="single" w:sz="2" w:space="0" w:color="000000"/>
              <w:right w:val="single" w:sz="2" w:space="0" w:color="000000"/>
            </w:tcBorders>
          </w:tcPr>
          <w:p w14:paraId="75B8D38B" w14:textId="77777777" w:rsidR="00236935" w:rsidRPr="00DA34D4" w:rsidRDefault="00236935" w:rsidP="00427B93">
            <w:pPr>
              <w:spacing w:before="60" w:after="60" w:line="240" w:lineRule="auto"/>
              <w:rPr>
                <w:color w:val="auto"/>
              </w:rPr>
            </w:pPr>
          </w:p>
        </w:tc>
      </w:tr>
      <w:tr w:rsidR="004965D5" w:rsidRPr="00DA34D4" w14:paraId="6C1253BC" w14:textId="77777777" w:rsidTr="00427B93">
        <w:trPr>
          <w:trHeight w:val="272"/>
        </w:trPr>
        <w:tc>
          <w:tcPr>
            <w:tcW w:w="4056" w:type="dxa"/>
            <w:tcBorders>
              <w:top w:val="single" w:sz="4" w:space="0" w:color="auto"/>
              <w:left w:val="single" w:sz="4" w:space="0" w:color="auto"/>
              <w:bottom w:val="single" w:sz="4" w:space="0" w:color="auto"/>
              <w:right w:val="single" w:sz="4" w:space="0" w:color="auto"/>
            </w:tcBorders>
          </w:tcPr>
          <w:p w14:paraId="49F6BD66" w14:textId="77777777" w:rsidR="00236935" w:rsidRPr="00DA34D4" w:rsidRDefault="00236935" w:rsidP="00427B93">
            <w:pPr>
              <w:spacing w:before="60" w:after="60" w:line="240" w:lineRule="auto"/>
              <w:ind w:left="129"/>
              <w:rPr>
                <w:color w:val="auto"/>
              </w:rPr>
            </w:pPr>
            <w:r w:rsidRPr="00DA34D4">
              <w:rPr>
                <w:color w:val="auto"/>
              </w:rPr>
              <w:t>Ash Content (ADB)</w:t>
            </w:r>
          </w:p>
        </w:tc>
        <w:tc>
          <w:tcPr>
            <w:tcW w:w="1018" w:type="dxa"/>
            <w:tcBorders>
              <w:top w:val="single" w:sz="2" w:space="0" w:color="000000"/>
              <w:left w:val="nil"/>
              <w:bottom w:val="single" w:sz="2" w:space="0" w:color="000000"/>
              <w:right w:val="single" w:sz="2" w:space="0" w:color="000000"/>
            </w:tcBorders>
          </w:tcPr>
          <w:p w14:paraId="19CCCD9F" w14:textId="77777777" w:rsidR="00236935" w:rsidRPr="00DA34D4" w:rsidRDefault="00236935" w:rsidP="00427B93">
            <w:pPr>
              <w:spacing w:before="60" w:after="60" w:line="240" w:lineRule="auto"/>
              <w:jc w:val="center"/>
              <w:rPr>
                <w:color w:val="auto"/>
              </w:rPr>
            </w:pPr>
            <w:r w:rsidRPr="00DA34D4">
              <w:rPr>
                <w:color w:val="auto"/>
              </w:rPr>
              <w:t>%</w:t>
            </w:r>
          </w:p>
        </w:tc>
        <w:tc>
          <w:tcPr>
            <w:tcW w:w="1982" w:type="dxa"/>
            <w:tcBorders>
              <w:top w:val="single" w:sz="2" w:space="0" w:color="000000"/>
              <w:left w:val="single" w:sz="2" w:space="0" w:color="000000"/>
              <w:bottom w:val="single" w:sz="2" w:space="0" w:color="000000"/>
              <w:right w:val="single" w:sz="2" w:space="0" w:color="000000"/>
            </w:tcBorders>
          </w:tcPr>
          <w:p w14:paraId="60F8FEE3" w14:textId="77777777" w:rsidR="00236935" w:rsidRPr="00DA34D4" w:rsidRDefault="00236935" w:rsidP="00427B93">
            <w:pPr>
              <w:spacing w:before="60" w:after="60" w:line="240" w:lineRule="auto"/>
              <w:rPr>
                <w:color w:val="auto"/>
              </w:rPr>
            </w:pPr>
          </w:p>
        </w:tc>
        <w:tc>
          <w:tcPr>
            <w:tcW w:w="1859" w:type="dxa"/>
            <w:tcBorders>
              <w:top w:val="single" w:sz="2" w:space="0" w:color="000000"/>
              <w:left w:val="single" w:sz="2" w:space="0" w:color="000000"/>
              <w:bottom w:val="single" w:sz="2" w:space="0" w:color="000000"/>
              <w:right w:val="single" w:sz="2" w:space="0" w:color="000000"/>
            </w:tcBorders>
          </w:tcPr>
          <w:p w14:paraId="4B573829" w14:textId="77777777" w:rsidR="00236935" w:rsidRPr="00DA34D4" w:rsidRDefault="00236935" w:rsidP="00427B93">
            <w:pPr>
              <w:spacing w:before="60" w:after="60" w:line="240" w:lineRule="auto"/>
              <w:rPr>
                <w:color w:val="auto"/>
              </w:rPr>
            </w:pPr>
          </w:p>
        </w:tc>
      </w:tr>
      <w:tr w:rsidR="004965D5" w:rsidRPr="00DA34D4" w14:paraId="486E7D33" w14:textId="77777777" w:rsidTr="00427B93">
        <w:trPr>
          <w:trHeight w:val="275"/>
        </w:trPr>
        <w:tc>
          <w:tcPr>
            <w:tcW w:w="4056" w:type="dxa"/>
            <w:tcBorders>
              <w:top w:val="single" w:sz="4" w:space="0" w:color="auto"/>
              <w:left w:val="single" w:sz="4" w:space="0" w:color="auto"/>
              <w:bottom w:val="single" w:sz="4" w:space="0" w:color="auto"/>
              <w:right w:val="single" w:sz="4" w:space="0" w:color="auto"/>
            </w:tcBorders>
          </w:tcPr>
          <w:p w14:paraId="16234125" w14:textId="0D202411" w:rsidR="00236935" w:rsidRPr="00DA34D4" w:rsidRDefault="00B475C0" w:rsidP="00427B93">
            <w:pPr>
              <w:spacing w:before="60" w:after="60" w:line="240" w:lineRule="auto"/>
              <w:ind w:left="14"/>
              <w:rPr>
                <w:color w:val="auto"/>
              </w:rPr>
            </w:pPr>
            <w:r w:rsidRPr="00DA34D4">
              <w:rPr>
                <w:color w:val="auto"/>
                <w:lang w:val="vi-VN"/>
              </w:rPr>
              <w:t xml:space="preserve"> </w:t>
            </w:r>
            <w:r w:rsidR="00236935" w:rsidRPr="00DA34D4">
              <w:rPr>
                <w:color w:val="auto"/>
              </w:rPr>
              <w:t>Volatile Matter (ADB)</w:t>
            </w:r>
          </w:p>
        </w:tc>
        <w:tc>
          <w:tcPr>
            <w:tcW w:w="1018" w:type="dxa"/>
            <w:tcBorders>
              <w:top w:val="single" w:sz="2" w:space="0" w:color="000000"/>
              <w:left w:val="nil"/>
              <w:bottom w:val="single" w:sz="2" w:space="0" w:color="000000"/>
              <w:right w:val="single" w:sz="2" w:space="0" w:color="000000"/>
            </w:tcBorders>
          </w:tcPr>
          <w:p w14:paraId="6186E701" w14:textId="77777777" w:rsidR="00236935" w:rsidRPr="00DA34D4" w:rsidRDefault="00236935" w:rsidP="00427B93">
            <w:pPr>
              <w:spacing w:before="60" w:after="60" w:line="240" w:lineRule="auto"/>
              <w:jc w:val="center"/>
              <w:rPr>
                <w:color w:val="auto"/>
              </w:rPr>
            </w:pPr>
            <w:r w:rsidRPr="00DA34D4">
              <w:rPr>
                <w:color w:val="auto"/>
              </w:rPr>
              <w:t>%</w:t>
            </w:r>
          </w:p>
        </w:tc>
        <w:tc>
          <w:tcPr>
            <w:tcW w:w="1982" w:type="dxa"/>
            <w:tcBorders>
              <w:top w:val="single" w:sz="2" w:space="0" w:color="000000"/>
              <w:left w:val="single" w:sz="2" w:space="0" w:color="000000"/>
              <w:bottom w:val="single" w:sz="2" w:space="0" w:color="000000"/>
              <w:right w:val="single" w:sz="2" w:space="0" w:color="000000"/>
            </w:tcBorders>
          </w:tcPr>
          <w:p w14:paraId="0F5904E8" w14:textId="77777777" w:rsidR="00236935" w:rsidRPr="00DA34D4" w:rsidRDefault="00236935" w:rsidP="00427B93">
            <w:pPr>
              <w:spacing w:before="60" w:after="60" w:line="240" w:lineRule="auto"/>
              <w:rPr>
                <w:color w:val="auto"/>
              </w:rPr>
            </w:pPr>
          </w:p>
        </w:tc>
        <w:tc>
          <w:tcPr>
            <w:tcW w:w="1859" w:type="dxa"/>
            <w:tcBorders>
              <w:top w:val="single" w:sz="2" w:space="0" w:color="000000"/>
              <w:left w:val="single" w:sz="2" w:space="0" w:color="000000"/>
              <w:bottom w:val="single" w:sz="2" w:space="0" w:color="000000"/>
              <w:right w:val="single" w:sz="2" w:space="0" w:color="000000"/>
            </w:tcBorders>
          </w:tcPr>
          <w:p w14:paraId="651DEF34" w14:textId="77777777" w:rsidR="00236935" w:rsidRPr="00DA34D4" w:rsidRDefault="00236935" w:rsidP="00427B93">
            <w:pPr>
              <w:spacing w:before="60" w:after="60" w:line="240" w:lineRule="auto"/>
              <w:rPr>
                <w:color w:val="auto"/>
              </w:rPr>
            </w:pPr>
          </w:p>
        </w:tc>
      </w:tr>
      <w:tr w:rsidR="004965D5" w:rsidRPr="00DA34D4" w14:paraId="65E6205A" w14:textId="77777777" w:rsidTr="00427B93">
        <w:trPr>
          <w:trHeight w:val="276"/>
        </w:trPr>
        <w:tc>
          <w:tcPr>
            <w:tcW w:w="4056" w:type="dxa"/>
            <w:tcBorders>
              <w:top w:val="single" w:sz="4" w:space="0" w:color="auto"/>
              <w:left w:val="single" w:sz="4" w:space="0" w:color="auto"/>
              <w:bottom w:val="single" w:sz="4" w:space="0" w:color="auto"/>
              <w:right w:val="single" w:sz="4" w:space="0" w:color="auto"/>
            </w:tcBorders>
          </w:tcPr>
          <w:p w14:paraId="50F674DB" w14:textId="77777777" w:rsidR="00236935" w:rsidRPr="00DA34D4" w:rsidRDefault="00236935" w:rsidP="00427B93">
            <w:pPr>
              <w:spacing w:before="60" w:after="60" w:line="240" w:lineRule="auto"/>
              <w:ind w:left="93"/>
              <w:rPr>
                <w:color w:val="auto"/>
              </w:rPr>
            </w:pPr>
            <w:r w:rsidRPr="00DA34D4">
              <w:rPr>
                <w:color w:val="auto"/>
              </w:rPr>
              <w:t>Total Sulphur (ADB)</w:t>
            </w:r>
          </w:p>
        </w:tc>
        <w:tc>
          <w:tcPr>
            <w:tcW w:w="1018" w:type="dxa"/>
            <w:tcBorders>
              <w:top w:val="single" w:sz="2" w:space="0" w:color="000000"/>
              <w:left w:val="nil"/>
              <w:bottom w:val="single" w:sz="2" w:space="0" w:color="000000"/>
              <w:right w:val="single" w:sz="2" w:space="0" w:color="000000"/>
            </w:tcBorders>
          </w:tcPr>
          <w:p w14:paraId="19EDE401" w14:textId="77777777" w:rsidR="00236935" w:rsidRPr="00DA34D4" w:rsidRDefault="00236935" w:rsidP="00427B93">
            <w:pPr>
              <w:spacing w:before="60" w:after="60" w:line="240" w:lineRule="auto"/>
              <w:jc w:val="center"/>
              <w:rPr>
                <w:color w:val="auto"/>
              </w:rPr>
            </w:pPr>
            <w:r w:rsidRPr="00DA34D4">
              <w:rPr>
                <w:color w:val="auto"/>
              </w:rPr>
              <w:t>%</w:t>
            </w:r>
          </w:p>
        </w:tc>
        <w:tc>
          <w:tcPr>
            <w:tcW w:w="1982" w:type="dxa"/>
            <w:tcBorders>
              <w:top w:val="single" w:sz="2" w:space="0" w:color="000000"/>
              <w:left w:val="single" w:sz="2" w:space="0" w:color="000000"/>
              <w:bottom w:val="single" w:sz="2" w:space="0" w:color="000000"/>
              <w:right w:val="single" w:sz="2" w:space="0" w:color="000000"/>
            </w:tcBorders>
          </w:tcPr>
          <w:p w14:paraId="5650CA29" w14:textId="77777777" w:rsidR="00236935" w:rsidRPr="00DA34D4" w:rsidRDefault="00236935" w:rsidP="00427B93">
            <w:pPr>
              <w:spacing w:before="60" w:after="60" w:line="240" w:lineRule="auto"/>
              <w:rPr>
                <w:color w:val="auto"/>
              </w:rPr>
            </w:pPr>
          </w:p>
        </w:tc>
        <w:tc>
          <w:tcPr>
            <w:tcW w:w="1859" w:type="dxa"/>
            <w:tcBorders>
              <w:top w:val="single" w:sz="2" w:space="0" w:color="000000"/>
              <w:left w:val="single" w:sz="2" w:space="0" w:color="000000"/>
              <w:bottom w:val="single" w:sz="2" w:space="0" w:color="000000"/>
              <w:right w:val="single" w:sz="2" w:space="0" w:color="000000"/>
            </w:tcBorders>
          </w:tcPr>
          <w:p w14:paraId="746871E4" w14:textId="77777777" w:rsidR="00236935" w:rsidRPr="00DA34D4" w:rsidRDefault="00236935" w:rsidP="00427B93">
            <w:pPr>
              <w:spacing w:before="60" w:after="60" w:line="240" w:lineRule="auto"/>
              <w:rPr>
                <w:color w:val="auto"/>
              </w:rPr>
            </w:pPr>
          </w:p>
        </w:tc>
      </w:tr>
      <w:tr w:rsidR="004965D5" w:rsidRPr="00DA34D4" w14:paraId="0A79F559" w14:textId="77777777" w:rsidTr="00427B93">
        <w:trPr>
          <w:trHeight w:val="274"/>
        </w:trPr>
        <w:tc>
          <w:tcPr>
            <w:tcW w:w="4056" w:type="dxa"/>
            <w:tcBorders>
              <w:top w:val="single" w:sz="4" w:space="0" w:color="auto"/>
              <w:left w:val="single" w:sz="4" w:space="0" w:color="auto"/>
              <w:bottom w:val="single" w:sz="4" w:space="0" w:color="auto"/>
              <w:right w:val="single" w:sz="4" w:space="0" w:color="auto"/>
            </w:tcBorders>
          </w:tcPr>
          <w:p w14:paraId="48740585" w14:textId="68EDE018" w:rsidR="00236935" w:rsidRPr="00DA34D4" w:rsidRDefault="00236935" w:rsidP="00427B93">
            <w:pPr>
              <w:spacing w:before="60" w:after="60" w:line="240" w:lineRule="auto"/>
              <w:ind w:left="122"/>
              <w:rPr>
                <w:color w:val="auto"/>
              </w:rPr>
            </w:pPr>
            <w:r w:rsidRPr="00DA34D4">
              <w:rPr>
                <w:color w:val="auto"/>
              </w:rPr>
              <w:t>Net Calorific Value (ARB)</w:t>
            </w:r>
          </w:p>
        </w:tc>
        <w:tc>
          <w:tcPr>
            <w:tcW w:w="1018" w:type="dxa"/>
            <w:tcBorders>
              <w:top w:val="single" w:sz="2" w:space="0" w:color="000000"/>
              <w:left w:val="nil"/>
              <w:bottom w:val="single" w:sz="2" w:space="0" w:color="000000"/>
              <w:right w:val="single" w:sz="2" w:space="0" w:color="000000"/>
            </w:tcBorders>
          </w:tcPr>
          <w:p w14:paraId="26049D94" w14:textId="77777777" w:rsidR="00236935" w:rsidRPr="00DA34D4" w:rsidRDefault="00236935" w:rsidP="00427B93">
            <w:pPr>
              <w:spacing w:before="60" w:after="60" w:line="240" w:lineRule="auto"/>
              <w:jc w:val="center"/>
              <w:rPr>
                <w:color w:val="auto"/>
              </w:rPr>
            </w:pPr>
            <w:r w:rsidRPr="00DA34D4">
              <w:rPr>
                <w:color w:val="auto"/>
              </w:rPr>
              <w:t>Kcal/kg</w:t>
            </w:r>
          </w:p>
        </w:tc>
        <w:tc>
          <w:tcPr>
            <w:tcW w:w="1982" w:type="dxa"/>
            <w:tcBorders>
              <w:top w:val="single" w:sz="2" w:space="0" w:color="000000"/>
              <w:left w:val="single" w:sz="2" w:space="0" w:color="000000"/>
              <w:bottom w:val="single" w:sz="2" w:space="0" w:color="000000"/>
              <w:right w:val="single" w:sz="2" w:space="0" w:color="000000"/>
            </w:tcBorders>
          </w:tcPr>
          <w:p w14:paraId="1A1DFD93" w14:textId="77777777" w:rsidR="00236935" w:rsidRPr="00DA34D4" w:rsidRDefault="00236935" w:rsidP="00427B93">
            <w:pPr>
              <w:spacing w:before="60" w:after="60" w:line="240" w:lineRule="auto"/>
              <w:rPr>
                <w:color w:val="auto"/>
              </w:rPr>
            </w:pPr>
          </w:p>
        </w:tc>
        <w:tc>
          <w:tcPr>
            <w:tcW w:w="1859" w:type="dxa"/>
            <w:tcBorders>
              <w:top w:val="single" w:sz="2" w:space="0" w:color="000000"/>
              <w:left w:val="single" w:sz="2" w:space="0" w:color="000000"/>
              <w:bottom w:val="single" w:sz="2" w:space="0" w:color="000000"/>
              <w:right w:val="single" w:sz="2" w:space="0" w:color="000000"/>
            </w:tcBorders>
          </w:tcPr>
          <w:p w14:paraId="0B95BCD5" w14:textId="77777777" w:rsidR="00236935" w:rsidRPr="00DA34D4" w:rsidRDefault="00236935" w:rsidP="00427B93">
            <w:pPr>
              <w:spacing w:before="60" w:after="60" w:line="240" w:lineRule="auto"/>
              <w:rPr>
                <w:color w:val="auto"/>
              </w:rPr>
            </w:pPr>
          </w:p>
        </w:tc>
      </w:tr>
      <w:tr w:rsidR="004965D5" w:rsidRPr="00DA34D4" w14:paraId="6C79CCBA" w14:textId="77777777" w:rsidTr="00427B93">
        <w:trPr>
          <w:trHeight w:val="277"/>
        </w:trPr>
        <w:tc>
          <w:tcPr>
            <w:tcW w:w="4056" w:type="dxa"/>
            <w:tcBorders>
              <w:top w:val="single" w:sz="4" w:space="0" w:color="auto"/>
              <w:left w:val="single" w:sz="4" w:space="0" w:color="auto"/>
              <w:bottom w:val="single" w:sz="4" w:space="0" w:color="auto"/>
              <w:right w:val="single" w:sz="4" w:space="0" w:color="auto"/>
            </w:tcBorders>
          </w:tcPr>
          <w:p w14:paraId="03C61321" w14:textId="77777777" w:rsidR="00236935" w:rsidRPr="00DA34D4" w:rsidRDefault="00236935" w:rsidP="00427B93">
            <w:pPr>
              <w:spacing w:before="60" w:after="60" w:line="240" w:lineRule="auto"/>
              <w:ind w:left="122"/>
              <w:rPr>
                <w:color w:val="auto"/>
              </w:rPr>
            </w:pPr>
            <w:r w:rsidRPr="00DA34D4">
              <w:rPr>
                <w:color w:val="auto"/>
              </w:rPr>
              <w:t>Hardgrove Gridability Index (HGI)</w:t>
            </w:r>
          </w:p>
        </w:tc>
        <w:tc>
          <w:tcPr>
            <w:tcW w:w="1018" w:type="dxa"/>
            <w:tcBorders>
              <w:top w:val="single" w:sz="2" w:space="0" w:color="000000"/>
              <w:left w:val="nil"/>
              <w:bottom w:val="single" w:sz="2" w:space="0" w:color="000000"/>
              <w:right w:val="single" w:sz="2" w:space="0" w:color="000000"/>
            </w:tcBorders>
          </w:tcPr>
          <w:p w14:paraId="60D88A84" w14:textId="77777777" w:rsidR="00236935" w:rsidRPr="00DA34D4" w:rsidRDefault="00236935" w:rsidP="00427B93">
            <w:pPr>
              <w:spacing w:before="60" w:after="60" w:line="240" w:lineRule="auto"/>
              <w:jc w:val="center"/>
              <w:rPr>
                <w:color w:val="auto"/>
              </w:rPr>
            </w:pPr>
          </w:p>
        </w:tc>
        <w:tc>
          <w:tcPr>
            <w:tcW w:w="1982" w:type="dxa"/>
            <w:tcBorders>
              <w:top w:val="single" w:sz="2" w:space="0" w:color="000000"/>
              <w:left w:val="single" w:sz="2" w:space="0" w:color="000000"/>
              <w:bottom w:val="single" w:sz="2" w:space="0" w:color="000000"/>
              <w:right w:val="single" w:sz="2" w:space="0" w:color="000000"/>
            </w:tcBorders>
          </w:tcPr>
          <w:p w14:paraId="6E46C643" w14:textId="77777777" w:rsidR="00236935" w:rsidRPr="00DA34D4" w:rsidRDefault="00236935" w:rsidP="00427B93">
            <w:pPr>
              <w:spacing w:before="60" w:after="60" w:line="240" w:lineRule="auto"/>
              <w:rPr>
                <w:color w:val="auto"/>
              </w:rPr>
            </w:pPr>
          </w:p>
        </w:tc>
        <w:tc>
          <w:tcPr>
            <w:tcW w:w="1859" w:type="dxa"/>
            <w:tcBorders>
              <w:top w:val="single" w:sz="2" w:space="0" w:color="000000"/>
              <w:left w:val="single" w:sz="2" w:space="0" w:color="000000"/>
              <w:bottom w:val="single" w:sz="2" w:space="0" w:color="000000"/>
              <w:right w:val="single" w:sz="2" w:space="0" w:color="000000"/>
            </w:tcBorders>
          </w:tcPr>
          <w:p w14:paraId="2C30F027" w14:textId="77777777" w:rsidR="00236935" w:rsidRPr="00DA34D4" w:rsidRDefault="00236935" w:rsidP="00427B93">
            <w:pPr>
              <w:spacing w:before="60" w:after="60" w:line="240" w:lineRule="auto"/>
              <w:rPr>
                <w:color w:val="auto"/>
              </w:rPr>
            </w:pPr>
          </w:p>
        </w:tc>
      </w:tr>
      <w:tr w:rsidR="004965D5" w:rsidRPr="00DA34D4" w14:paraId="20AE0FD6" w14:textId="77777777" w:rsidTr="007B6D1C">
        <w:trPr>
          <w:trHeight w:val="277"/>
        </w:trPr>
        <w:tc>
          <w:tcPr>
            <w:tcW w:w="4056" w:type="dxa"/>
            <w:tcBorders>
              <w:top w:val="single" w:sz="4" w:space="0" w:color="auto"/>
              <w:left w:val="single" w:sz="4" w:space="0" w:color="auto"/>
              <w:bottom w:val="single" w:sz="4" w:space="0" w:color="auto"/>
              <w:right w:val="single" w:sz="4" w:space="0" w:color="auto"/>
            </w:tcBorders>
          </w:tcPr>
          <w:p w14:paraId="17AFDD21" w14:textId="77777777" w:rsidR="00236935" w:rsidRPr="00DA34D4" w:rsidRDefault="00236935" w:rsidP="00427B93">
            <w:pPr>
              <w:spacing w:before="60" w:after="60" w:line="240" w:lineRule="auto"/>
              <w:ind w:left="122"/>
              <w:rPr>
                <w:color w:val="auto"/>
              </w:rPr>
            </w:pPr>
            <w:r w:rsidRPr="00DA34D4">
              <w:rPr>
                <w:color w:val="auto"/>
              </w:rPr>
              <w:t>Ash Fusion Temperatures (Initial Deformation)</w:t>
            </w:r>
          </w:p>
        </w:tc>
        <w:tc>
          <w:tcPr>
            <w:tcW w:w="1018" w:type="dxa"/>
            <w:tcBorders>
              <w:top w:val="single" w:sz="2" w:space="0" w:color="000000"/>
              <w:left w:val="nil"/>
              <w:bottom w:val="single" w:sz="2" w:space="0" w:color="000000"/>
              <w:right w:val="single" w:sz="2" w:space="0" w:color="000000"/>
            </w:tcBorders>
          </w:tcPr>
          <w:p w14:paraId="50C301A5" w14:textId="77777777" w:rsidR="00236935" w:rsidRPr="00DA34D4" w:rsidRDefault="00236935" w:rsidP="00427B93">
            <w:pPr>
              <w:spacing w:before="60" w:after="60" w:line="240" w:lineRule="auto"/>
              <w:jc w:val="center"/>
              <w:rPr>
                <w:color w:val="auto"/>
              </w:rPr>
            </w:pPr>
            <w:r w:rsidRPr="00DA34D4">
              <w:rPr>
                <w:color w:val="auto"/>
              </w:rPr>
              <w:t>°C</w:t>
            </w:r>
          </w:p>
        </w:tc>
        <w:tc>
          <w:tcPr>
            <w:tcW w:w="1982" w:type="dxa"/>
            <w:tcBorders>
              <w:top w:val="single" w:sz="2" w:space="0" w:color="000000"/>
              <w:left w:val="single" w:sz="2" w:space="0" w:color="000000"/>
              <w:bottom w:val="single" w:sz="2" w:space="0" w:color="000000"/>
              <w:right w:val="single" w:sz="2" w:space="0" w:color="000000"/>
            </w:tcBorders>
          </w:tcPr>
          <w:p w14:paraId="6422FBCB" w14:textId="77777777" w:rsidR="00236935" w:rsidRPr="00DA34D4" w:rsidRDefault="00236935" w:rsidP="00427B93">
            <w:pPr>
              <w:spacing w:before="60" w:after="60" w:line="240" w:lineRule="auto"/>
              <w:rPr>
                <w:color w:val="auto"/>
              </w:rPr>
            </w:pPr>
          </w:p>
        </w:tc>
        <w:tc>
          <w:tcPr>
            <w:tcW w:w="1859" w:type="dxa"/>
            <w:tcBorders>
              <w:top w:val="single" w:sz="2" w:space="0" w:color="000000"/>
              <w:left w:val="single" w:sz="2" w:space="0" w:color="000000"/>
              <w:bottom w:val="single" w:sz="2" w:space="0" w:color="000000"/>
              <w:right w:val="single" w:sz="2" w:space="0" w:color="000000"/>
            </w:tcBorders>
          </w:tcPr>
          <w:p w14:paraId="2D228752" w14:textId="77777777" w:rsidR="00236935" w:rsidRPr="00DA34D4" w:rsidRDefault="00236935" w:rsidP="00427B93">
            <w:pPr>
              <w:spacing w:before="60" w:after="60" w:line="240" w:lineRule="auto"/>
              <w:rPr>
                <w:color w:val="auto"/>
              </w:rPr>
            </w:pPr>
          </w:p>
        </w:tc>
      </w:tr>
      <w:tr w:rsidR="00B31DC2" w:rsidRPr="00DA34D4" w14:paraId="7C966F6D" w14:textId="77777777" w:rsidTr="00427B93">
        <w:trPr>
          <w:trHeight w:val="277"/>
        </w:trPr>
        <w:tc>
          <w:tcPr>
            <w:tcW w:w="4056" w:type="dxa"/>
            <w:tcBorders>
              <w:top w:val="single" w:sz="4" w:space="0" w:color="auto"/>
              <w:left w:val="single" w:sz="4" w:space="0" w:color="auto"/>
              <w:bottom w:val="single" w:sz="4" w:space="0" w:color="auto"/>
              <w:right w:val="single" w:sz="4" w:space="0" w:color="auto"/>
            </w:tcBorders>
          </w:tcPr>
          <w:p w14:paraId="7986128C" w14:textId="68FF6872" w:rsidR="00B31DC2" w:rsidRPr="00DA34D4" w:rsidRDefault="00B31DC2" w:rsidP="00427B93">
            <w:pPr>
              <w:spacing w:before="60" w:after="60" w:line="240" w:lineRule="auto"/>
              <w:ind w:left="122"/>
              <w:rPr>
                <w:color w:val="auto"/>
              </w:rPr>
            </w:pPr>
            <w:r w:rsidRPr="00343B2C">
              <w:rPr>
                <w:rFonts w:asciiTheme="majorHAnsi" w:hAnsiTheme="majorHAnsi" w:cstheme="majorHAnsi"/>
                <w:color w:val="000000" w:themeColor="text1"/>
              </w:rPr>
              <w:t>Na</w:t>
            </w:r>
            <w:r w:rsidRPr="00343B2C">
              <w:rPr>
                <w:rFonts w:asciiTheme="majorHAnsi" w:hAnsiTheme="majorHAnsi" w:cstheme="majorHAnsi"/>
                <w:color w:val="000000" w:themeColor="text1"/>
                <w:vertAlign w:val="subscript"/>
              </w:rPr>
              <w:t>2</w:t>
            </w:r>
            <w:r w:rsidRPr="00343B2C">
              <w:rPr>
                <w:rFonts w:asciiTheme="majorHAnsi" w:hAnsiTheme="majorHAnsi" w:cstheme="majorHAnsi"/>
                <w:color w:val="000000" w:themeColor="text1"/>
              </w:rPr>
              <w:t>O (DB)</w:t>
            </w:r>
          </w:p>
        </w:tc>
        <w:tc>
          <w:tcPr>
            <w:tcW w:w="1018" w:type="dxa"/>
            <w:tcBorders>
              <w:top w:val="single" w:sz="2" w:space="0" w:color="000000"/>
              <w:left w:val="nil"/>
              <w:bottom w:val="single" w:sz="4" w:space="0" w:color="auto"/>
              <w:right w:val="single" w:sz="2" w:space="0" w:color="000000"/>
            </w:tcBorders>
          </w:tcPr>
          <w:p w14:paraId="27828B35" w14:textId="42BF1DC3" w:rsidR="00B31DC2" w:rsidRPr="00DA34D4" w:rsidRDefault="00B31DC2" w:rsidP="00427B93">
            <w:pPr>
              <w:spacing w:before="60" w:after="60" w:line="240" w:lineRule="auto"/>
              <w:jc w:val="center"/>
              <w:rPr>
                <w:color w:val="auto"/>
              </w:rPr>
            </w:pPr>
            <w:r>
              <w:rPr>
                <w:color w:val="auto"/>
              </w:rPr>
              <w:t>%</w:t>
            </w:r>
          </w:p>
        </w:tc>
        <w:tc>
          <w:tcPr>
            <w:tcW w:w="1982" w:type="dxa"/>
            <w:tcBorders>
              <w:top w:val="single" w:sz="2" w:space="0" w:color="000000"/>
              <w:left w:val="single" w:sz="2" w:space="0" w:color="000000"/>
              <w:bottom w:val="single" w:sz="2" w:space="0" w:color="000000"/>
              <w:right w:val="single" w:sz="2" w:space="0" w:color="000000"/>
            </w:tcBorders>
          </w:tcPr>
          <w:p w14:paraId="56233DF4" w14:textId="77777777" w:rsidR="00B31DC2" w:rsidRPr="00DA34D4" w:rsidRDefault="00B31DC2" w:rsidP="00427B93">
            <w:pPr>
              <w:spacing w:before="60" w:after="60" w:line="240" w:lineRule="auto"/>
              <w:rPr>
                <w:color w:val="auto"/>
              </w:rPr>
            </w:pPr>
          </w:p>
        </w:tc>
        <w:tc>
          <w:tcPr>
            <w:tcW w:w="1859" w:type="dxa"/>
            <w:tcBorders>
              <w:top w:val="single" w:sz="2" w:space="0" w:color="000000"/>
              <w:left w:val="single" w:sz="2" w:space="0" w:color="000000"/>
              <w:bottom w:val="single" w:sz="2" w:space="0" w:color="000000"/>
              <w:right w:val="single" w:sz="2" w:space="0" w:color="000000"/>
            </w:tcBorders>
          </w:tcPr>
          <w:p w14:paraId="210CA158" w14:textId="77777777" w:rsidR="00B31DC2" w:rsidRPr="00DA34D4" w:rsidRDefault="00B31DC2" w:rsidP="00427B93">
            <w:pPr>
              <w:spacing w:before="60" w:after="60" w:line="240" w:lineRule="auto"/>
              <w:rPr>
                <w:color w:val="auto"/>
              </w:rPr>
            </w:pPr>
          </w:p>
        </w:tc>
      </w:tr>
    </w:tbl>
    <w:p w14:paraId="52C00C8C" w14:textId="03AE4744" w:rsidR="004F605D" w:rsidRPr="00DA34D4" w:rsidRDefault="002137BD" w:rsidP="004F605D">
      <w:pPr>
        <w:spacing w:before="120" w:after="120"/>
        <w:rPr>
          <w:color w:val="auto"/>
          <w:lang w:val="vi-VN"/>
        </w:rPr>
      </w:pPr>
      <w:r w:rsidRPr="00DA34D4">
        <w:rPr>
          <w:i/>
          <w:color w:val="auto"/>
        </w:rPr>
        <w:t>[Name of the Bidder’s Coal Miner/Coal Producer</w:t>
      </w:r>
      <w:r w:rsidRPr="00DA34D4">
        <w:rPr>
          <w:i/>
          <w:color w:val="auto"/>
          <w:vertAlign w:val="superscript"/>
        </w:rPr>
        <w:t>)</w:t>
      </w:r>
      <w:r w:rsidRPr="00DA34D4">
        <w:rPr>
          <w:i/>
          <w:color w:val="auto"/>
        </w:rPr>
        <w:t>]</w:t>
      </w:r>
      <w:r w:rsidRPr="00DA34D4" w:rsidDel="002137BD">
        <w:rPr>
          <w:color w:val="auto"/>
        </w:rPr>
        <w:t xml:space="preserve"> </w:t>
      </w:r>
      <w:r w:rsidR="004F605D" w:rsidRPr="00DA34D4">
        <w:rPr>
          <w:color w:val="auto"/>
        </w:rPr>
        <w:t xml:space="preserve">guarantees that this document is signed by the </w:t>
      </w:r>
      <w:r w:rsidR="00812802" w:rsidRPr="00DA34D4">
        <w:rPr>
          <w:color w:val="auto"/>
        </w:rPr>
        <w:t xml:space="preserve">legal/authorized </w:t>
      </w:r>
      <w:r w:rsidR="004F605D" w:rsidRPr="00DA34D4">
        <w:rPr>
          <w:color w:val="auto"/>
        </w:rPr>
        <w:t>representative of the compan</w:t>
      </w:r>
      <w:r w:rsidR="008A7012" w:rsidRPr="00DA34D4">
        <w:rPr>
          <w:color w:val="auto"/>
        </w:rPr>
        <w:t>y</w:t>
      </w:r>
      <w:r w:rsidR="004F605D" w:rsidRPr="00DA34D4">
        <w:rPr>
          <w:color w:val="auto"/>
        </w:rPr>
        <w:t xml:space="preserve"> and take</w:t>
      </w:r>
      <w:r w:rsidR="00812802" w:rsidRPr="00DA34D4">
        <w:rPr>
          <w:color w:val="auto"/>
        </w:rPr>
        <w:t>s</w:t>
      </w:r>
      <w:r w:rsidR="004F605D" w:rsidRPr="00DA34D4">
        <w:rPr>
          <w:color w:val="auto"/>
        </w:rPr>
        <w:t xml:space="preserve"> full responsibility on the authenticity of this document.</w:t>
      </w:r>
      <w:r w:rsidRPr="00DA34D4">
        <w:rPr>
          <w:color w:val="auto"/>
          <w:lang w:val="vi-VN"/>
        </w:rPr>
        <w:t xml:space="preserve"> </w:t>
      </w:r>
    </w:p>
    <w:p w14:paraId="2CAE44EE" w14:textId="7B7861C3" w:rsidR="004F605D" w:rsidRPr="00DA34D4" w:rsidRDefault="004F605D" w:rsidP="004F605D">
      <w:pPr>
        <w:spacing w:before="120" w:after="120"/>
        <w:rPr>
          <w:color w:val="auto"/>
        </w:rPr>
      </w:pPr>
      <w:r w:rsidRPr="00DA34D4">
        <w:rPr>
          <w:color w:val="auto"/>
        </w:rPr>
        <w:t>This support document</w:t>
      </w:r>
      <w:r w:rsidR="00441D99" w:rsidRPr="00DA34D4">
        <w:rPr>
          <w:color w:val="auto"/>
          <w:lang w:val="vi-VN"/>
        </w:rPr>
        <w:t xml:space="preserve"> is</w:t>
      </w:r>
      <w:r w:rsidRPr="00DA34D4">
        <w:rPr>
          <w:color w:val="auto"/>
        </w:rPr>
        <w:t xml:space="preserve"> valid within 3 years since the signing date of this document.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73"/>
      </w:tblGrid>
      <w:tr w:rsidR="004965D5" w:rsidRPr="00DA34D4" w14:paraId="5C11E761" w14:textId="77777777" w:rsidTr="00141725">
        <w:tc>
          <w:tcPr>
            <w:tcW w:w="3544" w:type="dxa"/>
          </w:tcPr>
          <w:p w14:paraId="349731C8" w14:textId="77777777" w:rsidR="004F605D" w:rsidRPr="00DA34D4" w:rsidRDefault="004F605D" w:rsidP="004F605D">
            <w:pPr>
              <w:spacing w:before="0" w:line="240" w:lineRule="auto"/>
              <w:rPr>
                <w:rFonts w:ascii="Times New Roman" w:hAnsi="Times New Roman"/>
                <w:color w:val="auto"/>
              </w:rPr>
            </w:pPr>
          </w:p>
          <w:p w14:paraId="68E3AA89" w14:textId="77777777" w:rsidR="004F605D" w:rsidRPr="00DA34D4" w:rsidRDefault="004F605D" w:rsidP="00E22392">
            <w:pPr>
              <w:spacing w:before="0" w:line="240" w:lineRule="auto"/>
              <w:rPr>
                <w:rFonts w:ascii="Times New Roman" w:hAnsi="Times New Roman"/>
                <w:color w:val="auto"/>
              </w:rPr>
            </w:pPr>
          </w:p>
        </w:tc>
        <w:tc>
          <w:tcPr>
            <w:tcW w:w="5473" w:type="dxa"/>
          </w:tcPr>
          <w:p w14:paraId="32A1AA2D" w14:textId="3BBF27B0" w:rsidR="004F605D" w:rsidRPr="00DA34D4" w:rsidRDefault="002137BD" w:rsidP="004F605D">
            <w:pPr>
              <w:spacing w:before="0" w:line="240" w:lineRule="auto"/>
              <w:rPr>
                <w:rFonts w:ascii="Times New Roman" w:hAnsi="Times New Roman"/>
                <w:color w:val="auto"/>
                <w:lang w:val="vi-VN"/>
              </w:rPr>
            </w:pPr>
            <w:r w:rsidRPr="00DA34D4">
              <w:rPr>
                <w:rFonts w:ascii="Times New Roman" w:hAnsi="Times New Roman"/>
                <w:color w:val="auto"/>
                <w:lang w:val="vi-VN"/>
              </w:rPr>
              <w:t>Representative of Coal Miner/Coal Producer</w:t>
            </w:r>
          </w:p>
          <w:p w14:paraId="002D1A23" w14:textId="61E27E28" w:rsidR="00A709F4" w:rsidRPr="00DA34D4" w:rsidRDefault="00A709F4" w:rsidP="00141725">
            <w:pPr>
              <w:spacing w:before="0" w:line="240" w:lineRule="auto"/>
              <w:jc w:val="center"/>
              <w:rPr>
                <w:rFonts w:ascii="Times New Roman" w:hAnsi="Times New Roman"/>
                <w:i/>
                <w:iCs/>
                <w:color w:val="auto"/>
                <w:lang w:val="vi-VN"/>
              </w:rPr>
            </w:pPr>
            <w:r w:rsidRPr="00DA34D4">
              <w:rPr>
                <w:rFonts w:ascii="Times New Roman" w:hAnsi="Times New Roman"/>
                <w:i/>
                <w:iCs/>
                <w:color w:val="auto"/>
                <w:lang w:val="vi-VN"/>
              </w:rPr>
              <w:t>[signature and seal]</w:t>
            </w:r>
          </w:p>
          <w:p w14:paraId="3B8FA31E" w14:textId="77777777" w:rsidR="004F605D" w:rsidRPr="00DA34D4" w:rsidRDefault="004F605D" w:rsidP="004F605D">
            <w:pPr>
              <w:spacing w:before="0" w:line="240" w:lineRule="auto"/>
              <w:rPr>
                <w:rFonts w:ascii="Times New Roman" w:hAnsi="Times New Roman"/>
                <w:color w:val="auto"/>
                <w:lang w:val="vi-VN"/>
              </w:rPr>
            </w:pPr>
            <w:r w:rsidRPr="00DA34D4">
              <w:rPr>
                <w:rFonts w:ascii="Times New Roman" w:hAnsi="Times New Roman"/>
                <w:color w:val="auto"/>
                <w:lang w:val="vi-VN"/>
              </w:rPr>
              <w:t xml:space="preserve">Name: </w:t>
            </w:r>
          </w:p>
          <w:p w14:paraId="10718001" w14:textId="77777777" w:rsidR="004F605D" w:rsidRPr="00DA34D4" w:rsidRDefault="004F605D" w:rsidP="004F605D">
            <w:pPr>
              <w:spacing w:before="0" w:line="240" w:lineRule="auto"/>
              <w:rPr>
                <w:rFonts w:ascii="Times New Roman" w:hAnsi="Times New Roman"/>
                <w:color w:val="auto"/>
                <w:lang w:val="vi-VN"/>
              </w:rPr>
            </w:pPr>
            <w:r w:rsidRPr="00DA34D4">
              <w:rPr>
                <w:rFonts w:ascii="Times New Roman" w:hAnsi="Times New Roman"/>
                <w:color w:val="auto"/>
                <w:lang w:val="vi-VN"/>
              </w:rPr>
              <w:t xml:space="preserve">Title: </w:t>
            </w:r>
          </w:p>
          <w:p w14:paraId="6D48727D" w14:textId="77777777" w:rsidR="004F605D" w:rsidRPr="00DA34D4" w:rsidRDefault="004F605D" w:rsidP="004F605D">
            <w:pPr>
              <w:spacing w:before="0" w:line="240" w:lineRule="auto"/>
              <w:rPr>
                <w:rFonts w:ascii="Times New Roman" w:hAnsi="Times New Roman"/>
                <w:color w:val="auto"/>
                <w:lang w:val="vi-VN"/>
              </w:rPr>
            </w:pPr>
            <w:r w:rsidRPr="00DA34D4">
              <w:rPr>
                <w:rFonts w:ascii="Times New Roman" w:hAnsi="Times New Roman"/>
                <w:color w:val="auto"/>
                <w:lang w:val="vi-VN"/>
              </w:rPr>
              <w:t>Email:</w:t>
            </w:r>
          </w:p>
          <w:p w14:paraId="00DDE7CA" w14:textId="1A0411D9" w:rsidR="004F605D" w:rsidRPr="00DA34D4" w:rsidRDefault="004F605D" w:rsidP="004F605D">
            <w:pPr>
              <w:spacing w:before="0" w:line="240" w:lineRule="auto"/>
              <w:rPr>
                <w:rFonts w:ascii="Times New Roman" w:hAnsi="Times New Roman"/>
                <w:color w:val="auto"/>
              </w:rPr>
            </w:pPr>
            <w:r w:rsidRPr="00DA34D4">
              <w:rPr>
                <w:rFonts w:ascii="Times New Roman" w:hAnsi="Times New Roman"/>
                <w:color w:val="auto"/>
                <w:lang w:val="vi-VN"/>
              </w:rPr>
              <w:t>Phone:</w:t>
            </w:r>
          </w:p>
        </w:tc>
      </w:tr>
    </w:tbl>
    <w:p w14:paraId="17963C60" w14:textId="292D5F8A" w:rsidR="003E68CC" w:rsidRPr="00DA34D4" w:rsidRDefault="004F605D" w:rsidP="00AC14A4">
      <w:pPr>
        <w:pStyle w:val="Style1"/>
        <w:spacing w:before="120" w:after="120"/>
      </w:pPr>
      <w:r w:rsidRPr="00DA34D4">
        <w:rPr>
          <w:i/>
          <w:iCs/>
        </w:rPr>
        <w:t>Note:</w:t>
      </w:r>
      <w:r w:rsidRPr="00DA34D4">
        <w:rPr>
          <w:i/>
          <w:iCs/>
        </w:rPr>
        <w:tab/>
        <w:t xml:space="preserve">This letter of </w:t>
      </w:r>
      <w:r w:rsidR="008A7012" w:rsidRPr="00DA34D4">
        <w:rPr>
          <w:i/>
          <w:iCs/>
        </w:rPr>
        <w:t>commitment</w:t>
      </w:r>
      <w:r w:rsidR="008A7012" w:rsidRPr="00DA34D4">
        <w:rPr>
          <w:i/>
          <w:iCs/>
          <w:lang w:val="vi-VN"/>
        </w:rPr>
        <w:t xml:space="preserve"> </w:t>
      </w:r>
      <w:r w:rsidRPr="00DA34D4">
        <w:rPr>
          <w:i/>
          <w:iCs/>
        </w:rPr>
        <w:t xml:space="preserve">should </w:t>
      </w:r>
      <w:r w:rsidR="00D4447E" w:rsidRPr="00DA34D4">
        <w:rPr>
          <w:i/>
          <w:iCs/>
        </w:rPr>
        <w:t>ha</w:t>
      </w:r>
      <w:r w:rsidR="0026788F" w:rsidRPr="00DA34D4">
        <w:rPr>
          <w:i/>
          <w:iCs/>
        </w:rPr>
        <w:t>ve</w:t>
      </w:r>
      <w:r w:rsidR="00D4447E" w:rsidRPr="00DA34D4">
        <w:rPr>
          <w:i/>
          <w:iCs/>
          <w:lang w:val="vi-VN"/>
        </w:rPr>
        <w:t xml:space="preserve"> the </w:t>
      </w:r>
      <w:r w:rsidRPr="00DA34D4">
        <w:rPr>
          <w:i/>
          <w:iCs/>
        </w:rPr>
        <w:t xml:space="preserve">letterhead of the </w:t>
      </w:r>
      <w:r w:rsidR="00AE4725" w:rsidRPr="00DA34D4">
        <w:rPr>
          <w:i/>
          <w:iCs/>
        </w:rPr>
        <w:t>Coal</w:t>
      </w:r>
      <w:r w:rsidR="00AE4725" w:rsidRPr="00DA34D4">
        <w:rPr>
          <w:i/>
          <w:iCs/>
          <w:lang w:val="vi-VN"/>
        </w:rPr>
        <w:t xml:space="preserve"> Miner/ Coal Producer</w:t>
      </w:r>
      <w:r w:rsidRPr="00DA34D4">
        <w:rPr>
          <w:i/>
          <w:iCs/>
        </w:rPr>
        <w:t xml:space="preserve">. </w:t>
      </w:r>
    </w:p>
    <w:p w14:paraId="75E43A0C" w14:textId="77777777" w:rsidR="008F7E66" w:rsidRDefault="008F7E66">
      <w:pPr>
        <w:widowControl/>
        <w:spacing w:before="0" w:after="160" w:line="259" w:lineRule="auto"/>
        <w:jc w:val="left"/>
        <w:rPr>
          <w:rFonts w:eastAsia="PMingLiU" w:cs="Times New Roman"/>
          <w:b/>
          <w:color w:val="auto"/>
          <w:lang w:eastAsia="zh-TW"/>
        </w:rPr>
      </w:pPr>
      <w:bookmarkStart w:id="177" w:name="Form17"/>
      <w:bookmarkStart w:id="178" w:name="_Toc184975140"/>
      <w:bookmarkStart w:id="179" w:name="_Hlk62568143"/>
      <w:bookmarkEnd w:id="177"/>
      <w:r>
        <w:br w:type="page"/>
      </w:r>
    </w:p>
    <w:p w14:paraId="313F8BDC" w14:textId="3FE95810" w:rsidR="00C95354" w:rsidRPr="00DA34D4" w:rsidRDefault="003E68CC" w:rsidP="00AC14A4">
      <w:pPr>
        <w:pStyle w:val="Heading3"/>
      </w:pPr>
      <w:r w:rsidRPr="00DA34D4">
        <w:lastRenderedPageBreak/>
        <w:t>Form 1</w:t>
      </w:r>
      <w:r w:rsidR="00D84677" w:rsidRPr="00DA34D4">
        <w:t>3</w:t>
      </w:r>
      <w:r w:rsidRPr="00DA34D4">
        <w:tab/>
      </w:r>
      <w:r w:rsidRPr="00DA34D4">
        <w:tab/>
        <w:t>PRICE SCHEDULES</w:t>
      </w:r>
      <w:bookmarkEnd w:id="178"/>
    </w:p>
    <w:bookmarkEnd w:id="179"/>
    <w:p w14:paraId="576952B7" w14:textId="1E49DD2F" w:rsidR="007634A4" w:rsidRPr="00DA34D4" w:rsidRDefault="007634A4" w:rsidP="007634A4">
      <w:pPr>
        <w:pStyle w:val="Style1"/>
        <w:jc w:val="center"/>
        <w:rPr>
          <w:b/>
          <w:bCs/>
        </w:rPr>
      </w:pPr>
      <w:r w:rsidRPr="00DA34D4">
        <w:rPr>
          <w:b/>
          <w:bCs/>
        </w:rPr>
        <w:t xml:space="preserve">PRICE SCHEDULE No. 1: </w:t>
      </w:r>
      <w:r w:rsidR="00B470BF">
        <w:rPr>
          <w:b/>
          <w:bCs/>
        </w:rPr>
        <w:t>BID PRICE</w:t>
      </w:r>
    </w:p>
    <w:p w14:paraId="7E971A82" w14:textId="77777777" w:rsidR="007634A4" w:rsidRPr="00DA34D4" w:rsidRDefault="007634A4" w:rsidP="007634A4">
      <w:pPr>
        <w:pStyle w:val="Style1"/>
        <w:jc w:val="right"/>
      </w:pPr>
    </w:p>
    <w:tbl>
      <w:tblPr>
        <w:tblW w:w="103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564"/>
        <w:gridCol w:w="1272"/>
        <w:gridCol w:w="1272"/>
        <w:gridCol w:w="1827"/>
        <w:gridCol w:w="2415"/>
      </w:tblGrid>
      <w:tr w:rsidR="009E53FE" w:rsidRPr="00DA34D4" w14:paraId="08B80400" w14:textId="77777777" w:rsidTr="00D12B48">
        <w:trPr>
          <w:cantSplit/>
          <w:jc w:val="center"/>
        </w:trPr>
        <w:tc>
          <w:tcPr>
            <w:tcW w:w="3564" w:type="dxa"/>
            <w:vAlign w:val="center"/>
          </w:tcPr>
          <w:p w14:paraId="05E0D9E0" w14:textId="77777777" w:rsidR="007634A4" w:rsidRPr="00DA34D4" w:rsidRDefault="007634A4" w:rsidP="00D12B48">
            <w:pPr>
              <w:pStyle w:val="Style1"/>
              <w:jc w:val="center"/>
              <w:rPr>
                <w:b/>
              </w:rPr>
            </w:pPr>
            <w:r w:rsidRPr="00DA34D4">
              <w:rPr>
                <w:b/>
              </w:rPr>
              <w:t>Description of Goods</w:t>
            </w:r>
          </w:p>
        </w:tc>
        <w:tc>
          <w:tcPr>
            <w:tcW w:w="1272" w:type="dxa"/>
          </w:tcPr>
          <w:p w14:paraId="1E13288A" w14:textId="77777777" w:rsidR="007634A4" w:rsidRPr="00DA34D4" w:rsidRDefault="007634A4" w:rsidP="00D12B48">
            <w:pPr>
              <w:pStyle w:val="Style1"/>
              <w:jc w:val="center"/>
              <w:rPr>
                <w:b/>
              </w:rPr>
            </w:pPr>
            <w:r w:rsidRPr="00DA34D4">
              <w:rPr>
                <w:b/>
              </w:rPr>
              <w:t>Unit</w:t>
            </w:r>
          </w:p>
        </w:tc>
        <w:tc>
          <w:tcPr>
            <w:tcW w:w="1272" w:type="dxa"/>
            <w:vAlign w:val="center"/>
          </w:tcPr>
          <w:p w14:paraId="6006F885" w14:textId="77777777" w:rsidR="007634A4" w:rsidRPr="00DA34D4" w:rsidRDefault="007634A4" w:rsidP="00D12B48">
            <w:pPr>
              <w:pStyle w:val="Style1"/>
              <w:jc w:val="center"/>
              <w:rPr>
                <w:b/>
              </w:rPr>
            </w:pPr>
            <w:r w:rsidRPr="00DA34D4">
              <w:rPr>
                <w:b/>
              </w:rPr>
              <w:t>Quantity</w:t>
            </w:r>
          </w:p>
        </w:tc>
        <w:tc>
          <w:tcPr>
            <w:tcW w:w="1827" w:type="dxa"/>
            <w:vAlign w:val="center"/>
          </w:tcPr>
          <w:p w14:paraId="0678DD9D" w14:textId="77777777" w:rsidR="007634A4" w:rsidRPr="00DA34D4" w:rsidRDefault="007634A4" w:rsidP="00D12B48">
            <w:pPr>
              <w:pStyle w:val="Style1"/>
              <w:jc w:val="center"/>
              <w:rPr>
                <w:b/>
              </w:rPr>
            </w:pPr>
            <w:r w:rsidRPr="00DA34D4">
              <w:rPr>
                <w:b/>
              </w:rPr>
              <w:t>Unit Price</w:t>
            </w:r>
          </w:p>
        </w:tc>
        <w:tc>
          <w:tcPr>
            <w:tcW w:w="2415" w:type="dxa"/>
            <w:vAlign w:val="center"/>
          </w:tcPr>
          <w:p w14:paraId="65DA7499" w14:textId="77777777" w:rsidR="007634A4" w:rsidRPr="00DA34D4" w:rsidRDefault="007634A4" w:rsidP="00D12B48">
            <w:pPr>
              <w:pStyle w:val="Style1"/>
              <w:jc w:val="center"/>
              <w:rPr>
                <w:b/>
              </w:rPr>
            </w:pPr>
            <w:r w:rsidRPr="00DA34D4">
              <w:rPr>
                <w:b/>
              </w:rPr>
              <w:t>Total</w:t>
            </w:r>
          </w:p>
        </w:tc>
      </w:tr>
      <w:tr w:rsidR="009E53FE" w:rsidRPr="00DA34D4" w14:paraId="0A3514D1" w14:textId="77777777" w:rsidTr="00D12B48">
        <w:trPr>
          <w:cantSplit/>
          <w:jc w:val="center"/>
        </w:trPr>
        <w:tc>
          <w:tcPr>
            <w:tcW w:w="3564" w:type="dxa"/>
            <w:vAlign w:val="center"/>
          </w:tcPr>
          <w:p w14:paraId="167E357D" w14:textId="77777777" w:rsidR="007634A4" w:rsidRPr="00DA34D4" w:rsidRDefault="007634A4" w:rsidP="00D12B48">
            <w:pPr>
              <w:pStyle w:val="Style1"/>
              <w:jc w:val="center"/>
            </w:pPr>
            <w:r w:rsidRPr="00DA34D4">
              <w:t>(1)</w:t>
            </w:r>
          </w:p>
        </w:tc>
        <w:tc>
          <w:tcPr>
            <w:tcW w:w="1272" w:type="dxa"/>
          </w:tcPr>
          <w:p w14:paraId="02D6CCD0" w14:textId="77777777" w:rsidR="007634A4" w:rsidRPr="00DA34D4" w:rsidRDefault="007634A4" w:rsidP="00D12B48">
            <w:pPr>
              <w:pStyle w:val="Style1"/>
              <w:jc w:val="center"/>
            </w:pPr>
            <w:r w:rsidRPr="00DA34D4">
              <w:t>(2)</w:t>
            </w:r>
          </w:p>
        </w:tc>
        <w:tc>
          <w:tcPr>
            <w:tcW w:w="1272" w:type="dxa"/>
            <w:vAlign w:val="center"/>
          </w:tcPr>
          <w:p w14:paraId="057BF739" w14:textId="77777777" w:rsidR="007634A4" w:rsidRPr="00DA34D4" w:rsidRDefault="007634A4" w:rsidP="00D12B48">
            <w:pPr>
              <w:pStyle w:val="Style1"/>
              <w:jc w:val="center"/>
            </w:pPr>
            <w:r w:rsidRPr="00DA34D4">
              <w:t>(3)</w:t>
            </w:r>
          </w:p>
        </w:tc>
        <w:tc>
          <w:tcPr>
            <w:tcW w:w="1827" w:type="dxa"/>
            <w:vAlign w:val="center"/>
          </w:tcPr>
          <w:p w14:paraId="7FC7E6E6" w14:textId="77777777" w:rsidR="007634A4" w:rsidRPr="00DA34D4" w:rsidRDefault="007634A4" w:rsidP="00D12B48">
            <w:pPr>
              <w:pStyle w:val="Style1"/>
              <w:jc w:val="center"/>
            </w:pPr>
            <w:r w:rsidRPr="00DA34D4">
              <w:t>(4)</w:t>
            </w:r>
          </w:p>
        </w:tc>
        <w:tc>
          <w:tcPr>
            <w:tcW w:w="2415" w:type="dxa"/>
            <w:vAlign w:val="center"/>
          </w:tcPr>
          <w:p w14:paraId="32F2084C" w14:textId="77777777" w:rsidR="007634A4" w:rsidRPr="00DA34D4" w:rsidRDefault="007634A4" w:rsidP="00D12B48">
            <w:pPr>
              <w:pStyle w:val="Style1"/>
              <w:jc w:val="center"/>
            </w:pPr>
            <w:r w:rsidRPr="00DA34D4">
              <w:t>(5)=(3)x(4)</w:t>
            </w:r>
          </w:p>
        </w:tc>
      </w:tr>
      <w:tr w:rsidR="009E53FE" w:rsidRPr="00DA34D4" w14:paraId="36345E0F" w14:textId="77777777" w:rsidTr="00D12B48">
        <w:trPr>
          <w:cantSplit/>
          <w:jc w:val="center"/>
        </w:trPr>
        <w:tc>
          <w:tcPr>
            <w:tcW w:w="3564" w:type="dxa"/>
            <w:vAlign w:val="center"/>
          </w:tcPr>
          <w:p w14:paraId="316C5B29" w14:textId="77777777" w:rsidR="007634A4" w:rsidRPr="00DA34D4" w:rsidRDefault="007634A4" w:rsidP="00D12B48">
            <w:pPr>
              <w:pStyle w:val="Style1"/>
              <w:rPr>
                <w:b/>
                <w:bCs/>
              </w:rPr>
            </w:pPr>
            <w:r w:rsidRPr="00DA34D4">
              <w:rPr>
                <w:b/>
                <w:bCs/>
              </w:rPr>
              <w:t>I. Foreign Portion (USD/VND)</w:t>
            </w:r>
          </w:p>
        </w:tc>
        <w:tc>
          <w:tcPr>
            <w:tcW w:w="1272" w:type="dxa"/>
          </w:tcPr>
          <w:p w14:paraId="24F20771" w14:textId="77777777" w:rsidR="007634A4" w:rsidRPr="00DA34D4" w:rsidRDefault="007634A4" w:rsidP="00D12B48">
            <w:pPr>
              <w:pStyle w:val="Style1"/>
              <w:jc w:val="center"/>
              <w:rPr>
                <w:b/>
                <w:bCs/>
              </w:rPr>
            </w:pPr>
          </w:p>
        </w:tc>
        <w:tc>
          <w:tcPr>
            <w:tcW w:w="1272" w:type="dxa"/>
            <w:vAlign w:val="center"/>
          </w:tcPr>
          <w:p w14:paraId="741441D4" w14:textId="77777777" w:rsidR="007634A4" w:rsidRPr="00DA34D4" w:rsidRDefault="007634A4" w:rsidP="00D12B48">
            <w:pPr>
              <w:pStyle w:val="Style1"/>
              <w:jc w:val="center"/>
              <w:rPr>
                <w:b/>
                <w:bCs/>
              </w:rPr>
            </w:pPr>
          </w:p>
        </w:tc>
        <w:tc>
          <w:tcPr>
            <w:tcW w:w="1827" w:type="dxa"/>
            <w:vAlign w:val="center"/>
          </w:tcPr>
          <w:p w14:paraId="482E62AB" w14:textId="54AF4910" w:rsidR="007634A4" w:rsidRPr="00DA34D4" w:rsidRDefault="007634A4" w:rsidP="00D12B48">
            <w:pPr>
              <w:pStyle w:val="Style1"/>
              <w:jc w:val="center"/>
              <w:rPr>
                <w:b/>
                <w:bCs/>
              </w:rPr>
            </w:pPr>
          </w:p>
        </w:tc>
        <w:tc>
          <w:tcPr>
            <w:tcW w:w="2415" w:type="dxa"/>
            <w:vAlign w:val="center"/>
          </w:tcPr>
          <w:p w14:paraId="368C0F51" w14:textId="77777777" w:rsidR="007634A4" w:rsidRPr="00DA34D4" w:rsidRDefault="007634A4" w:rsidP="00D12B48">
            <w:pPr>
              <w:pStyle w:val="Style1"/>
              <w:jc w:val="center"/>
              <w:rPr>
                <w:b/>
                <w:bCs/>
              </w:rPr>
            </w:pPr>
          </w:p>
        </w:tc>
      </w:tr>
      <w:tr w:rsidR="009E53FE" w:rsidRPr="00DA34D4" w14:paraId="40CAD95A" w14:textId="77777777" w:rsidTr="00D12B48">
        <w:trPr>
          <w:cantSplit/>
          <w:jc w:val="center"/>
        </w:trPr>
        <w:tc>
          <w:tcPr>
            <w:tcW w:w="3564" w:type="dxa"/>
          </w:tcPr>
          <w:p w14:paraId="120931CE" w14:textId="7D844EEF" w:rsidR="007634A4" w:rsidRPr="00DA34D4" w:rsidRDefault="007634A4" w:rsidP="00D12B48">
            <w:pPr>
              <w:pStyle w:val="Style1"/>
              <w:ind w:right="131"/>
              <w:rPr>
                <w:i/>
              </w:rPr>
            </w:pPr>
            <w:r w:rsidRPr="00DA34D4">
              <w:t xml:space="preserve">Coal with reference Caloric Value (NAR) of </w:t>
            </w:r>
            <w:r w:rsidR="00EA535C" w:rsidRPr="00DA34D4">
              <w:rPr>
                <w:i/>
              </w:rPr>
              <w:t>4,600</w:t>
            </w:r>
            <w:r w:rsidRPr="00DA34D4">
              <w:t xml:space="preserve"> kcal/kg</w:t>
            </w:r>
          </w:p>
        </w:tc>
        <w:tc>
          <w:tcPr>
            <w:tcW w:w="1272" w:type="dxa"/>
          </w:tcPr>
          <w:p w14:paraId="05C862D6" w14:textId="77777777" w:rsidR="007634A4" w:rsidRPr="00DA34D4" w:rsidRDefault="007634A4" w:rsidP="00D12B48">
            <w:pPr>
              <w:pStyle w:val="Style1"/>
            </w:pPr>
          </w:p>
        </w:tc>
        <w:tc>
          <w:tcPr>
            <w:tcW w:w="1272" w:type="dxa"/>
            <w:vAlign w:val="center"/>
          </w:tcPr>
          <w:p w14:paraId="73846BA7" w14:textId="77777777" w:rsidR="007634A4" w:rsidRPr="00DA34D4" w:rsidRDefault="007634A4" w:rsidP="00D12B48">
            <w:pPr>
              <w:pStyle w:val="Style1"/>
            </w:pPr>
          </w:p>
        </w:tc>
        <w:tc>
          <w:tcPr>
            <w:tcW w:w="1827" w:type="dxa"/>
            <w:vAlign w:val="center"/>
          </w:tcPr>
          <w:p w14:paraId="3A22E38C" w14:textId="77777777" w:rsidR="007634A4" w:rsidRPr="00DA34D4" w:rsidRDefault="007634A4" w:rsidP="00D12B48">
            <w:pPr>
              <w:pStyle w:val="Style1"/>
            </w:pPr>
          </w:p>
        </w:tc>
        <w:tc>
          <w:tcPr>
            <w:tcW w:w="2415" w:type="dxa"/>
            <w:vAlign w:val="center"/>
          </w:tcPr>
          <w:p w14:paraId="678051B1" w14:textId="77777777" w:rsidR="007634A4" w:rsidRPr="00DA34D4" w:rsidRDefault="007634A4" w:rsidP="00D12B48">
            <w:pPr>
              <w:pStyle w:val="Style1"/>
            </w:pPr>
          </w:p>
        </w:tc>
      </w:tr>
      <w:tr w:rsidR="009E53FE" w:rsidRPr="00DA34D4" w14:paraId="6838AA03" w14:textId="77777777" w:rsidTr="00D12B48">
        <w:trPr>
          <w:cantSplit/>
          <w:jc w:val="center"/>
        </w:trPr>
        <w:tc>
          <w:tcPr>
            <w:tcW w:w="3564" w:type="dxa"/>
          </w:tcPr>
          <w:p w14:paraId="41013AAC" w14:textId="77777777" w:rsidR="007634A4" w:rsidRPr="00DA34D4" w:rsidRDefault="007634A4" w:rsidP="00D12B48">
            <w:pPr>
              <w:pStyle w:val="Style1"/>
              <w:rPr>
                <w:b/>
                <w:bCs/>
              </w:rPr>
            </w:pPr>
            <w:r w:rsidRPr="00DA34D4">
              <w:rPr>
                <w:b/>
                <w:bCs/>
              </w:rPr>
              <w:t>II. Local Portion (VND) if any</w:t>
            </w:r>
          </w:p>
        </w:tc>
        <w:tc>
          <w:tcPr>
            <w:tcW w:w="1272" w:type="dxa"/>
          </w:tcPr>
          <w:p w14:paraId="67349E51" w14:textId="77777777" w:rsidR="007634A4" w:rsidRPr="00DA34D4" w:rsidRDefault="007634A4" w:rsidP="00D12B48">
            <w:pPr>
              <w:pStyle w:val="Style1"/>
              <w:rPr>
                <w:b/>
                <w:bCs/>
              </w:rPr>
            </w:pPr>
          </w:p>
        </w:tc>
        <w:tc>
          <w:tcPr>
            <w:tcW w:w="1272" w:type="dxa"/>
            <w:vAlign w:val="center"/>
          </w:tcPr>
          <w:p w14:paraId="68AA6E5A" w14:textId="77777777" w:rsidR="007634A4" w:rsidRPr="00DA34D4" w:rsidRDefault="007634A4" w:rsidP="00D12B48">
            <w:pPr>
              <w:pStyle w:val="Style1"/>
              <w:rPr>
                <w:b/>
                <w:bCs/>
              </w:rPr>
            </w:pPr>
          </w:p>
        </w:tc>
        <w:tc>
          <w:tcPr>
            <w:tcW w:w="1827" w:type="dxa"/>
            <w:vAlign w:val="center"/>
          </w:tcPr>
          <w:p w14:paraId="6D58663B" w14:textId="77777777" w:rsidR="007634A4" w:rsidRPr="00DA34D4" w:rsidRDefault="007634A4" w:rsidP="00D12B48">
            <w:pPr>
              <w:pStyle w:val="Style1"/>
              <w:rPr>
                <w:b/>
                <w:bCs/>
              </w:rPr>
            </w:pPr>
          </w:p>
        </w:tc>
        <w:tc>
          <w:tcPr>
            <w:tcW w:w="2415" w:type="dxa"/>
            <w:vAlign w:val="center"/>
          </w:tcPr>
          <w:p w14:paraId="7356E914" w14:textId="77777777" w:rsidR="007634A4" w:rsidRPr="00DA34D4" w:rsidRDefault="007634A4" w:rsidP="00D12B48">
            <w:pPr>
              <w:pStyle w:val="Style1"/>
              <w:rPr>
                <w:b/>
                <w:bCs/>
              </w:rPr>
            </w:pPr>
          </w:p>
        </w:tc>
      </w:tr>
      <w:tr w:rsidR="007634A4" w:rsidRPr="00DA34D4" w14:paraId="78DB3E5A" w14:textId="77777777" w:rsidTr="00D12B48">
        <w:trPr>
          <w:cantSplit/>
          <w:jc w:val="center"/>
        </w:trPr>
        <w:tc>
          <w:tcPr>
            <w:tcW w:w="3564" w:type="dxa"/>
          </w:tcPr>
          <w:p w14:paraId="6C70FC67" w14:textId="77777777" w:rsidR="007634A4" w:rsidRPr="00DA34D4" w:rsidRDefault="007634A4" w:rsidP="00D12B48">
            <w:pPr>
              <w:pStyle w:val="Style1"/>
              <w:jc w:val="center"/>
              <w:rPr>
                <w:b/>
              </w:rPr>
            </w:pPr>
            <w:r w:rsidRPr="00DA34D4">
              <w:rPr>
                <w:b/>
              </w:rPr>
              <w:t>Total (I+II)</w:t>
            </w:r>
          </w:p>
        </w:tc>
        <w:tc>
          <w:tcPr>
            <w:tcW w:w="1272" w:type="dxa"/>
          </w:tcPr>
          <w:p w14:paraId="458FF5B3" w14:textId="77777777" w:rsidR="007634A4" w:rsidRPr="00DA34D4" w:rsidRDefault="007634A4" w:rsidP="00D12B48">
            <w:pPr>
              <w:pStyle w:val="Style1"/>
              <w:jc w:val="center"/>
              <w:rPr>
                <w:b/>
              </w:rPr>
            </w:pPr>
          </w:p>
        </w:tc>
        <w:tc>
          <w:tcPr>
            <w:tcW w:w="1272" w:type="dxa"/>
            <w:vAlign w:val="center"/>
          </w:tcPr>
          <w:p w14:paraId="3ED1BEA7" w14:textId="77777777" w:rsidR="007634A4" w:rsidRPr="00DA34D4" w:rsidRDefault="007634A4" w:rsidP="00D12B48">
            <w:pPr>
              <w:pStyle w:val="Style1"/>
              <w:jc w:val="center"/>
              <w:rPr>
                <w:b/>
              </w:rPr>
            </w:pPr>
          </w:p>
        </w:tc>
        <w:tc>
          <w:tcPr>
            <w:tcW w:w="1827" w:type="dxa"/>
            <w:vAlign w:val="center"/>
          </w:tcPr>
          <w:p w14:paraId="0F8BD25B" w14:textId="5BE604E0" w:rsidR="007634A4" w:rsidRPr="00DA34D4" w:rsidRDefault="00131462" w:rsidP="00AC14A4">
            <w:pPr>
              <w:pStyle w:val="Style1"/>
              <w:jc w:val="center"/>
              <w:rPr>
                <w:b/>
                <w:i/>
              </w:rPr>
            </w:pPr>
            <w:r w:rsidRPr="00DA34D4">
              <w:t>(*)</w:t>
            </w:r>
          </w:p>
        </w:tc>
        <w:tc>
          <w:tcPr>
            <w:tcW w:w="2415" w:type="dxa"/>
            <w:vAlign w:val="center"/>
          </w:tcPr>
          <w:p w14:paraId="02119DB1" w14:textId="77777777" w:rsidR="007634A4" w:rsidRPr="00DA34D4" w:rsidRDefault="007634A4" w:rsidP="00D12B48">
            <w:pPr>
              <w:pStyle w:val="Style1"/>
              <w:rPr>
                <w:b/>
                <w:i/>
              </w:rPr>
            </w:pPr>
          </w:p>
        </w:tc>
      </w:tr>
    </w:tbl>
    <w:p w14:paraId="0DF4059A" w14:textId="77777777" w:rsidR="007634A4" w:rsidRPr="00DA34D4" w:rsidRDefault="007634A4" w:rsidP="007634A4">
      <w:pPr>
        <w:pStyle w:val="Style1"/>
      </w:pPr>
    </w:p>
    <w:p w14:paraId="65879592" w14:textId="77777777" w:rsidR="007634A4" w:rsidRPr="00DA34D4" w:rsidRDefault="007634A4" w:rsidP="007634A4">
      <w:pPr>
        <w:pStyle w:val="Style1"/>
        <w:ind w:left="2880" w:firstLine="720"/>
        <w:jc w:val="center"/>
        <w:rPr>
          <w:b/>
        </w:rPr>
      </w:pPr>
      <w:r w:rsidRPr="00DA34D4">
        <w:rPr>
          <w:b/>
        </w:rPr>
        <w:t>Legal representative of Bidder</w:t>
      </w:r>
    </w:p>
    <w:p w14:paraId="1D81FDD3" w14:textId="6235563C" w:rsidR="007634A4" w:rsidRPr="00DA34D4" w:rsidRDefault="007634A4" w:rsidP="007634A4">
      <w:pPr>
        <w:pStyle w:val="Style1"/>
        <w:ind w:left="2880" w:firstLine="720"/>
        <w:jc w:val="center"/>
      </w:pPr>
      <w:r w:rsidRPr="00DA34D4">
        <w:rPr>
          <w:i/>
        </w:rPr>
        <w:t>[Full name, position, signature and seal]</w:t>
      </w:r>
    </w:p>
    <w:p w14:paraId="1EF33DD4" w14:textId="77777777" w:rsidR="007634A4" w:rsidRPr="00DA34D4" w:rsidRDefault="007634A4" w:rsidP="007634A4">
      <w:pPr>
        <w:pStyle w:val="Style1"/>
      </w:pPr>
    </w:p>
    <w:p w14:paraId="7497AE00" w14:textId="77777777" w:rsidR="007634A4" w:rsidRPr="00DA34D4" w:rsidRDefault="007634A4" w:rsidP="007634A4">
      <w:pPr>
        <w:pStyle w:val="Style1"/>
      </w:pPr>
      <w:r w:rsidRPr="00DA34D4">
        <w:t>Notes:</w:t>
      </w:r>
    </w:p>
    <w:p w14:paraId="5FC8CCBB" w14:textId="12B70F0C" w:rsidR="00557066" w:rsidRPr="00DA34D4" w:rsidRDefault="00557066" w:rsidP="00AC14A4">
      <w:pPr>
        <w:pStyle w:val="Style2"/>
        <w:tabs>
          <w:tab w:val="clear" w:pos="284"/>
          <w:tab w:val="clear" w:pos="851"/>
        </w:tabs>
        <w:ind w:left="851" w:hanging="284"/>
        <w:rPr>
          <w:rFonts w:cs="Times New Roman"/>
        </w:rPr>
      </w:pPr>
      <w:r w:rsidRPr="00DA34D4">
        <w:rPr>
          <w:rFonts w:cs="Times New Roman"/>
        </w:rPr>
        <w:t xml:space="preserve">Bidders are only allowed to offer only one </w:t>
      </w:r>
      <w:r w:rsidR="00B470BF">
        <w:rPr>
          <w:rFonts w:cs="Times New Roman"/>
        </w:rPr>
        <w:t>Bid Price</w:t>
      </w:r>
      <w:r w:rsidRPr="00DA34D4">
        <w:rPr>
          <w:rFonts w:cs="Times New Roman"/>
        </w:rPr>
        <w:t xml:space="preserve"> for total quantity and quality with </w:t>
      </w:r>
      <w:r w:rsidRPr="0024747C">
        <w:rPr>
          <w:rFonts w:cs="Times New Roman"/>
          <w:b/>
          <w:bCs/>
        </w:rPr>
        <w:t>reference</w:t>
      </w:r>
      <w:r w:rsidRPr="00DA34D4">
        <w:rPr>
          <w:rFonts w:cs="Times New Roman"/>
        </w:rPr>
        <w:t xml:space="preserve"> </w:t>
      </w:r>
      <w:r w:rsidRPr="0024747C">
        <w:rPr>
          <w:rFonts w:cs="Times New Roman"/>
          <w:b/>
          <w:bCs/>
        </w:rPr>
        <w:t xml:space="preserve">CV (NAR) </w:t>
      </w:r>
      <w:r w:rsidRPr="0024747C">
        <w:rPr>
          <w:rFonts w:cs="Times New Roman"/>
          <w:b/>
          <w:bCs/>
          <w:lang w:val="vi-VN"/>
        </w:rPr>
        <w:t>=</w:t>
      </w:r>
      <w:r w:rsidRPr="0024747C">
        <w:rPr>
          <w:rFonts w:cs="Times New Roman"/>
          <w:b/>
          <w:bCs/>
        </w:rPr>
        <w:t xml:space="preserve"> 4,</w:t>
      </w:r>
      <w:r w:rsidRPr="0024747C">
        <w:rPr>
          <w:rFonts w:cs="Times New Roman"/>
          <w:b/>
          <w:bCs/>
          <w:lang w:val="vi-VN"/>
        </w:rPr>
        <w:t>600</w:t>
      </w:r>
      <w:r w:rsidRPr="0024747C">
        <w:rPr>
          <w:rFonts w:cs="Times New Roman"/>
          <w:b/>
          <w:bCs/>
        </w:rPr>
        <w:t xml:space="preserve"> kcal/kg</w:t>
      </w:r>
      <w:r w:rsidR="00CB0134" w:rsidRPr="00DA34D4">
        <w:rPr>
          <w:rFonts w:cs="Times New Roman"/>
        </w:rPr>
        <w:t>.</w:t>
      </w:r>
    </w:p>
    <w:p w14:paraId="360D729F" w14:textId="11698284" w:rsidR="007634A4" w:rsidRPr="00DA34D4" w:rsidRDefault="007634A4" w:rsidP="007634A4">
      <w:pPr>
        <w:pStyle w:val="Style2"/>
        <w:rPr>
          <w:rFonts w:cs="Times New Roman"/>
        </w:rPr>
      </w:pPr>
      <w:r w:rsidRPr="00DA34D4">
        <w:rPr>
          <w:rFonts w:cs="Times New Roman"/>
        </w:rPr>
        <w:t xml:space="preserve">Currency shall be complied with </w:t>
      </w:r>
      <w:r w:rsidR="00A250AF" w:rsidRPr="00DA34D4">
        <w:rPr>
          <w:rFonts w:cs="Times New Roman"/>
        </w:rPr>
        <w:t>ITB1</w:t>
      </w:r>
      <w:r w:rsidR="00A8551A" w:rsidRPr="00DA34D4">
        <w:rPr>
          <w:rFonts w:cs="Times New Roman"/>
        </w:rPr>
        <w:t xml:space="preserve">4 </w:t>
      </w:r>
      <w:r w:rsidR="00A250AF" w:rsidRPr="00DA34D4">
        <w:rPr>
          <w:rFonts w:cs="Times New Roman"/>
        </w:rPr>
        <w:t xml:space="preserve">of </w:t>
      </w:r>
      <w:r w:rsidR="00240A37" w:rsidRPr="00DA34D4">
        <w:t>Chapter</w:t>
      </w:r>
      <w:r w:rsidR="00A250AF" w:rsidRPr="00DA34D4">
        <w:rPr>
          <w:rFonts w:cs="Times New Roman"/>
        </w:rPr>
        <w:t xml:space="preserve"> II</w:t>
      </w:r>
      <w:r w:rsidRPr="00DA34D4">
        <w:rPr>
          <w:rFonts w:cs="Times New Roman"/>
        </w:rPr>
        <w:t>.</w:t>
      </w:r>
    </w:p>
    <w:p w14:paraId="3CF304DF" w14:textId="1EBFFCE1" w:rsidR="007634A4" w:rsidRPr="00DA34D4" w:rsidRDefault="007634A4" w:rsidP="007634A4">
      <w:pPr>
        <w:pStyle w:val="Style2"/>
        <w:rPr>
          <w:rFonts w:cs="Times New Roman"/>
        </w:rPr>
      </w:pPr>
      <w:r w:rsidRPr="00DA34D4">
        <w:rPr>
          <w:rFonts w:cs="Times New Roman"/>
        </w:rPr>
        <w:t xml:space="preserve">Columns (4) (*) refer to Price schedule No.2: Break down of </w:t>
      </w:r>
      <w:r w:rsidR="00131462" w:rsidRPr="00DA34D4">
        <w:rPr>
          <w:rFonts w:cs="Times New Roman"/>
        </w:rPr>
        <w:t xml:space="preserve">Total </w:t>
      </w:r>
      <w:r w:rsidRPr="00DA34D4">
        <w:rPr>
          <w:rFonts w:cs="Times New Roman"/>
        </w:rPr>
        <w:t>CIF Price.</w:t>
      </w:r>
    </w:p>
    <w:p w14:paraId="180E2279" w14:textId="696EB6E7" w:rsidR="009F5A0D" w:rsidRPr="008B0DB3" w:rsidRDefault="007634A4" w:rsidP="008B0DB3">
      <w:pPr>
        <w:pStyle w:val="Style2"/>
        <w:tabs>
          <w:tab w:val="clear" w:pos="284"/>
          <w:tab w:val="clear" w:pos="851"/>
        </w:tabs>
        <w:ind w:left="851" w:hanging="284"/>
        <w:rPr>
          <w:rFonts w:cs="Times New Roman"/>
        </w:rPr>
      </w:pPr>
      <w:r w:rsidRPr="00DA34D4">
        <w:rPr>
          <w:rFonts w:cs="Times New Roman"/>
        </w:rPr>
        <w:t xml:space="preserve">Quantity proposed by Bidder shall be equal to quantity as specified in </w:t>
      </w:r>
      <w:r w:rsidR="00752698" w:rsidRPr="007F3017">
        <w:rPr>
          <w:rFonts w:cs="Times New Roman"/>
        </w:rPr>
        <w:t>Form 01.</w:t>
      </w:r>
    </w:p>
    <w:p w14:paraId="366E50A0" w14:textId="77777777" w:rsidR="008B0DB3" w:rsidRPr="00626F3A" w:rsidRDefault="008B0DB3" w:rsidP="008B0DB3">
      <w:pPr>
        <w:pStyle w:val="Style2"/>
        <w:tabs>
          <w:tab w:val="clear" w:pos="284"/>
          <w:tab w:val="clear" w:pos="851"/>
        </w:tabs>
        <w:ind w:left="851" w:hanging="284"/>
        <w:rPr>
          <w:rFonts w:cs="Times New Roman"/>
        </w:rPr>
      </w:pPr>
      <w:r w:rsidRPr="00626F3A">
        <w:rPr>
          <w:rFonts w:cs="Times New Roman"/>
          <w:lang w:val="vi-VN"/>
        </w:rPr>
        <w:t>The bidder shall quote reasonable price for the local portion. The unit prices of the foreign portion and the local portion shall be the basis for determining the value of Foreign Contractor Tax (FCT). Dishonest quotes with unusual unit prices may lead to changes in the amount of FCT to be paid and may arise related legal and financial responsibilities.</w:t>
      </w:r>
    </w:p>
    <w:p w14:paraId="28934FEF" w14:textId="4117EAEF" w:rsidR="008B0DB3" w:rsidRPr="00626F3A" w:rsidRDefault="008B0DB3" w:rsidP="008B0DB3">
      <w:pPr>
        <w:pStyle w:val="Style2"/>
        <w:numPr>
          <w:ilvl w:val="0"/>
          <w:numId w:val="0"/>
        </w:numPr>
        <w:tabs>
          <w:tab w:val="clear" w:pos="284"/>
          <w:tab w:val="clear" w:pos="851"/>
        </w:tabs>
        <w:ind w:left="851"/>
        <w:rPr>
          <w:rFonts w:cs="Times New Roman"/>
        </w:rPr>
      </w:pPr>
      <w:r w:rsidRPr="007B6D1C">
        <w:rPr>
          <w:rFonts w:cs="Times New Roman"/>
        </w:rPr>
        <w:t xml:space="preserve">The Purchaser shall declare and pay FCT on behalf of the foreign </w:t>
      </w:r>
      <w:r w:rsidRPr="007B6D1C">
        <w:rPr>
          <w:rFonts w:cs="Times New Roman"/>
          <w:lang w:val="vi-VN"/>
        </w:rPr>
        <w:t>b</w:t>
      </w:r>
      <w:r w:rsidRPr="007B6D1C">
        <w:rPr>
          <w:rFonts w:cs="Times New Roman"/>
        </w:rPr>
        <w:t xml:space="preserve">idder (for </w:t>
      </w:r>
      <w:r w:rsidRPr="007B6D1C">
        <w:rPr>
          <w:rFonts w:cs="Times New Roman"/>
          <w:lang w:val="vi-VN"/>
        </w:rPr>
        <w:t>b</w:t>
      </w:r>
      <w:r w:rsidRPr="007B6D1C">
        <w:rPr>
          <w:rFonts w:cs="Times New Roman"/>
        </w:rPr>
        <w:t>idder who is not eligible to pay tax in Vietnam) based on the Price</w:t>
      </w:r>
      <w:r w:rsidRPr="007B6D1C">
        <w:rPr>
          <w:rFonts w:cs="Times New Roman"/>
          <w:lang w:val="vi-VN"/>
        </w:rPr>
        <w:t xml:space="preserve"> Schedules</w:t>
      </w:r>
      <w:r w:rsidRPr="007B6D1C">
        <w:rPr>
          <w:rFonts w:cs="Times New Roman"/>
        </w:rPr>
        <w:t xml:space="preserve"> quoted by the Bidder</w:t>
      </w:r>
      <w:r w:rsidRPr="007B6D1C">
        <w:rPr>
          <w:rFonts w:cs="Times New Roman"/>
          <w:lang w:val="vi-VN"/>
        </w:rPr>
        <w:t xml:space="preserve"> (</w:t>
      </w:r>
      <w:r w:rsidRPr="007B6D1C">
        <w:rPr>
          <w:rFonts w:cs="Times New Roman"/>
        </w:rPr>
        <w:t>after applying</w:t>
      </w:r>
      <w:r w:rsidRPr="007B6D1C">
        <w:rPr>
          <w:rFonts w:cs="Times New Roman"/>
          <w:lang w:val="vi-VN"/>
        </w:rPr>
        <w:t xml:space="preserve"> </w:t>
      </w:r>
      <w:r w:rsidRPr="007B6D1C">
        <w:rPr>
          <w:rFonts w:cs="Times New Roman"/>
        </w:rPr>
        <w:t>error correction, deviation adjustment and discounts (if any)</w:t>
      </w:r>
      <w:r w:rsidRPr="007B6D1C">
        <w:rPr>
          <w:rFonts w:cs="Times New Roman"/>
          <w:lang w:val="vi-VN"/>
        </w:rPr>
        <w:t>)</w:t>
      </w:r>
      <w:r w:rsidRPr="007B6D1C">
        <w:rPr>
          <w:rFonts w:cs="Times New Roman"/>
        </w:rPr>
        <w:t>, which will be included</w:t>
      </w:r>
      <w:r w:rsidRPr="007B6D1C">
        <w:rPr>
          <w:rFonts w:cs="Times New Roman"/>
          <w:lang w:val="vi-VN"/>
        </w:rPr>
        <w:t xml:space="preserve"> in </w:t>
      </w:r>
      <w:r w:rsidRPr="007B6D1C">
        <w:rPr>
          <w:rFonts w:cs="Times New Roman"/>
        </w:rPr>
        <w:t>the contract if the Bidder</w:t>
      </w:r>
      <w:r w:rsidRPr="007B6D1C">
        <w:rPr>
          <w:rFonts w:cs="Times New Roman"/>
          <w:lang w:val="vi-VN"/>
        </w:rPr>
        <w:t xml:space="preserve"> wins the bid</w:t>
      </w:r>
      <w:r w:rsidRPr="007B6D1C">
        <w:rPr>
          <w:rFonts w:cs="Times New Roman"/>
        </w:rPr>
        <w:t>. The Bidder shall bear</w:t>
      </w:r>
      <w:r w:rsidRPr="007B6D1C">
        <w:rPr>
          <w:rFonts w:cs="Times New Roman"/>
          <w:lang w:val="vi-VN"/>
        </w:rPr>
        <w:t xml:space="preserve"> </w:t>
      </w:r>
      <w:r w:rsidRPr="007B6D1C">
        <w:rPr>
          <w:rFonts w:cs="Times New Roman"/>
        </w:rPr>
        <w:t>an</w:t>
      </w:r>
      <w:r w:rsidRPr="007B6D1C">
        <w:rPr>
          <w:rFonts w:cs="Times New Roman"/>
          <w:lang w:val="vi-VN"/>
        </w:rPr>
        <w:t xml:space="preserve">y </w:t>
      </w:r>
      <w:r w:rsidRPr="007B6D1C">
        <w:rPr>
          <w:rFonts w:cs="Times New Roman"/>
        </w:rPr>
        <w:t xml:space="preserve">legal </w:t>
      </w:r>
      <w:r w:rsidRPr="007B6D1C">
        <w:rPr>
          <w:rFonts w:cs="Times New Roman"/>
          <w:lang w:val="vi-VN"/>
        </w:rPr>
        <w:t>responsibilities</w:t>
      </w:r>
      <w:r w:rsidRPr="007B6D1C">
        <w:rPr>
          <w:rFonts w:cs="Times New Roman"/>
        </w:rPr>
        <w:t xml:space="preserve"> and financial obligations arising in connection with the</w:t>
      </w:r>
      <w:r w:rsidRPr="007B6D1C">
        <w:rPr>
          <w:rFonts w:cs="Times New Roman"/>
          <w:lang w:val="vi-VN"/>
        </w:rPr>
        <w:t xml:space="preserve"> FCT </w:t>
      </w:r>
      <w:r w:rsidRPr="007B6D1C">
        <w:rPr>
          <w:rFonts w:cs="Times New Roman"/>
        </w:rPr>
        <w:t>of the contract according to the written</w:t>
      </w:r>
      <w:r w:rsidRPr="007B6D1C">
        <w:rPr>
          <w:rFonts w:cs="Times New Roman"/>
          <w:lang w:val="vi-VN"/>
        </w:rPr>
        <w:t xml:space="preserve"> </w:t>
      </w:r>
      <w:r w:rsidRPr="007B6D1C">
        <w:rPr>
          <w:rFonts w:cs="Times New Roman"/>
        </w:rPr>
        <w:t>opinion</w:t>
      </w:r>
      <w:r w:rsidRPr="007B6D1C">
        <w:rPr>
          <w:rFonts w:cs="Times New Roman"/>
          <w:lang w:val="vi-VN"/>
        </w:rPr>
        <w:t>(s)</w:t>
      </w:r>
      <w:r w:rsidRPr="007B6D1C">
        <w:rPr>
          <w:rFonts w:cs="Times New Roman"/>
        </w:rPr>
        <w:t xml:space="preserve"> of the competent authorit</w:t>
      </w:r>
      <w:r w:rsidRPr="007B6D1C">
        <w:rPr>
          <w:rFonts w:cs="Times New Roman"/>
          <w:lang w:val="vi-VN"/>
        </w:rPr>
        <w:t>y(</w:t>
      </w:r>
      <w:r w:rsidRPr="007B6D1C">
        <w:rPr>
          <w:rFonts w:cs="Times New Roman"/>
        </w:rPr>
        <w:t>ies</w:t>
      </w:r>
      <w:r w:rsidRPr="007B6D1C">
        <w:rPr>
          <w:rFonts w:cs="Times New Roman"/>
          <w:lang w:val="vi-VN"/>
        </w:rPr>
        <w:t>)</w:t>
      </w:r>
      <w:r w:rsidRPr="007B6D1C">
        <w:rPr>
          <w:rFonts w:cs="Times New Roman"/>
        </w:rPr>
        <w:t>.</w:t>
      </w:r>
    </w:p>
    <w:p w14:paraId="16415E20" w14:textId="13C8F0F7" w:rsidR="007634A4" w:rsidRDefault="007634A4" w:rsidP="00721513">
      <w:pPr>
        <w:pStyle w:val="Style2"/>
        <w:tabs>
          <w:tab w:val="clear" w:pos="284"/>
          <w:tab w:val="clear" w:pos="851"/>
        </w:tabs>
        <w:ind w:left="851" w:hanging="284"/>
        <w:rPr>
          <w:rFonts w:cs="Times New Roman"/>
        </w:rPr>
      </w:pPr>
      <w:r w:rsidRPr="00DA34D4">
        <w:rPr>
          <w:rFonts w:cs="Times New Roman"/>
        </w:rPr>
        <w:t xml:space="preserve">For </w:t>
      </w:r>
      <w:r w:rsidR="00B470BF">
        <w:rPr>
          <w:rFonts w:cs="Times New Roman"/>
        </w:rPr>
        <w:t>Bid Price</w:t>
      </w:r>
      <w:r w:rsidRPr="00DA34D4">
        <w:rPr>
          <w:rFonts w:cs="Times New Roman"/>
        </w:rPr>
        <w:t xml:space="preserve"> of any work item, the Bidder is required to demonstrate the work with detailed unit price to meet the requirement that one work item is offered in one single currency only.</w:t>
      </w:r>
    </w:p>
    <w:p w14:paraId="64C4AEEA" w14:textId="17C0AEB0" w:rsidR="007634A4" w:rsidRPr="00DA34D4" w:rsidRDefault="007634A4" w:rsidP="007634A4">
      <w:pPr>
        <w:pStyle w:val="Style2"/>
        <w:rPr>
          <w:rFonts w:cs="Times New Roman"/>
        </w:rPr>
      </w:pPr>
      <w:r w:rsidRPr="00DA34D4">
        <w:rPr>
          <w:rFonts w:cs="Times New Roman"/>
        </w:rPr>
        <w:t xml:space="preserve">As specified in </w:t>
      </w:r>
      <w:r w:rsidR="00A250AF" w:rsidRPr="00DA34D4">
        <w:rPr>
          <w:rFonts w:cs="Times New Roman"/>
        </w:rPr>
        <w:t>ITB 1</w:t>
      </w:r>
      <w:r w:rsidR="00344AFB" w:rsidRPr="00DA34D4">
        <w:rPr>
          <w:rFonts w:cs="Times New Roman"/>
        </w:rPr>
        <w:t>4</w:t>
      </w:r>
      <w:r w:rsidRPr="00DA34D4">
        <w:rPr>
          <w:rFonts w:cs="Times New Roman"/>
        </w:rPr>
        <w:t xml:space="preserve"> of </w:t>
      </w:r>
      <w:r w:rsidR="00240A37" w:rsidRPr="00DA34D4">
        <w:t>Chapter</w:t>
      </w:r>
      <w:r w:rsidRPr="00DA34D4">
        <w:rPr>
          <w:rFonts w:cs="Times New Roman"/>
        </w:rPr>
        <w:t xml:space="preserve"> I</w:t>
      </w:r>
      <w:r w:rsidR="00A250AF" w:rsidRPr="00DA34D4">
        <w:rPr>
          <w:rFonts w:cs="Times New Roman"/>
        </w:rPr>
        <w:t>I</w:t>
      </w:r>
      <w:r w:rsidRPr="00DA34D4">
        <w:rPr>
          <w:rFonts w:cs="Times New Roman"/>
        </w:rPr>
        <w:t>, the Bid currency is required that:</w:t>
      </w:r>
    </w:p>
    <w:p w14:paraId="6877372C" w14:textId="66DCE24E" w:rsidR="007634A4" w:rsidRPr="00DA34D4" w:rsidRDefault="007634A4" w:rsidP="007634A4">
      <w:pPr>
        <w:pStyle w:val="Style3"/>
        <w:ind w:left="1571"/>
        <w:rPr>
          <w:rFonts w:cs="Times New Roman"/>
        </w:rPr>
      </w:pPr>
      <w:r w:rsidRPr="00DA34D4">
        <w:rPr>
          <w:rFonts w:cs="Times New Roman"/>
        </w:rPr>
        <w:t xml:space="preserve">For cost accrued in Vietnam to implement </w:t>
      </w:r>
      <w:r w:rsidR="00344AFB" w:rsidRPr="00DA34D4">
        <w:rPr>
          <w:rFonts w:cs="Times New Roman"/>
        </w:rPr>
        <w:t xml:space="preserve">this </w:t>
      </w:r>
      <w:r w:rsidRPr="00DA34D4">
        <w:rPr>
          <w:szCs w:val="28"/>
        </w:rPr>
        <w:t>Package</w:t>
      </w:r>
      <w:r w:rsidRPr="00DA34D4">
        <w:rPr>
          <w:rFonts w:cs="Times New Roman"/>
        </w:rPr>
        <w:t>, Bid currency and Payment currency are in VND;</w:t>
      </w:r>
    </w:p>
    <w:p w14:paraId="408C8FF7" w14:textId="5D942B20" w:rsidR="007634A4" w:rsidRPr="00DA34D4" w:rsidRDefault="007634A4" w:rsidP="007634A4">
      <w:pPr>
        <w:pStyle w:val="Style3"/>
        <w:ind w:left="1571"/>
        <w:rPr>
          <w:rFonts w:cs="Times New Roman"/>
        </w:rPr>
      </w:pPr>
      <w:r w:rsidRPr="00DA34D4">
        <w:rPr>
          <w:rFonts w:cs="Times New Roman"/>
        </w:rPr>
        <w:t xml:space="preserve">For cost accrued outside Vietnam to implement </w:t>
      </w:r>
      <w:r w:rsidR="00344AFB" w:rsidRPr="00DA34D4">
        <w:rPr>
          <w:rFonts w:cs="Times New Roman"/>
        </w:rPr>
        <w:t xml:space="preserve">this </w:t>
      </w:r>
      <w:r w:rsidRPr="00DA34D4">
        <w:rPr>
          <w:szCs w:val="28"/>
        </w:rPr>
        <w:t>Package</w:t>
      </w:r>
      <w:r w:rsidRPr="00DA34D4">
        <w:rPr>
          <w:rFonts w:cs="Times New Roman"/>
        </w:rPr>
        <w:t xml:space="preserve">, Bid currency and Payment currency are in USD or VND. </w:t>
      </w:r>
    </w:p>
    <w:p w14:paraId="6B7BCFAB" w14:textId="77777777" w:rsidR="007634A4" w:rsidRPr="00DA34D4" w:rsidRDefault="007634A4" w:rsidP="007634A4">
      <w:pPr>
        <w:pStyle w:val="Style3"/>
        <w:numPr>
          <w:ilvl w:val="0"/>
          <w:numId w:val="0"/>
        </w:numPr>
        <w:ind w:left="1135"/>
        <w:rPr>
          <w:rFonts w:cs="Times New Roman"/>
        </w:rPr>
      </w:pPr>
      <w:r w:rsidRPr="00DA34D4">
        <w:rPr>
          <w:rFonts w:cs="Times New Roman"/>
        </w:rPr>
        <w:t>For Bidder proposed both currencies, USD and VND, Bidder is requested to fill in both Prices Schedules above. Please note that:</w:t>
      </w:r>
    </w:p>
    <w:p w14:paraId="07DAC444" w14:textId="12BF54B7" w:rsidR="007634A4" w:rsidRPr="00DA34D4" w:rsidRDefault="007634A4" w:rsidP="007634A4">
      <w:pPr>
        <w:pStyle w:val="Style3"/>
        <w:numPr>
          <w:ilvl w:val="0"/>
          <w:numId w:val="0"/>
        </w:numPr>
        <w:ind w:left="1135"/>
        <w:jc w:val="center"/>
        <w:rPr>
          <w:rFonts w:cs="Times New Roman"/>
        </w:rPr>
      </w:pPr>
      <w:r w:rsidRPr="00DA34D4">
        <w:rPr>
          <w:rFonts w:cs="Times New Roman"/>
        </w:rPr>
        <w:t xml:space="preserve">the total </w:t>
      </w:r>
      <w:r w:rsidR="00B470BF">
        <w:rPr>
          <w:rFonts w:cs="Times New Roman"/>
        </w:rPr>
        <w:t>Bid Price</w:t>
      </w:r>
      <w:r w:rsidRPr="00DA34D4">
        <w:rPr>
          <w:rFonts w:cs="Times New Roman"/>
        </w:rPr>
        <w:t xml:space="preserve"> = </w:t>
      </w:r>
      <w:r w:rsidR="00B470BF">
        <w:rPr>
          <w:rFonts w:cs="Times New Roman"/>
        </w:rPr>
        <w:t>Bid Price</w:t>
      </w:r>
      <w:r w:rsidRPr="00DA34D4">
        <w:rPr>
          <w:rFonts w:cs="Times New Roman"/>
        </w:rPr>
        <w:t xml:space="preserve"> in USD + </w:t>
      </w:r>
      <w:r w:rsidR="00B470BF">
        <w:rPr>
          <w:rFonts w:cs="Times New Roman"/>
        </w:rPr>
        <w:t>Bid Price</w:t>
      </w:r>
      <w:r w:rsidRPr="00DA34D4">
        <w:rPr>
          <w:rFonts w:cs="Times New Roman"/>
        </w:rPr>
        <w:t xml:space="preserve"> in VND</w:t>
      </w:r>
    </w:p>
    <w:p w14:paraId="0C97D1AE" w14:textId="77777777" w:rsidR="00A250AF" w:rsidRPr="00DA34D4" w:rsidRDefault="00A250AF" w:rsidP="00A250AF">
      <w:pPr>
        <w:pStyle w:val="Style3"/>
        <w:numPr>
          <w:ilvl w:val="0"/>
          <w:numId w:val="0"/>
        </w:numPr>
        <w:tabs>
          <w:tab w:val="clear" w:pos="1134"/>
        </w:tabs>
        <w:ind w:left="1135"/>
        <w:rPr>
          <w:rFonts w:cs="Times New Roman"/>
        </w:rPr>
      </w:pPr>
      <w:r w:rsidRPr="00DA34D4">
        <w:rPr>
          <w:rFonts w:cs="Times New Roman"/>
        </w:rPr>
        <w:t>For avoidance of doubt:</w:t>
      </w:r>
    </w:p>
    <w:p w14:paraId="3753A800" w14:textId="188B9474" w:rsidR="00A250AF" w:rsidRPr="007B6D1C" w:rsidRDefault="00A250AF" w:rsidP="00A250AF">
      <w:pPr>
        <w:pStyle w:val="Style3"/>
        <w:ind w:left="1571"/>
        <w:rPr>
          <w:color w:val="000000" w:themeColor="text1"/>
          <w:szCs w:val="28"/>
        </w:rPr>
      </w:pPr>
      <w:r w:rsidRPr="00DA34D4">
        <w:rPr>
          <w:szCs w:val="28"/>
        </w:rPr>
        <w:t>Taxes for Coal importation (value added tax, impor</w:t>
      </w:r>
      <w:r w:rsidR="006B093F" w:rsidRPr="00DA34D4">
        <w:rPr>
          <w:szCs w:val="28"/>
        </w:rPr>
        <w:t>t</w:t>
      </w:r>
      <w:r w:rsidRPr="00DA34D4">
        <w:rPr>
          <w:szCs w:val="28"/>
        </w:rPr>
        <w:t xml:space="preserve"> tax, environment tax) in accordance with the law of Vietnam are to be borne by the Purchaser.</w:t>
      </w:r>
      <w:r w:rsidR="002B2B3D" w:rsidRPr="00DA34D4">
        <w:rPr>
          <w:szCs w:val="28"/>
        </w:rPr>
        <w:t xml:space="preserve"> </w:t>
      </w:r>
      <w:r w:rsidR="00244C49" w:rsidRPr="007B6D1C">
        <w:rPr>
          <w:bCs/>
          <w:color w:val="000000" w:themeColor="text1"/>
          <w:szCs w:val="24"/>
        </w:rPr>
        <w:t xml:space="preserve">If at least </w:t>
      </w:r>
      <w:r w:rsidR="00244C49" w:rsidRPr="007B6D1C">
        <w:rPr>
          <w:bCs/>
          <w:color w:val="000000" w:themeColor="text1"/>
          <w:szCs w:val="24"/>
        </w:rPr>
        <w:lastRenderedPageBreak/>
        <w:t>one bidder participating in this tender offer</w:t>
      </w:r>
      <w:r w:rsidR="00221B73" w:rsidRPr="007B6D1C">
        <w:rPr>
          <w:bCs/>
          <w:color w:val="000000" w:themeColor="text1"/>
          <w:szCs w:val="24"/>
        </w:rPr>
        <w:t xml:space="preserve">s </w:t>
      </w:r>
      <w:r w:rsidR="00244C49" w:rsidRPr="007B6D1C">
        <w:rPr>
          <w:bCs/>
          <w:color w:val="000000" w:themeColor="text1"/>
          <w:szCs w:val="24"/>
        </w:rPr>
        <w:t xml:space="preserve">coal originating from at least one country entitled to preferential import tariffs under a Trade Agreement to which Vietnam is a party (to which the import tax rate of 0% applies), </w:t>
      </w:r>
      <w:r w:rsidR="00244C49" w:rsidRPr="007B6D1C">
        <w:rPr>
          <w:iCs/>
          <w:color w:val="000000" w:themeColor="text1"/>
          <w:szCs w:val="24"/>
        </w:rPr>
        <w:t>then Bidders offering coal originating</w:t>
      </w:r>
      <w:r w:rsidR="00244C49" w:rsidRPr="007B6D1C">
        <w:rPr>
          <w:iCs/>
          <w:color w:val="000000" w:themeColor="text1"/>
          <w:szCs w:val="24"/>
          <w:lang w:val="vi-VN"/>
        </w:rPr>
        <w:t xml:space="preserve"> from </w:t>
      </w:r>
      <w:r w:rsidR="00244C49" w:rsidRPr="007B6D1C">
        <w:rPr>
          <w:iCs/>
          <w:color w:val="000000" w:themeColor="text1"/>
          <w:szCs w:val="24"/>
        </w:rPr>
        <w:t xml:space="preserve">the countries not </w:t>
      </w:r>
      <w:r w:rsidR="00244C49" w:rsidRPr="007B6D1C">
        <w:rPr>
          <w:bCs/>
          <w:color w:val="000000" w:themeColor="text1"/>
          <w:szCs w:val="24"/>
        </w:rPr>
        <w:t>entitled to preferential import tariffs under any Trade Agreements with Vietnam</w:t>
      </w:r>
      <w:r w:rsidR="00244C49" w:rsidRPr="007B6D1C">
        <w:rPr>
          <w:iCs/>
          <w:color w:val="000000" w:themeColor="text1"/>
          <w:szCs w:val="24"/>
        </w:rPr>
        <w:t xml:space="preserve"> shall bear the import tax.</w:t>
      </w:r>
    </w:p>
    <w:p w14:paraId="6EA822F7" w14:textId="1A0B6950" w:rsidR="007634A4" w:rsidRPr="00DA34D4" w:rsidRDefault="00A250AF" w:rsidP="00A250AF">
      <w:pPr>
        <w:pStyle w:val="Style3"/>
        <w:ind w:left="1571"/>
      </w:pPr>
      <w:r w:rsidRPr="00DA34D4">
        <w:rPr>
          <w:szCs w:val="28"/>
        </w:rPr>
        <w:t>All other taxes and other charges howsoever measured with respect to coal supplied under this Agreement which are levied under any Law of,</w:t>
      </w:r>
      <w:r w:rsidR="00F476F8">
        <w:rPr>
          <w:szCs w:val="28"/>
        </w:rPr>
        <w:t xml:space="preserve"> </w:t>
      </w:r>
      <w:r w:rsidRPr="00DA34D4">
        <w:rPr>
          <w:szCs w:val="28"/>
        </w:rPr>
        <w:t>or demanded by any Governmental Agency (including but not limited to Company Income Tax (CIT), Foreign Contractor Tax (FCT), etc., (if any)), are to be borne by the Bidder.</w:t>
      </w:r>
    </w:p>
    <w:p w14:paraId="43525BC3" w14:textId="3AE63CC2" w:rsidR="007634A4" w:rsidRPr="00DA34D4" w:rsidRDefault="007634A4" w:rsidP="007634A4">
      <w:pPr>
        <w:pStyle w:val="StyleStyle1Bold"/>
        <w:jc w:val="center"/>
      </w:pPr>
      <w:r w:rsidRPr="00DA34D4">
        <w:br w:type="page"/>
      </w:r>
      <w:r w:rsidRPr="00DA34D4">
        <w:lastRenderedPageBreak/>
        <w:t>PRICE SCHEDULE No.2: BREAK DOWN OF</w:t>
      </w:r>
      <w:r w:rsidR="00131462" w:rsidRPr="00DA34D4">
        <w:t xml:space="preserve"> TOTAL</w:t>
      </w:r>
      <w:r w:rsidRPr="00DA34D4">
        <w:t xml:space="preserve"> CIF PRICE</w:t>
      </w:r>
    </w:p>
    <w:p w14:paraId="49970F65" w14:textId="77777777" w:rsidR="007634A4" w:rsidRPr="00DA34D4" w:rsidRDefault="007634A4" w:rsidP="007634A4">
      <w:pPr>
        <w:pStyle w:val="Style1"/>
      </w:pPr>
    </w:p>
    <w:p w14:paraId="43368170" w14:textId="5121A12F" w:rsidR="007634A4" w:rsidRPr="00DA34D4" w:rsidRDefault="007634A4" w:rsidP="007634A4">
      <w:pPr>
        <w:pStyle w:val="Style1"/>
        <w:jc w:val="right"/>
      </w:pPr>
    </w:p>
    <w:tbl>
      <w:tblPr>
        <w:tblW w:w="88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845"/>
        <w:gridCol w:w="1701"/>
        <w:gridCol w:w="1134"/>
        <w:gridCol w:w="989"/>
        <w:gridCol w:w="1134"/>
      </w:tblGrid>
      <w:tr w:rsidR="009E53FE" w:rsidRPr="00DA34D4" w14:paraId="1E6432A4" w14:textId="77777777" w:rsidTr="00AC14A4">
        <w:trPr>
          <w:cantSplit/>
          <w:jc w:val="center"/>
        </w:trPr>
        <w:tc>
          <w:tcPr>
            <w:tcW w:w="3845" w:type="dxa"/>
            <w:vAlign w:val="center"/>
          </w:tcPr>
          <w:p w14:paraId="1D10872C" w14:textId="77777777" w:rsidR="00D12B48" w:rsidRPr="00DA34D4" w:rsidRDefault="00D12B48" w:rsidP="00D12B48">
            <w:pPr>
              <w:pStyle w:val="Style1"/>
              <w:jc w:val="center"/>
              <w:rPr>
                <w:b/>
                <w:sz w:val="22"/>
              </w:rPr>
            </w:pPr>
            <w:bookmarkStart w:id="180" w:name="_Hlk172734390"/>
            <w:r w:rsidRPr="00DA34D4">
              <w:rPr>
                <w:b/>
                <w:sz w:val="22"/>
              </w:rPr>
              <w:t>Description of Goods</w:t>
            </w:r>
          </w:p>
        </w:tc>
        <w:tc>
          <w:tcPr>
            <w:tcW w:w="1701" w:type="dxa"/>
            <w:vAlign w:val="center"/>
          </w:tcPr>
          <w:p w14:paraId="1E1E6287" w14:textId="77777777" w:rsidR="00D12B48" w:rsidRPr="00DA34D4" w:rsidRDefault="00D12B48" w:rsidP="00D12B48">
            <w:pPr>
              <w:pStyle w:val="Style1"/>
              <w:jc w:val="center"/>
              <w:rPr>
                <w:b/>
                <w:sz w:val="22"/>
              </w:rPr>
            </w:pPr>
            <w:r w:rsidRPr="00DA34D4">
              <w:rPr>
                <w:b/>
                <w:sz w:val="22"/>
              </w:rPr>
              <w:t>Total CIF Price</w:t>
            </w:r>
          </w:p>
        </w:tc>
        <w:tc>
          <w:tcPr>
            <w:tcW w:w="1134" w:type="dxa"/>
            <w:vAlign w:val="center"/>
          </w:tcPr>
          <w:p w14:paraId="0EB689B9" w14:textId="1747DE2B" w:rsidR="00D12B48" w:rsidRPr="00DA34D4" w:rsidRDefault="00D12B48" w:rsidP="00D12B48">
            <w:pPr>
              <w:pStyle w:val="Style1"/>
              <w:jc w:val="center"/>
              <w:rPr>
                <w:b/>
                <w:sz w:val="22"/>
              </w:rPr>
            </w:pPr>
            <w:r w:rsidRPr="00DA34D4">
              <w:rPr>
                <w:b/>
                <w:sz w:val="22"/>
              </w:rPr>
              <w:t>FOB Pric</w:t>
            </w:r>
            <w:r w:rsidR="00BB3596" w:rsidRPr="00DA34D4">
              <w:rPr>
                <w:b/>
                <w:sz w:val="22"/>
              </w:rPr>
              <w:t>e (USD</w:t>
            </w:r>
            <w:r w:rsidR="006725C5">
              <w:rPr>
                <w:b/>
                <w:sz w:val="22"/>
              </w:rPr>
              <w:t>/ton</w:t>
            </w:r>
            <w:r w:rsidR="00BB3596" w:rsidRPr="00DA34D4">
              <w:rPr>
                <w:b/>
                <w:sz w:val="22"/>
              </w:rPr>
              <w:t>)</w:t>
            </w:r>
          </w:p>
        </w:tc>
        <w:tc>
          <w:tcPr>
            <w:tcW w:w="989" w:type="dxa"/>
            <w:vAlign w:val="center"/>
          </w:tcPr>
          <w:p w14:paraId="0BCE25EC" w14:textId="12316477" w:rsidR="00D12B48" w:rsidRPr="00C8573C" w:rsidRDefault="00D12B48" w:rsidP="007C3348">
            <w:pPr>
              <w:pStyle w:val="Style1"/>
              <w:jc w:val="center"/>
              <w:rPr>
                <w:b/>
                <w:sz w:val="22"/>
              </w:rPr>
            </w:pPr>
            <w:r w:rsidRPr="00DA34D4">
              <w:rPr>
                <w:b/>
                <w:sz w:val="22"/>
              </w:rPr>
              <w:t>Freight</w:t>
            </w:r>
          </w:p>
        </w:tc>
        <w:tc>
          <w:tcPr>
            <w:tcW w:w="1134" w:type="dxa"/>
            <w:vAlign w:val="center"/>
          </w:tcPr>
          <w:p w14:paraId="7E918C8C" w14:textId="561A3969" w:rsidR="00C8573C" w:rsidRPr="00DA34D4" w:rsidRDefault="00D12B48" w:rsidP="007C3348">
            <w:pPr>
              <w:pStyle w:val="Style1"/>
              <w:jc w:val="center"/>
              <w:rPr>
                <w:b/>
                <w:sz w:val="22"/>
              </w:rPr>
            </w:pPr>
            <w:r w:rsidRPr="00DA34D4">
              <w:rPr>
                <w:b/>
                <w:sz w:val="22"/>
              </w:rPr>
              <w:t>Cargo Insurance</w:t>
            </w:r>
          </w:p>
        </w:tc>
      </w:tr>
      <w:tr w:rsidR="009E53FE" w:rsidRPr="00DA34D4" w14:paraId="1C059D04" w14:textId="77777777" w:rsidTr="00AC14A4">
        <w:trPr>
          <w:cantSplit/>
          <w:jc w:val="center"/>
        </w:trPr>
        <w:tc>
          <w:tcPr>
            <w:tcW w:w="3845" w:type="dxa"/>
            <w:vAlign w:val="center"/>
          </w:tcPr>
          <w:p w14:paraId="04F76FB6" w14:textId="77777777" w:rsidR="00D12B48" w:rsidRPr="00DA34D4" w:rsidRDefault="00D12B48" w:rsidP="00D12B48">
            <w:pPr>
              <w:pStyle w:val="Style1"/>
              <w:jc w:val="center"/>
            </w:pPr>
            <w:r w:rsidRPr="00DA34D4">
              <w:t>(1)</w:t>
            </w:r>
          </w:p>
        </w:tc>
        <w:tc>
          <w:tcPr>
            <w:tcW w:w="1701" w:type="dxa"/>
            <w:vAlign w:val="center"/>
          </w:tcPr>
          <w:p w14:paraId="23853A16" w14:textId="77777777" w:rsidR="00D12B48" w:rsidRPr="00DA34D4" w:rsidRDefault="00D12B48" w:rsidP="00D12B48">
            <w:pPr>
              <w:pStyle w:val="Style1"/>
              <w:jc w:val="center"/>
            </w:pPr>
            <w:r w:rsidRPr="00DA34D4">
              <w:t>(2)=(3)+(4)+(5)</w:t>
            </w:r>
          </w:p>
        </w:tc>
        <w:tc>
          <w:tcPr>
            <w:tcW w:w="1134" w:type="dxa"/>
            <w:vAlign w:val="center"/>
          </w:tcPr>
          <w:p w14:paraId="491234D5" w14:textId="77777777" w:rsidR="00D12B48" w:rsidRPr="00DA34D4" w:rsidRDefault="00D12B48" w:rsidP="00D12B48">
            <w:pPr>
              <w:pStyle w:val="Style1"/>
              <w:jc w:val="center"/>
            </w:pPr>
            <w:r w:rsidRPr="00DA34D4">
              <w:t>(3)</w:t>
            </w:r>
          </w:p>
        </w:tc>
        <w:tc>
          <w:tcPr>
            <w:tcW w:w="989" w:type="dxa"/>
            <w:vAlign w:val="center"/>
          </w:tcPr>
          <w:p w14:paraId="5A81BD39" w14:textId="77777777" w:rsidR="00D12B48" w:rsidRPr="00DA34D4" w:rsidRDefault="00D12B48" w:rsidP="00D12B48">
            <w:pPr>
              <w:pStyle w:val="Style1"/>
              <w:jc w:val="center"/>
            </w:pPr>
            <w:r w:rsidRPr="00DA34D4">
              <w:t>(4)</w:t>
            </w:r>
          </w:p>
        </w:tc>
        <w:tc>
          <w:tcPr>
            <w:tcW w:w="1134" w:type="dxa"/>
            <w:vAlign w:val="center"/>
          </w:tcPr>
          <w:p w14:paraId="3E45187C" w14:textId="77777777" w:rsidR="00D12B48" w:rsidRPr="00DA34D4" w:rsidRDefault="00D12B48" w:rsidP="00D12B48">
            <w:pPr>
              <w:pStyle w:val="Style1"/>
              <w:jc w:val="center"/>
            </w:pPr>
            <w:r w:rsidRPr="00DA34D4">
              <w:t>(5)</w:t>
            </w:r>
          </w:p>
        </w:tc>
      </w:tr>
      <w:tr w:rsidR="009E53FE" w:rsidRPr="00DA34D4" w14:paraId="5BBFDFA0" w14:textId="77777777" w:rsidTr="00AC14A4">
        <w:trPr>
          <w:cantSplit/>
          <w:jc w:val="center"/>
        </w:trPr>
        <w:tc>
          <w:tcPr>
            <w:tcW w:w="3845" w:type="dxa"/>
            <w:vAlign w:val="center"/>
          </w:tcPr>
          <w:p w14:paraId="1E6565D1" w14:textId="0BE7DB49" w:rsidR="00D12B48" w:rsidRPr="00DA34D4" w:rsidRDefault="00131462" w:rsidP="00D12B48">
            <w:pPr>
              <w:pStyle w:val="Style1"/>
              <w:rPr>
                <w:b/>
                <w:bCs/>
              </w:rPr>
            </w:pPr>
            <w:r w:rsidRPr="00DA34D4">
              <w:rPr>
                <w:b/>
                <w:bCs/>
              </w:rPr>
              <w:t xml:space="preserve">I. </w:t>
            </w:r>
            <w:r w:rsidR="00D12B48" w:rsidRPr="00DA34D4">
              <w:rPr>
                <w:b/>
                <w:bCs/>
              </w:rPr>
              <w:t>Foreign Portion</w:t>
            </w:r>
            <w:r w:rsidR="008112EB" w:rsidRPr="00DA34D4">
              <w:rPr>
                <w:b/>
                <w:bCs/>
              </w:rPr>
              <w:t xml:space="preserve"> (USD</w:t>
            </w:r>
            <w:r w:rsidR="006725C5">
              <w:rPr>
                <w:b/>
                <w:bCs/>
              </w:rPr>
              <w:t xml:space="preserve">/ton or </w:t>
            </w:r>
            <w:r w:rsidR="008112EB" w:rsidRPr="00DA34D4">
              <w:rPr>
                <w:b/>
                <w:bCs/>
              </w:rPr>
              <w:t>VND</w:t>
            </w:r>
            <w:r w:rsidR="00461F7C" w:rsidRPr="00DA34D4">
              <w:rPr>
                <w:b/>
                <w:bCs/>
              </w:rPr>
              <w:t>/ton</w:t>
            </w:r>
            <w:r w:rsidR="008112EB" w:rsidRPr="00DA34D4">
              <w:rPr>
                <w:b/>
                <w:bCs/>
              </w:rPr>
              <w:t>)</w:t>
            </w:r>
          </w:p>
        </w:tc>
        <w:tc>
          <w:tcPr>
            <w:tcW w:w="1701" w:type="dxa"/>
            <w:vAlign w:val="center"/>
          </w:tcPr>
          <w:p w14:paraId="32FFC1B8" w14:textId="77777777" w:rsidR="00D12B48" w:rsidRPr="00DA34D4" w:rsidRDefault="00D12B48" w:rsidP="00D12B48">
            <w:pPr>
              <w:pStyle w:val="Style1"/>
              <w:jc w:val="center"/>
              <w:rPr>
                <w:b/>
                <w:bCs/>
              </w:rPr>
            </w:pPr>
          </w:p>
        </w:tc>
        <w:tc>
          <w:tcPr>
            <w:tcW w:w="1134" w:type="dxa"/>
            <w:vAlign w:val="center"/>
          </w:tcPr>
          <w:p w14:paraId="18B76B90" w14:textId="77777777" w:rsidR="00D12B48" w:rsidRPr="00DA34D4" w:rsidRDefault="00D12B48" w:rsidP="00D12B48">
            <w:pPr>
              <w:pStyle w:val="Style1"/>
              <w:jc w:val="center"/>
              <w:rPr>
                <w:b/>
                <w:bCs/>
              </w:rPr>
            </w:pPr>
          </w:p>
        </w:tc>
        <w:tc>
          <w:tcPr>
            <w:tcW w:w="989" w:type="dxa"/>
            <w:vAlign w:val="center"/>
          </w:tcPr>
          <w:p w14:paraId="4FA6443C" w14:textId="77777777" w:rsidR="00D12B48" w:rsidRPr="00DA34D4" w:rsidRDefault="00D12B48" w:rsidP="00D12B48">
            <w:pPr>
              <w:pStyle w:val="Style1"/>
              <w:jc w:val="center"/>
              <w:rPr>
                <w:b/>
                <w:bCs/>
              </w:rPr>
            </w:pPr>
          </w:p>
        </w:tc>
        <w:tc>
          <w:tcPr>
            <w:tcW w:w="1134" w:type="dxa"/>
            <w:vAlign w:val="center"/>
          </w:tcPr>
          <w:p w14:paraId="3894923B" w14:textId="77777777" w:rsidR="00D12B48" w:rsidRPr="00DA34D4" w:rsidRDefault="00D12B48" w:rsidP="00D12B48">
            <w:pPr>
              <w:pStyle w:val="Style1"/>
              <w:jc w:val="center"/>
              <w:rPr>
                <w:b/>
                <w:bCs/>
              </w:rPr>
            </w:pPr>
          </w:p>
        </w:tc>
      </w:tr>
      <w:tr w:rsidR="009E53FE" w:rsidRPr="00DA34D4" w14:paraId="70E264A4" w14:textId="77777777" w:rsidTr="00AC14A4">
        <w:trPr>
          <w:cantSplit/>
          <w:jc w:val="center"/>
        </w:trPr>
        <w:tc>
          <w:tcPr>
            <w:tcW w:w="3845" w:type="dxa"/>
          </w:tcPr>
          <w:p w14:paraId="6AF2EC3E" w14:textId="2AC41C25" w:rsidR="00D12B48" w:rsidRPr="00DA34D4" w:rsidRDefault="00D12B48" w:rsidP="00AC14A4">
            <w:pPr>
              <w:pStyle w:val="Style1"/>
              <w:ind w:right="138"/>
            </w:pPr>
            <w:r w:rsidRPr="00DA34D4">
              <w:t>Coal with reference CV (NAR) of</w:t>
            </w:r>
            <w:r w:rsidRPr="00DA34D4">
              <w:rPr>
                <w:lang w:val="vi-VN"/>
              </w:rPr>
              <w:t xml:space="preserve"> </w:t>
            </w:r>
            <w:r w:rsidR="00260C14" w:rsidRPr="00DA34D4">
              <w:rPr>
                <w:i/>
                <w:iCs/>
              </w:rPr>
              <w:t>4,600</w:t>
            </w:r>
            <w:r w:rsidRPr="00DA34D4">
              <w:t xml:space="preserve"> kcal/kg</w:t>
            </w:r>
          </w:p>
        </w:tc>
        <w:tc>
          <w:tcPr>
            <w:tcW w:w="1701" w:type="dxa"/>
            <w:vAlign w:val="center"/>
          </w:tcPr>
          <w:p w14:paraId="045DEEAE" w14:textId="77777777" w:rsidR="00D12B48" w:rsidRPr="00DA34D4" w:rsidRDefault="00D12B48" w:rsidP="00D12B48">
            <w:pPr>
              <w:pStyle w:val="Style1"/>
            </w:pPr>
          </w:p>
        </w:tc>
        <w:tc>
          <w:tcPr>
            <w:tcW w:w="1134" w:type="dxa"/>
            <w:tcBorders>
              <w:bottom w:val="single" w:sz="2" w:space="0" w:color="auto"/>
            </w:tcBorders>
            <w:vAlign w:val="center"/>
          </w:tcPr>
          <w:p w14:paraId="229A28E8" w14:textId="77777777" w:rsidR="00D12B48" w:rsidRPr="00DA34D4" w:rsidRDefault="00D12B48" w:rsidP="00D12B48">
            <w:pPr>
              <w:pStyle w:val="Style1"/>
            </w:pPr>
          </w:p>
        </w:tc>
        <w:tc>
          <w:tcPr>
            <w:tcW w:w="989" w:type="dxa"/>
            <w:vAlign w:val="center"/>
          </w:tcPr>
          <w:p w14:paraId="0F201FC1" w14:textId="77777777" w:rsidR="00D12B48" w:rsidRPr="00DA34D4" w:rsidRDefault="00D12B48" w:rsidP="00D12B48">
            <w:pPr>
              <w:pStyle w:val="Style1"/>
            </w:pPr>
          </w:p>
        </w:tc>
        <w:tc>
          <w:tcPr>
            <w:tcW w:w="1134" w:type="dxa"/>
            <w:vAlign w:val="center"/>
          </w:tcPr>
          <w:p w14:paraId="5E6EEFED" w14:textId="77777777" w:rsidR="00D12B48" w:rsidRPr="00DA34D4" w:rsidRDefault="00D12B48" w:rsidP="00D12B48">
            <w:pPr>
              <w:pStyle w:val="Style1"/>
            </w:pPr>
          </w:p>
        </w:tc>
      </w:tr>
      <w:tr w:rsidR="009E53FE" w:rsidRPr="00DA34D4" w14:paraId="78A2A005" w14:textId="77777777" w:rsidTr="00AC14A4">
        <w:trPr>
          <w:cantSplit/>
          <w:jc w:val="center"/>
        </w:trPr>
        <w:tc>
          <w:tcPr>
            <w:tcW w:w="3845" w:type="dxa"/>
          </w:tcPr>
          <w:p w14:paraId="7545B55C" w14:textId="37586FDF" w:rsidR="00131462" w:rsidRPr="00DA34D4" w:rsidRDefault="00131462" w:rsidP="00AC14A4">
            <w:pPr>
              <w:pStyle w:val="Style1"/>
              <w:tabs>
                <w:tab w:val="left" w:pos="1985"/>
              </w:tabs>
              <w:ind w:right="138"/>
              <w:rPr>
                <w:b/>
                <w:bCs/>
              </w:rPr>
            </w:pPr>
            <w:r w:rsidRPr="00DA34D4">
              <w:rPr>
                <w:b/>
                <w:bCs/>
              </w:rPr>
              <w:t>II. Local Portion</w:t>
            </w:r>
            <w:r w:rsidR="008112EB" w:rsidRPr="00DA34D4">
              <w:rPr>
                <w:b/>
                <w:bCs/>
              </w:rPr>
              <w:t xml:space="preserve"> (VND</w:t>
            </w:r>
            <w:r w:rsidR="00461F7C" w:rsidRPr="00DA34D4">
              <w:rPr>
                <w:b/>
                <w:bCs/>
              </w:rPr>
              <w:t>/ton</w:t>
            </w:r>
            <w:r w:rsidR="008112EB" w:rsidRPr="00DA34D4">
              <w:rPr>
                <w:b/>
                <w:bCs/>
              </w:rPr>
              <w:t>)</w:t>
            </w:r>
            <w:r w:rsidR="00CC7B4A" w:rsidRPr="00DA34D4">
              <w:rPr>
                <w:b/>
                <w:bCs/>
              </w:rPr>
              <w:t xml:space="preserve"> (if any)</w:t>
            </w:r>
          </w:p>
        </w:tc>
        <w:tc>
          <w:tcPr>
            <w:tcW w:w="1701" w:type="dxa"/>
            <w:vAlign w:val="center"/>
          </w:tcPr>
          <w:p w14:paraId="0E4B6F81" w14:textId="77777777" w:rsidR="00131462" w:rsidRPr="00DA34D4" w:rsidRDefault="00131462" w:rsidP="00D12B48">
            <w:pPr>
              <w:pStyle w:val="Style1"/>
              <w:rPr>
                <w:b/>
                <w:bCs/>
              </w:rPr>
            </w:pPr>
          </w:p>
        </w:tc>
        <w:tc>
          <w:tcPr>
            <w:tcW w:w="1134" w:type="dxa"/>
            <w:tcBorders>
              <w:bottom w:val="single" w:sz="2" w:space="0" w:color="auto"/>
              <w:tl2br w:val="single" w:sz="4" w:space="0" w:color="auto"/>
              <w:tr2bl w:val="single" w:sz="4" w:space="0" w:color="auto"/>
            </w:tcBorders>
            <w:vAlign w:val="center"/>
          </w:tcPr>
          <w:p w14:paraId="7F015CAF" w14:textId="77777777" w:rsidR="00131462" w:rsidRPr="00DA34D4" w:rsidRDefault="00131462" w:rsidP="00D12B48">
            <w:pPr>
              <w:pStyle w:val="Style1"/>
              <w:rPr>
                <w:b/>
                <w:bCs/>
              </w:rPr>
            </w:pPr>
          </w:p>
        </w:tc>
        <w:tc>
          <w:tcPr>
            <w:tcW w:w="989" w:type="dxa"/>
            <w:vAlign w:val="center"/>
          </w:tcPr>
          <w:p w14:paraId="724DA7F2" w14:textId="77777777" w:rsidR="00131462" w:rsidRPr="00DA34D4" w:rsidRDefault="00131462" w:rsidP="00D12B48">
            <w:pPr>
              <w:pStyle w:val="Style1"/>
              <w:rPr>
                <w:b/>
                <w:bCs/>
              </w:rPr>
            </w:pPr>
          </w:p>
        </w:tc>
        <w:tc>
          <w:tcPr>
            <w:tcW w:w="1134" w:type="dxa"/>
            <w:vAlign w:val="center"/>
          </w:tcPr>
          <w:p w14:paraId="2830F137" w14:textId="77777777" w:rsidR="00131462" w:rsidRPr="00DA34D4" w:rsidRDefault="00131462" w:rsidP="00D12B48">
            <w:pPr>
              <w:pStyle w:val="Style1"/>
              <w:rPr>
                <w:b/>
                <w:bCs/>
              </w:rPr>
            </w:pPr>
          </w:p>
        </w:tc>
      </w:tr>
      <w:tr w:rsidR="009E53FE" w:rsidRPr="00DA34D4" w14:paraId="25941567" w14:textId="77777777" w:rsidTr="00AC14A4">
        <w:trPr>
          <w:cantSplit/>
          <w:jc w:val="center"/>
        </w:trPr>
        <w:tc>
          <w:tcPr>
            <w:tcW w:w="3845" w:type="dxa"/>
          </w:tcPr>
          <w:p w14:paraId="124D1DED" w14:textId="290C30AA" w:rsidR="00131462" w:rsidRPr="00DA34D4" w:rsidRDefault="00131462" w:rsidP="00D12B48">
            <w:pPr>
              <w:pStyle w:val="Style1"/>
              <w:rPr>
                <w:b/>
                <w:bCs/>
              </w:rPr>
            </w:pPr>
            <w:r w:rsidRPr="00DA34D4">
              <w:rPr>
                <w:i/>
              </w:rPr>
              <w:t>[to be inserted]</w:t>
            </w:r>
          </w:p>
        </w:tc>
        <w:tc>
          <w:tcPr>
            <w:tcW w:w="1701" w:type="dxa"/>
            <w:vAlign w:val="center"/>
          </w:tcPr>
          <w:p w14:paraId="3381D2A2" w14:textId="77777777" w:rsidR="00131462" w:rsidRPr="00DA34D4" w:rsidRDefault="00131462" w:rsidP="00D12B48">
            <w:pPr>
              <w:pStyle w:val="Style1"/>
              <w:rPr>
                <w:b/>
                <w:bCs/>
              </w:rPr>
            </w:pPr>
          </w:p>
        </w:tc>
        <w:tc>
          <w:tcPr>
            <w:tcW w:w="1134" w:type="dxa"/>
            <w:tcBorders>
              <w:tl2br w:val="single" w:sz="4" w:space="0" w:color="auto"/>
              <w:tr2bl w:val="single" w:sz="4" w:space="0" w:color="auto"/>
            </w:tcBorders>
            <w:vAlign w:val="center"/>
          </w:tcPr>
          <w:p w14:paraId="167A59E9" w14:textId="77777777" w:rsidR="00131462" w:rsidRPr="00DA34D4" w:rsidRDefault="00131462" w:rsidP="00D12B48">
            <w:pPr>
              <w:pStyle w:val="Style1"/>
              <w:rPr>
                <w:b/>
                <w:bCs/>
              </w:rPr>
            </w:pPr>
          </w:p>
        </w:tc>
        <w:tc>
          <w:tcPr>
            <w:tcW w:w="989" w:type="dxa"/>
            <w:vAlign w:val="center"/>
          </w:tcPr>
          <w:p w14:paraId="6ED7F6F0" w14:textId="77777777" w:rsidR="00131462" w:rsidRPr="00DA34D4" w:rsidRDefault="00131462" w:rsidP="00D12B48">
            <w:pPr>
              <w:pStyle w:val="Style1"/>
              <w:rPr>
                <w:b/>
                <w:bCs/>
              </w:rPr>
            </w:pPr>
          </w:p>
        </w:tc>
        <w:tc>
          <w:tcPr>
            <w:tcW w:w="1134" w:type="dxa"/>
            <w:vAlign w:val="center"/>
          </w:tcPr>
          <w:p w14:paraId="6E295756" w14:textId="77777777" w:rsidR="00131462" w:rsidRPr="00DA34D4" w:rsidRDefault="00131462" w:rsidP="00D12B48">
            <w:pPr>
              <w:pStyle w:val="Style1"/>
              <w:rPr>
                <w:b/>
                <w:bCs/>
              </w:rPr>
            </w:pPr>
          </w:p>
        </w:tc>
      </w:tr>
      <w:tr w:rsidR="009E53FE" w:rsidRPr="00DA34D4" w14:paraId="3CD3B78A" w14:textId="77777777" w:rsidTr="00AC14A4">
        <w:trPr>
          <w:cantSplit/>
          <w:jc w:val="center"/>
        </w:trPr>
        <w:tc>
          <w:tcPr>
            <w:tcW w:w="3845" w:type="dxa"/>
          </w:tcPr>
          <w:p w14:paraId="7048A7F2" w14:textId="53EC6183" w:rsidR="00131462" w:rsidRPr="00DA34D4" w:rsidRDefault="00131462" w:rsidP="00D12B48">
            <w:pPr>
              <w:pStyle w:val="Style1"/>
              <w:rPr>
                <w:i/>
              </w:rPr>
            </w:pPr>
            <w:r w:rsidRPr="00DA34D4">
              <w:rPr>
                <w:b/>
              </w:rPr>
              <w:t>Total (I+II)</w:t>
            </w:r>
          </w:p>
        </w:tc>
        <w:tc>
          <w:tcPr>
            <w:tcW w:w="1701" w:type="dxa"/>
            <w:vAlign w:val="center"/>
          </w:tcPr>
          <w:p w14:paraId="2E5FED52" w14:textId="77777777" w:rsidR="00131462" w:rsidRPr="00DA34D4" w:rsidRDefault="00131462" w:rsidP="00D12B48">
            <w:pPr>
              <w:pStyle w:val="Style1"/>
              <w:rPr>
                <w:b/>
                <w:bCs/>
              </w:rPr>
            </w:pPr>
          </w:p>
        </w:tc>
        <w:tc>
          <w:tcPr>
            <w:tcW w:w="1134" w:type="dxa"/>
            <w:vAlign w:val="center"/>
          </w:tcPr>
          <w:p w14:paraId="312026C0" w14:textId="77777777" w:rsidR="00131462" w:rsidRPr="00DA34D4" w:rsidRDefault="00131462" w:rsidP="00D12B48">
            <w:pPr>
              <w:pStyle w:val="Style1"/>
              <w:rPr>
                <w:b/>
                <w:bCs/>
              </w:rPr>
            </w:pPr>
          </w:p>
        </w:tc>
        <w:tc>
          <w:tcPr>
            <w:tcW w:w="989" w:type="dxa"/>
            <w:vAlign w:val="center"/>
          </w:tcPr>
          <w:p w14:paraId="397B63ED" w14:textId="77777777" w:rsidR="00131462" w:rsidRPr="00DA34D4" w:rsidRDefault="00131462" w:rsidP="00D12B48">
            <w:pPr>
              <w:pStyle w:val="Style1"/>
              <w:rPr>
                <w:b/>
                <w:bCs/>
              </w:rPr>
            </w:pPr>
          </w:p>
        </w:tc>
        <w:tc>
          <w:tcPr>
            <w:tcW w:w="1134" w:type="dxa"/>
            <w:vAlign w:val="center"/>
          </w:tcPr>
          <w:p w14:paraId="4DB53C36" w14:textId="77777777" w:rsidR="00131462" w:rsidRPr="00DA34D4" w:rsidRDefault="00131462" w:rsidP="00D12B48">
            <w:pPr>
              <w:pStyle w:val="Style1"/>
              <w:rPr>
                <w:b/>
                <w:bCs/>
              </w:rPr>
            </w:pPr>
          </w:p>
        </w:tc>
      </w:tr>
      <w:bookmarkEnd w:id="180"/>
    </w:tbl>
    <w:p w14:paraId="383BCCA8" w14:textId="77777777" w:rsidR="007634A4" w:rsidRPr="00DA34D4" w:rsidRDefault="007634A4" w:rsidP="007634A4">
      <w:pPr>
        <w:pStyle w:val="Style1"/>
      </w:pPr>
    </w:p>
    <w:p w14:paraId="69272437" w14:textId="77777777" w:rsidR="007634A4" w:rsidRPr="00DA34D4" w:rsidRDefault="007634A4" w:rsidP="007634A4">
      <w:pPr>
        <w:pStyle w:val="Style1"/>
      </w:pPr>
    </w:p>
    <w:p w14:paraId="1DA5545C" w14:textId="77777777" w:rsidR="007634A4" w:rsidRPr="00DA34D4" w:rsidRDefault="007634A4" w:rsidP="00716727">
      <w:pPr>
        <w:pStyle w:val="Style1"/>
        <w:ind w:left="4320" w:firstLine="720"/>
        <w:rPr>
          <w:b/>
        </w:rPr>
      </w:pPr>
      <w:r w:rsidRPr="00DA34D4">
        <w:rPr>
          <w:b/>
        </w:rPr>
        <w:t>Legal representative of Bidder</w:t>
      </w:r>
    </w:p>
    <w:p w14:paraId="6AA202FE" w14:textId="333A3748" w:rsidR="007634A4" w:rsidRPr="00DA34D4" w:rsidRDefault="007634A4" w:rsidP="00141725">
      <w:pPr>
        <w:pStyle w:val="Style1"/>
        <w:ind w:left="4320"/>
        <w:rPr>
          <w:i/>
        </w:rPr>
      </w:pPr>
      <w:r w:rsidRPr="00DA34D4">
        <w:rPr>
          <w:i/>
        </w:rPr>
        <w:t>[full name, position,</w:t>
      </w:r>
      <w:r w:rsidR="005729B0" w:rsidRPr="00DA34D4">
        <w:rPr>
          <w:i/>
          <w:lang w:val="vi-VN"/>
        </w:rPr>
        <w:t xml:space="preserve"> </w:t>
      </w:r>
      <w:r w:rsidRPr="00DA34D4">
        <w:rPr>
          <w:i/>
        </w:rPr>
        <w:t>signature and seal]</w:t>
      </w:r>
    </w:p>
    <w:p w14:paraId="6459C59A" w14:textId="77777777" w:rsidR="007634A4" w:rsidRPr="00DA34D4" w:rsidRDefault="007634A4" w:rsidP="007634A4">
      <w:pPr>
        <w:pStyle w:val="Style1"/>
      </w:pPr>
    </w:p>
    <w:p w14:paraId="62FEA466" w14:textId="77777777" w:rsidR="007634A4" w:rsidRPr="00DA34D4" w:rsidRDefault="007634A4" w:rsidP="007634A4">
      <w:pPr>
        <w:pStyle w:val="Style1"/>
        <w:rPr>
          <w:lang w:val="vi-VN"/>
        </w:rPr>
      </w:pPr>
      <w:r w:rsidRPr="00DA34D4">
        <w:t>Notes</w:t>
      </w:r>
      <w:r w:rsidRPr="00DA34D4">
        <w:rPr>
          <w:lang w:val="vi-VN"/>
        </w:rPr>
        <w:t>:</w:t>
      </w:r>
    </w:p>
    <w:p w14:paraId="5DF5B5C5" w14:textId="77777777" w:rsidR="007634A4" w:rsidRPr="00DA34D4" w:rsidRDefault="007634A4" w:rsidP="007634A4">
      <w:pPr>
        <w:pStyle w:val="Style1"/>
        <w:ind w:firstLine="567"/>
      </w:pPr>
      <w:r w:rsidRPr="00DA34D4">
        <w:t>Bidder’s quotation is based on following conditions:</w:t>
      </w:r>
    </w:p>
    <w:p w14:paraId="364B22CE" w14:textId="77777777" w:rsidR="007634A4" w:rsidRPr="00DA34D4" w:rsidRDefault="007634A4" w:rsidP="007634A4">
      <w:pPr>
        <w:pStyle w:val="Style2"/>
        <w:rPr>
          <w:rFonts w:cs="Times New Roman"/>
        </w:rPr>
      </w:pPr>
      <w:r w:rsidRPr="00DA34D4">
        <w:rPr>
          <w:rFonts w:cs="Times New Roman"/>
        </w:rPr>
        <w:t>The CIF price and FOB price shall be in accordance with the Incoterms 2010.</w:t>
      </w:r>
    </w:p>
    <w:p w14:paraId="11BF39DB" w14:textId="6E5322A4" w:rsidR="003A5CE7" w:rsidRPr="00DA34D4" w:rsidRDefault="003A5CE7" w:rsidP="00600E26">
      <w:pPr>
        <w:pStyle w:val="Style2"/>
        <w:tabs>
          <w:tab w:val="clear" w:pos="284"/>
          <w:tab w:val="clear" w:pos="851"/>
        </w:tabs>
        <w:ind w:left="851" w:hanging="284"/>
        <w:rPr>
          <w:rFonts w:cs="Times New Roman"/>
        </w:rPr>
      </w:pPr>
      <w:bookmarkStart w:id="181" w:name="_Hlk172734511"/>
      <w:r w:rsidRPr="003C5DB6">
        <w:rPr>
          <w:b/>
          <w:bCs/>
        </w:rPr>
        <w:t xml:space="preserve">The proposed </w:t>
      </w:r>
      <w:r w:rsidR="00461F7C" w:rsidRPr="003C5DB6">
        <w:rPr>
          <w:b/>
          <w:bCs/>
        </w:rPr>
        <w:t>t</w:t>
      </w:r>
      <w:r w:rsidR="004E67F3" w:rsidRPr="003C5DB6">
        <w:rPr>
          <w:b/>
          <w:bCs/>
        </w:rPr>
        <w:t xml:space="preserve">otal </w:t>
      </w:r>
      <w:r w:rsidRPr="003C5DB6">
        <w:rPr>
          <w:b/>
          <w:bCs/>
        </w:rPr>
        <w:t xml:space="preserve">FOB Price shall not be lower than 70% of the proposed </w:t>
      </w:r>
      <w:r w:rsidR="005E0BA3" w:rsidRPr="003C5DB6">
        <w:rPr>
          <w:b/>
          <w:bCs/>
        </w:rPr>
        <w:t xml:space="preserve">Total </w:t>
      </w:r>
      <w:r w:rsidRPr="003C5DB6">
        <w:rPr>
          <w:b/>
          <w:bCs/>
        </w:rPr>
        <w:t>CIF Price</w:t>
      </w:r>
      <w:bookmarkEnd w:id="181"/>
      <w:r w:rsidRPr="00DA34D4">
        <w:t>.</w:t>
      </w:r>
    </w:p>
    <w:p w14:paraId="6F261EF0" w14:textId="77777777" w:rsidR="00C40BBD" w:rsidRPr="00DA34D4" w:rsidRDefault="00C40BBD" w:rsidP="00C40BBD">
      <w:pPr>
        <w:pStyle w:val="Style2"/>
        <w:rPr>
          <w:rFonts w:cs="Times New Roman"/>
        </w:rPr>
      </w:pPr>
      <w:bookmarkStart w:id="182" w:name="_Hlk172734545"/>
      <w:r w:rsidRPr="00DA34D4">
        <w:rPr>
          <w:rFonts w:cs="Times New Roman"/>
        </w:rPr>
        <w:t xml:space="preserve">As specified in ITB 14 of </w:t>
      </w:r>
      <w:r w:rsidRPr="00DA34D4">
        <w:t>Chapter</w:t>
      </w:r>
      <w:r w:rsidRPr="00DA34D4">
        <w:rPr>
          <w:rFonts w:cs="Times New Roman"/>
        </w:rPr>
        <w:t xml:space="preserve"> II, the Bid currency is required that:</w:t>
      </w:r>
    </w:p>
    <w:p w14:paraId="247DC87D" w14:textId="77777777" w:rsidR="00C40BBD" w:rsidRPr="00DA34D4" w:rsidRDefault="00C40BBD" w:rsidP="00C40BBD">
      <w:pPr>
        <w:pStyle w:val="Style3"/>
        <w:ind w:left="1571"/>
        <w:rPr>
          <w:rFonts w:cs="Times New Roman"/>
        </w:rPr>
      </w:pPr>
      <w:r w:rsidRPr="00DA34D4">
        <w:rPr>
          <w:rFonts w:cs="Times New Roman"/>
        </w:rPr>
        <w:t xml:space="preserve">For cost accrued in Vietnam to implement this </w:t>
      </w:r>
      <w:r w:rsidRPr="00DA34D4">
        <w:rPr>
          <w:szCs w:val="28"/>
        </w:rPr>
        <w:t>Package</w:t>
      </w:r>
      <w:r w:rsidRPr="00DA34D4">
        <w:rPr>
          <w:rFonts w:cs="Times New Roman"/>
        </w:rPr>
        <w:t>, Bid currency and Payment currency are in VND;</w:t>
      </w:r>
    </w:p>
    <w:p w14:paraId="14D35D2B" w14:textId="0D3E5848" w:rsidR="00C40BBD" w:rsidRPr="00DA34D4" w:rsidRDefault="00C40BBD" w:rsidP="00AC14A4">
      <w:pPr>
        <w:pStyle w:val="Style3"/>
        <w:ind w:left="1571"/>
        <w:rPr>
          <w:rFonts w:cs="Times New Roman"/>
        </w:rPr>
      </w:pPr>
      <w:r w:rsidRPr="00DA34D4">
        <w:rPr>
          <w:rFonts w:cs="Times New Roman"/>
        </w:rPr>
        <w:t xml:space="preserve">For cost accrued outside Vietnam to implement this </w:t>
      </w:r>
      <w:r w:rsidRPr="00DA34D4">
        <w:rPr>
          <w:szCs w:val="28"/>
        </w:rPr>
        <w:t>Package</w:t>
      </w:r>
      <w:r w:rsidRPr="00DA34D4">
        <w:rPr>
          <w:rFonts w:cs="Times New Roman"/>
        </w:rPr>
        <w:t xml:space="preserve">, Bid currency and Payment currency are in USD or VND. </w:t>
      </w:r>
    </w:p>
    <w:bookmarkEnd w:id="182"/>
    <w:p w14:paraId="7B39AE63" w14:textId="1A4A9B07" w:rsidR="007F3017" w:rsidRPr="007B6D1C" w:rsidRDefault="007634A4" w:rsidP="00AC14A4">
      <w:pPr>
        <w:pStyle w:val="Style2"/>
        <w:tabs>
          <w:tab w:val="clear" w:pos="284"/>
          <w:tab w:val="clear" w:pos="851"/>
        </w:tabs>
        <w:ind w:left="851" w:hanging="284"/>
        <w:rPr>
          <w:rFonts w:cs="Times New Roman"/>
          <w:color w:val="000000" w:themeColor="text1"/>
        </w:rPr>
      </w:pPr>
      <w:r w:rsidRPr="00DA34D4">
        <w:rPr>
          <w:rFonts w:cs="Times New Roman"/>
        </w:rPr>
        <w:t xml:space="preserve">For the purpose of the </w:t>
      </w:r>
      <w:r w:rsidR="00F56783" w:rsidRPr="00DA34D4">
        <w:rPr>
          <w:rFonts w:cs="Times New Roman"/>
        </w:rPr>
        <w:t>Bidding Document</w:t>
      </w:r>
      <w:r w:rsidRPr="00DA34D4">
        <w:rPr>
          <w:rFonts w:cs="Times New Roman"/>
        </w:rPr>
        <w:t xml:space="preserve">, Bidders are requested to quote a CIF Price included FOB price, freight, insurance (including P&amp;I, Marine Cargo Insurance, etc.), loading port charges, unloading port charges, all taxes, fees and charges (if any) determined at 28 days prior to the deadline for submission </w:t>
      </w:r>
      <w:r w:rsidR="00B04353" w:rsidRPr="00DA34D4">
        <w:rPr>
          <w:rFonts w:cs="Times New Roman"/>
        </w:rPr>
        <w:t>of</w:t>
      </w:r>
      <w:r w:rsidRPr="00DA34D4">
        <w:rPr>
          <w:rFonts w:cs="Times New Roman"/>
        </w:rPr>
        <w:t xml:space="preserve"> the </w:t>
      </w:r>
      <w:r w:rsidR="003F4BA7" w:rsidRPr="00DA34D4">
        <w:rPr>
          <w:rFonts w:cs="Times New Roman"/>
        </w:rPr>
        <w:t xml:space="preserve">Bid </w:t>
      </w:r>
      <w:r w:rsidRPr="00DA34D4">
        <w:rPr>
          <w:rFonts w:cs="Times New Roman"/>
        </w:rPr>
        <w:t>Proposal, except taxes related to importing coal in Vietnam (including Import tax, value added tax, environment tax) which shall be paid by the Purchase</w:t>
      </w:r>
      <w:r w:rsidR="007F3017">
        <w:rPr>
          <w:rFonts w:cs="Times New Roman"/>
        </w:rPr>
        <w:t xml:space="preserve">. </w:t>
      </w:r>
      <w:r w:rsidR="000B727C" w:rsidRPr="007B6D1C">
        <w:rPr>
          <w:bCs/>
          <w:color w:val="000000" w:themeColor="text1"/>
          <w:szCs w:val="24"/>
        </w:rPr>
        <w:t xml:space="preserve">If at least one bidder participating in this tender offers coal originating from at least one country entitled to preferential import tariffs under a Trade Agreement to which Vietnam is a party (to which the import tax rate of 0% applies), </w:t>
      </w:r>
      <w:r w:rsidR="000B727C" w:rsidRPr="007B6D1C">
        <w:rPr>
          <w:iCs/>
          <w:color w:val="000000" w:themeColor="text1"/>
          <w:szCs w:val="24"/>
        </w:rPr>
        <w:t>then Bidders offering coal originating</w:t>
      </w:r>
      <w:r w:rsidR="000B727C" w:rsidRPr="007B6D1C">
        <w:rPr>
          <w:iCs/>
          <w:color w:val="000000" w:themeColor="text1"/>
          <w:szCs w:val="24"/>
          <w:lang w:val="vi-VN"/>
        </w:rPr>
        <w:t xml:space="preserve"> from </w:t>
      </w:r>
      <w:r w:rsidR="000B727C" w:rsidRPr="007B6D1C">
        <w:rPr>
          <w:iCs/>
          <w:color w:val="000000" w:themeColor="text1"/>
          <w:szCs w:val="24"/>
        </w:rPr>
        <w:t xml:space="preserve">the countries not </w:t>
      </w:r>
      <w:r w:rsidR="000B727C" w:rsidRPr="007B6D1C">
        <w:rPr>
          <w:bCs/>
          <w:color w:val="000000" w:themeColor="text1"/>
          <w:szCs w:val="24"/>
        </w:rPr>
        <w:t>entitled to preferential import tariffs under any Trade Agreements with Vietnam</w:t>
      </w:r>
      <w:r w:rsidR="000B727C" w:rsidRPr="007B6D1C">
        <w:rPr>
          <w:iCs/>
          <w:color w:val="000000" w:themeColor="text1"/>
          <w:szCs w:val="24"/>
        </w:rPr>
        <w:t xml:space="preserve"> shall bear the import tax</w:t>
      </w:r>
      <w:r w:rsidRPr="007B6D1C">
        <w:rPr>
          <w:rFonts w:cs="Times New Roman"/>
          <w:color w:val="000000" w:themeColor="text1"/>
        </w:rPr>
        <w:t xml:space="preserve">. </w:t>
      </w:r>
    </w:p>
    <w:p w14:paraId="7B830350" w14:textId="76677D2A" w:rsidR="007634A4" w:rsidRPr="00DA34D4" w:rsidRDefault="007634A4" w:rsidP="007F3017">
      <w:pPr>
        <w:pStyle w:val="Style2"/>
        <w:numPr>
          <w:ilvl w:val="0"/>
          <w:numId w:val="0"/>
        </w:numPr>
        <w:tabs>
          <w:tab w:val="clear" w:pos="284"/>
          <w:tab w:val="clear" w:pos="851"/>
        </w:tabs>
        <w:ind w:left="851"/>
        <w:rPr>
          <w:rFonts w:cs="Times New Roman"/>
        </w:rPr>
      </w:pPr>
      <w:r w:rsidRPr="00DA34D4">
        <w:rPr>
          <w:rFonts w:cs="Times New Roman"/>
        </w:rPr>
        <w:t>In which:</w:t>
      </w:r>
    </w:p>
    <w:p w14:paraId="6C230307" w14:textId="77777777" w:rsidR="007634A4" w:rsidRPr="00DA34D4" w:rsidRDefault="007634A4" w:rsidP="007634A4">
      <w:pPr>
        <w:pStyle w:val="Style3"/>
        <w:ind w:left="1571"/>
        <w:rPr>
          <w:rFonts w:cs="Times New Roman"/>
        </w:rPr>
      </w:pPr>
      <w:r w:rsidRPr="00DA34D4">
        <w:rPr>
          <w:rFonts w:cs="Times New Roman"/>
        </w:rPr>
        <w:t xml:space="preserve">FOB prices to suit the “Market Price Adjustment” formulae set down in below.  All of the FOB prices offered should be linked to a specific reference NAR (‘net as received’) calorific value to be quoted in kcal/kg (and which must include all levies, charges and taxes that may be imposed by Government Authorities of the exporting country). </w:t>
      </w:r>
    </w:p>
    <w:p w14:paraId="16382433" w14:textId="55B0C8EF" w:rsidR="007634A4" w:rsidRPr="00DA34D4" w:rsidRDefault="007634A4" w:rsidP="00FE21F9">
      <w:pPr>
        <w:pStyle w:val="Style3"/>
        <w:numPr>
          <w:ilvl w:val="0"/>
          <w:numId w:val="0"/>
        </w:numPr>
        <w:ind w:left="1571"/>
        <w:rPr>
          <w:rFonts w:cs="Times New Roman"/>
        </w:rPr>
      </w:pPr>
      <w:r w:rsidRPr="00DA34D4">
        <w:rPr>
          <w:rFonts w:cs="Times New Roman"/>
        </w:rPr>
        <w:t>Market Price Adjustment</w:t>
      </w:r>
      <w:r w:rsidR="00C34EC3" w:rsidRPr="00DA34D4">
        <w:rPr>
          <w:rFonts w:cs="Times New Roman"/>
        </w:rPr>
        <w:t>:</w:t>
      </w:r>
    </w:p>
    <w:p w14:paraId="3676FC0E" w14:textId="72640C92" w:rsidR="007634A4" w:rsidRPr="00DA34D4" w:rsidRDefault="009E578B" w:rsidP="009E578B">
      <w:pPr>
        <w:ind w:left="2160" w:firstLine="720"/>
        <w:rPr>
          <w:color w:val="auto"/>
          <w:lang w:val="vi-VN"/>
        </w:rPr>
      </w:pPr>
      <w:r w:rsidRPr="00DA34D4">
        <w:rPr>
          <w:color w:val="auto"/>
        </w:rPr>
        <w:lastRenderedPageBreak/>
        <w:t>CCP</w:t>
      </w:r>
      <w:r w:rsidRPr="00DA34D4">
        <w:rPr>
          <w:color w:val="auto"/>
          <w:lang w:val="vi-VN"/>
        </w:rPr>
        <w:t xml:space="preserve"> = BCP x [ICID/ICIB]</w:t>
      </w:r>
    </w:p>
    <w:p w14:paraId="0DB07172" w14:textId="77777777" w:rsidR="007634A4" w:rsidRPr="00DA34D4" w:rsidRDefault="007634A4" w:rsidP="007634A4">
      <w:pPr>
        <w:pStyle w:val="Style3"/>
        <w:numPr>
          <w:ilvl w:val="0"/>
          <w:numId w:val="0"/>
        </w:numPr>
        <w:ind w:left="737"/>
        <w:rPr>
          <w:rFonts w:cs="Times New Roman"/>
        </w:rPr>
      </w:pPr>
      <w:r w:rsidRPr="00DA34D4">
        <w:rPr>
          <w:rFonts w:cs="Times New Roman"/>
        </w:rPr>
        <w:t>Where:</w:t>
      </w:r>
    </w:p>
    <w:p w14:paraId="44FCCA0D" w14:textId="77777777" w:rsidR="007634A4" w:rsidRPr="00DA34D4" w:rsidRDefault="007634A4" w:rsidP="007634A4">
      <w:pPr>
        <w:pStyle w:val="Style3"/>
        <w:numPr>
          <w:ilvl w:val="1"/>
          <w:numId w:val="3"/>
        </w:numPr>
        <w:tabs>
          <w:tab w:val="clear" w:pos="1134"/>
          <w:tab w:val="left" w:pos="1560"/>
        </w:tabs>
        <w:ind w:left="1560" w:hanging="284"/>
        <w:rPr>
          <w:rFonts w:cs="Times New Roman"/>
        </w:rPr>
      </w:pPr>
      <w:r w:rsidRPr="00DA34D4">
        <w:rPr>
          <w:rFonts w:cs="Times New Roman"/>
        </w:rPr>
        <w:t>CCP</w:t>
      </w:r>
      <w:r w:rsidRPr="00DA34D4">
        <w:rPr>
          <w:rFonts w:cs="Times New Roman"/>
        </w:rPr>
        <w:tab/>
        <w:t>= the Contract FOB Price (in US$ or VND/Tonne, FOB) for the relevant calendar month in which delivery is made.</w:t>
      </w:r>
    </w:p>
    <w:p w14:paraId="30E031EF" w14:textId="77777777" w:rsidR="007634A4" w:rsidRPr="00DA34D4" w:rsidRDefault="007634A4" w:rsidP="007634A4">
      <w:pPr>
        <w:pStyle w:val="Style3"/>
        <w:numPr>
          <w:ilvl w:val="1"/>
          <w:numId w:val="3"/>
        </w:numPr>
        <w:tabs>
          <w:tab w:val="clear" w:pos="1134"/>
          <w:tab w:val="left" w:pos="1560"/>
        </w:tabs>
        <w:ind w:left="1560" w:hanging="284"/>
        <w:rPr>
          <w:rFonts w:cs="Times New Roman"/>
        </w:rPr>
      </w:pPr>
      <w:r w:rsidRPr="00DA34D4">
        <w:rPr>
          <w:rFonts w:cs="Times New Roman"/>
        </w:rPr>
        <w:t>BCP</w:t>
      </w:r>
      <w:r w:rsidRPr="00DA34D4">
        <w:rPr>
          <w:rFonts w:cs="Times New Roman"/>
        </w:rPr>
        <w:tab/>
        <w:t>= the quoted Base FOB Price (in US$ or VND/Tonne, FOB).</w:t>
      </w:r>
    </w:p>
    <w:p w14:paraId="23E8762B" w14:textId="230C37E0" w:rsidR="007634A4" w:rsidRPr="00F07EAE" w:rsidRDefault="009E578B" w:rsidP="007634A4">
      <w:pPr>
        <w:pStyle w:val="Style3"/>
        <w:numPr>
          <w:ilvl w:val="1"/>
          <w:numId w:val="3"/>
        </w:numPr>
        <w:tabs>
          <w:tab w:val="clear" w:pos="1134"/>
          <w:tab w:val="left" w:pos="1560"/>
        </w:tabs>
        <w:ind w:left="1560" w:hanging="284"/>
        <w:rPr>
          <w:rFonts w:cs="Times New Roman"/>
          <w:color w:val="000000" w:themeColor="text1"/>
        </w:rPr>
      </w:pPr>
      <w:r w:rsidRPr="00DA34D4">
        <w:rPr>
          <w:rFonts w:cs="Times New Roman"/>
        </w:rPr>
        <w:t>ICI</w:t>
      </w:r>
      <w:r w:rsidR="007634A4" w:rsidRPr="00DA34D4">
        <w:rPr>
          <w:rFonts w:cs="Times New Roman"/>
        </w:rPr>
        <w:t xml:space="preserve">D    = </w:t>
      </w:r>
      <w:r w:rsidR="00A66B4D" w:rsidRPr="00DA34D4">
        <w:rPr>
          <w:rFonts w:cs="Times New Roman"/>
        </w:rPr>
        <w:t xml:space="preserve">the simple average value of the ICI 3 (GAR 5000 NAR 4600) Coal Price of Argus/Coalindo as published weekly over a month period immediately prior </w:t>
      </w:r>
      <w:r w:rsidR="00A66B4D" w:rsidRPr="00F07EAE">
        <w:rPr>
          <w:rFonts w:cs="Times New Roman"/>
          <w:color w:val="000000" w:themeColor="text1"/>
        </w:rPr>
        <w:t xml:space="preserve">to </w:t>
      </w:r>
      <w:r w:rsidR="00440CB9" w:rsidRPr="00F07EAE">
        <w:rPr>
          <w:rFonts w:cs="Times New Roman"/>
          <w:color w:val="000000" w:themeColor="text1"/>
        </w:rPr>
        <w:t xml:space="preserve">the calendar month of the first date of Arrival Window of </w:t>
      </w:r>
      <w:r w:rsidR="007F13EF" w:rsidRPr="00F07EAE">
        <w:rPr>
          <w:rFonts w:cs="Times New Roman"/>
          <w:color w:val="000000" w:themeColor="text1"/>
        </w:rPr>
        <w:t>respective</w:t>
      </w:r>
      <w:r w:rsidR="00440CB9" w:rsidRPr="00F07EAE">
        <w:rPr>
          <w:rFonts w:cs="Times New Roman"/>
          <w:color w:val="000000" w:themeColor="text1"/>
        </w:rPr>
        <w:t xml:space="preserve"> shipment under the applicable Delivery Schedule</w:t>
      </w:r>
      <w:r w:rsidR="007634A4" w:rsidRPr="00F07EAE">
        <w:rPr>
          <w:rFonts w:cs="Times New Roman"/>
          <w:color w:val="000000" w:themeColor="text1"/>
        </w:rPr>
        <w:t>.</w:t>
      </w:r>
      <w:r w:rsidRPr="00F07EAE">
        <w:rPr>
          <w:rFonts w:cs="Times New Roman"/>
          <w:color w:val="000000" w:themeColor="text1"/>
          <w:lang w:val="vi-VN"/>
        </w:rPr>
        <w:t xml:space="preserve"> </w:t>
      </w:r>
    </w:p>
    <w:p w14:paraId="280A0905" w14:textId="3F2A1726" w:rsidR="007634A4" w:rsidRPr="00DA34D4" w:rsidRDefault="009E578B" w:rsidP="007634A4">
      <w:pPr>
        <w:pStyle w:val="Style3"/>
        <w:numPr>
          <w:ilvl w:val="1"/>
          <w:numId w:val="3"/>
        </w:numPr>
        <w:tabs>
          <w:tab w:val="clear" w:pos="1134"/>
          <w:tab w:val="left" w:pos="1560"/>
        </w:tabs>
        <w:ind w:left="1560" w:hanging="284"/>
        <w:rPr>
          <w:rFonts w:cs="Times New Roman"/>
        </w:rPr>
      </w:pPr>
      <w:r w:rsidRPr="00DA34D4">
        <w:rPr>
          <w:rFonts w:cs="Times New Roman"/>
        </w:rPr>
        <w:t>ICI</w:t>
      </w:r>
      <w:r w:rsidR="007634A4" w:rsidRPr="00DA34D4">
        <w:rPr>
          <w:rFonts w:cs="Times New Roman"/>
        </w:rPr>
        <w:t xml:space="preserve">B   = </w:t>
      </w:r>
      <w:r w:rsidR="008572CA" w:rsidRPr="00DA34D4">
        <w:rPr>
          <w:rFonts w:cs="Times New Roman"/>
        </w:rPr>
        <w:t xml:space="preserve">the simple average value of the ICI 3 (GAR 5000 NAR 4600) Coal Price as published weekly over a month period in ……. (The month closest to the month </w:t>
      </w:r>
      <w:r w:rsidR="00C72C03" w:rsidRPr="00DA34D4">
        <w:rPr>
          <w:rFonts w:cs="Times New Roman"/>
        </w:rPr>
        <w:t>having bid closing time</w:t>
      </w:r>
      <w:r w:rsidR="008572CA" w:rsidRPr="00DA34D4">
        <w:rPr>
          <w:rFonts w:cs="Times New Roman"/>
        </w:rPr>
        <w:t xml:space="preserve">) which is …. USD/ton according to the Argus/Coalindo Indonesian Coal Index Report </w:t>
      </w:r>
      <w:r w:rsidR="007141B9" w:rsidRPr="00DA34D4">
        <w:rPr>
          <w:rFonts w:cs="Times New Roman"/>
        </w:rPr>
        <w:t>i</w:t>
      </w:r>
      <w:r w:rsidR="008572CA" w:rsidRPr="00DA34D4">
        <w:rPr>
          <w:rFonts w:cs="Times New Roman"/>
        </w:rPr>
        <w:t>ssue</w:t>
      </w:r>
      <w:r w:rsidR="007141B9" w:rsidRPr="00DA34D4">
        <w:rPr>
          <w:rFonts w:cs="Times New Roman"/>
        </w:rPr>
        <w:t>d</w:t>
      </w:r>
      <w:r w:rsidR="007141B9" w:rsidRPr="00DA34D4">
        <w:rPr>
          <w:rFonts w:cs="Times New Roman"/>
          <w:lang w:val="vi-VN"/>
        </w:rPr>
        <w:t xml:space="preserve"> on</w:t>
      </w:r>
      <w:r w:rsidR="008572CA" w:rsidRPr="00DA34D4">
        <w:rPr>
          <w:rFonts w:cs="Times New Roman"/>
        </w:rPr>
        <w:t xml:space="preserve"> </w:t>
      </w:r>
      <w:r w:rsidR="007141B9" w:rsidRPr="00DA34D4">
        <w:rPr>
          <w:rFonts w:cs="Times New Roman"/>
          <w:lang w:val="vi-VN"/>
        </w:rPr>
        <w:t>[</w:t>
      </w:r>
      <w:r w:rsidR="008572CA" w:rsidRPr="00DA34D4">
        <w:rPr>
          <w:rFonts w:cs="Times New Roman"/>
        </w:rPr>
        <w:t>date</w:t>
      </w:r>
      <w:r w:rsidR="007141B9" w:rsidRPr="00DA34D4">
        <w:rPr>
          <w:rFonts w:cs="Times New Roman"/>
          <w:lang w:val="vi-VN"/>
        </w:rPr>
        <w:t>]</w:t>
      </w:r>
    </w:p>
    <w:p w14:paraId="32E431CA" w14:textId="13B6BC72" w:rsidR="00A66B4D" w:rsidRPr="00DA34D4" w:rsidRDefault="00A66B4D" w:rsidP="008572CA">
      <w:pPr>
        <w:pStyle w:val="Style3"/>
        <w:numPr>
          <w:ilvl w:val="0"/>
          <w:numId w:val="0"/>
        </w:numPr>
        <w:tabs>
          <w:tab w:val="clear" w:pos="1134"/>
          <w:tab w:val="left" w:pos="1560"/>
        </w:tabs>
        <w:ind w:left="1560"/>
        <w:rPr>
          <w:rFonts w:cs="Times New Roman"/>
        </w:rPr>
      </w:pPr>
    </w:p>
    <w:p w14:paraId="4E925298" w14:textId="6BCA4C98" w:rsidR="00F444BB" w:rsidRPr="00DA34D4" w:rsidRDefault="007634A4" w:rsidP="00F444BB">
      <w:pPr>
        <w:pStyle w:val="Style3"/>
        <w:ind w:left="1571"/>
        <w:rPr>
          <w:rFonts w:cs="Times New Roman"/>
        </w:rPr>
      </w:pPr>
      <w:r w:rsidRPr="00DA34D4">
        <w:rPr>
          <w:rFonts w:cs="Times New Roman"/>
        </w:rPr>
        <w:t xml:space="preserve">The Freight shall be deemed to be inclusive of all Master and crew costs (including all salaries, benefits and expenses of the Master, officers, crew and other employees of the Shipowner), insurance for vessel and P&amp;I, vessel repair and maintenance costs, port and agent charges, brokerage fees, taxes, duties, transportation and handling costs, costs of all tugs, pilots, escorts or other support vessels, and costs and all other charges incurred in connection with the carriage of Cargos by the Shipowner.  </w:t>
      </w:r>
    </w:p>
    <w:p w14:paraId="5E828216" w14:textId="35772D45" w:rsidR="00D00798" w:rsidRPr="00DA34D4" w:rsidRDefault="00D00798" w:rsidP="004C4443">
      <w:pPr>
        <w:pStyle w:val="Style3"/>
        <w:ind w:left="1571"/>
        <w:rPr>
          <w:rFonts w:cs="Times New Roman"/>
          <w:sz w:val="26"/>
          <w:szCs w:val="26"/>
        </w:rPr>
      </w:pPr>
      <w:r w:rsidRPr="00DA34D4">
        <w:rPr>
          <w:rFonts w:cs="Times New Roman"/>
        </w:rPr>
        <w:t xml:space="preserve">Insurance Fee </w:t>
      </w:r>
      <w:r w:rsidR="00465321" w:rsidRPr="00DA34D4">
        <w:rPr>
          <w:rFonts w:cs="Times New Roman"/>
        </w:rPr>
        <w:t>is</w:t>
      </w:r>
      <w:r w:rsidRPr="00DA34D4">
        <w:rPr>
          <w:rFonts w:cs="Times New Roman"/>
        </w:rPr>
        <w:t xml:space="preserve"> fixed price.</w:t>
      </w:r>
    </w:p>
    <w:p w14:paraId="4CC98617" w14:textId="27CC2A61" w:rsidR="00C95354" w:rsidRPr="00DA34D4" w:rsidRDefault="007634A4" w:rsidP="004C4443">
      <w:pPr>
        <w:pStyle w:val="Style3"/>
        <w:ind w:left="1571"/>
        <w:rPr>
          <w:rFonts w:cs="Times New Roman"/>
          <w:sz w:val="26"/>
          <w:szCs w:val="26"/>
        </w:rPr>
      </w:pPr>
      <w:r w:rsidRPr="00DA34D4">
        <w:rPr>
          <w:rFonts w:cs="Times New Roman"/>
        </w:rPr>
        <w:t>Cargo Insurance must be fully insured for all Risks Cargo Insurance, of which the insurance coverage shall be one hundred and ten percent (110%) of the CIF-at-destination Costs of Equipment/Materials to cover losses, extraordinary losses during transportation, storage and delivery. Cargo Insurance Policies/Certificates shall be issued by an insurance company lawfully operating in Vietnam.</w:t>
      </w:r>
    </w:p>
    <w:p w14:paraId="6A29F8D8" w14:textId="77777777" w:rsidR="00C95354" w:rsidRPr="00DA34D4" w:rsidRDefault="00C95354" w:rsidP="00C95354">
      <w:pPr>
        <w:rPr>
          <w:color w:val="auto"/>
        </w:rPr>
      </w:pPr>
    </w:p>
    <w:p w14:paraId="5255E4E2" w14:textId="77777777" w:rsidR="005952AD" w:rsidRPr="00DA34D4" w:rsidRDefault="005952AD">
      <w:pPr>
        <w:widowControl/>
        <w:spacing w:before="0" w:after="160" w:line="259" w:lineRule="auto"/>
        <w:jc w:val="left"/>
        <w:rPr>
          <w:rFonts w:eastAsia="PMingLiU" w:cs="Times New Roman"/>
          <w:b/>
          <w:color w:val="auto"/>
          <w:lang w:eastAsia="zh-TW"/>
        </w:rPr>
      </w:pPr>
      <w:r w:rsidRPr="00DA34D4">
        <w:rPr>
          <w:color w:val="auto"/>
        </w:rPr>
        <w:br w:type="page"/>
      </w:r>
    </w:p>
    <w:p w14:paraId="5AC15161" w14:textId="088EA9E8" w:rsidR="005952AD" w:rsidRPr="00DA34D4" w:rsidRDefault="005952AD" w:rsidP="005952AD">
      <w:pPr>
        <w:pStyle w:val="Heading3"/>
      </w:pPr>
      <w:bookmarkStart w:id="183" w:name="_Toc184975141"/>
      <w:r w:rsidRPr="00DA34D4">
        <w:lastRenderedPageBreak/>
        <w:t xml:space="preserve">Form </w:t>
      </w:r>
      <w:r w:rsidR="004B40F2" w:rsidRPr="00DA34D4">
        <w:t>14</w:t>
      </w:r>
      <w:r w:rsidRPr="00DA34D4">
        <w:tab/>
      </w:r>
      <w:r w:rsidRPr="00DA34D4">
        <w:tab/>
      </w:r>
      <w:r w:rsidRPr="00DA34D4">
        <w:tab/>
        <w:t xml:space="preserve">POWER OF ATTORNEY </w:t>
      </w:r>
      <w:r w:rsidRPr="00DA34D4">
        <w:rPr>
          <w:vertAlign w:val="superscript"/>
        </w:rPr>
        <w:t>(1)</w:t>
      </w:r>
      <w:bookmarkEnd w:id="183"/>
    </w:p>
    <w:p w14:paraId="455BE7C1" w14:textId="77777777" w:rsidR="005952AD" w:rsidRPr="00DA34D4" w:rsidRDefault="005952AD" w:rsidP="005952AD">
      <w:pPr>
        <w:pStyle w:val="Style1"/>
      </w:pPr>
    </w:p>
    <w:p w14:paraId="71D6B811" w14:textId="77777777" w:rsidR="005952AD" w:rsidRPr="00DA34D4" w:rsidRDefault="005952AD" w:rsidP="005952AD">
      <w:pPr>
        <w:pStyle w:val="Style1"/>
      </w:pPr>
      <w:r w:rsidRPr="00DA34D4">
        <w:t>[Location and date]_______________</w:t>
      </w:r>
    </w:p>
    <w:p w14:paraId="55606607" w14:textId="77777777" w:rsidR="005952AD" w:rsidRPr="00DA34D4" w:rsidRDefault="005952AD" w:rsidP="005952AD">
      <w:pPr>
        <w:pStyle w:val="Style1"/>
      </w:pPr>
      <w:r w:rsidRPr="00DA34D4">
        <w:t xml:space="preserve">I am </w:t>
      </w:r>
      <w:r w:rsidRPr="00DA34D4">
        <w:rPr>
          <w:i/>
        </w:rPr>
        <w:t>__________[insert name, ID/passport number, position of bidder’s legal representative],</w:t>
      </w:r>
      <w:r w:rsidRPr="00DA34D4">
        <w:t xml:space="preserve"> the legal representative of _______ </w:t>
      </w:r>
      <w:r w:rsidRPr="00DA34D4">
        <w:rPr>
          <w:i/>
        </w:rPr>
        <w:t>[insert name of bidder]</w:t>
      </w:r>
      <w:r w:rsidRPr="00DA34D4">
        <w:t xml:space="preserve"> at </w:t>
      </w:r>
      <w:r w:rsidRPr="00DA34D4">
        <w:rPr>
          <w:i/>
        </w:rPr>
        <w:t>_____________ [insert address of bidder]</w:t>
      </w:r>
      <w:r w:rsidRPr="00DA34D4">
        <w:t xml:space="preserve"> hereby authorizes </w:t>
      </w:r>
      <w:r w:rsidRPr="00DA34D4">
        <w:rPr>
          <w:i/>
        </w:rPr>
        <w:t>_____________ [insert name, ID/passport number, position of authorized person]</w:t>
      </w:r>
      <w:r w:rsidRPr="00DA34D4">
        <w:t xml:space="preserve"> to perform the following tasks during the participation in the process of bidding for </w:t>
      </w:r>
      <w:r w:rsidRPr="00DA34D4">
        <w:rPr>
          <w:i/>
        </w:rPr>
        <w:t>____________ [insert name of the procurement]</w:t>
      </w:r>
      <w:r w:rsidRPr="00DA34D4">
        <w:t xml:space="preserve"> of _____________ </w:t>
      </w:r>
      <w:r w:rsidRPr="00DA34D4">
        <w:rPr>
          <w:i/>
        </w:rPr>
        <w:t xml:space="preserve">[insert name of the project] </w:t>
      </w:r>
      <w:r w:rsidRPr="00DA34D4">
        <w:t xml:space="preserve">held by </w:t>
      </w:r>
      <w:r w:rsidRPr="00DA34D4">
        <w:rPr>
          <w:i/>
        </w:rPr>
        <w:t>____________ [insert name of the Purchaser]:</w:t>
      </w:r>
    </w:p>
    <w:p w14:paraId="6E36EC23" w14:textId="2BA4ED27" w:rsidR="005952AD" w:rsidRPr="00DA34D4" w:rsidRDefault="005952AD" w:rsidP="005952AD">
      <w:pPr>
        <w:pStyle w:val="Style1"/>
        <w:rPr>
          <w:i/>
        </w:rPr>
      </w:pPr>
      <w:r w:rsidRPr="00DA34D4">
        <w:rPr>
          <w:i/>
        </w:rPr>
        <w:t>[- Sign the Letters of Bid;</w:t>
      </w:r>
    </w:p>
    <w:p w14:paraId="4C0DF380" w14:textId="77777777" w:rsidR="005952AD" w:rsidRPr="00DA34D4" w:rsidRDefault="005952AD" w:rsidP="005952AD">
      <w:pPr>
        <w:pStyle w:val="Style1"/>
        <w:rPr>
          <w:i/>
        </w:rPr>
      </w:pPr>
      <w:r w:rsidRPr="00DA34D4">
        <w:rPr>
          <w:i/>
        </w:rPr>
        <w:t>- Sign the Consortium agreement (if any);</w:t>
      </w:r>
    </w:p>
    <w:p w14:paraId="4E4347D8" w14:textId="33B3CAE0" w:rsidR="005952AD" w:rsidRPr="00DA34D4" w:rsidRDefault="005952AD" w:rsidP="005952AD">
      <w:pPr>
        <w:pStyle w:val="Style1"/>
        <w:rPr>
          <w:i/>
        </w:rPr>
      </w:pPr>
      <w:r w:rsidRPr="00DA34D4">
        <w:rPr>
          <w:i/>
        </w:rPr>
        <w:t>- Sign documents with the Purchaser during the bidding process, including the request for clarification of Bidding Documents and</w:t>
      </w:r>
      <w:r w:rsidRPr="00DA34D4">
        <w:rPr>
          <w:i/>
          <w:lang w:val="vi-VN"/>
        </w:rPr>
        <w:t xml:space="preserve"> documents of </w:t>
      </w:r>
      <w:r w:rsidRPr="00DA34D4">
        <w:rPr>
          <w:i/>
        </w:rPr>
        <w:t>clarification of Bid</w:t>
      </w:r>
      <w:r w:rsidRPr="00DA34D4">
        <w:rPr>
          <w:i/>
          <w:lang w:val="vi-VN"/>
        </w:rPr>
        <w:t xml:space="preserve"> Proposals</w:t>
      </w:r>
      <w:r w:rsidRPr="00DA34D4">
        <w:rPr>
          <w:i/>
        </w:rPr>
        <w:t>; sign requests for bid withdrawal</w:t>
      </w:r>
      <w:r w:rsidR="001447C0" w:rsidRPr="00DA34D4">
        <w:rPr>
          <w:i/>
        </w:rPr>
        <w:t xml:space="preserve"> or</w:t>
      </w:r>
      <w:r w:rsidRPr="00DA34D4">
        <w:rPr>
          <w:i/>
        </w:rPr>
        <w:t xml:space="preserve"> modification of </w:t>
      </w:r>
      <w:r w:rsidR="0003070D" w:rsidRPr="00DA34D4">
        <w:rPr>
          <w:i/>
        </w:rPr>
        <w:t>Bid</w:t>
      </w:r>
      <w:r w:rsidRPr="00DA34D4">
        <w:rPr>
          <w:i/>
        </w:rPr>
        <w:t xml:space="preserve"> Proposal;</w:t>
      </w:r>
    </w:p>
    <w:p w14:paraId="06281B37" w14:textId="77777777" w:rsidR="005952AD" w:rsidRPr="00DA34D4" w:rsidRDefault="005952AD" w:rsidP="005952AD">
      <w:pPr>
        <w:pStyle w:val="Style1"/>
        <w:rPr>
          <w:i/>
        </w:rPr>
      </w:pPr>
      <w:r w:rsidRPr="00DA34D4">
        <w:rPr>
          <w:i/>
        </w:rPr>
        <w:t>- Participate in contract negotiation and conclusion;</w:t>
      </w:r>
    </w:p>
    <w:p w14:paraId="4BA8B61E" w14:textId="77777777" w:rsidR="005952AD" w:rsidRPr="00DA34D4" w:rsidRDefault="005952AD" w:rsidP="005952AD">
      <w:pPr>
        <w:pStyle w:val="Style1"/>
        <w:rPr>
          <w:i/>
        </w:rPr>
      </w:pPr>
      <w:r w:rsidRPr="00DA34D4">
        <w:rPr>
          <w:i/>
        </w:rPr>
        <w:t>- Sign complaint letter (if any);</w:t>
      </w:r>
    </w:p>
    <w:p w14:paraId="225F6C06" w14:textId="77777777" w:rsidR="005952AD" w:rsidRPr="00DA34D4" w:rsidRDefault="005952AD" w:rsidP="005952AD">
      <w:pPr>
        <w:pStyle w:val="Style1"/>
        <w:rPr>
          <w:i/>
        </w:rPr>
      </w:pPr>
      <w:r w:rsidRPr="00DA34D4">
        <w:rPr>
          <w:i/>
        </w:rPr>
        <w:t xml:space="preserve">- Sign contract with the Purchaser if the bidder is successful] </w:t>
      </w:r>
      <w:r w:rsidRPr="00DA34D4">
        <w:rPr>
          <w:i/>
          <w:vertAlign w:val="superscript"/>
        </w:rPr>
        <w:t>(2)</w:t>
      </w:r>
      <w:r w:rsidRPr="00DA34D4">
        <w:rPr>
          <w:i/>
        </w:rPr>
        <w:t>.</w:t>
      </w:r>
    </w:p>
    <w:p w14:paraId="41BFF4D3" w14:textId="77777777" w:rsidR="005952AD" w:rsidRPr="00DA34D4" w:rsidRDefault="005952AD" w:rsidP="005952AD">
      <w:pPr>
        <w:pStyle w:val="Style1"/>
      </w:pPr>
      <w:r w:rsidRPr="00DA34D4">
        <w:t>The authorized person only performs the tasks within the area of authorization as</w:t>
      </w:r>
      <w:r w:rsidRPr="00DA34D4">
        <w:rPr>
          <w:lang w:val="vi-VN"/>
        </w:rPr>
        <w:t xml:space="preserve"> </w:t>
      </w:r>
      <w:r w:rsidRPr="00DA34D4">
        <w:t xml:space="preserve">a legal representative of </w:t>
      </w:r>
      <w:r w:rsidRPr="00DA34D4">
        <w:rPr>
          <w:i/>
        </w:rPr>
        <w:t>__________ [insert name of bidder].</w:t>
      </w:r>
      <w:r w:rsidRPr="00DA34D4">
        <w:t xml:space="preserve"> </w:t>
      </w:r>
      <w:r w:rsidRPr="00DA34D4">
        <w:rPr>
          <w:i/>
        </w:rPr>
        <w:t>____________ [insert name of bidder’s legal representative]</w:t>
      </w:r>
      <w:r w:rsidRPr="00DA34D4">
        <w:t xml:space="preserve"> is totally responsible for the tasks performed by </w:t>
      </w:r>
      <w:r w:rsidRPr="00DA34D4">
        <w:rPr>
          <w:i/>
        </w:rPr>
        <w:t>___________ [name of authorized person]</w:t>
      </w:r>
      <w:r w:rsidRPr="00DA34D4">
        <w:t xml:space="preserve"> within the authorization scope. </w:t>
      </w:r>
    </w:p>
    <w:p w14:paraId="7C2029E6" w14:textId="77777777" w:rsidR="005952AD" w:rsidRPr="00DA34D4" w:rsidRDefault="005952AD" w:rsidP="005952AD">
      <w:pPr>
        <w:pStyle w:val="Style1"/>
      </w:pPr>
      <w:r w:rsidRPr="00DA34D4">
        <w:t>The Power of Attorney is effective from __________ [date] to _________ [date]</w:t>
      </w:r>
      <w:r w:rsidRPr="00DA34D4">
        <w:rPr>
          <w:vertAlign w:val="superscript"/>
        </w:rPr>
        <w:t xml:space="preserve">(3) </w:t>
      </w:r>
      <w:r w:rsidRPr="00DA34D4">
        <w:t>and is made into _______ copies with equal legal</w:t>
      </w:r>
      <w:r w:rsidRPr="00DA34D4">
        <w:rPr>
          <w:lang w:val="vi-VN"/>
        </w:rPr>
        <w:t xml:space="preserve"> </w:t>
      </w:r>
      <w:r w:rsidRPr="00DA34D4">
        <w:t xml:space="preserve">value. _____ copies are kept by the authorizer, and _______ copies are kept by the authorized person. </w:t>
      </w:r>
    </w:p>
    <w:p w14:paraId="78F4684B" w14:textId="77777777" w:rsidR="005952AD" w:rsidRPr="00DA34D4" w:rsidRDefault="005952AD" w:rsidP="005952AD">
      <w:pPr>
        <w:pStyle w:val="Style1"/>
      </w:pPr>
    </w:p>
    <w:tbl>
      <w:tblPr>
        <w:tblW w:w="0" w:type="auto"/>
        <w:tblLook w:val="01E0" w:firstRow="1" w:lastRow="1" w:firstColumn="1" w:lastColumn="1" w:noHBand="0" w:noVBand="0"/>
      </w:tblPr>
      <w:tblGrid>
        <w:gridCol w:w="4680"/>
        <w:gridCol w:w="4391"/>
      </w:tblGrid>
      <w:tr w:rsidR="005952AD" w:rsidRPr="00DA34D4" w14:paraId="295A6941" w14:textId="77777777" w:rsidTr="00D53351">
        <w:trPr>
          <w:trHeight w:val="903"/>
        </w:trPr>
        <w:tc>
          <w:tcPr>
            <w:tcW w:w="4680" w:type="dxa"/>
          </w:tcPr>
          <w:p w14:paraId="5351FC4E" w14:textId="77777777" w:rsidR="005952AD" w:rsidRPr="00DA34D4" w:rsidRDefault="005952AD" w:rsidP="00D53351">
            <w:pPr>
              <w:pStyle w:val="Style1"/>
              <w:jc w:val="center"/>
              <w:rPr>
                <w:b/>
              </w:rPr>
            </w:pPr>
            <w:r w:rsidRPr="00DA34D4">
              <w:rPr>
                <w:b/>
              </w:rPr>
              <w:t>Authorized person</w:t>
            </w:r>
          </w:p>
          <w:p w14:paraId="0B492E4E" w14:textId="77777777" w:rsidR="005952AD" w:rsidRPr="00DA34D4" w:rsidRDefault="005952AD" w:rsidP="00D53351">
            <w:pPr>
              <w:pStyle w:val="Style1"/>
              <w:jc w:val="center"/>
              <w:rPr>
                <w:i/>
              </w:rPr>
            </w:pPr>
            <w:r w:rsidRPr="00DA34D4">
              <w:rPr>
                <w:i/>
              </w:rPr>
              <w:t>[Full name, position, signature and seal</w:t>
            </w:r>
          </w:p>
          <w:p w14:paraId="11822461" w14:textId="77777777" w:rsidR="005952AD" w:rsidRPr="00DA34D4" w:rsidRDefault="005952AD" w:rsidP="00D53351">
            <w:pPr>
              <w:pStyle w:val="Style1"/>
              <w:jc w:val="center"/>
              <w:rPr>
                <w:i/>
              </w:rPr>
            </w:pPr>
            <w:r w:rsidRPr="00DA34D4">
              <w:rPr>
                <w:i/>
              </w:rPr>
              <w:t xml:space="preserve"> (if any)]</w:t>
            </w:r>
          </w:p>
        </w:tc>
        <w:tc>
          <w:tcPr>
            <w:tcW w:w="4391" w:type="dxa"/>
          </w:tcPr>
          <w:p w14:paraId="48BA6000" w14:textId="77777777" w:rsidR="005952AD" w:rsidRPr="00DA34D4" w:rsidRDefault="005952AD" w:rsidP="00D53351">
            <w:pPr>
              <w:pStyle w:val="Style1"/>
              <w:jc w:val="center"/>
              <w:rPr>
                <w:b/>
              </w:rPr>
            </w:pPr>
            <w:r w:rsidRPr="00DA34D4">
              <w:rPr>
                <w:b/>
              </w:rPr>
              <w:t>Authorizer</w:t>
            </w:r>
          </w:p>
          <w:p w14:paraId="3101B3C5" w14:textId="77777777" w:rsidR="005952AD" w:rsidRPr="00DA34D4" w:rsidRDefault="005952AD" w:rsidP="00D53351">
            <w:pPr>
              <w:pStyle w:val="Style1"/>
              <w:jc w:val="center"/>
              <w:rPr>
                <w:i/>
              </w:rPr>
            </w:pPr>
            <w:r w:rsidRPr="00DA34D4">
              <w:rPr>
                <w:i/>
              </w:rPr>
              <w:t>[Full name, position,</w:t>
            </w:r>
            <w:r w:rsidRPr="00DA34D4">
              <w:rPr>
                <w:i/>
                <w:lang w:val="vi-VN"/>
              </w:rPr>
              <w:t xml:space="preserve"> </w:t>
            </w:r>
            <w:r w:rsidRPr="00DA34D4">
              <w:rPr>
                <w:i/>
              </w:rPr>
              <w:t>signature and seal of the legal representative]</w:t>
            </w:r>
          </w:p>
        </w:tc>
      </w:tr>
    </w:tbl>
    <w:p w14:paraId="0C84B08B" w14:textId="77777777" w:rsidR="005952AD" w:rsidRPr="00DA34D4" w:rsidRDefault="005952AD" w:rsidP="005952AD">
      <w:pPr>
        <w:pStyle w:val="Style1"/>
      </w:pPr>
    </w:p>
    <w:p w14:paraId="59757460" w14:textId="77777777" w:rsidR="005952AD" w:rsidRPr="00DA34D4" w:rsidRDefault="005952AD" w:rsidP="005952AD">
      <w:pPr>
        <w:pStyle w:val="Style1"/>
      </w:pPr>
      <w:r w:rsidRPr="00DA34D4">
        <w:t>Notes:</w:t>
      </w:r>
    </w:p>
    <w:p w14:paraId="09FE6357" w14:textId="2B4E7A09" w:rsidR="005952AD" w:rsidRPr="00DA34D4" w:rsidRDefault="005952AD" w:rsidP="005952AD">
      <w:pPr>
        <w:pStyle w:val="Style1"/>
      </w:pPr>
      <w:r w:rsidRPr="00DA34D4">
        <w:t xml:space="preserve">(1) The original of the Power of Attorney shall be sent to the Purchaser in conjunction with the Letter of Bid as prescribed in ITB </w:t>
      </w:r>
      <w:r w:rsidR="001E1DED" w:rsidRPr="00DA34D4">
        <w:t>19</w:t>
      </w:r>
      <w:r w:rsidRPr="00DA34D4">
        <w:t>.3. The Bidder’s legal representative may authorize their deputies, subordinates, directors of branches, and heads of representative offices of the Bidder to perform the tasks on behalf of the Bidder. The authorized person may use the seal of the Bidder or their seal. The authorized person may not authorize another person.</w:t>
      </w:r>
    </w:p>
    <w:p w14:paraId="7F35B99F" w14:textId="77777777" w:rsidR="005952AD" w:rsidRPr="00DA34D4" w:rsidRDefault="005952AD" w:rsidP="005952AD">
      <w:pPr>
        <w:pStyle w:val="Style1"/>
      </w:pPr>
      <w:r w:rsidRPr="00DA34D4">
        <w:t>(2) The area of competence of authorization shall include one or multiple tasks above.</w:t>
      </w:r>
    </w:p>
    <w:p w14:paraId="4B1F11BB" w14:textId="77777777" w:rsidR="005952AD" w:rsidRPr="00DA34D4" w:rsidRDefault="005952AD" w:rsidP="005952AD">
      <w:pPr>
        <w:pStyle w:val="Style1"/>
      </w:pPr>
      <w:r w:rsidRPr="00DA34D4">
        <w:t>(3) Insert the effective date and expiration date of the Power of Attorney in conformity with the bidding process.</w:t>
      </w:r>
    </w:p>
    <w:p w14:paraId="5FA63335" w14:textId="77777777" w:rsidR="005212D1" w:rsidRPr="00DA34D4" w:rsidRDefault="005212D1" w:rsidP="005952AD">
      <w:pPr>
        <w:pStyle w:val="Style1"/>
      </w:pPr>
    </w:p>
    <w:p w14:paraId="1DD0C669" w14:textId="77777777" w:rsidR="005212D1" w:rsidRPr="00DA34D4" w:rsidRDefault="005212D1">
      <w:pPr>
        <w:widowControl/>
        <w:spacing w:before="0" w:after="160" w:line="259" w:lineRule="auto"/>
        <w:jc w:val="left"/>
        <w:rPr>
          <w:rFonts w:eastAsia="PMingLiU" w:cs="Times New Roman"/>
          <w:b/>
          <w:color w:val="auto"/>
          <w:lang w:eastAsia="zh-TW"/>
        </w:rPr>
      </w:pPr>
      <w:r w:rsidRPr="00DA34D4">
        <w:rPr>
          <w:color w:val="auto"/>
        </w:rPr>
        <w:br w:type="page"/>
      </w:r>
    </w:p>
    <w:p w14:paraId="008ED966" w14:textId="1642DACE" w:rsidR="005212D1" w:rsidRPr="00DA34D4" w:rsidRDefault="005212D1" w:rsidP="00AC14A4">
      <w:pPr>
        <w:pStyle w:val="Heading3"/>
      </w:pPr>
      <w:bookmarkStart w:id="184" w:name="_Toc184975142"/>
      <w:r w:rsidRPr="00DA34D4">
        <w:lastRenderedPageBreak/>
        <w:t>Form 15</w:t>
      </w:r>
      <w:r w:rsidRPr="00DA34D4">
        <w:tab/>
      </w:r>
      <w:r w:rsidRPr="00DA34D4">
        <w:tab/>
      </w:r>
      <w:r w:rsidRPr="00DA34D4">
        <w:tab/>
      </w:r>
      <w:r w:rsidRPr="00DA34D4">
        <w:tab/>
        <w:t>BIDDER INFORMATION FORM</w:t>
      </w:r>
      <w:bookmarkEnd w:id="184"/>
    </w:p>
    <w:p w14:paraId="0336D522" w14:textId="087FE072" w:rsidR="005212D1" w:rsidRPr="00DA34D4" w:rsidRDefault="005212D1" w:rsidP="005212D1">
      <w:pPr>
        <w:pStyle w:val="StyleStyle1Bold"/>
      </w:pPr>
      <w:r w:rsidRPr="00DA34D4">
        <w:t>Form 15(a)</w:t>
      </w:r>
      <w:r w:rsidRPr="00DA34D4">
        <w:tab/>
      </w:r>
      <w:r w:rsidRPr="00DA34D4">
        <w:tab/>
      </w:r>
      <w:r w:rsidRPr="00DA34D4">
        <w:tab/>
        <w:t>BIDDER INFORMATION FORM</w:t>
      </w:r>
    </w:p>
    <w:p w14:paraId="699B19DF" w14:textId="77777777" w:rsidR="005212D1" w:rsidRPr="00DA34D4" w:rsidRDefault="005212D1" w:rsidP="005212D1">
      <w:pPr>
        <w:pStyle w:val="Style1"/>
      </w:pPr>
    </w:p>
    <w:tbl>
      <w:tblPr>
        <w:tblStyle w:val="TableGrid"/>
        <w:tblW w:w="0" w:type="auto"/>
        <w:tblLook w:val="04A0" w:firstRow="1" w:lastRow="0" w:firstColumn="1" w:lastColumn="0" w:noHBand="0" w:noVBand="1"/>
      </w:tblPr>
      <w:tblGrid>
        <w:gridCol w:w="9061"/>
      </w:tblGrid>
      <w:tr w:rsidR="004965D5" w:rsidRPr="00DA34D4" w14:paraId="6D11C22B" w14:textId="77777777" w:rsidTr="00536AEE">
        <w:tc>
          <w:tcPr>
            <w:tcW w:w="9061" w:type="dxa"/>
          </w:tcPr>
          <w:p w14:paraId="7E3C5EE7" w14:textId="77777777" w:rsidR="005212D1" w:rsidRPr="00DA34D4" w:rsidRDefault="005212D1" w:rsidP="0002413A">
            <w:pPr>
              <w:pStyle w:val="Style1"/>
              <w:numPr>
                <w:ilvl w:val="0"/>
                <w:numId w:val="23"/>
              </w:numPr>
              <w:spacing w:before="120" w:after="120"/>
              <w:ind w:left="448"/>
              <w:rPr>
                <w:rFonts w:asciiTheme="majorHAnsi" w:hAnsiTheme="majorHAnsi" w:cstheme="majorHAnsi"/>
              </w:rPr>
            </w:pPr>
            <w:r w:rsidRPr="00DA34D4">
              <w:rPr>
                <w:rFonts w:asciiTheme="majorHAnsi" w:hAnsiTheme="majorHAnsi" w:cstheme="majorHAnsi"/>
              </w:rPr>
              <w:t xml:space="preserve">Bidder’s name: </w:t>
            </w:r>
            <w:r w:rsidRPr="00DA34D4">
              <w:rPr>
                <w:rFonts w:asciiTheme="majorHAnsi" w:hAnsiTheme="majorHAnsi" w:cstheme="majorHAnsi"/>
                <w:i/>
              </w:rPr>
              <w:t>___ [insert Bidder’s full name]</w:t>
            </w:r>
          </w:p>
        </w:tc>
      </w:tr>
      <w:tr w:rsidR="004965D5" w:rsidRPr="00DA34D4" w14:paraId="0AD46CB3" w14:textId="77777777" w:rsidTr="00536AEE">
        <w:tc>
          <w:tcPr>
            <w:tcW w:w="9061" w:type="dxa"/>
          </w:tcPr>
          <w:p w14:paraId="5D52EE5F" w14:textId="77777777" w:rsidR="005212D1" w:rsidRPr="00DA34D4" w:rsidRDefault="005212D1" w:rsidP="0002413A">
            <w:pPr>
              <w:pStyle w:val="Style1"/>
              <w:numPr>
                <w:ilvl w:val="0"/>
                <w:numId w:val="23"/>
              </w:numPr>
              <w:spacing w:before="120" w:after="120"/>
              <w:ind w:left="448"/>
              <w:rPr>
                <w:rFonts w:asciiTheme="majorHAnsi" w:hAnsiTheme="majorHAnsi" w:cstheme="majorHAnsi"/>
              </w:rPr>
            </w:pPr>
            <w:r w:rsidRPr="00DA34D4">
              <w:rPr>
                <w:rFonts w:asciiTheme="majorHAnsi" w:hAnsiTheme="majorHAnsi" w:cstheme="majorHAnsi"/>
              </w:rPr>
              <w:t>Country of Registration</w:t>
            </w:r>
            <w:r w:rsidRPr="00DA34D4">
              <w:rPr>
                <w:rFonts w:asciiTheme="majorHAnsi" w:hAnsiTheme="majorHAnsi" w:cstheme="majorHAnsi"/>
                <w:lang w:val="vi-VN"/>
              </w:rPr>
              <w:t xml:space="preserve"> of</w:t>
            </w:r>
            <w:r w:rsidRPr="00DA34D4">
              <w:rPr>
                <w:rFonts w:asciiTheme="majorHAnsi" w:hAnsiTheme="majorHAnsi" w:cstheme="majorHAnsi"/>
              </w:rPr>
              <w:t xml:space="preserve"> bidder: ______ [</w:t>
            </w:r>
            <w:r w:rsidRPr="00DA34D4">
              <w:rPr>
                <w:rFonts w:asciiTheme="majorHAnsi" w:hAnsiTheme="majorHAnsi" w:cstheme="majorHAnsi"/>
                <w:i/>
              </w:rPr>
              <w:t>[insert  country of establishment]</w:t>
            </w:r>
          </w:p>
          <w:p w14:paraId="518F8B00" w14:textId="77777777" w:rsidR="005212D1" w:rsidRPr="00DA34D4" w:rsidRDefault="005212D1" w:rsidP="00536AEE">
            <w:pPr>
              <w:pStyle w:val="Style1"/>
              <w:spacing w:before="120" w:after="120"/>
              <w:ind w:left="448"/>
              <w:rPr>
                <w:rFonts w:asciiTheme="majorHAnsi" w:hAnsiTheme="majorHAnsi" w:cstheme="majorHAnsi"/>
              </w:rPr>
            </w:pPr>
            <w:r w:rsidRPr="00DA34D4">
              <w:rPr>
                <w:rFonts w:asciiTheme="majorHAnsi" w:hAnsiTheme="majorHAnsi" w:cstheme="majorHAnsi"/>
              </w:rPr>
              <w:t xml:space="preserve">Place of business registration and operation: </w:t>
            </w:r>
            <w:r w:rsidRPr="00DA34D4">
              <w:rPr>
                <w:rFonts w:asciiTheme="majorHAnsi" w:hAnsiTheme="majorHAnsi" w:cstheme="majorHAnsi"/>
                <w:i/>
              </w:rPr>
              <w:t>____ [insert province/city where the Bidder registers and operate business]</w:t>
            </w:r>
          </w:p>
        </w:tc>
      </w:tr>
      <w:tr w:rsidR="004965D5" w:rsidRPr="00DA34D4" w14:paraId="3E71A5B5" w14:textId="77777777" w:rsidTr="00536AEE">
        <w:tc>
          <w:tcPr>
            <w:tcW w:w="9061" w:type="dxa"/>
          </w:tcPr>
          <w:p w14:paraId="125ABF82" w14:textId="77777777" w:rsidR="005212D1" w:rsidRPr="00DA34D4" w:rsidRDefault="005212D1" w:rsidP="0002413A">
            <w:pPr>
              <w:pStyle w:val="Style1"/>
              <w:numPr>
                <w:ilvl w:val="0"/>
                <w:numId w:val="23"/>
              </w:numPr>
              <w:spacing w:before="120" w:after="120"/>
              <w:ind w:left="448"/>
              <w:rPr>
                <w:rFonts w:asciiTheme="majorHAnsi" w:hAnsiTheme="majorHAnsi" w:cstheme="majorHAnsi"/>
              </w:rPr>
            </w:pPr>
            <w:r w:rsidRPr="00DA34D4">
              <w:rPr>
                <w:rFonts w:asciiTheme="majorHAnsi" w:hAnsiTheme="majorHAnsi" w:cstheme="majorHAnsi"/>
              </w:rPr>
              <w:t xml:space="preserve">Year of establishment: </w:t>
            </w:r>
            <w:r w:rsidRPr="00DA34D4">
              <w:rPr>
                <w:rFonts w:asciiTheme="majorHAnsi" w:hAnsiTheme="majorHAnsi" w:cstheme="majorHAnsi"/>
                <w:i/>
              </w:rPr>
              <w:t>____ [insert year of establishment]</w:t>
            </w:r>
          </w:p>
        </w:tc>
      </w:tr>
      <w:tr w:rsidR="004965D5" w:rsidRPr="00DA34D4" w14:paraId="724E4802" w14:textId="77777777" w:rsidTr="00536AEE">
        <w:tc>
          <w:tcPr>
            <w:tcW w:w="9061" w:type="dxa"/>
          </w:tcPr>
          <w:p w14:paraId="28EEF589" w14:textId="77777777" w:rsidR="005212D1" w:rsidRPr="00DA34D4" w:rsidRDefault="005212D1" w:rsidP="0002413A">
            <w:pPr>
              <w:pStyle w:val="Style1"/>
              <w:numPr>
                <w:ilvl w:val="0"/>
                <w:numId w:val="23"/>
              </w:numPr>
              <w:spacing w:before="120" w:after="120"/>
              <w:ind w:left="448"/>
              <w:rPr>
                <w:rFonts w:asciiTheme="majorHAnsi" w:hAnsiTheme="majorHAnsi" w:cstheme="majorHAnsi"/>
              </w:rPr>
            </w:pPr>
            <w:r w:rsidRPr="00DA34D4">
              <w:rPr>
                <w:rFonts w:asciiTheme="majorHAnsi" w:hAnsiTheme="majorHAnsi" w:cstheme="majorHAnsi"/>
              </w:rPr>
              <w:t xml:space="preserve">Bidder’s legal address in Country of Registration: </w:t>
            </w:r>
            <w:r w:rsidRPr="00DA34D4">
              <w:rPr>
                <w:rFonts w:asciiTheme="majorHAnsi" w:hAnsiTheme="majorHAnsi" w:cstheme="majorHAnsi"/>
                <w:i/>
              </w:rPr>
              <w:t>____ [insert address at the country where the Bidder registers ]</w:t>
            </w:r>
          </w:p>
        </w:tc>
      </w:tr>
      <w:tr w:rsidR="004965D5" w:rsidRPr="00DA34D4" w14:paraId="697FCA04" w14:textId="77777777" w:rsidTr="00536AEE">
        <w:tc>
          <w:tcPr>
            <w:tcW w:w="9061" w:type="dxa"/>
          </w:tcPr>
          <w:p w14:paraId="402D5A41" w14:textId="77777777" w:rsidR="005212D1" w:rsidRPr="00DA34D4" w:rsidRDefault="005212D1" w:rsidP="0002413A">
            <w:pPr>
              <w:pStyle w:val="Style1"/>
              <w:numPr>
                <w:ilvl w:val="0"/>
                <w:numId w:val="23"/>
              </w:numPr>
              <w:spacing w:before="120" w:after="120"/>
              <w:ind w:left="448"/>
              <w:rPr>
                <w:rFonts w:asciiTheme="majorHAnsi" w:hAnsiTheme="majorHAnsi" w:cstheme="majorHAnsi"/>
              </w:rPr>
            </w:pPr>
            <w:r w:rsidRPr="00DA34D4">
              <w:rPr>
                <w:rFonts w:asciiTheme="majorHAnsi" w:hAnsiTheme="majorHAnsi" w:cstheme="majorHAnsi"/>
              </w:rPr>
              <w:t xml:space="preserve">Bidder’s legal representative information </w:t>
            </w:r>
          </w:p>
          <w:p w14:paraId="26EC4E40" w14:textId="77777777" w:rsidR="005212D1" w:rsidRPr="00DA34D4" w:rsidRDefault="005212D1" w:rsidP="00536AEE">
            <w:pPr>
              <w:pStyle w:val="Style1"/>
              <w:spacing w:before="120" w:after="120"/>
              <w:ind w:left="448"/>
              <w:rPr>
                <w:rFonts w:asciiTheme="majorHAnsi" w:hAnsiTheme="majorHAnsi" w:cstheme="majorHAnsi"/>
              </w:rPr>
            </w:pPr>
            <w:r w:rsidRPr="00DA34D4">
              <w:rPr>
                <w:rFonts w:asciiTheme="majorHAnsi" w:hAnsiTheme="majorHAnsi" w:cstheme="majorHAnsi"/>
              </w:rPr>
              <w:t xml:space="preserve">Name: </w:t>
            </w:r>
            <w:r w:rsidRPr="00DA34D4">
              <w:rPr>
                <w:rFonts w:asciiTheme="majorHAnsi" w:hAnsiTheme="majorHAnsi" w:cstheme="majorHAnsi"/>
              </w:rPr>
              <w:tab/>
            </w:r>
          </w:p>
          <w:p w14:paraId="5282B089" w14:textId="77777777" w:rsidR="005212D1" w:rsidRPr="00DA34D4" w:rsidRDefault="005212D1" w:rsidP="00536AEE">
            <w:pPr>
              <w:pStyle w:val="Style1"/>
              <w:spacing w:before="120" w:after="120"/>
              <w:ind w:left="448"/>
              <w:rPr>
                <w:rFonts w:asciiTheme="majorHAnsi" w:hAnsiTheme="majorHAnsi" w:cstheme="majorHAnsi"/>
              </w:rPr>
            </w:pPr>
            <w:r w:rsidRPr="00DA34D4">
              <w:rPr>
                <w:rFonts w:asciiTheme="majorHAnsi" w:hAnsiTheme="majorHAnsi" w:cstheme="majorHAnsi"/>
              </w:rPr>
              <w:t xml:space="preserve">Address: </w:t>
            </w:r>
            <w:r w:rsidRPr="00DA34D4">
              <w:rPr>
                <w:rFonts w:asciiTheme="majorHAnsi" w:hAnsiTheme="majorHAnsi" w:cstheme="majorHAnsi"/>
              </w:rPr>
              <w:tab/>
            </w:r>
          </w:p>
          <w:p w14:paraId="7ABB55F3" w14:textId="77777777" w:rsidR="005212D1" w:rsidRPr="00DA34D4" w:rsidRDefault="005212D1" w:rsidP="00536AEE">
            <w:pPr>
              <w:pStyle w:val="Style1"/>
              <w:spacing w:before="120" w:after="120"/>
              <w:ind w:left="448"/>
              <w:rPr>
                <w:rFonts w:asciiTheme="majorHAnsi" w:hAnsiTheme="majorHAnsi" w:cstheme="majorHAnsi"/>
              </w:rPr>
            </w:pPr>
            <w:r w:rsidRPr="00DA34D4">
              <w:rPr>
                <w:rFonts w:asciiTheme="majorHAnsi" w:hAnsiTheme="majorHAnsi" w:cstheme="majorHAnsi"/>
              </w:rPr>
              <w:t xml:space="preserve">Telephone/Fax: </w:t>
            </w:r>
            <w:r w:rsidRPr="00DA34D4">
              <w:rPr>
                <w:rFonts w:asciiTheme="majorHAnsi" w:hAnsiTheme="majorHAnsi" w:cstheme="majorHAnsi"/>
              </w:rPr>
              <w:tab/>
            </w:r>
          </w:p>
          <w:p w14:paraId="7FDD57D7" w14:textId="77777777" w:rsidR="005212D1" w:rsidRPr="00DA34D4" w:rsidRDefault="005212D1" w:rsidP="00536AEE">
            <w:pPr>
              <w:pStyle w:val="Style1"/>
              <w:spacing w:before="120" w:after="120"/>
              <w:ind w:left="448"/>
              <w:rPr>
                <w:rFonts w:asciiTheme="majorHAnsi" w:hAnsiTheme="majorHAnsi" w:cstheme="majorHAnsi"/>
              </w:rPr>
            </w:pPr>
            <w:r w:rsidRPr="00DA34D4">
              <w:rPr>
                <w:rFonts w:asciiTheme="majorHAnsi" w:hAnsiTheme="majorHAnsi" w:cstheme="majorHAnsi"/>
              </w:rPr>
              <w:t>Email Address:</w:t>
            </w:r>
          </w:p>
        </w:tc>
      </w:tr>
      <w:tr w:rsidR="004965D5" w:rsidRPr="00DA34D4" w14:paraId="530B5E54" w14:textId="77777777" w:rsidTr="00536AEE">
        <w:tc>
          <w:tcPr>
            <w:tcW w:w="9061" w:type="dxa"/>
          </w:tcPr>
          <w:p w14:paraId="6675DF7B" w14:textId="77777777" w:rsidR="005212D1" w:rsidRPr="00DA34D4" w:rsidRDefault="005212D1" w:rsidP="0002413A">
            <w:pPr>
              <w:pStyle w:val="Style1"/>
              <w:numPr>
                <w:ilvl w:val="0"/>
                <w:numId w:val="23"/>
              </w:numPr>
              <w:spacing w:before="120" w:after="120"/>
              <w:ind w:left="448"/>
              <w:rPr>
                <w:rFonts w:asciiTheme="majorHAnsi" w:hAnsiTheme="majorHAnsi" w:cstheme="majorHAnsi"/>
              </w:rPr>
            </w:pPr>
            <w:r w:rsidRPr="00DA34D4">
              <w:rPr>
                <w:rFonts w:asciiTheme="majorHAnsi" w:hAnsiTheme="majorHAnsi" w:cstheme="majorHAnsi"/>
              </w:rPr>
              <w:t>Attached are copies of original documents of: Certificate of Enterprise registration, Establishment Decision or equivalent documents issued by competent agencies in the country where the Bidder operates.</w:t>
            </w:r>
          </w:p>
        </w:tc>
      </w:tr>
      <w:tr w:rsidR="005212D1" w:rsidRPr="00DA34D4" w14:paraId="767899A3" w14:textId="77777777" w:rsidTr="00536AEE">
        <w:tc>
          <w:tcPr>
            <w:tcW w:w="9061" w:type="dxa"/>
          </w:tcPr>
          <w:p w14:paraId="762EA4E3" w14:textId="77777777" w:rsidR="005212D1" w:rsidRPr="00DA34D4" w:rsidRDefault="005212D1" w:rsidP="0002413A">
            <w:pPr>
              <w:pStyle w:val="Style1"/>
              <w:numPr>
                <w:ilvl w:val="0"/>
                <w:numId w:val="23"/>
              </w:numPr>
              <w:spacing w:before="120" w:after="120"/>
              <w:ind w:left="448"/>
              <w:rPr>
                <w:rFonts w:asciiTheme="majorHAnsi" w:hAnsiTheme="majorHAnsi" w:cstheme="majorHAnsi"/>
              </w:rPr>
            </w:pPr>
            <w:r w:rsidRPr="00DA34D4">
              <w:rPr>
                <w:rFonts w:asciiTheme="majorHAnsi" w:hAnsiTheme="majorHAnsi" w:cstheme="majorHAnsi"/>
              </w:rPr>
              <w:t xml:space="preserve">Diagram of organizational structure of the Bidder: </w:t>
            </w:r>
            <w:r w:rsidRPr="00DA34D4">
              <w:rPr>
                <w:rFonts w:asciiTheme="majorHAnsi" w:hAnsiTheme="majorHAnsi" w:cstheme="majorHAnsi"/>
                <w:i/>
              </w:rPr>
              <w:t>[insert information]</w:t>
            </w:r>
          </w:p>
        </w:tc>
      </w:tr>
    </w:tbl>
    <w:p w14:paraId="0BAB081D" w14:textId="77777777" w:rsidR="005212D1" w:rsidRPr="00DA34D4" w:rsidRDefault="005212D1" w:rsidP="005212D1">
      <w:pPr>
        <w:pStyle w:val="Style1"/>
      </w:pPr>
    </w:p>
    <w:p w14:paraId="3B630ACA" w14:textId="77777777" w:rsidR="005212D1" w:rsidRPr="00DA34D4" w:rsidRDefault="005212D1" w:rsidP="005212D1">
      <w:pPr>
        <w:pStyle w:val="Style1"/>
      </w:pPr>
    </w:p>
    <w:p w14:paraId="61A1C172" w14:textId="2C6E966F" w:rsidR="005212D1" w:rsidRPr="00DA34D4" w:rsidRDefault="005212D1" w:rsidP="005212D1">
      <w:pPr>
        <w:pStyle w:val="StyleStyle1Bold"/>
      </w:pPr>
      <w:r w:rsidRPr="00DA34D4">
        <w:br w:type="page"/>
      </w:r>
      <w:r w:rsidRPr="00DA34D4">
        <w:lastRenderedPageBreak/>
        <w:t>Form 15(b)</w:t>
      </w:r>
      <w:r w:rsidRPr="00DA34D4">
        <w:tab/>
      </w:r>
      <w:r w:rsidRPr="00DA34D4">
        <w:tab/>
        <w:t xml:space="preserve">CONSORTIUM PARTNER INFORMATION FORM </w:t>
      </w:r>
      <w:r w:rsidRPr="00DA34D4">
        <w:rPr>
          <w:vertAlign w:val="superscript"/>
        </w:rPr>
        <w:t>(1)</w:t>
      </w:r>
    </w:p>
    <w:p w14:paraId="158718FE" w14:textId="77777777" w:rsidR="005212D1" w:rsidRPr="00DA34D4" w:rsidRDefault="005212D1" w:rsidP="005212D1">
      <w:pPr>
        <w:spacing w:before="120"/>
        <w:ind w:right="43"/>
        <w:jc w:val="center"/>
        <w:rPr>
          <w:rFonts w:cs="Times New Roman"/>
          <w:b/>
          <w:color w:val="auto"/>
          <w:sz w:val="26"/>
          <w:szCs w:val="26"/>
        </w:rPr>
      </w:pPr>
    </w:p>
    <w:p w14:paraId="7AD6954C" w14:textId="77777777" w:rsidR="005212D1" w:rsidRPr="00DA34D4" w:rsidRDefault="005212D1" w:rsidP="005212D1">
      <w:pPr>
        <w:pStyle w:val="Style1"/>
      </w:pPr>
    </w:p>
    <w:tbl>
      <w:tblPr>
        <w:tblStyle w:val="TableGrid"/>
        <w:tblW w:w="0" w:type="auto"/>
        <w:tblLook w:val="04A0" w:firstRow="1" w:lastRow="0" w:firstColumn="1" w:lastColumn="0" w:noHBand="0" w:noVBand="1"/>
      </w:tblPr>
      <w:tblGrid>
        <w:gridCol w:w="9061"/>
      </w:tblGrid>
      <w:tr w:rsidR="004965D5" w:rsidRPr="00DA34D4" w14:paraId="19A3836B" w14:textId="77777777" w:rsidTr="00536AEE">
        <w:tc>
          <w:tcPr>
            <w:tcW w:w="9061" w:type="dxa"/>
          </w:tcPr>
          <w:p w14:paraId="152A7A53" w14:textId="77777777" w:rsidR="005212D1" w:rsidRPr="00DA34D4" w:rsidRDefault="005212D1" w:rsidP="0002413A">
            <w:pPr>
              <w:pStyle w:val="Style1"/>
              <w:numPr>
                <w:ilvl w:val="0"/>
                <w:numId w:val="24"/>
              </w:numPr>
              <w:spacing w:before="120" w:after="120"/>
              <w:ind w:left="447"/>
              <w:rPr>
                <w:rFonts w:asciiTheme="majorHAnsi" w:hAnsiTheme="majorHAnsi" w:cstheme="majorHAnsi"/>
              </w:rPr>
            </w:pPr>
            <w:r w:rsidRPr="00DA34D4">
              <w:rPr>
                <w:rFonts w:asciiTheme="majorHAnsi" w:hAnsiTheme="majorHAnsi" w:cstheme="majorHAnsi"/>
              </w:rPr>
              <w:t xml:space="preserve">Bidder’s name: </w:t>
            </w:r>
            <w:r w:rsidRPr="00DA34D4">
              <w:rPr>
                <w:rFonts w:asciiTheme="majorHAnsi" w:hAnsiTheme="majorHAnsi" w:cstheme="majorHAnsi"/>
                <w:i/>
              </w:rPr>
              <w:t>___ [insert Bidder’s full name]</w:t>
            </w:r>
          </w:p>
        </w:tc>
      </w:tr>
      <w:tr w:rsidR="004965D5" w:rsidRPr="00DA34D4" w14:paraId="4FBEE12A" w14:textId="77777777" w:rsidTr="00536AEE">
        <w:tc>
          <w:tcPr>
            <w:tcW w:w="9061" w:type="dxa"/>
          </w:tcPr>
          <w:p w14:paraId="30F55B5E" w14:textId="77777777" w:rsidR="005212D1" w:rsidRPr="00DA34D4" w:rsidRDefault="005212D1" w:rsidP="0002413A">
            <w:pPr>
              <w:pStyle w:val="Style1"/>
              <w:numPr>
                <w:ilvl w:val="0"/>
                <w:numId w:val="24"/>
              </w:numPr>
              <w:spacing w:before="120" w:after="120"/>
              <w:ind w:left="447"/>
              <w:rPr>
                <w:rFonts w:asciiTheme="majorHAnsi" w:hAnsiTheme="majorHAnsi" w:cstheme="majorHAnsi"/>
              </w:rPr>
            </w:pPr>
            <w:r w:rsidRPr="00DA34D4">
              <w:rPr>
                <w:rFonts w:asciiTheme="majorHAnsi" w:hAnsiTheme="majorHAnsi" w:cstheme="majorHAnsi"/>
              </w:rPr>
              <w:t>Name</w:t>
            </w:r>
            <w:r w:rsidRPr="00DA34D4">
              <w:rPr>
                <w:rFonts w:asciiTheme="majorHAnsi" w:hAnsiTheme="majorHAnsi" w:cstheme="majorHAnsi"/>
                <w:lang w:val="vi-VN"/>
              </w:rPr>
              <w:t xml:space="preserve"> of consortium member</w:t>
            </w:r>
            <w:r w:rsidRPr="00DA34D4">
              <w:rPr>
                <w:rFonts w:asciiTheme="majorHAnsi" w:hAnsiTheme="majorHAnsi" w:cstheme="majorHAnsi"/>
              </w:rPr>
              <w:t xml:space="preserve">: _____ </w:t>
            </w:r>
            <w:r w:rsidRPr="00DA34D4">
              <w:rPr>
                <w:rFonts w:asciiTheme="majorHAnsi" w:hAnsiTheme="majorHAnsi" w:cstheme="majorHAnsi"/>
                <w:i/>
              </w:rPr>
              <w:t>[insert consortium member’s full name]</w:t>
            </w:r>
          </w:p>
        </w:tc>
      </w:tr>
      <w:tr w:rsidR="004965D5" w:rsidRPr="00DA34D4" w14:paraId="02002DD8" w14:textId="77777777" w:rsidTr="00536AEE">
        <w:tc>
          <w:tcPr>
            <w:tcW w:w="9061" w:type="dxa"/>
          </w:tcPr>
          <w:p w14:paraId="68D0F50D" w14:textId="7FCFE336" w:rsidR="005212D1" w:rsidRPr="00DA34D4" w:rsidRDefault="005212D1" w:rsidP="0002413A">
            <w:pPr>
              <w:pStyle w:val="Style1"/>
              <w:numPr>
                <w:ilvl w:val="0"/>
                <w:numId w:val="24"/>
              </w:numPr>
              <w:spacing w:before="120" w:after="120"/>
              <w:ind w:left="448"/>
              <w:rPr>
                <w:rFonts w:asciiTheme="majorHAnsi" w:hAnsiTheme="majorHAnsi" w:cstheme="majorHAnsi"/>
              </w:rPr>
            </w:pPr>
            <w:r w:rsidRPr="00DA34D4">
              <w:rPr>
                <w:rFonts w:asciiTheme="majorHAnsi" w:hAnsiTheme="majorHAnsi" w:cstheme="majorHAnsi"/>
              </w:rPr>
              <w:t>Country of Registration</w:t>
            </w:r>
            <w:r w:rsidRPr="00DA34D4">
              <w:rPr>
                <w:rFonts w:asciiTheme="majorHAnsi" w:hAnsiTheme="majorHAnsi" w:cstheme="majorHAnsi"/>
                <w:lang w:val="vi-VN"/>
              </w:rPr>
              <w:t xml:space="preserve"> of consortium member</w:t>
            </w:r>
            <w:r w:rsidRPr="00DA34D4">
              <w:rPr>
                <w:rFonts w:asciiTheme="majorHAnsi" w:hAnsiTheme="majorHAnsi" w:cstheme="majorHAnsi"/>
              </w:rPr>
              <w:t>: ______ [</w:t>
            </w:r>
            <w:r w:rsidRPr="00DA34D4">
              <w:rPr>
                <w:rFonts w:asciiTheme="majorHAnsi" w:hAnsiTheme="majorHAnsi" w:cstheme="majorHAnsi"/>
                <w:i/>
              </w:rPr>
              <w:t xml:space="preserve">[insert Country where the </w:t>
            </w:r>
            <w:r w:rsidRPr="00DA34D4">
              <w:rPr>
                <w:rFonts w:asciiTheme="majorHAnsi" w:hAnsiTheme="majorHAnsi" w:cstheme="majorHAnsi"/>
                <w:i/>
                <w:lang w:val="vi-VN"/>
              </w:rPr>
              <w:t>consortium member</w:t>
            </w:r>
            <w:r w:rsidRPr="00DA34D4">
              <w:rPr>
                <w:rFonts w:asciiTheme="majorHAnsi" w:hAnsiTheme="majorHAnsi" w:cstheme="majorHAnsi"/>
              </w:rPr>
              <w:t xml:space="preserve"> is registered</w:t>
            </w:r>
            <w:r w:rsidRPr="00DA34D4">
              <w:rPr>
                <w:rFonts w:asciiTheme="majorHAnsi" w:hAnsiTheme="majorHAnsi" w:cstheme="majorHAnsi"/>
                <w:i/>
              </w:rPr>
              <w:t>]</w:t>
            </w:r>
          </w:p>
          <w:p w14:paraId="3355EA09" w14:textId="77777777" w:rsidR="005212D1" w:rsidRPr="00DA34D4" w:rsidRDefault="005212D1" w:rsidP="00536AEE">
            <w:pPr>
              <w:pStyle w:val="Style1"/>
              <w:spacing w:before="120" w:after="120"/>
              <w:ind w:left="448"/>
              <w:rPr>
                <w:rFonts w:asciiTheme="majorHAnsi" w:hAnsiTheme="majorHAnsi" w:cstheme="majorHAnsi"/>
              </w:rPr>
            </w:pPr>
            <w:r w:rsidRPr="00DA34D4">
              <w:rPr>
                <w:rFonts w:asciiTheme="majorHAnsi" w:hAnsiTheme="majorHAnsi" w:cstheme="majorHAnsi"/>
              </w:rPr>
              <w:t xml:space="preserve">Place of business registration and operation: </w:t>
            </w:r>
            <w:r w:rsidRPr="00DA34D4">
              <w:rPr>
                <w:rFonts w:asciiTheme="majorHAnsi" w:hAnsiTheme="majorHAnsi" w:cstheme="majorHAnsi"/>
                <w:i/>
              </w:rPr>
              <w:t>____ [insert province/city where the Bidder registers and operate business]</w:t>
            </w:r>
          </w:p>
        </w:tc>
      </w:tr>
      <w:tr w:rsidR="004965D5" w:rsidRPr="00DA34D4" w14:paraId="7269CC77" w14:textId="77777777" w:rsidTr="00536AEE">
        <w:tc>
          <w:tcPr>
            <w:tcW w:w="9061" w:type="dxa"/>
          </w:tcPr>
          <w:p w14:paraId="5BEB7163" w14:textId="77777777" w:rsidR="005212D1" w:rsidRPr="00DA34D4" w:rsidRDefault="005212D1" w:rsidP="0002413A">
            <w:pPr>
              <w:pStyle w:val="Style1"/>
              <w:numPr>
                <w:ilvl w:val="0"/>
                <w:numId w:val="24"/>
              </w:numPr>
              <w:spacing w:before="120" w:after="120"/>
              <w:ind w:left="448"/>
              <w:rPr>
                <w:rFonts w:asciiTheme="majorHAnsi" w:hAnsiTheme="majorHAnsi" w:cstheme="majorHAnsi"/>
              </w:rPr>
            </w:pPr>
            <w:r w:rsidRPr="00DA34D4">
              <w:rPr>
                <w:rFonts w:asciiTheme="majorHAnsi" w:hAnsiTheme="majorHAnsi" w:cstheme="majorHAnsi"/>
              </w:rPr>
              <w:t xml:space="preserve">Year of establishment </w:t>
            </w:r>
            <w:r w:rsidRPr="00DA34D4">
              <w:rPr>
                <w:rFonts w:asciiTheme="majorHAnsi" w:hAnsiTheme="majorHAnsi" w:cstheme="majorHAnsi"/>
                <w:lang w:val="vi-VN"/>
              </w:rPr>
              <w:t>of consortium member</w:t>
            </w:r>
            <w:r w:rsidRPr="00DA34D4">
              <w:rPr>
                <w:rFonts w:asciiTheme="majorHAnsi" w:hAnsiTheme="majorHAnsi" w:cstheme="majorHAnsi"/>
              </w:rPr>
              <w:t xml:space="preserve">: </w:t>
            </w:r>
            <w:r w:rsidRPr="00DA34D4">
              <w:rPr>
                <w:rFonts w:asciiTheme="majorHAnsi" w:hAnsiTheme="majorHAnsi" w:cstheme="majorHAnsi"/>
                <w:i/>
              </w:rPr>
              <w:t>____ [insert year of establishment]</w:t>
            </w:r>
          </w:p>
        </w:tc>
      </w:tr>
      <w:tr w:rsidR="004965D5" w:rsidRPr="00DA34D4" w14:paraId="29DECC37" w14:textId="77777777" w:rsidTr="00536AEE">
        <w:tc>
          <w:tcPr>
            <w:tcW w:w="9061" w:type="dxa"/>
          </w:tcPr>
          <w:p w14:paraId="5FD5D87B" w14:textId="654C836E" w:rsidR="005212D1" w:rsidRPr="00DA34D4" w:rsidRDefault="005212D1" w:rsidP="0002413A">
            <w:pPr>
              <w:pStyle w:val="Style1"/>
              <w:numPr>
                <w:ilvl w:val="0"/>
                <w:numId w:val="24"/>
              </w:numPr>
              <w:spacing w:before="120" w:after="120"/>
              <w:ind w:left="448"/>
              <w:rPr>
                <w:rFonts w:asciiTheme="majorHAnsi" w:hAnsiTheme="majorHAnsi" w:cstheme="majorHAnsi"/>
              </w:rPr>
            </w:pPr>
            <w:r w:rsidRPr="00DA34D4">
              <w:rPr>
                <w:rFonts w:asciiTheme="majorHAnsi" w:hAnsiTheme="majorHAnsi" w:cstheme="majorHAnsi"/>
              </w:rPr>
              <w:t>C</w:t>
            </w:r>
            <w:r w:rsidRPr="00DA34D4">
              <w:rPr>
                <w:rFonts w:asciiTheme="majorHAnsi" w:hAnsiTheme="majorHAnsi" w:cstheme="majorHAnsi"/>
                <w:lang w:val="vi-VN"/>
              </w:rPr>
              <w:t>onsortium member</w:t>
            </w:r>
            <w:r w:rsidRPr="00DA34D4">
              <w:rPr>
                <w:rFonts w:asciiTheme="majorHAnsi" w:hAnsiTheme="majorHAnsi" w:cstheme="majorHAnsi"/>
              </w:rPr>
              <w:t xml:space="preserve">’s legal address in Country of Registration: </w:t>
            </w:r>
            <w:r w:rsidRPr="00DA34D4">
              <w:rPr>
                <w:rFonts w:asciiTheme="majorHAnsi" w:hAnsiTheme="majorHAnsi" w:cstheme="majorHAnsi"/>
                <w:i/>
              </w:rPr>
              <w:t>____ [insert address at the country where the consortium member registers]</w:t>
            </w:r>
          </w:p>
        </w:tc>
      </w:tr>
      <w:tr w:rsidR="004965D5" w:rsidRPr="00DA34D4" w14:paraId="0D43CD6E" w14:textId="77777777" w:rsidTr="00536AEE">
        <w:tc>
          <w:tcPr>
            <w:tcW w:w="9061" w:type="dxa"/>
          </w:tcPr>
          <w:p w14:paraId="634D122D" w14:textId="77777777" w:rsidR="005212D1" w:rsidRPr="00DA34D4" w:rsidRDefault="005212D1" w:rsidP="0002413A">
            <w:pPr>
              <w:pStyle w:val="Style1"/>
              <w:numPr>
                <w:ilvl w:val="0"/>
                <w:numId w:val="24"/>
              </w:numPr>
              <w:spacing w:before="120" w:after="120"/>
              <w:ind w:left="448"/>
              <w:rPr>
                <w:rFonts w:asciiTheme="majorHAnsi" w:hAnsiTheme="majorHAnsi" w:cstheme="majorHAnsi"/>
              </w:rPr>
            </w:pPr>
            <w:r w:rsidRPr="00DA34D4">
              <w:rPr>
                <w:rFonts w:asciiTheme="majorHAnsi" w:hAnsiTheme="majorHAnsi" w:cstheme="majorHAnsi"/>
              </w:rPr>
              <w:t>C</w:t>
            </w:r>
            <w:r w:rsidRPr="00DA34D4">
              <w:rPr>
                <w:rFonts w:asciiTheme="majorHAnsi" w:hAnsiTheme="majorHAnsi" w:cstheme="majorHAnsi"/>
                <w:lang w:val="vi-VN"/>
              </w:rPr>
              <w:t>onsortium member</w:t>
            </w:r>
            <w:r w:rsidRPr="00DA34D4">
              <w:rPr>
                <w:rFonts w:asciiTheme="majorHAnsi" w:hAnsiTheme="majorHAnsi" w:cstheme="majorHAnsi"/>
              </w:rPr>
              <w:t xml:space="preserve">’s legal representative information </w:t>
            </w:r>
          </w:p>
          <w:p w14:paraId="1EBF2B08" w14:textId="77777777" w:rsidR="005212D1" w:rsidRPr="00DA34D4" w:rsidRDefault="005212D1" w:rsidP="00536AEE">
            <w:pPr>
              <w:pStyle w:val="Style1"/>
              <w:spacing w:before="120" w:after="120"/>
              <w:ind w:left="448"/>
              <w:rPr>
                <w:rFonts w:asciiTheme="majorHAnsi" w:hAnsiTheme="majorHAnsi" w:cstheme="majorHAnsi"/>
              </w:rPr>
            </w:pPr>
            <w:r w:rsidRPr="00DA34D4">
              <w:rPr>
                <w:rFonts w:asciiTheme="majorHAnsi" w:hAnsiTheme="majorHAnsi" w:cstheme="majorHAnsi"/>
              </w:rPr>
              <w:t xml:space="preserve">Name: </w:t>
            </w:r>
            <w:r w:rsidRPr="00DA34D4">
              <w:rPr>
                <w:rFonts w:asciiTheme="majorHAnsi" w:hAnsiTheme="majorHAnsi" w:cstheme="majorHAnsi"/>
              </w:rPr>
              <w:tab/>
            </w:r>
          </w:p>
          <w:p w14:paraId="26E28DDA" w14:textId="77777777" w:rsidR="005212D1" w:rsidRPr="00DA34D4" w:rsidRDefault="005212D1" w:rsidP="00536AEE">
            <w:pPr>
              <w:pStyle w:val="Style1"/>
              <w:spacing w:before="120" w:after="120"/>
              <w:ind w:left="448"/>
              <w:rPr>
                <w:rFonts w:asciiTheme="majorHAnsi" w:hAnsiTheme="majorHAnsi" w:cstheme="majorHAnsi"/>
              </w:rPr>
            </w:pPr>
            <w:r w:rsidRPr="00DA34D4">
              <w:rPr>
                <w:rFonts w:asciiTheme="majorHAnsi" w:hAnsiTheme="majorHAnsi" w:cstheme="majorHAnsi"/>
              </w:rPr>
              <w:t xml:space="preserve">Address: </w:t>
            </w:r>
            <w:r w:rsidRPr="00DA34D4">
              <w:rPr>
                <w:rFonts w:asciiTheme="majorHAnsi" w:hAnsiTheme="majorHAnsi" w:cstheme="majorHAnsi"/>
              </w:rPr>
              <w:tab/>
            </w:r>
          </w:p>
          <w:p w14:paraId="5C68A3A8" w14:textId="77777777" w:rsidR="005212D1" w:rsidRPr="00DA34D4" w:rsidRDefault="005212D1" w:rsidP="00536AEE">
            <w:pPr>
              <w:pStyle w:val="Style1"/>
              <w:spacing w:before="120" w:after="120"/>
              <w:ind w:left="448"/>
              <w:rPr>
                <w:rFonts w:asciiTheme="majorHAnsi" w:hAnsiTheme="majorHAnsi" w:cstheme="majorHAnsi"/>
              </w:rPr>
            </w:pPr>
            <w:r w:rsidRPr="00DA34D4">
              <w:rPr>
                <w:rFonts w:asciiTheme="majorHAnsi" w:hAnsiTheme="majorHAnsi" w:cstheme="majorHAnsi"/>
              </w:rPr>
              <w:t xml:space="preserve">Telephone/Fax: </w:t>
            </w:r>
            <w:r w:rsidRPr="00DA34D4">
              <w:rPr>
                <w:rFonts w:asciiTheme="majorHAnsi" w:hAnsiTheme="majorHAnsi" w:cstheme="majorHAnsi"/>
              </w:rPr>
              <w:tab/>
            </w:r>
          </w:p>
          <w:p w14:paraId="355B5E77" w14:textId="77777777" w:rsidR="005212D1" w:rsidRPr="00DA34D4" w:rsidRDefault="005212D1" w:rsidP="00536AEE">
            <w:pPr>
              <w:pStyle w:val="Style1"/>
              <w:spacing w:before="120" w:after="120"/>
              <w:ind w:left="448"/>
              <w:rPr>
                <w:rFonts w:asciiTheme="majorHAnsi" w:hAnsiTheme="majorHAnsi" w:cstheme="majorHAnsi"/>
              </w:rPr>
            </w:pPr>
            <w:r w:rsidRPr="00DA34D4">
              <w:rPr>
                <w:rFonts w:asciiTheme="majorHAnsi" w:hAnsiTheme="majorHAnsi" w:cstheme="majorHAnsi"/>
              </w:rPr>
              <w:t>Email Address:</w:t>
            </w:r>
          </w:p>
        </w:tc>
      </w:tr>
      <w:tr w:rsidR="004965D5" w:rsidRPr="00DA34D4" w14:paraId="36C4F129" w14:textId="77777777" w:rsidTr="00536AEE">
        <w:tc>
          <w:tcPr>
            <w:tcW w:w="9061" w:type="dxa"/>
          </w:tcPr>
          <w:p w14:paraId="7D2CB266" w14:textId="77777777" w:rsidR="005212D1" w:rsidRPr="00DA34D4" w:rsidRDefault="005212D1" w:rsidP="0002413A">
            <w:pPr>
              <w:pStyle w:val="Style1"/>
              <w:numPr>
                <w:ilvl w:val="0"/>
                <w:numId w:val="24"/>
              </w:numPr>
              <w:spacing w:before="120" w:after="120"/>
              <w:ind w:left="448"/>
              <w:rPr>
                <w:rFonts w:asciiTheme="majorHAnsi" w:hAnsiTheme="majorHAnsi" w:cstheme="majorHAnsi"/>
              </w:rPr>
            </w:pPr>
            <w:r w:rsidRPr="00DA34D4">
              <w:rPr>
                <w:rFonts w:asciiTheme="majorHAnsi" w:hAnsiTheme="majorHAnsi" w:cstheme="majorHAnsi"/>
              </w:rPr>
              <w:t>Attached are copies of original documents of: Certificate of Enterprise registration, Establishment Decision or equivalent documents issued by competent agencies in the country where the C</w:t>
            </w:r>
            <w:r w:rsidRPr="00DA34D4">
              <w:rPr>
                <w:rFonts w:asciiTheme="majorHAnsi" w:hAnsiTheme="majorHAnsi" w:cstheme="majorHAnsi"/>
                <w:lang w:val="vi-VN"/>
              </w:rPr>
              <w:t>onsortium member</w:t>
            </w:r>
            <w:r w:rsidRPr="00DA34D4">
              <w:rPr>
                <w:rFonts w:asciiTheme="majorHAnsi" w:hAnsiTheme="majorHAnsi" w:cstheme="majorHAnsi"/>
              </w:rPr>
              <w:t xml:space="preserve"> operates.</w:t>
            </w:r>
          </w:p>
        </w:tc>
      </w:tr>
      <w:tr w:rsidR="004965D5" w:rsidRPr="00DA34D4" w14:paraId="769C90A0" w14:textId="77777777" w:rsidTr="00536AEE">
        <w:tc>
          <w:tcPr>
            <w:tcW w:w="9061" w:type="dxa"/>
          </w:tcPr>
          <w:p w14:paraId="3C648058" w14:textId="77777777" w:rsidR="005212D1" w:rsidRPr="00DA34D4" w:rsidRDefault="005212D1" w:rsidP="0002413A">
            <w:pPr>
              <w:pStyle w:val="Style1"/>
              <w:numPr>
                <w:ilvl w:val="0"/>
                <w:numId w:val="24"/>
              </w:numPr>
              <w:spacing w:before="120" w:after="120"/>
              <w:ind w:left="448"/>
              <w:rPr>
                <w:rFonts w:asciiTheme="majorHAnsi" w:hAnsiTheme="majorHAnsi" w:cstheme="majorHAnsi"/>
              </w:rPr>
            </w:pPr>
            <w:r w:rsidRPr="00DA34D4">
              <w:rPr>
                <w:rFonts w:asciiTheme="majorHAnsi" w:hAnsiTheme="majorHAnsi" w:cstheme="majorHAnsi"/>
              </w:rPr>
              <w:t>Diagram of organizational structure of the C</w:t>
            </w:r>
            <w:r w:rsidRPr="00DA34D4">
              <w:rPr>
                <w:rFonts w:asciiTheme="majorHAnsi" w:hAnsiTheme="majorHAnsi" w:cstheme="majorHAnsi"/>
                <w:lang w:val="vi-VN"/>
              </w:rPr>
              <w:t>onsortium member</w:t>
            </w:r>
            <w:r w:rsidRPr="00DA34D4">
              <w:rPr>
                <w:rFonts w:asciiTheme="majorHAnsi" w:hAnsiTheme="majorHAnsi" w:cstheme="majorHAnsi"/>
              </w:rPr>
              <w:t xml:space="preserve">: </w:t>
            </w:r>
            <w:r w:rsidRPr="00DA34D4">
              <w:rPr>
                <w:rFonts w:asciiTheme="majorHAnsi" w:hAnsiTheme="majorHAnsi" w:cstheme="majorHAnsi"/>
                <w:i/>
              </w:rPr>
              <w:t>[insert information]</w:t>
            </w:r>
          </w:p>
        </w:tc>
      </w:tr>
    </w:tbl>
    <w:p w14:paraId="6F65301A" w14:textId="77777777" w:rsidR="005212D1" w:rsidRPr="00DA34D4" w:rsidRDefault="005212D1" w:rsidP="005212D1">
      <w:pPr>
        <w:pStyle w:val="Style1"/>
      </w:pPr>
    </w:p>
    <w:p w14:paraId="68A6070A" w14:textId="77777777" w:rsidR="005212D1" w:rsidRPr="00DA34D4" w:rsidRDefault="005212D1" w:rsidP="005212D1">
      <w:pPr>
        <w:pStyle w:val="Style1"/>
      </w:pPr>
      <w:r w:rsidRPr="00DA34D4">
        <w:t>Notes:</w:t>
      </w:r>
    </w:p>
    <w:p w14:paraId="4468F209" w14:textId="77777777" w:rsidR="005212D1" w:rsidRPr="00DA34D4" w:rsidRDefault="005212D1" w:rsidP="005212D1">
      <w:pPr>
        <w:pStyle w:val="Style1"/>
      </w:pPr>
      <w:r w:rsidRPr="00DA34D4">
        <w:t>(1) Each member</w:t>
      </w:r>
      <w:r w:rsidRPr="00DA34D4">
        <w:rPr>
          <w:lang w:val="vi-VN"/>
        </w:rPr>
        <w:t xml:space="preserve"> in the consortium </w:t>
      </w:r>
      <w:r w:rsidRPr="00DA34D4">
        <w:t>shall fill in this form.</w:t>
      </w:r>
    </w:p>
    <w:p w14:paraId="7C29B233" w14:textId="77777777" w:rsidR="005212D1" w:rsidRPr="00DA34D4" w:rsidRDefault="005212D1" w:rsidP="005952AD">
      <w:pPr>
        <w:pStyle w:val="Style1"/>
      </w:pPr>
    </w:p>
    <w:p w14:paraId="7C4D43AF" w14:textId="77777777" w:rsidR="00007AE9" w:rsidRPr="00DA34D4" w:rsidRDefault="00007AE9" w:rsidP="005952AD">
      <w:pPr>
        <w:pStyle w:val="Style1"/>
      </w:pPr>
    </w:p>
    <w:p w14:paraId="565DBEA9" w14:textId="77777777" w:rsidR="00007AE9" w:rsidRPr="00DA34D4" w:rsidRDefault="00007AE9" w:rsidP="005952AD">
      <w:pPr>
        <w:pStyle w:val="Style1"/>
      </w:pPr>
    </w:p>
    <w:p w14:paraId="31356FBC" w14:textId="77777777" w:rsidR="00007AE9" w:rsidRPr="00DA34D4" w:rsidRDefault="00007AE9" w:rsidP="005952AD">
      <w:pPr>
        <w:pStyle w:val="Style1"/>
      </w:pPr>
    </w:p>
    <w:p w14:paraId="65C5FE87" w14:textId="77777777" w:rsidR="00007AE9" w:rsidRDefault="00007AE9" w:rsidP="005952AD">
      <w:pPr>
        <w:pStyle w:val="Style1"/>
      </w:pPr>
    </w:p>
    <w:p w14:paraId="07202A6D" w14:textId="77777777" w:rsidR="00C9765E" w:rsidRPr="00DA34D4" w:rsidRDefault="00C9765E" w:rsidP="005952AD">
      <w:pPr>
        <w:pStyle w:val="Style1"/>
      </w:pPr>
    </w:p>
    <w:p w14:paraId="673C6429" w14:textId="7A6BC698" w:rsidR="00C95354" w:rsidRPr="00DA34D4" w:rsidRDefault="00EE6A1A" w:rsidP="00AC14A4">
      <w:pPr>
        <w:pStyle w:val="Heading1"/>
        <w:tabs>
          <w:tab w:val="left" w:pos="1134"/>
        </w:tabs>
        <w:ind w:left="0" w:firstLine="0"/>
      </w:pPr>
      <w:r w:rsidRPr="00DA34D4">
        <w:lastRenderedPageBreak/>
        <w:tab/>
      </w:r>
      <w:bookmarkStart w:id="185" w:name="_Toc184975143"/>
      <w:r w:rsidR="00CD6233" w:rsidRPr="00DA34D4">
        <w:t xml:space="preserve">TECHNICAL </w:t>
      </w:r>
      <w:r w:rsidR="00C95354" w:rsidRPr="00DA34D4">
        <w:t>REQUIREMENTS</w:t>
      </w:r>
      <w:bookmarkEnd w:id="185"/>
      <w:r w:rsidR="00C95354" w:rsidRPr="00DA34D4">
        <w:t xml:space="preserve"> </w:t>
      </w:r>
    </w:p>
    <w:p w14:paraId="12DB761A" w14:textId="13AEB0A1" w:rsidR="00C95354" w:rsidRPr="00DA34D4" w:rsidRDefault="00CD6233" w:rsidP="008B0D62">
      <w:pPr>
        <w:pStyle w:val="Heading2"/>
        <w:numPr>
          <w:ilvl w:val="1"/>
          <w:numId w:val="11"/>
        </w:numPr>
      </w:pPr>
      <w:bookmarkStart w:id="186" w:name="_Toc184975144"/>
      <w:r w:rsidRPr="00DA34D4">
        <w:t>Technical</w:t>
      </w:r>
      <w:r w:rsidRPr="00DA34D4">
        <w:rPr>
          <w:lang w:val="vi-VN"/>
        </w:rPr>
        <w:t xml:space="preserve"> Requirements</w:t>
      </w:r>
      <w:bookmarkEnd w:id="186"/>
    </w:p>
    <w:p w14:paraId="084E8AEE" w14:textId="77777777" w:rsidR="00C95354" w:rsidRPr="00DA34D4" w:rsidRDefault="00C95354" w:rsidP="00C95354">
      <w:pPr>
        <w:pStyle w:val="Heading4"/>
      </w:pPr>
      <w:bookmarkStart w:id="187" w:name="_Toc446689865"/>
      <w:bookmarkStart w:id="188" w:name="_Toc447148981"/>
      <w:r w:rsidRPr="00DA34D4">
        <w:t>Introduction</w:t>
      </w:r>
      <w:bookmarkEnd w:id="187"/>
      <w:bookmarkEnd w:id="188"/>
    </w:p>
    <w:p w14:paraId="48348AE0" w14:textId="22E359C3" w:rsidR="00C95354" w:rsidRPr="00DA34D4" w:rsidRDefault="00C95354" w:rsidP="00C95354">
      <w:pPr>
        <w:pStyle w:val="Style1ITBa"/>
      </w:pPr>
      <w:r w:rsidRPr="00DA34D4">
        <w:t xml:space="preserve">The total amount of coal to be supplied under this procurement is </w:t>
      </w:r>
      <w:r w:rsidR="00536ED6" w:rsidRPr="00DA34D4">
        <w:rPr>
          <w:lang w:val="vi-VN"/>
        </w:rPr>
        <w:t xml:space="preserve">one point five </w:t>
      </w:r>
      <w:r w:rsidRPr="00DA34D4">
        <w:rPr>
          <w:lang w:val="en-US"/>
        </w:rPr>
        <w:t>(</w:t>
      </w:r>
      <w:r w:rsidR="00536ED6" w:rsidRPr="00DA34D4">
        <w:rPr>
          <w:lang w:val="vi-VN"/>
        </w:rPr>
        <w:t>1.5</w:t>
      </w:r>
      <w:r w:rsidRPr="00DA34D4">
        <w:rPr>
          <w:lang w:val="en-US"/>
        </w:rPr>
        <w:t>) million</w:t>
      </w:r>
      <w:r w:rsidRPr="00DA34D4">
        <w:t xml:space="preserve"> metric tonnes. </w:t>
      </w:r>
      <w:r w:rsidRPr="00DA34D4">
        <w:rPr>
          <w:lang w:val="en-US"/>
        </w:rPr>
        <w:t>Supply of</w:t>
      </w:r>
      <w:r w:rsidRPr="00DA34D4">
        <w:t xml:space="preserve"> Sub-Bituminous thermal coal is in accordance with the subsequent provisions of the Bidding Documents. </w:t>
      </w:r>
    </w:p>
    <w:p w14:paraId="22C098FB" w14:textId="3A339587" w:rsidR="00C95354" w:rsidRPr="00DA34D4" w:rsidRDefault="00C95354" w:rsidP="00C95354">
      <w:pPr>
        <w:pStyle w:val="Style1ITBa"/>
      </w:pPr>
      <w:r w:rsidRPr="00DA34D4">
        <w:t xml:space="preserve">The Delivery Port (Discharge Port) will be at Duyen Hai Power Complex located at Mu U hamlet, Duyen Hai </w:t>
      </w:r>
      <w:r w:rsidR="00B62A4D">
        <w:rPr>
          <w:lang w:val="en-US"/>
        </w:rPr>
        <w:t>ward</w:t>
      </w:r>
      <w:r w:rsidRPr="00DA34D4">
        <w:t xml:space="preserve">, </w:t>
      </w:r>
      <w:r w:rsidR="00B62A4D">
        <w:rPr>
          <w:lang w:val="en-US"/>
        </w:rPr>
        <w:t>Vinh Long</w:t>
      </w:r>
      <w:r w:rsidRPr="00DA34D4">
        <w:t xml:space="preserve"> province, Vietnam.</w:t>
      </w:r>
    </w:p>
    <w:p w14:paraId="51B99459" w14:textId="67FC2851" w:rsidR="00C95354" w:rsidRPr="00DA34D4" w:rsidRDefault="00C95354" w:rsidP="00C95354">
      <w:pPr>
        <w:pStyle w:val="Style2"/>
        <w:ind w:left="851" w:hanging="284"/>
      </w:pPr>
      <w:r w:rsidRPr="00DA34D4">
        <w:t xml:space="preserve">The nominated Discharge Port is at Duyen Hai seaport, which is located in Mu U Hamlet, in Duyen Hai </w:t>
      </w:r>
      <w:r w:rsidR="00B62A4D">
        <w:t>ward</w:t>
      </w:r>
      <w:r w:rsidRPr="00DA34D4">
        <w:t xml:space="preserve">, </w:t>
      </w:r>
      <w:r w:rsidR="00B62A4D">
        <w:t>Vinh Long</w:t>
      </w:r>
      <w:r w:rsidRPr="00DA34D4">
        <w:t xml:space="preserve"> Province, Vietnam. </w:t>
      </w:r>
    </w:p>
    <w:p w14:paraId="577CF8E4" w14:textId="2089F024" w:rsidR="00C95354" w:rsidRPr="00DA34D4" w:rsidRDefault="00C95354" w:rsidP="00DE66F6">
      <w:pPr>
        <w:pStyle w:val="Style2"/>
      </w:pPr>
      <w:r w:rsidRPr="00DA34D4">
        <w:t xml:space="preserve">The jetty and ship unloading facilities for Duyen Hai 3 </w:t>
      </w:r>
      <w:r w:rsidR="000C0D54" w:rsidRPr="00DA34D4">
        <w:rPr>
          <w:lang w:val="en-GB"/>
        </w:rPr>
        <w:t xml:space="preserve">and Duyen Hai 3 Extension </w:t>
      </w:r>
      <w:r w:rsidR="000C0D54" w:rsidRPr="00DA34D4">
        <w:t>TPP</w:t>
      </w:r>
      <w:r w:rsidR="000C0D54" w:rsidRPr="00DA34D4">
        <w:rPr>
          <w:lang w:val="en-GB"/>
        </w:rPr>
        <w:t>s</w:t>
      </w:r>
      <w:r w:rsidRPr="00DA34D4">
        <w:t xml:space="preserve">, taking account of port constraints, is designed to accommodate bulk carriers built according to general marine industry standard, i.e. single deck vessel with side sliding hatch covers. With tide, the Discharge Port will be able to accommodate bulk carriers up to 30,000 DWT </w:t>
      </w:r>
      <w:r w:rsidR="00342947">
        <w:t>(</w:t>
      </w:r>
      <w:r w:rsidR="00342947" w:rsidRPr="00DE66F6">
        <w:t>depends on sedimentatio</w:t>
      </w:r>
      <w:r w:rsidR="00342947">
        <w:t xml:space="preserve">n situation at Duyen Hai seaport) </w:t>
      </w:r>
      <w:r w:rsidRPr="00DA34D4">
        <w:t>with suitable draft for access</w:t>
      </w:r>
      <w:r w:rsidR="00DE66F6">
        <w:t xml:space="preserve"> </w:t>
      </w:r>
      <w:r w:rsidR="00EB66A5">
        <w:t>.</w:t>
      </w:r>
      <w:r w:rsidRPr="00DA34D4">
        <w:t xml:space="preserve"> </w:t>
      </w:r>
    </w:p>
    <w:p w14:paraId="6F19C4C8" w14:textId="441E1B33" w:rsidR="00392CF1" w:rsidRPr="00DA34D4" w:rsidRDefault="00392CF1" w:rsidP="0002413A">
      <w:pPr>
        <w:pStyle w:val="Style2"/>
        <w:numPr>
          <w:ilvl w:val="0"/>
          <w:numId w:val="12"/>
        </w:numPr>
      </w:pPr>
      <w:r w:rsidRPr="00DA34D4">
        <w:t>Some reference information of Coal Jetty No.1 and No.2 is as follows:</w:t>
      </w:r>
    </w:p>
    <w:p w14:paraId="705B8D3D" w14:textId="7D1C9EFD" w:rsidR="00392CF1" w:rsidRPr="00DA34D4" w:rsidRDefault="00392CF1" w:rsidP="0002413A">
      <w:pPr>
        <w:pStyle w:val="Style2"/>
        <w:numPr>
          <w:ilvl w:val="0"/>
          <w:numId w:val="13"/>
        </w:numPr>
        <w:ind w:left="1530" w:hanging="270"/>
      </w:pPr>
      <w:r w:rsidRPr="00DA34D4">
        <w:t>Jetty No.1:</w:t>
      </w:r>
    </w:p>
    <w:p w14:paraId="61E891AB" w14:textId="77777777" w:rsidR="00392CF1" w:rsidRPr="00DA34D4" w:rsidRDefault="00392CF1" w:rsidP="00392CF1">
      <w:pPr>
        <w:pStyle w:val="Style3"/>
      </w:pPr>
      <w:r w:rsidRPr="00DA34D4">
        <w:t>Coal jetty with 190m length;</w:t>
      </w:r>
    </w:p>
    <w:p w14:paraId="32293A5E" w14:textId="77777777" w:rsidR="00392CF1" w:rsidRPr="00DA34D4" w:rsidRDefault="00392CF1" w:rsidP="00392CF1">
      <w:pPr>
        <w:pStyle w:val="Style3"/>
      </w:pPr>
      <w:r w:rsidRPr="00DA34D4">
        <w:t xml:space="preserve">There is a breakwater at the North with length of 3,900m and a breakwater at the South with length of 2,400m. </w:t>
      </w:r>
    </w:p>
    <w:p w14:paraId="72B0FB8A" w14:textId="16809D15" w:rsidR="00392CF1" w:rsidRPr="00DA34D4" w:rsidRDefault="00392CF1" w:rsidP="00392CF1">
      <w:pPr>
        <w:pStyle w:val="Style3"/>
      </w:pPr>
      <w:r w:rsidRPr="00DA34D4">
        <w:t>On the coal jetty, two (02) Continuous Ship Unloaders (CSU) are provided (see attachment of CSU’s specifi</w:t>
      </w:r>
      <w:r w:rsidR="00951579" w:rsidRPr="00DA34D4">
        <w:t>cation).</w:t>
      </w:r>
      <w:r w:rsidRPr="00DA34D4">
        <w:t xml:space="preserve">  </w:t>
      </w:r>
    </w:p>
    <w:p w14:paraId="0D7F44CB" w14:textId="088AFF09" w:rsidR="00392CF1" w:rsidRPr="00DA34D4" w:rsidRDefault="00392CF1" w:rsidP="0002413A">
      <w:pPr>
        <w:pStyle w:val="Style2"/>
        <w:numPr>
          <w:ilvl w:val="0"/>
          <w:numId w:val="13"/>
        </w:numPr>
        <w:ind w:left="1530" w:hanging="270"/>
      </w:pPr>
      <w:r w:rsidRPr="00DA34D4">
        <w:t>Jetty No.2:</w:t>
      </w:r>
    </w:p>
    <w:p w14:paraId="4A9F3074" w14:textId="77777777" w:rsidR="00392CF1" w:rsidRPr="00DA34D4" w:rsidRDefault="00392CF1" w:rsidP="00392CF1">
      <w:pPr>
        <w:pStyle w:val="Style3"/>
      </w:pPr>
      <w:r w:rsidRPr="00DA34D4">
        <w:t>Coal jetty with 227m length;</w:t>
      </w:r>
    </w:p>
    <w:p w14:paraId="5812BF76" w14:textId="77777777" w:rsidR="00392CF1" w:rsidRPr="00DA34D4" w:rsidRDefault="00392CF1" w:rsidP="00392CF1">
      <w:pPr>
        <w:pStyle w:val="Style3"/>
      </w:pPr>
      <w:r w:rsidRPr="00DA34D4">
        <w:t xml:space="preserve">There is a breakwater at the North with length of 3,900m and a breakwater at the South with length of 2,400m. </w:t>
      </w:r>
    </w:p>
    <w:p w14:paraId="6247EC3B" w14:textId="5F16DF1B" w:rsidR="00392CF1" w:rsidRPr="00DA34D4" w:rsidRDefault="00392CF1" w:rsidP="00392CF1">
      <w:pPr>
        <w:pStyle w:val="Style3"/>
      </w:pPr>
      <w:r w:rsidRPr="00DA34D4">
        <w:t>On the coal jetty, two (02) Grab Ship Unloaders (GSU) are provided (see attachment of GSU’s specification</w:t>
      </w:r>
      <w:r w:rsidR="00951579" w:rsidRPr="00DA34D4">
        <w:t>).</w:t>
      </w:r>
      <w:r w:rsidRPr="00DA34D4">
        <w:t xml:space="preserve">  </w:t>
      </w:r>
    </w:p>
    <w:p w14:paraId="251EA1AF" w14:textId="77777777" w:rsidR="00BF074E" w:rsidRPr="00DA34D4" w:rsidRDefault="00BF074E">
      <w:pPr>
        <w:widowControl/>
        <w:spacing w:before="0" w:after="160" w:line="259" w:lineRule="auto"/>
        <w:jc w:val="left"/>
        <w:rPr>
          <w:rFonts w:eastAsia="PMingLiU" w:cs="Times New Roman"/>
          <w:b/>
          <w:i/>
          <w:iCs/>
          <w:color w:val="auto"/>
          <w:szCs w:val="22"/>
          <w:lang w:eastAsia="zh-TW"/>
        </w:rPr>
      </w:pPr>
      <w:r w:rsidRPr="00DA34D4">
        <w:rPr>
          <w:color w:val="auto"/>
        </w:rPr>
        <w:br w:type="page"/>
      </w:r>
    </w:p>
    <w:p w14:paraId="126FA8B8" w14:textId="5F9CB8D0" w:rsidR="00C95354" w:rsidRPr="00DA34D4" w:rsidRDefault="004E0B64" w:rsidP="00C95354">
      <w:pPr>
        <w:pStyle w:val="Heading4"/>
      </w:pPr>
      <w:r w:rsidRPr="00DA34D4">
        <w:lastRenderedPageBreak/>
        <w:t>D</w:t>
      </w:r>
      <w:r w:rsidR="00C95354" w:rsidRPr="00DA34D4">
        <w:t>eliver</w:t>
      </w:r>
      <w:r w:rsidR="00BF074E" w:rsidRPr="00DA34D4">
        <w:t>y</w:t>
      </w:r>
      <w:r w:rsidR="00C95354" w:rsidRPr="00DA34D4">
        <w:t xml:space="preserve"> schedule</w:t>
      </w:r>
    </w:p>
    <w:p w14:paraId="3A4A0B70" w14:textId="208A6973" w:rsidR="00967777" w:rsidRDefault="00C95354" w:rsidP="00BF074E">
      <w:pPr>
        <w:pStyle w:val="Style1ITBa"/>
        <w:widowControl w:val="0"/>
        <w:spacing w:before="120" w:after="120"/>
        <w:ind w:left="0" w:firstLine="567"/>
        <w:rPr>
          <w:lang w:val="en-US"/>
        </w:rPr>
      </w:pPr>
      <w:r w:rsidRPr="00DA34D4">
        <w:t xml:space="preserve">The delivery </w:t>
      </w:r>
      <w:r w:rsidRPr="00DA34D4">
        <w:rPr>
          <w:lang w:val="en-US"/>
        </w:rPr>
        <w:t>schedule</w:t>
      </w:r>
      <w:r w:rsidRPr="00DA34D4">
        <w:t xml:space="preserve"> </w:t>
      </w:r>
      <w:r w:rsidRPr="00DA34D4">
        <w:rPr>
          <w:lang w:val="en-US"/>
        </w:rPr>
        <w:t>shall be</w:t>
      </w:r>
      <w:r w:rsidRPr="00DA34D4">
        <w:t xml:space="preserve"> </w:t>
      </w:r>
      <w:r w:rsidRPr="00DA34D4">
        <w:rPr>
          <w:lang w:val="en-US"/>
        </w:rPr>
        <w:t xml:space="preserve">in accordance with </w:t>
      </w:r>
      <w:r w:rsidR="00930373" w:rsidRPr="00DA34D4">
        <w:rPr>
          <w:lang w:val="en-US"/>
        </w:rPr>
        <w:t>actual</w:t>
      </w:r>
      <w:r w:rsidR="00930373" w:rsidRPr="00DA34D4">
        <w:rPr>
          <w:lang w:val="vi-VN"/>
        </w:rPr>
        <w:t xml:space="preserve"> </w:t>
      </w:r>
      <w:r w:rsidRPr="00DA34D4">
        <w:rPr>
          <w:lang w:val="en-US"/>
        </w:rPr>
        <w:t xml:space="preserve">commercial operation schedule of Duyen Hai 3 </w:t>
      </w:r>
      <w:r w:rsidR="00BF074E" w:rsidRPr="00DA34D4">
        <w:rPr>
          <w:lang w:val="en-GB"/>
        </w:rPr>
        <w:t xml:space="preserve">and Duyen Hai 3 Extension </w:t>
      </w:r>
      <w:r w:rsidR="00BF074E" w:rsidRPr="00DA34D4">
        <w:t>TPP</w:t>
      </w:r>
      <w:r w:rsidR="00BF074E" w:rsidRPr="00DA34D4">
        <w:rPr>
          <w:lang w:val="en-GB"/>
        </w:rPr>
        <w:t>s</w:t>
      </w:r>
      <w:r w:rsidRPr="00DA34D4">
        <w:rPr>
          <w:lang w:val="en-US"/>
        </w:rPr>
        <w:t xml:space="preserve">. </w:t>
      </w:r>
      <w:r w:rsidR="00ED585E" w:rsidRPr="00DA34D4">
        <w:rPr>
          <w:lang w:val="en-US"/>
        </w:rPr>
        <w:t>The</w:t>
      </w:r>
      <w:r w:rsidR="00ED585E" w:rsidRPr="00DA34D4">
        <w:rPr>
          <w:lang w:val="vi-VN"/>
        </w:rPr>
        <w:t xml:space="preserve"> tentavive </w:t>
      </w:r>
      <w:r w:rsidR="00ED585E" w:rsidRPr="00DA34D4">
        <w:t xml:space="preserve">delivery </w:t>
      </w:r>
      <w:r w:rsidR="00ED585E" w:rsidRPr="00DA34D4">
        <w:rPr>
          <w:lang w:val="en-US"/>
        </w:rPr>
        <w:t>schedule</w:t>
      </w:r>
      <w:r w:rsidR="00ED585E" w:rsidRPr="00DA34D4">
        <w:rPr>
          <w:lang w:val="vi-VN"/>
        </w:rPr>
        <w:t xml:space="preserve"> is as follows:</w:t>
      </w:r>
    </w:p>
    <w:tbl>
      <w:tblPr>
        <w:tblW w:w="46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1985"/>
        <w:gridCol w:w="2030"/>
        <w:gridCol w:w="1941"/>
      </w:tblGrid>
      <w:tr w:rsidR="00D51181" w:rsidRPr="004B3F03" w14:paraId="327A99E2" w14:textId="77777777" w:rsidTr="00536AEE">
        <w:trPr>
          <w:jc w:val="center"/>
        </w:trPr>
        <w:tc>
          <w:tcPr>
            <w:tcW w:w="1438" w:type="pct"/>
            <w:tcBorders>
              <w:top w:val="single" w:sz="4" w:space="0" w:color="auto"/>
              <w:left w:val="single" w:sz="4" w:space="0" w:color="auto"/>
              <w:bottom w:val="single" w:sz="4" w:space="0" w:color="auto"/>
              <w:right w:val="single" w:sz="4" w:space="0" w:color="auto"/>
            </w:tcBorders>
            <w:vAlign w:val="center"/>
          </w:tcPr>
          <w:p w14:paraId="0194ECB3" w14:textId="77777777" w:rsidR="00D51181" w:rsidRPr="0090130D" w:rsidRDefault="00D51181" w:rsidP="00536AEE">
            <w:pPr>
              <w:pStyle w:val="InTable"/>
              <w:jc w:val="center"/>
              <w:rPr>
                <w:b/>
                <w:color w:val="000000" w:themeColor="text1"/>
              </w:rPr>
            </w:pPr>
            <w:r w:rsidRPr="0090130D">
              <w:rPr>
                <w:b/>
                <w:color w:val="000000" w:themeColor="text1"/>
              </w:rPr>
              <w:t xml:space="preserve">Delivery schedule </w:t>
            </w:r>
            <w:r w:rsidRPr="0090130D">
              <w:rPr>
                <w:b/>
                <w:bCs/>
                <w:color w:val="000000" w:themeColor="text1"/>
              </w:rPr>
              <w:t>at Duyen Hai Discharge Port</w:t>
            </w:r>
          </w:p>
        </w:tc>
        <w:tc>
          <w:tcPr>
            <w:tcW w:w="1187" w:type="pct"/>
            <w:tcBorders>
              <w:top w:val="single" w:sz="4" w:space="0" w:color="auto"/>
              <w:left w:val="single" w:sz="4" w:space="0" w:color="auto"/>
              <w:bottom w:val="single" w:sz="4" w:space="0" w:color="auto"/>
              <w:right w:val="single" w:sz="4" w:space="0" w:color="auto"/>
            </w:tcBorders>
            <w:vAlign w:val="center"/>
          </w:tcPr>
          <w:p w14:paraId="49493BAF" w14:textId="77777777" w:rsidR="00D51181" w:rsidRPr="0090130D" w:rsidRDefault="00D51181" w:rsidP="00536AEE">
            <w:pPr>
              <w:pStyle w:val="InTable"/>
              <w:jc w:val="center"/>
              <w:rPr>
                <w:b/>
                <w:i/>
                <w:color w:val="000000" w:themeColor="text1"/>
              </w:rPr>
            </w:pPr>
            <w:r w:rsidRPr="0090130D">
              <w:rPr>
                <w:b/>
                <w:bCs/>
                <w:color w:val="000000" w:themeColor="text1"/>
              </w:rPr>
              <w:t>Coal quantity</w:t>
            </w:r>
          </w:p>
        </w:tc>
        <w:tc>
          <w:tcPr>
            <w:tcW w:w="1214" w:type="pct"/>
            <w:tcBorders>
              <w:top w:val="single" w:sz="4" w:space="0" w:color="auto"/>
              <w:left w:val="single" w:sz="4" w:space="0" w:color="auto"/>
              <w:bottom w:val="single" w:sz="4" w:space="0" w:color="auto"/>
              <w:right w:val="single" w:sz="4" w:space="0" w:color="auto"/>
            </w:tcBorders>
            <w:vAlign w:val="center"/>
          </w:tcPr>
          <w:p w14:paraId="19838C4F" w14:textId="77777777" w:rsidR="00D51181" w:rsidRPr="0090130D" w:rsidRDefault="00D51181" w:rsidP="00536AEE">
            <w:pPr>
              <w:pStyle w:val="InTable"/>
              <w:jc w:val="center"/>
              <w:rPr>
                <w:b/>
                <w:bCs/>
                <w:color w:val="000000" w:themeColor="text1"/>
              </w:rPr>
            </w:pPr>
            <w:r w:rsidRPr="0090130D">
              <w:rPr>
                <w:b/>
                <w:bCs/>
                <w:color w:val="000000" w:themeColor="text1"/>
              </w:rPr>
              <w:t>Allocation to Duyen Hai 3</w:t>
            </w:r>
          </w:p>
        </w:tc>
        <w:tc>
          <w:tcPr>
            <w:tcW w:w="1161" w:type="pct"/>
            <w:tcBorders>
              <w:top w:val="single" w:sz="4" w:space="0" w:color="auto"/>
              <w:left w:val="single" w:sz="4" w:space="0" w:color="auto"/>
              <w:bottom w:val="single" w:sz="4" w:space="0" w:color="auto"/>
              <w:right w:val="single" w:sz="4" w:space="0" w:color="auto"/>
            </w:tcBorders>
            <w:vAlign w:val="center"/>
          </w:tcPr>
          <w:p w14:paraId="66AA6892" w14:textId="77777777" w:rsidR="00D51181" w:rsidRPr="0090130D" w:rsidRDefault="00D51181" w:rsidP="00536AEE">
            <w:pPr>
              <w:pStyle w:val="InTable"/>
              <w:jc w:val="center"/>
              <w:rPr>
                <w:b/>
                <w:bCs/>
                <w:color w:val="000000" w:themeColor="text1"/>
              </w:rPr>
            </w:pPr>
            <w:r w:rsidRPr="0090130D">
              <w:rPr>
                <w:b/>
                <w:bCs/>
                <w:color w:val="000000" w:themeColor="text1"/>
              </w:rPr>
              <w:t>Allocation to Duyen Hai 3 extension</w:t>
            </w:r>
          </w:p>
        </w:tc>
      </w:tr>
      <w:tr w:rsidR="00275344" w:rsidRPr="004B3F03" w14:paraId="79749794" w14:textId="77777777" w:rsidTr="009862E8">
        <w:trPr>
          <w:trHeight w:val="706"/>
          <w:jc w:val="center"/>
        </w:trPr>
        <w:tc>
          <w:tcPr>
            <w:tcW w:w="1438" w:type="pct"/>
            <w:tcBorders>
              <w:top w:val="single" w:sz="4" w:space="0" w:color="auto"/>
              <w:left w:val="single" w:sz="4" w:space="0" w:color="auto"/>
              <w:bottom w:val="single" w:sz="4" w:space="0" w:color="auto"/>
              <w:right w:val="single" w:sz="4" w:space="0" w:color="auto"/>
            </w:tcBorders>
            <w:vAlign w:val="center"/>
          </w:tcPr>
          <w:p w14:paraId="246E3BB6" w14:textId="22485FB0" w:rsidR="00275344" w:rsidRPr="0090130D" w:rsidRDefault="00275344" w:rsidP="00275344">
            <w:pPr>
              <w:pStyle w:val="InTable"/>
              <w:rPr>
                <w:color w:val="000000" w:themeColor="text1"/>
                <w:lang w:val="vi-VN"/>
              </w:rPr>
            </w:pPr>
            <w:r w:rsidRPr="002C42FF">
              <w:rPr>
                <w:color w:val="000000" w:themeColor="text1"/>
              </w:rPr>
              <w:t>From December</w:t>
            </w:r>
            <w:r w:rsidRPr="002C42FF">
              <w:rPr>
                <w:color w:val="000000" w:themeColor="text1"/>
                <w:lang w:val="vi-VN"/>
              </w:rPr>
              <w:t xml:space="preserve"> 202</w:t>
            </w:r>
            <w:r w:rsidRPr="002C42FF">
              <w:rPr>
                <w:color w:val="000000" w:themeColor="text1"/>
              </w:rPr>
              <w:t>5</w:t>
            </w:r>
          </w:p>
        </w:tc>
        <w:tc>
          <w:tcPr>
            <w:tcW w:w="1187" w:type="pct"/>
            <w:tcBorders>
              <w:top w:val="single" w:sz="4" w:space="0" w:color="auto"/>
              <w:left w:val="single" w:sz="4" w:space="0" w:color="auto"/>
              <w:bottom w:val="single" w:sz="4" w:space="0" w:color="auto"/>
              <w:right w:val="single" w:sz="4" w:space="0" w:color="auto"/>
            </w:tcBorders>
            <w:vAlign w:val="center"/>
          </w:tcPr>
          <w:p w14:paraId="33F568F8" w14:textId="737B3176" w:rsidR="00275344" w:rsidRPr="0090130D" w:rsidRDefault="00275344" w:rsidP="00275344">
            <w:pPr>
              <w:pStyle w:val="InTable"/>
              <w:jc w:val="center"/>
              <w:rPr>
                <w:b/>
                <w:i/>
                <w:color w:val="000000" w:themeColor="text1"/>
              </w:rPr>
            </w:pPr>
            <w:r w:rsidRPr="002C42FF">
              <w:rPr>
                <w:color w:val="000000" w:themeColor="text1"/>
              </w:rPr>
              <w:t>50,000-150,000 tonnes per month</w:t>
            </w:r>
          </w:p>
        </w:tc>
        <w:tc>
          <w:tcPr>
            <w:tcW w:w="1214" w:type="pct"/>
            <w:vMerge w:val="restart"/>
            <w:tcBorders>
              <w:left w:val="single" w:sz="4" w:space="0" w:color="auto"/>
              <w:right w:val="single" w:sz="4" w:space="0" w:color="auto"/>
            </w:tcBorders>
            <w:vAlign w:val="center"/>
          </w:tcPr>
          <w:p w14:paraId="68C8C03E" w14:textId="39D2AB0A" w:rsidR="00275344" w:rsidRPr="0090130D" w:rsidRDefault="00275344" w:rsidP="00275344">
            <w:pPr>
              <w:pStyle w:val="InTable"/>
              <w:jc w:val="center"/>
              <w:rPr>
                <w:b/>
                <w:color w:val="000000" w:themeColor="text1"/>
              </w:rPr>
            </w:pPr>
            <w:r w:rsidRPr="002C42FF">
              <w:rPr>
                <w:bCs/>
                <w:color w:val="000000" w:themeColor="text1"/>
              </w:rPr>
              <w:t>700,000 tonnes</w:t>
            </w:r>
          </w:p>
        </w:tc>
        <w:tc>
          <w:tcPr>
            <w:tcW w:w="1161" w:type="pct"/>
            <w:vMerge w:val="restart"/>
            <w:tcBorders>
              <w:left w:val="single" w:sz="4" w:space="0" w:color="auto"/>
              <w:right w:val="single" w:sz="4" w:space="0" w:color="auto"/>
            </w:tcBorders>
            <w:vAlign w:val="center"/>
          </w:tcPr>
          <w:p w14:paraId="7883F5AB" w14:textId="18BFB003" w:rsidR="00275344" w:rsidRPr="0090130D" w:rsidRDefault="00275344" w:rsidP="00275344">
            <w:pPr>
              <w:pStyle w:val="InTable"/>
              <w:jc w:val="center"/>
              <w:rPr>
                <w:b/>
                <w:color w:val="000000" w:themeColor="text1"/>
              </w:rPr>
            </w:pPr>
            <w:r w:rsidRPr="002C42FF">
              <w:rPr>
                <w:bCs/>
                <w:color w:val="000000" w:themeColor="text1"/>
              </w:rPr>
              <w:t>300,000 tonnes</w:t>
            </w:r>
          </w:p>
        </w:tc>
      </w:tr>
      <w:tr w:rsidR="00275344" w:rsidRPr="004B3F03" w14:paraId="743770A7" w14:textId="77777777" w:rsidTr="009862E8">
        <w:trPr>
          <w:trHeight w:val="706"/>
          <w:jc w:val="center"/>
        </w:trPr>
        <w:tc>
          <w:tcPr>
            <w:tcW w:w="1438" w:type="pct"/>
            <w:tcBorders>
              <w:top w:val="single" w:sz="4" w:space="0" w:color="auto"/>
              <w:left w:val="single" w:sz="4" w:space="0" w:color="auto"/>
              <w:bottom w:val="single" w:sz="4" w:space="0" w:color="auto"/>
              <w:right w:val="single" w:sz="4" w:space="0" w:color="auto"/>
            </w:tcBorders>
            <w:vAlign w:val="center"/>
          </w:tcPr>
          <w:p w14:paraId="08E80FB7" w14:textId="1A522F35" w:rsidR="00275344" w:rsidRPr="0090130D" w:rsidRDefault="00275344" w:rsidP="00275344">
            <w:pPr>
              <w:pStyle w:val="InTable"/>
              <w:rPr>
                <w:color w:val="000000" w:themeColor="text1"/>
              </w:rPr>
            </w:pPr>
            <w:r w:rsidRPr="002C42FF">
              <w:rPr>
                <w:color w:val="000000" w:themeColor="text1"/>
              </w:rPr>
              <w:t>From January</w:t>
            </w:r>
            <w:r w:rsidRPr="002C42FF">
              <w:rPr>
                <w:color w:val="000000" w:themeColor="text1"/>
                <w:lang w:val="vi-VN"/>
              </w:rPr>
              <w:t xml:space="preserve"> </w:t>
            </w:r>
            <w:r w:rsidRPr="002C42FF">
              <w:rPr>
                <w:color w:val="000000" w:themeColor="text1"/>
              </w:rPr>
              <w:t>2026</w:t>
            </w:r>
            <w:r w:rsidRPr="002C42FF">
              <w:rPr>
                <w:color w:val="000000" w:themeColor="text1"/>
                <w:lang w:val="vi-VN"/>
              </w:rPr>
              <w:t xml:space="preserve"> </w:t>
            </w:r>
            <w:r w:rsidRPr="002C42FF">
              <w:rPr>
                <w:color w:val="000000" w:themeColor="text1"/>
              </w:rPr>
              <w:t>to June</w:t>
            </w:r>
            <w:r w:rsidRPr="002C42FF">
              <w:rPr>
                <w:color w:val="000000" w:themeColor="text1"/>
                <w:lang w:val="vi-VN"/>
              </w:rPr>
              <w:t xml:space="preserve"> 202</w:t>
            </w:r>
            <w:r w:rsidRPr="002C42FF">
              <w:rPr>
                <w:color w:val="000000" w:themeColor="text1"/>
              </w:rPr>
              <w:t>6</w:t>
            </w:r>
          </w:p>
        </w:tc>
        <w:tc>
          <w:tcPr>
            <w:tcW w:w="1187" w:type="pct"/>
            <w:tcBorders>
              <w:top w:val="single" w:sz="4" w:space="0" w:color="auto"/>
              <w:left w:val="single" w:sz="4" w:space="0" w:color="auto"/>
              <w:bottom w:val="single" w:sz="4" w:space="0" w:color="auto"/>
              <w:right w:val="single" w:sz="4" w:space="0" w:color="auto"/>
            </w:tcBorders>
            <w:vAlign w:val="center"/>
          </w:tcPr>
          <w:p w14:paraId="49AF9833" w14:textId="74C8C9E4" w:rsidR="00275344" w:rsidRPr="0090130D" w:rsidRDefault="00275344" w:rsidP="00275344">
            <w:pPr>
              <w:pStyle w:val="InTable"/>
              <w:jc w:val="center"/>
              <w:rPr>
                <w:color w:val="000000" w:themeColor="text1"/>
              </w:rPr>
            </w:pPr>
            <w:r w:rsidRPr="002C42FF">
              <w:rPr>
                <w:color w:val="000000" w:themeColor="text1"/>
              </w:rPr>
              <w:t>100,000-150,000 tonnes per month</w:t>
            </w:r>
          </w:p>
        </w:tc>
        <w:tc>
          <w:tcPr>
            <w:tcW w:w="1214" w:type="pct"/>
            <w:vMerge/>
            <w:tcBorders>
              <w:left w:val="single" w:sz="4" w:space="0" w:color="auto"/>
              <w:right w:val="single" w:sz="4" w:space="0" w:color="auto"/>
            </w:tcBorders>
            <w:vAlign w:val="center"/>
          </w:tcPr>
          <w:p w14:paraId="706EC99F" w14:textId="77777777" w:rsidR="00275344" w:rsidRPr="0090130D" w:rsidRDefault="00275344" w:rsidP="00275344">
            <w:pPr>
              <w:pStyle w:val="InTable"/>
              <w:jc w:val="center"/>
              <w:rPr>
                <w:bCs/>
                <w:color w:val="000000" w:themeColor="text1"/>
              </w:rPr>
            </w:pPr>
          </w:p>
        </w:tc>
        <w:tc>
          <w:tcPr>
            <w:tcW w:w="1161" w:type="pct"/>
            <w:vMerge/>
            <w:tcBorders>
              <w:left w:val="single" w:sz="4" w:space="0" w:color="auto"/>
              <w:right w:val="single" w:sz="4" w:space="0" w:color="auto"/>
            </w:tcBorders>
            <w:vAlign w:val="center"/>
          </w:tcPr>
          <w:p w14:paraId="6539C495" w14:textId="77777777" w:rsidR="00275344" w:rsidRPr="0090130D" w:rsidRDefault="00275344" w:rsidP="00275344">
            <w:pPr>
              <w:pStyle w:val="InTable"/>
              <w:jc w:val="center"/>
              <w:rPr>
                <w:bCs/>
                <w:color w:val="000000" w:themeColor="text1"/>
              </w:rPr>
            </w:pPr>
          </w:p>
        </w:tc>
      </w:tr>
      <w:tr w:rsidR="00275344" w:rsidRPr="004B3F03" w14:paraId="2407A1AB" w14:textId="77777777" w:rsidTr="009862E8">
        <w:trPr>
          <w:trHeight w:val="706"/>
          <w:jc w:val="center"/>
        </w:trPr>
        <w:tc>
          <w:tcPr>
            <w:tcW w:w="1438" w:type="pct"/>
            <w:tcBorders>
              <w:top w:val="single" w:sz="4" w:space="0" w:color="auto"/>
              <w:left w:val="single" w:sz="4" w:space="0" w:color="auto"/>
              <w:bottom w:val="single" w:sz="4" w:space="0" w:color="auto"/>
              <w:right w:val="single" w:sz="4" w:space="0" w:color="auto"/>
            </w:tcBorders>
            <w:vAlign w:val="center"/>
          </w:tcPr>
          <w:p w14:paraId="0DE99F6C" w14:textId="4D8BA925" w:rsidR="00275344" w:rsidRPr="0090130D" w:rsidRDefault="00275344" w:rsidP="00275344">
            <w:pPr>
              <w:pStyle w:val="InTable"/>
              <w:rPr>
                <w:color w:val="000000" w:themeColor="text1"/>
              </w:rPr>
            </w:pPr>
            <w:r w:rsidRPr="002C42FF">
              <w:rPr>
                <w:color w:val="000000" w:themeColor="text1"/>
              </w:rPr>
              <w:t>From July</w:t>
            </w:r>
            <w:r w:rsidRPr="002C42FF">
              <w:rPr>
                <w:color w:val="000000" w:themeColor="text1"/>
                <w:lang w:val="vi-VN"/>
              </w:rPr>
              <w:t xml:space="preserve"> </w:t>
            </w:r>
            <w:r w:rsidRPr="002C42FF">
              <w:rPr>
                <w:color w:val="000000" w:themeColor="text1"/>
              </w:rPr>
              <w:t>2026</w:t>
            </w:r>
            <w:r w:rsidRPr="002C42FF">
              <w:rPr>
                <w:color w:val="000000" w:themeColor="text1"/>
                <w:lang w:val="vi-VN"/>
              </w:rPr>
              <w:t xml:space="preserve"> </w:t>
            </w:r>
            <w:r w:rsidRPr="002C42FF">
              <w:rPr>
                <w:color w:val="000000" w:themeColor="text1"/>
              </w:rPr>
              <w:t xml:space="preserve">to </w:t>
            </w:r>
            <w:r>
              <w:rPr>
                <w:color w:val="000000" w:themeColor="text1"/>
              </w:rPr>
              <w:t>September</w:t>
            </w:r>
            <w:r w:rsidRPr="002C42FF">
              <w:rPr>
                <w:color w:val="000000" w:themeColor="text1"/>
                <w:lang w:val="vi-VN"/>
              </w:rPr>
              <w:t xml:space="preserve"> 202</w:t>
            </w:r>
            <w:r w:rsidRPr="002C42FF">
              <w:rPr>
                <w:color w:val="000000" w:themeColor="text1"/>
              </w:rPr>
              <w:t>6</w:t>
            </w:r>
          </w:p>
        </w:tc>
        <w:tc>
          <w:tcPr>
            <w:tcW w:w="1187" w:type="pct"/>
            <w:tcBorders>
              <w:top w:val="single" w:sz="4" w:space="0" w:color="auto"/>
              <w:left w:val="single" w:sz="4" w:space="0" w:color="auto"/>
              <w:bottom w:val="single" w:sz="4" w:space="0" w:color="auto"/>
              <w:right w:val="single" w:sz="4" w:space="0" w:color="auto"/>
            </w:tcBorders>
            <w:vAlign w:val="center"/>
          </w:tcPr>
          <w:p w14:paraId="5695A350" w14:textId="67FE2F45" w:rsidR="00275344" w:rsidRPr="0090130D" w:rsidRDefault="00275344" w:rsidP="00275344">
            <w:pPr>
              <w:pStyle w:val="InTable"/>
              <w:jc w:val="center"/>
              <w:rPr>
                <w:color w:val="000000" w:themeColor="text1"/>
              </w:rPr>
            </w:pPr>
            <w:r w:rsidRPr="002C42FF">
              <w:rPr>
                <w:color w:val="000000" w:themeColor="text1"/>
              </w:rPr>
              <w:t>50,000-150,000 tonnes per month</w:t>
            </w:r>
          </w:p>
        </w:tc>
        <w:tc>
          <w:tcPr>
            <w:tcW w:w="1214" w:type="pct"/>
            <w:vMerge/>
            <w:tcBorders>
              <w:left w:val="single" w:sz="4" w:space="0" w:color="auto"/>
              <w:right w:val="single" w:sz="4" w:space="0" w:color="auto"/>
            </w:tcBorders>
            <w:vAlign w:val="center"/>
          </w:tcPr>
          <w:p w14:paraId="45A70CED" w14:textId="77777777" w:rsidR="00275344" w:rsidRPr="0090130D" w:rsidRDefault="00275344" w:rsidP="00275344">
            <w:pPr>
              <w:pStyle w:val="InTable"/>
              <w:jc w:val="center"/>
              <w:rPr>
                <w:bCs/>
                <w:color w:val="000000" w:themeColor="text1"/>
              </w:rPr>
            </w:pPr>
          </w:p>
        </w:tc>
        <w:tc>
          <w:tcPr>
            <w:tcW w:w="1161" w:type="pct"/>
            <w:vMerge/>
            <w:tcBorders>
              <w:left w:val="single" w:sz="4" w:space="0" w:color="auto"/>
              <w:right w:val="single" w:sz="4" w:space="0" w:color="auto"/>
            </w:tcBorders>
            <w:vAlign w:val="center"/>
          </w:tcPr>
          <w:p w14:paraId="34A7CA46" w14:textId="77777777" w:rsidR="00275344" w:rsidRPr="0090130D" w:rsidRDefault="00275344" w:rsidP="00275344">
            <w:pPr>
              <w:pStyle w:val="InTable"/>
              <w:jc w:val="center"/>
              <w:rPr>
                <w:bCs/>
                <w:color w:val="000000" w:themeColor="text1"/>
              </w:rPr>
            </w:pPr>
          </w:p>
        </w:tc>
      </w:tr>
      <w:tr w:rsidR="00275344" w:rsidRPr="004B3F03" w14:paraId="40A2D25B" w14:textId="77777777" w:rsidTr="00536AEE">
        <w:trPr>
          <w:jc w:val="center"/>
        </w:trPr>
        <w:tc>
          <w:tcPr>
            <w:tcW w:w="1438" w:type="pct"/>
            <w:tcBorders>
              <w:top w:val="single" w:sz="4" w:space="0" w:color="auto"/>
              <w:left w:val="single" w:sz="4" w:space="0" w:color="auto"/>
              <w:bottom w:val="single" w:sz="4" w:space="0" w:color="auto"/>
              <w:right w:val="single" w:sz="4" w:space="0" w:color="auto"/>
            </w:tcBorders>
            <w:vAlign w:val="center"/>
          </w:tcPr>
          <w:p w14:paraId="53D1E67A" w14:textId="103EED8B" w:rsidR="00275344" w:rsidRPr="0090130D" w:rsidRDefault="00275344" w:rsidP="00275344">
            <w:pPr>
              <w:pStyle w:val="InTable"/>
              <w:rPr>
                <w:b/>
                <w:color w:val="000000" w:themeColor="text1"/>
              </w:rPr>
            </w:pPr>
            <w:r w:rsidRPr="002C42FF">
              <w:rPr>
                <w:b/>
                <w:color w:val="000000" w:themeColor="text1"/>
              </w:rPr>
              <w:t xml:space="preserve">Total </w:t>
            </w:r>
          </w:p>
        </w:tc>
        <w:tc>
          <w:tcPr>
            <w:tcW w:w="1187" w:type="pct"/>
            <w:tcBorders>
              <w:top w:val="single" w:sz="4" w:space="0" w:color="auto"/>
              <w:left w:val="single" w:sz="4" w:space="0" w:color="auto"/>
              <w:bottom w:val="single" w:sz="4" w:space="0" w:color="auto"/>
              <w:right w:val="single" w:sz="4" w:space="0" w:color="auto"/>
            </w:tcBorders>
            <w:vAlign w:val="center"/>
          </w:tcPr>
          <w:p w14:paraId="3683A97E" w14:textId="7E76CD42" w:rsidR="00275344" w:rsidRPr="0090130D" w:rsidRDefault="00275344" w:rsidP="00275344">
            <w:pPr>
              <w:pStyle w:val="InTable"/>
              <w:jc w:val="center"/>
              <w:rPr>
                <w:b/>
                <w:color w:val="000000" w:themeColor="text1"/>
              </w:rPr>
            </w:pPr>
            <w:r w:rsidRPr="002C42FF">
              <w:rPr>
                <w:b/>
                <w:color w:val="000000" w:themeColor="text1"/>
              </w:rPr>
              <w:t>1,000,000 tonnes</w:t>
            </w:r>
          </w:p>
        </w:tc>
        <w:tc>
          <w:tcPr>
            <w:tcW w:w="1214" w:type="pct"/>
            <w:tcBorders>
              <w:top w:val="single" w:sz="4" w:space="0" w:color="auto"/>
              <w:left w:val="single" w:sz="4" w:space="0" w:color="auto"/>
              <w:bottom w:val="single" w:sz="4" w:space="0" w:color="auto"/>
              <w:right w:val="single" w:sz="4" w:space="0" w:color="auto"/>
            </w:tcBorders>
            <w:vAlign w:val="center"/>
          </w:tcPr>
          <w:p w14:paraId="740A1213" w14:textId="70CD0C18" w:rsidR="00275344" w:rsidRPr="0090130D" w:rsidRDefault="00275344" w:rsidP="00275344">
            <w:pPr>
              <w:pStyle w:val="InTable"/>
              <w:jc w:val="center"/>
              <w:rPr>
                <w:b/>
                <w:color w:val="000000" w:themeColor="text1"/>
              </w:rPr>
            </w:pPr>
            <w:r w:rsidRPr="002C42FF">
              <w:rPr>
                <w:b/>
                <w:color w:val="000000" w:themeColor="text1"/>
              </w:rPr>
              <w:t>700,000 tonnes</w:t>
            </w:r>
          </w:p>
        </w:tc>
        <w:tc>
          <w:tcPr>
            <w:tcW w:w="1161" w:type="pct"/>
            <w:tcBorders>
              <w:top w:val="single" w:sz="4" w:space="0" w:color="auto"/>
              <w:left w:val="single" w:sz="4" w:space="0" w:color="auto"/>
              <w:bottom w:val="single" w:sz="4" w:space="0" w:color="auto"/>
              <w:right w:val="single" w:sz="4" w:space="0" w:color="auto"/>
            </w:tcBorders>
            <w:vAlign w:val="center"/>
          </w:tcPr>
          <w:p w14:paraId="416451CC" w14:textId="5B30C28A" w:rsidR="00275344" w:rsidRPr="0090130D" w:rsidRDefault="00275344" w:rsidP="00275344">
            <w:pPr>
              <w:pStyle w:val="InTable"/>
              <w:jc w:val="center"/>
              <w:rPr>
                <w:b/>
                <w:color w:val="000000" w:themeColor="text1"/>
              </w:rPr>
            </w:pPr>
            <w:r w:rsidRPr="002C42FF">
              <w:rPr>
                <w:b/>
                <w:color w:val="000000" w:themeColor="text1"/>
              </w:rPr>
              <w:t>300,000 tonnes</w:t>
            </w:r>
          </w:p>
        </w:tc>
      </w:tr>
    </w:tbl>
    <w:p w14:paraId="3DEA5516" w14:textId="77777777" w:rsidR="00BF074E" w:rsidRPr="00DA34D4" w:rsidRDefault="00BF074E" w:rsidP="00BF074E">
      <w:pPr>
        <w:pStyle w:val="Style1"/>
      </w:pPr>
    </w:p>
    <w:p w14:paraId="0D3847D2" w14:textId="77777777" w:rsidR="00C95354" w:rsidRPr="00DA34D4" w:rsidRDefault="00C95354" w:rsidP="00BF074E">
      <w:pPr>
        <w:pStyle w:val="Style1ITBa"/>
        <w:ind w:left="0" w:firstLine="567"/>
        <w:rPr>
          <w:lang w:val="en-US"/>
        </w:rPr>
      </w:pPr>
      <w:r w:rsidRPr="00DA34D4">
        <w:rPr>
          <w:lang w:val="en-US"/>
        </w:rPr>
        <w:t>Details of delivery schedule for each shipment shall be finalized during contract negotiation. Bidder</w:t>
      </w:r>
      <w:r w:rsidRPr="00DA34D4">
        <w:t xml:space="preserve"> is requested to carefully study and comply with the following hereafter:</w:t>
      </w:r>
    </w:p>
    <w:p w14:paraId="4327EA54" w14:textId="77777777" w:rsidR="00C95354" w:rsidRPr="00DA34D4" w:rsidRDefault="00C95354" w:rsidP="00C95354">
      <w:pPr>
        <w:pStyle w:val="Style2"/>
        <w:tabs>
          <w:tab w:val="clear" w:pos="284"/>
          <w:tab w:val="clear" w:pos="851"/>
        </w:tabs>
        <w:ind w:left="851" w:hanging="142"/>
      </w:pPr>
      <w:r w:rsidRPr="00DA34D4">
        <w:t>Quantity in aggregation proposed by Bidder shall be equal to quantity as specified above. </w:t>
      </w:r>
    </w:p>
    <w:p w14:paraId="7EB658B7" w14:textId="76B425BB" w:rsidR="00C6283A" w:rsidRPr="00DA34D4" w:rsidRDefault="00C6283A" w:rsidP="00C95354">
      <w:pPr>
        <w:pStyle w:val="Style2"/>
        <w:tabs>
          <w:tab w:val="clear" w:pos="284"/>
          <w:tab w:val="clear" w:pos="851"/>
        </w:tabs>
        <w:ind w:left="851" w:hanging="142"/>
      </w:pPr>
      <w:r w:rsidRPr="00DA34D4">
        <w:t>Upon the Purchaser requirement (if any), the Bidder shall deliver coal to Purchaser at Discharge Port within 20 days after Contract Effective Date and receiving Purchaser notification.</w:t>
      </w:r>
    </w:p>
    <w:p w14:paraId="6DEC629F" w14:textId="77777777" w:rsidR="00891C09" w:rsidRPr="00DA34D4" w:rsidRDefault="00891C09">
      <w:pPr>
        <w:widowControl/>
        <w:spacing w:before="0" w:after="160" w:line="259" w:lineRule="auto"/>
        <w:jc w:val="left"/>
        <w:rPr>
          <w:rFonts w:eastAsia="PMingLiU" w:cs="Times New Roman"/>
          <w:b/>
          <w:i/>
          <w:iCs/>
          <w:color w:val="auto"/>
          <w:szCs w:val="22"/>
          <w:lang w:eastAsia="zh-TW"/>
        </w:rPr>
      </w:pPr>
      <w:r w:rsidRPr="00DA34D4">
        <w:rPr>
          <w:color w:val="auto"/>
        </w:rPr>
        <w:br w:type="page"/>
      </w:r>
    </w:p>
    <w:p w14:paraId="5674D968" w14:textId="069DC71D" w:rsidR="00C95354" w:rsidRPr="00DA34D4" w:rsidRDefault="00C95354" w:rsidP="00891C09">
      <w:pPr>
        <w:pStyle w:val="Heading4"/>
      </w:pPr>
      <w:r w:rsidRPr="00DA34D4">
        <w:lastRenderedPageBreak/>
        <w:t>Technical requirements</w:t>
      </w:r>
    </w:p>
    <w:p w14:paraId="5BC53FC0" w14:textId="7727856D" w:rsidR="00C95354" w:rsidRPr="00DA34D4" w:rsidRDefault="00C95354" w:rsidP="00FD46E7">
      <w:pPr>
        <w:pStyle w:val="StyleStyle1Bold"/>
        <w:spacing w:before="120" w:after="120"/>
        <w:rPr>
          <w:lang w:val="vi-VN"/>
        </w:rPr>
      </w:pPr>
      <w:bookmarkStart w:id="189" w:name="_Toc447148982"/>
      <w:r w:rsidRPr="00DA34D4">
        <w:t xml:space="preserve">3.1. </w:t>
      </w:r>
      <w:r w:rsidR="002573CD" w:rsidRPr="00DA34D4">
        <w:t>Technical</w:t>
      </w:r>
      <w:r w:rsidR="002573CD" w:rsidRPr="00DA34D4">
        <w:rPr>
          <w:lang w:val="vi-VN"/>
        </w:rPr>
        <w:t xml:space="preserve"> </w:t>
      </w:r>
      <w:r w:rsidRPr="00DA34D4">
        <w:t>requirements</w:t>
      </w:r>
      <w:bookmarkEnd w:id="189"/>
      <w:r w:rsidR="002573CD" w:rsidRPr="00DA34D4">
        <w:rPr>
          <w:lang w:val="vi-VN"/>
        </w:rPr>
        <w:t xml:space="preserve"> of coal</w:t>
      </w:r>
    </w:p>
    <w:p w14:paraId="392B81D7" w14:textId="5C12C1AC" w:rsidR="00C95354" w:rsidRPr="00DA34D4" w:rsidRDefault="00FE1C01" w:rsidP="00FD46E7">
      <w:pPr>
        <w:pStyle w:val="Style1"/>
        <w:spacing w:before="120" w:after="120"/>
      </w:pPr>
      <w:r w:rsidRPr="00DA34D4">
        <w:rPr>
          <w:b/>
          <w:bCs/>
        </w:rPr>
        <w:t>a) Technical specifications of coal</w:t>
      </w:r>
      <w:r w:rsidRPr="00DA34D4">
        <w:t xml:space="preserve">: </w:t>
      </w:r>
      <w:r w:rsidR="00C95354" w:rsidRPr="00DA34D4">
        <w:t xml:space="preserve">Coal offered shall </w:t>
      </w:r>
      <w:r w:rsidR="00B353B3" w:rsidRPr="00DA34D4">
        <w:t>meet</w:t>
      </w:r>
      <w:r w:rsidR="00C95354" w:rsidRPr="00DA34D4">
        <w:t xml:space="preserve"> </w:t>
      </w:r>
      <w:r w:rsidR="00F82E1C" w:rsidRPr="00DA34D4">
        <w:t>all</w:t>
      </w:r>
      <w:r w:rsidR="00C95354" w:rsidRPr="00DA34D4">
        <w:t xml:space="preserve"> of the </w:t>
      </w:r>
      <w:r w:rsidR="00F82E1C" w:rsidRPr="00DA34D4">
        <w:t>Required</w:t>
      </w:r>
      <w:r w:rsidR="00C95354" w:rsidRPr="00DA34D4">
        <w:t xml:space="preserve"> Specifications specified below:</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5097"/>
        <w:gridCol w:w="2268"/>
      </w:tblGrid>
      <w:tr w:rsidR="009E53FE" w:rsidRPr="00DA34D4" w14:paraId="37D4D98C" w14:textId="77777777" w:rsidTr="00FC5DF7">
        <w:trPr>
          <w:cantSplit/>
          <w:trHeight w:val="518"/>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677ED00" w14:textId="77777777" w:rsidR="00434C6D" w:rsidRPr="00DA34D4" w:rsidRDefault="00434C6D" w:rsidP="00FC5DF7">
            <w:pPr>
              <w:pStyle w:val="Style1"/>
              <w:spacing w:line="240" w:lineRule="auto"/>
              <w:jc w:val="center"/>
              <w:rPr>
                <w:rFonts w:asciiTheme="majorHAnsi" w:hAnsiTheme="majorHAnsi" w:cstheme="majorHAnsi"/>
                <w:b/>
                <w:szCs w:val="24"/>
              </w:rPr>
            </w:pPr>
            <w:bookmarkStart w:id="190" w:name="OLE_LINK4"/>
            <w:bookmarkStart w:id="191" w:name="OLE_LINK5"/>
            <w:bookmarkStart w:id="192" w:name="OLE_LINK7"/>
            <w:r w:rsidRPr="00DA34D4">
              <w:rPr>
                <w:rFonts w:asciiTheme="majorHAnsi" w:hAnsiTheme="majorHAnsi" w:cstheme="majorHAnsi"/>
                <w:b/>
                <w:szCs w:val="24"/>
              </w:rPr>
              <w:t>No.</w:t>
            </w:r>
          </w:p>
        </w:tc>
        <w:tc>
          <w:tcPr>
            <w:tcW w:w="5097" w:type="dxa"/>
            <w:tcBorders>
              <w:top w:val="single" w:sz="4" w:space="0" w:color="auto"/>
              <w:left w:val="single" w:sz="4" w:space="0" w:color="auto"/>
              <w:bottom w:val="single" w:sz="4" w:space="0" w:color="auto"/>
              <w:right w:val="single" w:sz="4" w:space="0" w:color="auto"/>
            </w:tcBorders>
            <w:vAlign w:val="center"/>
            <w:hideMark/>
          </w:tcPr>
          <w:p w14:paraId="71CC06C4" w14:textId="77777777" w:rsidR="00434C6D" w:rsidRPr="00DA34D4" w:rsidRDefault="00434C6D" w:rsidP="00FC5DF7">
            <w:pPr>
              <w:pStyle w:val="Style1"/>
              <w:spacing w:line="240" w:lineRule="auto"/>
              <w:jc w:val="center"/>
              <w:rPr>
                <w:rFonts w:asciiTheme="majorHAnsi" w:hAnsiTheme="majorHAnsi" w:cstheme="majorHAnsi"/>
                <w:b/>
                <w:szCs w:val="24"/>
              </w:rPr>
            </w:pPr>
            <w:r w:rsidRPr="00DA34D4">
              <w:rPr>
                <w:rFonts w:asciiTheme="majorHAnsi" w:hAnsiTheme="majorHAnsi" w:cstheme="majorHAnsi"/>
                <w:b/>
                <w:szCs w:val="24"/>
              </w:rPr>
              <w:t>Coal specification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2C9174" w14:textId="77777777" w:rsidR="00434C6D" w:rsidRPr="00DA34D4" w:rsidRDefault="00434C6D" w:rsidP="00FC5DF7">
            <w:pPr>
              <w:pStyle w:val="Style1"/>
              <w:spacing w:line="240" w:lineRule="auto"/>
              <w:ind w:hanging="4"/>
              <w:jc w:val="center"/>
              <w:rPr>
                <w:rFonts w:asciiTheme="majorHAnsi" w:hAnsiTheme="majorHAnsi" w:cstheme="majorHAnsi"/>
                <w:b/>
                <w:szCs w:val="24"/>
              </w:rPr>
            </w:pPr>
            <w:r w:rsidRPr="00DA34D4">
              <w:rPr>
                <w:rFonts w:asciiTheme="majorHAnsi" w:hAnsiTheme="majorHAnsi" w:cstheme="majorHAnsi"/>
                <w:b/>
                <w:szCs w:val="24"/>
              </w:rPr>
              <w:t>Required Specifications</w:t>
            </w:r>
          </w:p>
        </w:tc>
      </w:tr>
      <w:tr w:rsidR="009E53FE" w:rsidRPr="00DA34D4" w14:paraId="2E59127A" w14:textId="77777777" w:rsidTr="00FC5DF7">
        <w:trPr>
          <w:trHeight w:val="43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BAA917E"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1</w:t>
            </w:r>
          </w:p>
        </w:tc>
        <w:tc>
          <w:tcPr>
            <w:tcW w:w="5097" w:type="dxa"/>
            <w:tcBorders>
              <w:top w:val="single" w:sz="4" w:space="0" w:color="auto"/>
              <w:left w:val="single" w:sz="4" w:space="0" w:color="auto"/>
              <w:bottom w:val="single" w:sz="4" w:space="0" w:color="auto"/>
              <w:right w:val="single" w:sz="4" w:space="0" w:color="auto"/>
            </w:tcBorders>
            <w:vAlign w:val="center"/>
            <w:hideMark/>
          </w:tcPr>
          <w:p w14:paraId="599C9378" w14:textId="77777777" w:rsidR="00434C6D" w:rsidRPr="00DA34D4" w:rsidRDefault="00434C6D" w:rsidP="00FC5DF7">
            <w:pPr>
              <w:pStyle w:val="Style1"/>
              <w:spacing w:line="240" w:lineRule="auto"/>
              <w:ind w:left="132"/>
              <w:rPr>
                <w:rFonts w:asciiTheme="majorHAnsi" w:hAnsiTheme="majorHAnsi" w:cstheme="majorHAnsi"/>
                <w:szCs w:val="24"/>
              </w:rPr>
            </w:pPr>
            <w:r w:rsidRPr="00DA34D4">
              <w:rPr>
                <w:rFonts w:asciiTheme="majorHAnsi" w:hAnsiTheme="majorHAnsi" w:cstheme="majorHAnsi"/>
                <w:szCs w:val="24"/>
              </w:rPr>
              <w:t xml:space="preserve">Total Moisture Content (ARB)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D256CE"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 30.00%</w:t>
            </w:r>
          </w:p>
        </w:tc>
      </w:tr>
      <w:tr w:rsidR="009E53FE" w:rsidRPr="00DA34D4" w14:paraId="416D6AD5" w14:textId="77777777" w:rsidTr="00FC5DF7">
        <w:trPr>
          <w:trHeight w:val="409"/>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A268C8B"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2</w:t>
            </w:r>
          </w:p>
        </w:tc>
        <w:tc>
          <w:tcPr>
            <w:tcW w:w="5097" w:type="dxa"/>
            <w:tcBorders>
              <w:top w:val="single" w:sz="4" w:space="0" w:color="auto"/>
              <w:left w:val="single" w:sz="4" w:space="0" w:color="auto"/>
              <w:bottom w:val="single" w:sz="4" w:space="0" w:color="auto"/>
              <w:right w:val="single" w:sz="4" w:space="0" w:color="auto"/>
            </w:tcBorders>
            <w:vAlign w:val="center"/>
            <w:hideMark/>
          </w:tcPr>
          <w:p w14:paraId="23EA6925" w14:textId="77777777" w:rsidR="00434C6D" w:rsidRPr="00DA34D4" w:rsidRDefault="00434C6D" w:rsidP="00FC5DF7">
            <w:pPr>
              <w:pStyle w:val="Style1"/>
              <w:spacing w:line="240" w:lineRule="auto"/>
              <w:ind w:left="132"/>
              <w:rPr>
                <w:rFonts w:asciiTheme="majorHAnsi" w:hAnsiTheme="majorHAnsi" w:cstheme="majorHAnsi"/>
                <w:szCs w:val="24"/>
              </w:rPr>
            </w:pPr>
            <w:r w:rsidRPr="00DA34D4">
              <w:rPr>
                <w:rFonts w:asciiTheme="majorHAnsi" w:hAnsiTheme="majorHAnsi" w:cstheme="majorHAnsi"/>
                <w:szCs w:val="24"/>
              </w:rPr>
              <w:t>Inherent Moisture Content (ADB)</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D07034"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 20.00%</w:t>
            </w:r>
          </w:p>
        </w:tc>
      </w:tr>
      <w:tr w:rsidR="009E53FE" w:rsidRPr="00DA34D4" w14:paraId="46FF8243" w14:textId="77777777" w:rsidTr="00FC5DF7">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DA8559B"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3</w:t>
            </w:r>
          </w:p>
        </w:tc>
        <w:tc>
          <w:tcPr>
            <w:tcW w:w="5097" w:type="dxa"/>
            <w:tcBorders>
              <w:top w:val="single" w:sz="4" w:space="0" w:color="auto"/>
              <w:left w:val="single" w:sz="4" w:space="0" w:color="auto"/>
              <w:bottom w:val="single" w:sz="4" w:space="0" w:color="auto"/>
              <w:right w:val="single" w:sz="4" w:space="0" w:color="auto"/>
            </w:tcBorders>
            <w:vAlign w:val="center"/>
            <w:hideMark/>
          </w:tcPr>
          <w:p w14:paraId="5DE8E82F" w14:textId="77777777" w:rsidR="00434C6D" w:rsidRPr="00DA34D4" w:rsidRDefault="00434C6D" w:rsidP="00FC5DF7">
            <w:pPr>
              <w:pStyle w:val="Style1"/>
              <w:spacing w:line="240" w:lineRule="auto"/>
              <w:ind w:left="132"/>
              <w:rPr>
                <w:rFonts w:asciiTheme="majorHAnsi" w:hAnsiTheme="majorHAnsi" w:cstheme="majorHAnsi"/>
                <w:szCs w:val="24"/>
              </w:rPr>
            </w:pPr>
            <w:r w:rsidRPr="00DA34D4">
              <w:rPr>
                <w:rFonts w:asciiTheme="majorHAnsi" w:hAnsiTheme="majorHAnsi" w:cstheme="majorHAnsi"/>
                <w:szCs w:val="24"/>
              </w:rPr>
              <w:t>Ash Content (ADB)</w:t>
            </w:r>
          </w:p>
          <w:p w14:paraId="4B203AD9" w14:textId="77777777" w:rsidR="00434C6D" w:rsidRPr="00DA34D4" w:rsidRDefault="00434C6D" w:rsidP="00FC5DF7">
            <w:pPr>
              <w:pStyle w:val="Style1"/>
              <w:spacing w:line="240" w:lineRule="auto"/>
              <w:ind w:left="132"/>
              <w:rPr>
                <w:rFonts w:asciiTheme="majorHAnsi" w:hAnsiTheme="majorHAnsi" w:cstheme="majorHAnsi"/>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E7E86A0"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 14.00%</w:t>
            </w:r>
          </w:p>
        </w:tc>
      </w:tr>
      <w:tr w:rsidR="009E53FE" w:rsidRPr="00DA34D4" w14:paraId="23B67FF5" w14:textId="77777777" w:rsidTr="00FC5DF7">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33531E2"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4</w:t>
            </w:r>
          </w:p>
        </w:tc>
        <w:tc>
          <w:tcPr>
            <w:tcW w:w="5097" w:type="dxa"/>
            <w:tcBorders>
              <w:top w:val="single" w:sz="4" w:space="0" w:color="auto"/>
              <w:left w:val="single" w:sz="4" w:space="0" w:color="auto"/>
              <w:bottom w:val="single" w:sz="4" w:space="0" w:color="auto"/>
              <w:right w:val="single" w:sz="4" w:space="0" w:color="auto"/>
            </w:tcBorders>
            <w:vAlign w:val="center"/>
            <w:hideMark/>
          </w:tcPr>
          <w:p w14:paraId="3AC79A5F" w14:textId="77777777" w:rsidR="00434C6D" w:rsidRPr="00DA34D4" w:rsidRDefault="00434C6D" w:rsidP="00FC5DF7">
            <w:pPr>
              <w:pStyle w:val="Style1"/>
              <w:spacing w:line="240" w:lineRule="auto"/>
              <w:ind w:left="132"/>
              <w:rPr>
                <w:rFonts w:asciiTheme="majorHAnsi" w:hAnsiTheme="majorHAnsi" w:cstheme="majorHAnsi"/>
                <w:szCs w:val="24"/>
              </w:rPr>
            </w:pPr>
            <w:r w:rsidRPr="00DA34D4">
              <w:rPr>
                <w:rFonts w:asciiTheme="majorHAnsi" w:hAnsiTheme="majorHAnsi" w:cstheme="majorHAnsi"/>
                <w:szCs w:val="24"/>
              </w:rPr>
              <w:t>Volatile matter (ADB)</w:t>
            </w:r>
          </w:p>
          <w:p w14:paraId="1679FE3D" w14:textId="77777777" w:rsidR="00434C6D" w:rsidRPr="00DA34D4" w:rsidRDefault="00434C6D" w:rsidP="00FC5DF7">
            <w:pPr>
              <w:pStyle w:val="Style2"/>
              <w:spacing w:line="240" w:lineRule="auto"/>
              <w:ind w:left="132" w:hanging="284"/>
              <w:rPr>
                <w:rFonts w:asciiTheme="majorHAnsi" w:hAnsiTheme="majorHAnsi" w:cstheme="majorHAnsi"/>
                <w:szCs w:val="24"/>
              </w:rPr>
            </w:pPr>
            <w:r w:rsidRPr="00DA34D4">
              <w:rPr>
                <w:rFonts w:asciiTheme="majorHAnsi" w:hAnsiTheme="majorHAnsi" w:cstheme="majorHAnsi"/>
                <w:szCs w:val="24"/>
              </w:rPr>
              <w:t>- Lower limit</w:t>
            </w:r>
          </w:p>
          <w:p w14:paraId="611B27D3" w14:textId="77777777" w:rsidR="00434C6D" w:rsidRPr="00DA34D4" w:rsidRDefault="00434C6D" w:rsidP="00FC5DF7">
            <w:pPr>
              <w:pStyle w:val="Style2"/>
              <w:spacing w:line="240" w:lineRule="auto"/>
              <w:ind w:left="132" w:hanging="284"/>
              <w:rPr>
                <w:rFonts w:asciiTheme="majorHAnsi" w:hAnsiTheme="majorHAnsi" w:cstheme="majorHAnsi"/>
                <w:szCs w:val="24"/>
              </w:rPr>
            </w:pPr>
            <w:r w:rsidRPr="00DA34D4">
              <w:rPr>
                <w:rFonts w:asciiTheme="majorHAnsi" w:hAnsiTheme="majorHAnsi" w:cstheme="majorHAnsi"/>
                <w:szCs w:val="24"/>
              </w:rPr>
              <w:t>- Upper limit</w:t>
            </w:r>
          </w:p>
        </w:tc>
        <w:tc>
          <w:tcPr>
            <w:tcW w:w="2268" w:type="dxa"/>
            <w:tcBorders>
              <w:top w:val="single" w:sz="4" w:space="0" w:color="auto"/>
              <w:left w:val="single" w:sz="4" w:space="0" w:color="auto"/>
              <w:bottom w:val="single" w:sz="4" w:space="0" w:color="auto"/>
              <w:right w:val="single" w:sz="4" w:space="0" w:color="auto"/>
            </w:tcBorders>
            <w:vAlign w:val="center"/>
          </w:tcPr>
          <w:p w14:paraId="69D3B64C" w14:textId="77777777" w:rsidR="00434C6D" w:rsidRPr="00DA34D4" w:rsidRDefault="00434C6D" w:rsidP="00FC5DF7">
            <w:pPr>
              <w:pStyle w:val="Style1"/>
              <w:jc w:val="center"/>
              <w:rPr>
                <w:rFonts w:asciiTheme="majorHAnsi" w:hAnsiTheme="majorHAnsi" w:cstheme="majorHAnsi"/>
                <w:szCs w:val="24"/>
              </w:rPr>
            </w:pPr>
          </w:p>
          <w:p w14:paraId="7A0569FB" w14:textId="77777777" w:rsidR="00434C6D" w:rsidRPr="00DA34D4" w:rsidRDefault="00434C6D" w:rsidP="00FC5DF7">
            <w:pPr>
              <w:pStyle w:val="Style1"/>
              <w:jc w:val="center"/>
              <w:rPr>
                <w:rFonts w:asciiTheme="majorHAnsi" w:hAnsiTheme="majorHAnsi" w:cstheme="majorHAnsi"/>
                <w:szCs w:val="24"/>
              </w:rPr>
            </w:pPr>
            <w:r w:rsidRPr="00DA34D4">
              <w:rPr>
                <w:rFonts w:asciiTheme="majorHAnsi" w:hAnsiTheme="majorHAnsi" w:cstheme="majorHAnsi"/>
                <w:szCs w:val="24"/>
              </w:rPr>
              <w:t>≥ 25%</w:t>
            </w:r>
          </w:p>
          <w:p w14:paraId="3CBFC35C"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 50%</w:t>
            </w:r>
          </w:p>
        </w:tc>
      </w:tr>
      <w:tr w:rsidR="009E53FE" w:rsidRPr="00DA34D4" w14:paraId="09FA3600" w14:textId="77777777" w:rsidTr="00FC5DF7">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B57A42F"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5</w:t>
            </w:r>
          </w:p>
        </w:tc>
        <w:tc>
          <w:tcPr>
            <w:tcW w:w="5097" w:type="dxa"/>
            <w:tcBorders>
              <w:top w:val="single" w:sz="4" w:space="0" w:color="auto"/>
              <w:left w:val="single" w:sz="4" w:space="0" w:color="auto"/>
              <w:bottom w:val="single" w:sz="4" w:space="0" w:color="auto"/>
              <w:right w:val="single" w:sz="4" w:space="0" w:color="auto"/>
            </w:tcBorders>
            <w:vAlign w:val="center"/>
            <w:hideMark/>
          </w:tcPr>
          <w:p w14:paraId="5C42722B" w14:textId="77777777" w:rsidR="00434C6D" w:rsidRPr="00DA34D4" w:rsidRDefault="00434C6D" w:rsidP="00FC5DF7">
            <w:pPr>
              <w:pStyle w:val="Style1"/>
              <w:spacing w:line="240" w:lineRule="auto"/>
              <w:ind w:left="132"/>
              <w:rPr>
                <w:rFonts w:asciiTheme="majorHAnsi" w:hAnsiTheme="majorHAnsi" w:cstheme="majorHAnsi"/>
                <w:szCs w:val="24"/>
              </w:rPr>
            </w:pPr>
            <w:r w:rsidRPr="00DA34D4">
              <w:rPr>
                <w:rFonts w:asciiTheme="majorHAnsi" w:hAnsiTheme="majorHAnsi" w:cstheme="majorHAnsi"/>
                <w:szCs w:val="24"/>
              </w:rPr>
              <w:t>Total Sulphur Content (ADB)</w:t>
            </w:r>
          </w:p>
          <w:p w14:paraId="7C22C651" w14:textId="77777777" w:rsidR="00434C6D" w:rsidRPr="00DA34D4" w:rsidRDefault="00434C6D" w:rsidP="00FC5DF7">
            <w:pPr>
              <w:pStyle w:val="Style1"/>
              <w:spacing w:line="240" w:lineRule="auto"/>
              <w:ind w:left="132"/>
              <w:rPr>
                <w:rFonts w:asciiTheme="majorHAnsi" w:hAnsiTheme="majorHAnsi" w:cstheme="majorHAnsi"/>
                <w:szCs w:val="24"/>
              </w:rPr>
            </w:pPr>
          </w:p>
        </w:tc>
        <w:tc>
          <w:tcPr>
            <w:tcW w:w="2268" w:type="dxa"/>
            <w:tcBorders>
              <w:top w:val="single" w:sz="4" w:space="0" w:color="auto"/>
              <w:left w:val="single" w:sz="4" w:space="0" w:color="auto"/>
              <w:bottom w:val="single" w:sz="4" w:space="0" w:color="auto"/>
              <w:right w:val="single" w:sz="4" w:space="0" w:color="auto"/>
            </w:tcBorders>
            <w:hideMark/>
          </w:tcPr>
          <w:p w14:paraId="5D1F0470"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 0.</w:t>
            </w:r>
            <w:r w:rsidRPr="00DA34D4">
              <w:rPr>
                <w:rFonts w:asciiTheme="majorHAnsi" w:hAnsiTheme="majorHAnsi" w:cstheme="majorHAnsi"/>
                <w:szCs w:val="24"/>
                <w:lang w:val="vi-VN"/>
              </w:rPr>
              <w:t>85</w:t>
            </w:r>
            <w:r w:rsidRPr="00DA34D4">
              <w:rPr>
                <w:rFonts w:asciiTheme="majorHAnsi" w:hAnsiTheme="majorHAnsi" w:cstheme="majorHAnsi"/>
                <w:szCs w:val="24"/>
              </w:rPr>
              <w:t>%</w:t>
            </w:r>
          </w:p>
        </w:tc>
      </w:tr>
      <w:tr w:rsidR="009E53FE" w:rsidRPr="00DA34D4" w14:paraId="5F661690" w14:textId="77777777" w:rsidTr="00FC5DF7">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EF65465"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6</w:t>
            </w:r>
          </w:p>
        </w:tc>
        <w:tc>
          <w:tcPr>
            <w:tcW w:w="5097" w:type="dxa"/>
            <w:tcBorders>
              <w:top w:val="single" w:sz="4" w:space="0" w:color="auto"/>
              <w:left w:val="single" w:sz="4" w:space="0" w:color="auto"/>
              <w:bottom w:val="single" w:sz="4" w:space="0" w:color="auto"/>
              <w:right w:val="single" w:sz="4" w:space="0" w:color="auto"/>
            </w:tcBorders>
            <w:vAlign w:val="center"/>
            <w:hideMark/>
          </w:tcPr>
          <w:p w14:paraId="2B10A1F3" w14:textId="77777777" w:rsidR="00434C6D" w:rsidRPr="00DA34D4" w:rsidRDefault="00434C6D" w:rsidP="00FC5DF7">
            <w:pPr>
              <w:pStyle w:val="Style1"/>
              <w:spacing w:line="240" w:lineRule="auto"/>
              <w:ind w:left="132"/>
              <w:rPr>
                <w:rFonts w:asciiTheme="majorHAnsi" w:hAnsiTheme="majorHAnsi" w:cstheme="majorHAnsi"/>
                <w:szCs w:val="24"/>
              </w:rPr>
            </w:pPr>
            <w:r w:rsidRPr="00DA34D4">
              <w:rPr>
                <w:rFonts w:asciiTheme="majorHAnsi" w:hAnsiTheme="majorHAnsi" w:cstheme="majorHAnsi"/>
                <w:szCs w:val="24"/>
              </w:rPr>
              <w:t>Hardgrove Grindability Index:</w:t>
            </w:r>
          </w:p>
          <w:p w14:paraId="3821B966" w14:textId="77777777" w:rsidR="00434C6D" w:rsidRPr="00DA34D4" w:rsidRDefault="00434C6D" w:rsidP="00FC5DF7">
            <w:pPr>
              <w:pStyle w:val="Style2"/>
              <w:spacing w:line="240" w:lineRule="auto"/>
              <w:ind w:left="132" w:hanging="284"/>
              <w:rPr>
                <w:rFonts w:asciiTheme="majorHAnsi" w:hAnsiTheme="majorHAnsi" w:cstheme="majorHAnsi"/>
                <w:szCs w:val="24"/>
              </w:rPr>
            </w:pPr>
            <w:r w:rsidRPr="00DA34D4">
              <w:rPr>
                <w:rFonts w:asciiTheme="majorHAnsi" w:hAnsiTheme="majorHAnsi" w:cstheme="majorHAnsi"/>
                <w:szCs w:val="24"/>
              </w:rPr>
              <w:t>- Lower limit</w:t>
            </w:r>
          </w:p>
          <w:p w14:paraId="00D25AE5" w14:textId="77777777" w:rsidR="00434C6D" w:rsidRPr="00DA34D4" w:rsidRDefault="00434C6D" w:rsidP="00FC5DF7">
            <w:pPr>
              <w:pStyle w:val="Style2"/>
              <w:spacing w:line="240" w:lineRule="auto"/>
              <w:ind w:left="132" w:hanging="284"/>
              <w:rPr>
                <w:rFonts w:asciiTheme="majorHAnsi" w:hAnsiTheme="majorHAnsi" w:cstheme="majorHAnsi"/>
                <w:szCs w:val="24"/>
              </w:rPr>
            </w:pPr>
            <w:r w:rsidRPr="00DA34D4">
              <w:rPr>
                <w:rFonts w:asciiTheme="majorHAnsi" w:hAnsiTheme="majorHAnsi" w:cstheme="majorHAnsi"/>
                <w:szCs w:val="24"/>
              </w:rPr>
              <w:t>- Upper limit</w:t>
            </w:r>
          </w:p>
        </w:tc>
        <w:tc>
          <w:tcPr>
            <w:tcW w:w="2268" w:type="dxa"/>
            <w:tcBorders>
              <w:top w:val="single" w:sz="4" w:space="0" w:color="auto"/>
              <w:left w:val="single" w:sz="4" w:space="0" w:color="auto"/>
              <w:bottom w:val="single" w:sz="4" w:space="0" w:color="auto"/>
              <w:right w:val="single" w:sz="4" w:space="0" w:color="auto"/>
            </w:tcBorders>
            <w:vAlign w:val="center"/>
          </w:tcPr>
          <w:p w14:paraId="20F5B8B1" w14:textId="77777777" w:rsidR="00434C6D" w:rsidRPr="00DA34D4" w:rsidRDefault="00434C6D" w:rsidP="00FC5DF7">
            <w:pPr>
              <w:pStyle w:val="Style1"/>
              <w:jc w:val="center"/>
              <w:rPr>
                <w:rFonts w:asciiTheme="majorHAnsi" w:hAnsiTheme="majorHAnsi" w:cstheme="majorHAnsi"/>
                <w:szCs w:val="24"/>
              </w:rPr>
            </w:pPr>
          </w:p>
          <w:p w14:paraId="0DBB2C4E" w14:textId="77777777" w:rsidR="00434C6D" w:rsidRPr="00DA34D4" w:rsidRDefault="00434C6D" w:rsidP="00FC5DF7">
            <w:pPr>
              <w:pStyle w:val="Style1"/>
              <w:jc w:val="center"/>
              <w:rPr>
                <w:rFonts w:asciiTheme="majorHAnsi" w:hAnsiTheme="majorHAnsi" w:cstheme="majorHAnsi"/>
                <w:szCs w:val="24"/>
              </w:rPr>
            </w:pPr>
            <w:r w:rsidRPr="00DA34D4">
              <w:rPr>
                <w:rFonts w:asciiTheme="majorHAnsi" w:hAnsiTheme="majorHAnsi" w:cstheme="majorHAnsi"/>
                <w:szCs w:val="24"/>
              </w:rPr>
              <w:t>≥ 3</w:t>
            </w:r>
            <w:r w:rsidRPr="00DA34D4">
              <w:rPr>
                <w:rFonts w:asciiTheme="majorHAnsi" w:hAnsiTheme="majorHAnsi" w:cstheme="majorHAnsi"/>
                <w:szCs w:val="24"/>
                <w:lang w:val="vi-VN"/>
              </w:rPr>
              <w:t>6</w:t>
            </w:r>
          </w:p>
          <w:p w14:paraId="609F6EAF"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 xml:space="preserve">≤ </w:t>
            </w:r>
            <w:r w:rsidRPr="00DA34D4">
              <w:rPr>
                <w:rFonts w:asciiTheme="majorHAnsi" w:hAnsiTheme="majorHAnsi" w:cstheme="majorHAnsi"/>
                <w:szCs w:val="24"/>
                <w:lang w:val="vi-VN"/>
              </w:rPr>
              <w:t>6</w:t>
            </w:r>
            <w:r w:rsidRPr="00DA34D4">
              <w:rPr>
                <w:rFonts w:asciiTheme="majorHAnsi" w:hAnsiTheme="majorHAnsi" w:cstheme="majorHAnsi"/>
                <w:szCs w:val="24"/>
              </w:rPr>
              <w:t>0</w:t>
            </w:r>
          </w:p>
        </w:tc>
      </w:tr>
      <w:tr w:rsidR="009E53FE" w:rsidRPr="00DA34D4" w14:paraId="2F957199" w14:textId="77777777" w:rsidTr="00FC5DF7">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A7C7285"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7</w:t>
            </w:r>
          </w:p>
        </w:tc>
        <w:tc>
          <w:tcPr>
            <w:tcW w:w="5097" w:type="dxa"/>
            <w:tcBorders>
              <w:top w:val="single" w:sz="4" w:space="0" w:color="auto"/>
              <w:left w:val="single" w:sz="4" w:space="0" w:color="auto"/>
              <w:bottom w:val="single" w:sz="4" w:space="0" w:color="auto"/>
              <w:right w:val="single" w:sz="4" w:space="0" w:color="auto"/>
            </w:tcBorders>
            <w:vAlign w:val="center"/>
            <w:hideMark/>
          </w:tcPr>
          <w:p w14:paraId="43423AD9" w14:textId="77777777" w:rsidR="00434C6D" w:rsidRPr="00DA34D4" w:rsidRDefault="00434C6D" w:rsidP="00FC5DF7">
            <w:pPr>
              <w:pStyle w:val="Style1"/>
              <w:spacing w:line="240" w:lineRule="auto"/>
              <w:ind w:left="132" w:right="125"/>
              <w:rPr>
                <w:rFonts w:asciiTheme="majorHAnsi" w:hAnsiTheme="majorHAnsi" w:cstheme="majorHAnsi"/>
                <w:szCs w:val="24"/>
              </w:rPr>
            </w:pPr>
            <w:r w:rsidRPr="00DA34D4">
              <w:rPr>
                <w:rFonts w:asciiTheme="majorHAnsi" w:hAnsiTheme="majorHAnsi" w:cstheme="majorHAnsi"/>
                <w:szCs w:val="24"/>
              </w:rPr>
              <w:t>Ash Fusion Temperatures (Reducing Initial Deformation)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D86B33"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≥1,</w:t>
            </w:r>
            <w:r w:rsidRPr="00DA34D4">
              <w:rPr>
                <w:rFonts w:asciiTheme="majorHAnsi" w:hAnsiTheme="majorHAnsi" w:cstheme="majorHAnsi"/>
                <w:szCs w:val="24"/>
                <w:lang w:val="vi-VN"/>
              </w:rPr>
              <w:t>150</w:t>
            </w:r>
            <w:r w:rsidRPr="00DA34D4">
              <w:rPr>
                <w:rFonts w:asciiTheme="majorHAnsi" w:hAnsiTheme="majorHAnsi" w:cstheme="majorHAnsi"/>
                <w:szCs w:val="24"/>
              </w:rPr>
              <w:t>°C</w:t>
            </w:r>
          </w:p>
        </w:tc>
      </w:tr>
      <w:tr w:rsidR="009E53FE" w:rsidRPr="00DA34D4" w14:paraId="4089395B" w14:textId="77777777" w:rsidTr="00FC5DF7">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333CDE8" w14:textId="77777777" w:rsidR="00434C6D" w:rsidRPr="00DA34D4" w:rsidRDefault="00434C6D" w:rsidP="00FC5DF7">
            <w:pPr>
              <w:pStyle w:val="Style1"/>
              <w:spacing w:line="240" w:lineRule="auto"/>
              <w:jc w:val="center"/>
              <w:rPr>
                <w:rFonts w:asciiTheme="majorHAnsi" w:hAnsiTheme="majorHAnsi" w:cstheme="majorHAnsi"/>
                <w:szCs w:val="24"/>
              </w:rPr>
            </w:pPr>
            <w:r w:rsidRPr="00DA34D4">
              <w:rPr>
                <w:rFonts w:asciiTheme="majorHAnsi" w:hAnsiTheme="majorHAnsi" w:cstheme="majorHAnsi"/>
                <w:szCs w:val="24"/>
              </w:rPr>
              <w:t>8</w:t>
            </w:r>
          </w:p>
        </w:tc>
        <w:tc>
          <w:tcPr>
            <w:tcW w:w="5097" w:type="dxa"/>
            <w:tcBorders>
              <w:top w:val="single" w:sz="4" w:space="0" w:color="auto"/>
              <w:left w:val="single" w:sz="4" w:space="0" w:color="auto"/>
              <w:bottom w:val="single" w:sz="4" w:space="0" w:color="auto"/>
              <w:right w:val="single" w:sz="4" w:space="0" w:color="auto"/>
            </w:tcBorders>
            <w:vAlign w:val="center"/>
            <w:hideMark/>
          </w:tcPr>
          <w:p w14:paraId="456EF028" w14:textId="77777777" w:rsidR="00434C6D" w:rsidRPr="00DA34D4" w:rsidRDefault="00434C6D" w:rsidP="00FC5DF7">
            <w:pPr>
              <w:pStyle w:val="Style1"/>
              <w:spacing w:line="240" w:lineRule="auto"/>
              <w:ind w:left="132" w:right="135"/>
              <w:rPr>
                <w:rFonts w:asciiTheme="majorHAnsi" w:hAnsiTheme="majorHAnsi" w:cstheme="majorHAnsi"/>
                <w:szCs w:val="24"/>
              </w:rPr>
            </w:pPr>
            <w:r w:rsidRPr="00DA34D4">
              <w:rPr>
                <w:rFonts w:asciiTheme="majorHAnsi" w:hAnsiTheme="majorHAnsi" w:cstheme="majorHAnsi"/>
                <w:szCs w:val="24"/>
              </w:rPr>
              <w:t>Net Calorific Value (NAR basis, constant pressure)</w:t>
            </w:r>
          </w:p>
          <w:p w14:paraId="4C00152F" w14:textId="77777777" w:rsidR="00434C6D" w:rsidRPr="00DA34D4" w:rsidRDefault="00434C6D" w:rsidP="00FC5DF7">
            <w:pPr>
              <w:pStyle w:val="Style2"/>
              <w:spacing w:line="240" w:lineRule="auto"/>
              <w:ind w:left="132" w:hanging="284"/>
              <w:rPr>
                <w:rFonts w:asciiTheme="majorHAnsi" w:hAnsiTheme="majorHAnsi" w:cstheme="majorHAnsi"/>
                <w:szCs w:val="24"/>
              </w:rPr>
            </w:pPr>
            <w:r w:rsidRPr="00DA34D4">
              <w:rPr>
                <w:rFonts w:asciiTheme="majorHAnsi" w:hAnsiTheme="majorHAnsi" w:cstheme="majorHAnsi"/>
                <w:szCs w:val="24"/>
              </w:rPr>
              <w:t>- Minimum limit</w:t>
            </w:r>
          </w:p>
        </w:tc>
        <w:tc>
          <w:tcPr>
            <w:tcW w:w="2268" w:type="dxa"/>
            <w:tcBorders>
              <w:top w:val="single" w:sz="4" w:space="0" w:color="auto"/>
              <w:left w:val="single" w:sz="4" w:space="0" w:color="auto"/>
              <w:bottom w:val="single" w:sz="4" w:space="0" w:color="auto"/>
              <w:right w:val="single" w:sz="4" w:space="0" w:color="auto"/>
            </w:tcBorders>
          </w:tcPr>
          <w:p w14:paraId="3A398012" w14:textId="77777777" w:rsidR="00434C6D" w:rsidRPr="00DA34D4" w:rsidRDefault="00434C6D" w:rsidP="00FC5DF7">
            <w:pPr>
              <w:pStyle w:val="Style1"/>
              <w:rPr>
                <w:rFonts w:asciiTheme="majorHAnsi" w:hAnsiTheme="majorHAnsi" w:cstheme="majorHAnsi"/>
                <w:szCs w:val="24"/>
              </w:rPr>
            </w:pPr>
          </w:p>
          <w:p w14:paraId="4AF2FDC4" w14:textId="77777777" w:rsidR="00434C6D" w:rsidRPr="00DA34D4" w:rsidRDefault="00434C6D" w:rsidP="00FC5DF7">
            <w:pPr>
              <w:pStyle w:val="Style1"/>
              <w:jc w:val="center"/>
              <w:rPr>
                <w:rFonts w:asciiTheme="majorHAnsi" w:hAnsiTheme="majorHAnsi" w:cstheme="majorHAnsi"/>
                <w:szCs w:val="24"/>
              </w:rPr>
            </w:pPr>
          </w:p>
          <w:p w14:paraId="66FE3020" w14:textId="55B133F2" w:rsidR="00434C6D" w:rsidRPr="00DA34D4" w:rsidRDefault="00434C6D" w:rsidP="00FC5DF7">
            <w:pPr>
              <w:pStyle w:val="Style1"/>
              <w:jc w:val="center"/>
              <w:rPr>
                <w:rFonts w:asciiTheme="majorHAnsi" w:hAnsiTheme="majorHAnsi" w:cstheme="majorHAnsi"/>
                <w:szCs w:val="24"/>
              </w:rPr>
            </w:pPr>
            <w:r w:rsidRPr="00DA34D4">
              <w:rPr>
                <w:rFonts w:asciiTheme="majorHAnsi" w:hAnsiTheme="majorHAnsi" w:cstheme="majorHAnsi"/>
                <w:szCs w:val="24"/>
              </w:rPr>
              <w:t xml:space="preserve">≥ </w:t>
            </w:r>
            <w:r w:rsidRPr="00DA34D4">
              <w:rPr>
                <w:rFonts w:asciiTheme="majorHAnsi" w:hAnsiTheme="majorHAnsi" w:cstheme="majorHAnsi"/>
                <w:szCs w:val="24"/>
                <w:lang w:val="vi-VN"/>
              </w:rPr>
              <w:t>4,</w:t>
            </w:r>
            <w:r w:rsidR="008A1267" w:rsidRPr="00DA34D4">
              <w:rPr>
                <w:rFonts w:asciiTheme="majorHAnsi" w:hAnsiTheme="majorHAnsi" w:cstheme="majorHAnsi"/>
                <w:szCs w:val="24"/>
              </w:rPr>
              <w:t xml:space="preserve">454 </w:t>
            </w:r>
            <w:r w:rsidRPr="00DA34D4">
              <w:rPr>
                <w:rFonts w:asciiTheme="majorHAnsi" w:hAnsiTheme="majorHAnsi" w:cstheme="majorHAnsi"/>
                <w:szCs w:val="24"/>
              </w:rPr>
              <w:t>kcal/kg</w:t>
            </w:r>
          </w:p>
        </w:tc>
      </w:tr>
      <w:tr w:rsidR="00D758A7" w:rsidRPr="00DA34D4" w14:paraId="5CA89245" w14:textId="77777777" w:rsidTr="007B6D1C">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4690B49" w14:textId="39A5B97D" w:rsidR="00D758A7" w:rsidRPr="007B6D1C" w:rsidRDefault="00D758A7" w:rsidP="00D758A7">
            <w:pPr>
              <w:pStyle w:val="Style1"/>
              <w:spacing w:line="240" w:lineRule="auto"/>
              <w:jc w:val="center"/>
              <w:rPr>
                <w:rFonts w:asciiTheme="majorHAnsi" w:hAnsiTheme="majorHAnsi" w:cstheme="majorHAnsi"/>
                <w:color w:val="000000" w:themeColor="text1"/>
                <w:szCs w:val="24"/>
              </w:rPr>
            </w:pPr>
            <w:r w:rsidRPr="007B6D1C">
              <w:rPr>
                <w:rFonts w:asciiTheme="majorHAnsi" w:hAnsiTheme="majorHAnsi" w:cstheme="majorHAnsi"/>
                <w:color w:val="000000" w:themeColor="text1"/>
                <w:szCs w:val="24"/>
              </w:rPr>
              <w:t>9</w:t>
            </w:r>
          </w:p>
        </w:tc>
        <w:tc>
          <w:tcPr>
            <w:tcW w:w="5097" w:type="dxa"/>
            <w:tcBorders>
              <w:top w:val="single" w:sz="4" w:space="0" w:color="auto"/>
              <w:left w:val="single" w:sz="4" w:space="0" w:color="auto"/>
              <w:bottom w:val="single" w:sz="4" w:space="0" w:color="auto"/>
              <w:right w:val="single" w:sz="4" w:space="0" w:color="auto"/>
            </w:tcBorders>
            <w:vAlign w:val="center"/>
          </w:tcPr>
          <w:p w14:paraId="4CE297E8" w14:textId="47E93281" w:rsidR="00D758A7" w:rsidRPr="0090130D" w:rsidRDefault="00D758A7" w:rsidP="00D758A7">
            <w:pPr>
              <w:pStyle w:val="Style1"/>
              <w:spacing w:line="240" w:lineRule="auto"/>
              <w:ind w:left="132" w:right="135"/>
              <w:rPr>
                <w:rFonts w:asciiTheme="majorHAnsi" w:hAnsiTheme="majorHAnsi" w:cstheme="majorHAnsi"/>
                <w:color w:val="000000" w:themeColor="text1"/>
                <w:szCs w:val="24"/>
              </w:rPr>
            </w:pPr>
            <w:r w:rsidRPr="0090130D">
              <w:rPr>
                <w:rFonts w:asciiTheme="majorHAnsi" w:hAnsiTheme="majorHAnsi" w:cstheme="majorHAnsi"/>
                <w:color w:val="000000" w:themeColor="text1"/>
              </w:rPr>
              <w:t>Na</w:t>
            </w:r>
            <w:r w:rsidRPr="0090130D">
              <w:rPr>
                <w:rFonts w:asciiTheme="majorHAnsi" w:hAnsiTheme="majorHAnsi" w:cstheme="majorHAnsi"/>
                <w:color w:val="000000" w:themeColor="text1"/>
                <w:vertAlign w:val="subscript"/>
              </w:rPr>
              <w:t>2</w:t>
            </w:r>
            <w:r w:rsidRPr="0090130D">
              <w:rPr>
                <w:rFonts w:asciiTheme="majorHAnsi" w:hAnsiTheme="majorHAnsi" w:cstheme="majorHAnsi"/>
                <w:color w:val="000000" w:themeColor="text1"/>
              </w:rPr>
              <w:t>O (DB)</w:t>
            </w:r>
          </w:p>
        </w:tc>
        <w:tc>
          <w:tcPr>
            <w:tcW w:w="2268" w:type="dxa"/>
            <w:tcBorders>
              <w:top w:val="single" w:sz="4" w:space="0" w:color="auto"/>
              <w:left w:val="single" w:sz="4" w:space="0" w:color="auto"/>
              <w:bottom w:val="single" w:sz="4" w:space="0" w:color="auto"/>
              <w:right w:val="single" w:sz="4" w:space="0" w:color="auto"/>
            </w:tcBorders>
            <w:vAlign w:val="center"/>
          </w:tcPr>
          <w:p w14:paraId="2BEA7573" w14:textId="58434D03" w:rsidR="00D758A7" w:rsidRPr="0090130D" w:rsidRDefault="00D758A7" w:rsidP="007B6D1C">
            <w:pPr>
              <w:pStyle w:val="Style1"/>
              <w:jc w:val="center"/>
              <w:rPr>
                <w:rFonts w:asciiTheme="majorHAnsi" w:hAnsiTheme="majorHAnsi" w:cstheme="majorHAnsi"/>
                <w:color w:val="000000" w:themeColor="text1"/>
                <w:szCs w:val="24"/>
              </w:rPr>
            </w:pPr>
            <w:r w:rsidRPr="0090130D">
              <w:rPr>
                <w:rFonts w:asciiTheme="majorHAnsi" w:hAnsiTheme="majorHAnsi" w:cstheme="majorHAnsi"/>
                <w:color w:val="000000" w:themeColor="text1"/>
                <w:szCs w:val="24"/>
              </w:rPr>
              <w:t>≤ 3.00%</w:t>
            </w:r>
          </w:p>
        </w:tc>
      </w:tr>
      <w:tr w:rsidR="00D758A7" w:rsidRPr="00C51266" w14:paraId="21AC501E" w14:textId="77777777" w:rsidTr="00FC5DF7">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B6A29F4" w14:textId="65D74E0F" w:rsidR="00D758A7" w:rsidRPr="007B6D1C" w:rsidRDefault="00D758A7" w:rsidP="00D758A7">
            <w:pPr>
              <w:pStyle w:val="Style1"/>
              <w:spacing w:line="240" w:lineRule="auto"/>
              <w:jc w:val="center"/>
              <w:rPr>
                <w:rFonts w:asciiTheme="majorHAnsi" w:hAnsiTheme="majorHAnsi" w:cstheme="majorHAnsi"/>
                <w:color w:val="000000" w:themeColor="text1"/>
                <w:szCs w:val="24"/>
              </w:rPr>
            </w:pPr>
            <w:r w:rsidRPr="007B6D1C">
              <w:rPr>
                <w:rFonts w:asciiTheme="majorHAnsi" w:hAnsiTheme="majorHAnsi" w:cstheme="majorHAnsi"/>
                <w:color w:val="000000" w:themeColor="text1"/>
                <w:szCs w:val="24"/>
              </w:rPr>
              <w:t>10</w:t>
            </w:r>
          </w:p>
        </w:tc>
        <w:tc>
          <w:tcPr>
            <w:tcW w:w="5097" w:type="dxa"/>
            <w:tcBorders>
              <w:top w:val="single" w:sz="4" w:space="0" w:color="auto"/>
              <w:left w:val="single" w:sz="4" w:space="0" w:color="auto"/>
              <w:bottom w:val="single" w:sz="4" w:space="0" w:color="auto"/>
              <w:right w:val="single" w:sz="4" w:space="0" w:color="auto"/>
            </w:tcBorders>
            <w:vAlign w:val="center"/>
            <w:hideMark/>
          </w:tcPr>
          <w:p w14:paraId="62D863EF" w14:textId="77777777" w:rsidR="00D758A7" w:rsidRPr="007B6D1C" w:rsidRDefault="00D758A7" w:rsidP="00D758A7">
            <w:pPr>
              <w:pStyle w:val="Style1"/>
              <w:spacing w:line="240" w:lineRule="auto"/>
              <w:ind w:left="132"/>
              <w:rPr>
                <w:rFonts w:asciiTheme="majorHAnsi" w:hAnsiTheme="majorHAnsi" w:cstheme="majorHAnsi"/>
                <w:color w:val="000000" w:themeColor="text1"/>
                <w:szCs w:val="24"/>
              </w:rPr>
            </w:pPr>
            <w:r w:rsidRPr="007B6D1C">
              <w:rPr>
                <w:rFonts w:asciiTheme="majorHAnsi" w:hAnsiTheme="majorHAnsi" w:cstheme="majorHAnsi"/>
                <w:color w:val="000000" w:themeColor="text1"/>
                <w:szCs w:val="24"/>
              </w:rPr>
              <w:t>Coal size</w:t>
            </w:r>
          </w:p>
          <w:p w14:paraId="214D5AEE" w14:textId="77777777" w:rsidR="00D758A7" w:rsidRPr="007B6D1C" w:rsidRDefault="00D758A7" w:rsidP="00D758A7">
            <w:pPr>
              <w:pStyle w:val="Style2"/>
              <w:numPr>
                <w:ilvl w:val="0"/>
                <w:numId w:val="0"/>
              </w:numPr>
              <w:tabs>
                <w:tab w:val="clear" w:pos="284"/>
                <w:tab w:val="clear" w:pos="851"/>
              </w:tabs>
              <w:spacing w:line="240" w:lineRule="auto"/>
              <w:ind w:left="132"/>
              <w:rPr>
                <w:rFonts w:asciiTheme="majorHAnsi" w:hAnsiTheme="majorHAnsi" w:cstheme="majorHAnsi"/>
                <w:color w:val="000000" w:themeColor="text1"/>
                <w:szCs w:val="24"/>
              </w:rPr>
            </w:pPr>
            <w:r w:rsidRPr="007B6D1C">
              <w:rPr>
                <w:rFonts w:asciiTheme="majorHAnsi" w:hAnsiTheme="majorHAnsi" w:cstheme="majorHAnsi"/>
                <w:color w:val="000000" w:themeColor="text1"/>
                <w:szCs w:val="24"/>
              </w:rPr>
              <w:t>- Maximum of coal size</w:t>
            </w:r>
          </w:p>
        </w:tc>
        <w:tc>
          <w:tcPr>
            <w:tcW w:w="2268" w:type="dxa"/>
            <w:tcBorders>
              <w:top w:val="single" w:sz="4" w:space="0" w:color="auto"/>
              <w:left w:val="single" w:sz="4" w:space="0" w:color="auto"/>
              <w:bottom w:val="single" w:sz="4" w:space="0" w:color="auto"/>
              <w:right w:val="single" w:sz="4" w:space="0" w:color="auto"/>
            </w:tcBorders>
            <w:vAlign w:val="center"/>
          </w:tcPr>
          <w:p w14:paraId="2FA61735" w14:textId="77777777" w:rsidR="00D758A7" w:rsidRPr="007B6D1C" w:rsidRDefault="00D758A7" w:rsidP="00D758A7">
            <w:pPr>
              <w:pStyle w:val="Style1"/>
              <w:jc w:val="center"/>
              <w:rPr>
                <w:rFonts w:asciiTheme="majorHAnsi" w:hAnsiTheme="majorHAnsi" w:cstheme="majorHAnsi"/>
                <w:color w:val="000000" w:themeColor="text1"/>
                <w:szCs w:val="24"/>
              </w:rPr>
            </w:pPr>
          </w:p>
          <w:p w14:paraId="50427C6D" w14:textId="77777777" w:rsidR="00D758A7" w:rsidRPr="007B6D1C" w:rsidRDefault="00D758A7" w:rsidP="00D758A7">
            <w:pPr>
              <w:pStyle w:val="Style1"/>
              <w:spacing w:line="240" w:lineRule="auto"/>
              <w:jc w:val="center"/>
              <w:rPr>
                <w:rFonts w:asciiTheme="majorHAnsi" w:hAnsiTheme="majorHAnsi" w:cstheme="majorHAnsi"/>
                <w:color w:val="000000" w:themeColor="text1"/>
                <w:szCs w:val="24"/>
              </w:rPr>
            </w:pPr>
            <w:r w:rsidRPr="007B6D1C">
              <w:rPr>
                <w:rFonts w:asciiTheme="majorHAnsi" w:hAnsiTheme="majorHAnsi" w:cstheme="majorHAnsi"/>
                <w:color w:val="000000" w:themeColor="text1"/>
                <w:szCs w:val="24"/>
              </w:rPr>
              <w:t>≤ 100 mm</w:t>
            </w:r>
          </w:p>
        </w:tc>
      </w:tr>
    </w:tbl>
    <w:p w14:paraId="283F4A69" w14:textId="2DF269EB" w:rsidR="00FE1C01" w:rsidRPr="00DA34D4" w:rsidRDefault="00FE1C01" w:rsidP="00FE1C01">
      <w:pPr>
        <w:pStyle w:val="Style1"/>
        <w:spacing w:before="120" w:after="120"/>
        <w:rPr>
          <w:b/>
          <w:bCs/>
        </w:rPr>
      </w:pPr>
      <w:bookmarkStart w:id="193" w:name="_Toc447148983"/>
      <w:bookmarkEnd w:id="190"/>
      <w:bookmarkEnd w:id="191"/>
      <w:bookmarkEnd w:id="192"/>
      <w:r w:rsidRPr="00DA34D4">
        <w:rPr>
          <w:b/>
          <w:bCs/>
        </w:rPr>
        <w:t>b) Coal Eligibility:</w:t>
      </w:r>
    </w:p>
    <w:p w14:paraId="7BCCCCBD" w14:textId="35F202D5" w:rsidR="0092086B" w:rsidRPr="00DA34D4" w:rsidRDefault="0092086B" w:rsidP="00FE1C01">
      <w:pPr>
        <w:pStyle w:val="Style1ITB"/>
        <w:tabs>
          <w:tab w:val="left" w:pos="846"/>
        </w:tabs>
        <w:spacing w:before="80" w:after="80" w:line="240" w:lineRule="auto"/>
        <w:rPr>
          <w:szCs w:val="24"/>
          <w:lang w:val="en-US"/>
        </w:rPr>
      </w:pPr>
      <w:r w:rsidRPr="00DA34D4">
        <w:rPr>
          <w:szCs w:val="24"/>
          <w:lang w:val="en-US"/>
        </w:rPr>
        <w:t>Coal to be</w:t>
      </w:r>
      <w:r w:rsidRPr="00DA34D4">
        <w:rPr>
          <w:szCs w:val="24"/>
          <w:lang w:val="vi-VN"/>
        </w:rPr>
        <w:t xml:space="preserve"> supplied by the Bidder shall be entirely from a single mine. Supply of coal for any shipment from more than one mine is not allowed</w:t>
      </w:r>
      <w:r w:rsidRPr="00DA34D4">
        <w:rPr>
          <w:szCs w:val="24"/>
          <w:lang w:val="en-US"/>
        </w:rPr>
        <w:t>.</w:t>
      </w:r>
    </w:p>
    <w:p w14:paraId="496A1877" w14:textId="6B19DEB3" w:rsidR="00140D33" w:rsidRPr="007B6D1C" w:rsidRDefault="00CD7B8B" w:rsidP="00FE1C01">
      <w:pPr>
        <w:pStyle w:val="Style1ITB"/>
        <w:tabs>
          <w:tab w:val="left" w:pos="846"/>
        </w:tabs>
        <w:spacing w:before="80" w:after="80" w:line="240" w:lineRule="auto"/>
        <w:rPr>
          <w:color w:val="000000" w:themeColor="text1"/>
          <w:szCs w:val="24"/>
          <w:lang w:val="en-US"/>
        </w:rPr>
      </w:pPr>
      <w:bookmarkStart w:id="194" w:name="_Hlk196577079"/>
      <w:r w:rsidRPr="007B6D1C">
        <w:rPr>
          <w:color w:val="000000" w:themeColor="text1"/>
          <w:szCs w:val="24"/>
          <w:lang w:val="vi-VN"/>
        </w:rPr>
        <w:t>Coal offered</w:t>
      </w:r>
      <w:r w:rsidRPr="007B6D1C">
        <w:rPr>
          <w:color w:val="000000" w:themeColor="text1"/>
          <w:szCs w:val="24"/>
          <w:lang w:val="en-US"/>
        </w:rPr>
        <w:t xml:space="preserve"> by the Bider</w:t>
      </w:r>
      <w:r w:rsidRPr="007B6D1C">
        <w:rPr>
          <w:color w:val="000000" w:themeColor="text1"/>
          <w:szCs w:val="24"/>
          <w:lang w:val="vi-VN"/>
        </w:rPr>
        <w:t xml:space="preserve"> </w:t>
      </w:r>
      <w:r w:rsidR="002E371A" w:rsidRPr="007B6D1C">
        <w:rPr>
          <w:color w:val="000000" w:themeColor="text1"/>
          <w:szCs w:val="24"/>
          <w:lang w:val="en-US"/>
        </w:rPr>
        <w:t>shall</w:t>
      </w:r>
      <w:r w:rsidRPr="007B6D1C">
        <w:rPr>
          <w:color w:val="000000" w:themeColor="text1"/>
          <w:szCs w:val="24"/>
          <w:lang w:val="vi-VN"/>
        </w:rPr>
        <w:t xml:space="preserve"> meet requirements on Coal Eligibility</w:t>
      </w:r>
      <w:r w:rsidRPr="007B6D1C">
        <w:rPr>
          <w:color w:val="000000" w:themeColor="text1"/>
          <w:szCs w:val="24"/>
          <w:lang w:val="en-US"/>
        </w:rPr>
        <w:t xml:space="preserve">. </w:t>
      </w:r>
      <w:r w:rsidR="00AB0AA6" w:rsidRPr="007B6D1C">
        <w:rPr>
          <w:color w:val="000000" w:themeColor="text1"/>
          <w:szCs w:val="24"/>
          <w:lang w:val="en-US"/>
        </w:rPr>
        <w:t xml:space="preserve">The Purchaser shall evaluate each coal mine proposed by the Bidder. </w:t>
      </w:r>
      <w:r w:rsidR="00140D33" w:rsidRPr="007B6D1C">
        <w:rPr>
          <w:color w:val="000000" w:themeColor="text1"/>
          <w:szCs w:val="24"/>
          <w:lang w:val="en-US"/>
        </w:rPr>
        <w:t xml:space="preserve">The Bidder shall be deemed to satisfy the Coal Eligibility requirements if it has at least one (01) proposed coal mine </w:t>
      </w:r>
      <w:r w:rsidR="008067E5" w:rsidRPr="007B6D1C">
        <w:rPr>
          <w:color w:val="000000" w:themeColor="text1"/>
          <w:szCs w:val="24"/>
          <w:lang w:val="en-US"/>
        </w:rPr>
        <w:t>meet</w:t>
      </w:r>
      <w:r w:rsidR="008F04FB" w:rsidRPr="007B6D1C">
        <w:rPr>
          <w:color w:val="000000" w:themeColor="text1"/>
          <w:szCs w:val="24"/>
          <w:lang w:val="en-US"/>
        </w:rPr>
        <w:t>ing</w:t>
      </w:r>
      <w:r w:rsidR="008067E5" w:rsidRPr="007B6D1C">
        <w:rPr>
          <w:color w:val="000000" w:themeColor="text1"/>
          <w:szCs w:val="24"/>
          <w:lang w:val="en-US"/>
        </w:rPr>
        <w:t xml:space="preserve"> all conditions specified in b1, b2, b3, b4</w:t>
      </w:r>
      <w:r w:rsidR="003F61E4" w:rsidRPr="007B6D1C">
        <w:rPr>
          <w:color w:val="000000" w:themeColor="text1"/>
          <w:szCs w:val="24"/>
          <w:lang w:val="en-US"/>
        </w:rPr>
        <w:t xml:space="preserve"> and b5</w:t>
      </w:r>
      <w:r w:rsidR="008067E5" w:rsidRPr="007B6D1C">
        <w:rPr>
          <w:color w:val="000000" w:themeColor="text1"/>
          <w:szCs w:val="24"/>
          <w:lang w:val="en-US"/>
        </w:rPr>
        <w:t xml:space="preserve"> below:</w:t>
      </w:r>
    </w:p>
    <w:p w14:paraId="1A8FAE53" w14:textId="3AEFE64D" w:rsidR="00FE1C01" w:rsidRPr="007B6D1C" w:rsidRDefault="005F6976" w:rsidP="00FE1C01">
      <w:pPr>
        <w:pStyle w:val="Style1ITB"/>
        <w:tabs>
          <w:tab w:val="left" w:pos="846"/>
        </w:tabs>
        <w:spacing w:before="80" w:after="80" w:line="240" w:lineRule="auto"/>
        <w:rPr>
          <w:color w:val="000000" w:themeColor="text1"/>
          <w:lang w:val="en-US"/>
        </w:rPr>
      </w:pPr>
      <w:r w:rsidRPr="007B6D1C">
        <w:rPr>
          <w:b/>
          <w:bCs/>
          <w:color w:val="000000" w:themeColor="text1"/>
          <w:szCs w:val="24"/>
          <w:lang w:val="en-US"/>
        </w:rPr>
        <w:t>b1</w:t>
      </w:r>
      <w:r w:rsidR="00FE1C01" w:rsidRPr="007B6D1C">
        <w:rPr>
          <w:b/>
          <w:bCs/>
          <w:color w:val="000000" w:themeColor="text1"/>
          <w:szCs w:val="24"/>
          <w:lang w:val="en-GB"/>
        </w:rPr>
        <w:t>)</w:t>
      </w:r>
      <w:r w:rsidR="00FE1C01" w:rsidRPr="007B6D1C">
        <w:rPr>
          <w:b/>
          <w:bCs/>
          <w:color w:val="000000" w:themeColor="text1"/>
          <w:szCs w:val="24"/>
          <w:lang w:val="vi-VN"/>
        </w:rPr>
        <w:t xml:space="preserve"> </w:t>
      </w:r>
      <w:r w:rsidR="00CD7B8B" w:rsidRPr="007B6D1C">
        <w:rPr>
          <w:b/>
          <w:bCs/>
          <w:color w:val="000000" w:themeColor="text1"/>
          <w:szCs w:val="24"/>
          <w:lang w:val="en-US"/>
        </w:rPr>
        <w:t xml:space="preserve">There are </w:t>
      </w:r>
      <w:r w:rsidR="00FE1C01" w:rsidRPr="007B6D1C">
        <w:rPr>
          <w:b/>
          <w:bCs/>
          <w:color w:val="000000" w:themeColor="text1"/>
          <w:szCs w:val="24"/>
        </w:rPr>
        <w:t xml:space="preserve">Declaration </w:t>
      </w:r>
      <w:r w:rsidR="00FE1C01" w:rsidRPr="007B6D1C">
        <w:rPr>
          <w:b/>
          <w:bCs/>
          <w:color w:val="000000" w:themeColor="text1"/>
          <w:szCs w:val="24"/>
          <w:lang w:val="vi-VN"/>
        </w:rPr>
        <w:t>Forms</w:t>
      </w:r>
      <w:r w:rsidR="00F01099" w:rsidRPr="007B6D1C">
        <w:rPr>
          <w:b/>
          <w:bCs/>
          <w:color w:val="000000" w:themeColor="text1"/>
          <w:szCs w:val="24"/>
          <w:lang w:val="en-US"/>
        </w:rPr>
        <w:t xml:space="preserve"> (original)</w:t>
      </w:r>
      <w:r w:rsidR="00FE1C01" w:rsidRPr="007B6D1C">
        <w:rPr>
          <w:b/>
          <w:bCs/>
          <w:color w:val="000000" w:themeColor="text1"/>
          <w:szCs w:val="24"/>
          <w:lang w:val="vi-VN"/>
        </w:rPr>
        <w:t xml:space="preserve"> for </w:t>
      </w:r>
      <w:r w:rsidR="007A51A0" w:rsidRPr="007B6D1C">
        <w:rPr>
          <w:b/>
          <w:bCs/>
          <w:color w:val="000000" w:themeColor="text1"/>
          <w:szCs w:val="24"/>
          <w:lang w:val="en-US"/>
        </w:rPr>
        <w:t xml:space="preserve">the proposed </w:t>
      </w:r>
      <w:r w:rsidR="00FE1C01" w:rsidRPr="007B6D1C">
        <w:rPr>
          <w:b/>
          <w:bCs/>
          <w:color w:val="000000" w:themeColor="text1"/>
          <w:szCs w:val="24"/>
          <w:lang w:val="en-US"/>
        </w:rPr>
        <w:t>coal</w:t>
      </w:r>
      <w:r w:rsidR="00FE1C01" w:rsidRPr="007B6D1C">
        <w:rPr>
          <w:b/>
          <w:bCs/>
          <w:color w:val="000000" w:themeColor="text1"/>
          <w:szCs w:val="24"/>
          <w:lang w:val="vi-VN"/>
        </w:rPr>
        <w:t xml:space="preserve"> mine</w:t>
      </w:r>
      <w:r w:rsidR="00FE1C01" w:rsidRPr="007B6D1C">
        <w:rPr>
          <w:color w:val="000000" w:themeColor="text1"/>
          <w:szCs w:val="24"/>
          <w:lang w:val="vi-VN"/>
        </w:rPr>
        <w:t>, including</w:t>
      </w:r>
      <w:r w:rsidR="00FE1C01" w:rsidRPr="007B6D1C">
        <w:rPr>
          <w:color w:val="000000" w:themeColor="text1"/>
          <w:szCs w:val="24"/>
        </w:rPr>
        <w:t xml:space="preserve"> Form </w:t>
      </w:r>
      <w:r w:rsidR="00FE1C01" w:rsidRPr="007B6D1C">
        <w:rPr>
          <w:color w:val="000000" w:themeColor="text1"/>
          <w:szCs w:val="24"/>
          <w:lang w:val="en-GB"/>
        </w:rPr>
        <w:t>1</w:t>
      </w:r>
      <w:r w:rsidR="008B0D62" w:rsidRPr="007B6D1C">
        <w:rPr>
          <w:color w:val="000000" w:themeColor="text1"/>
          <w:szCs w:val="24"/>
        </w:rPr>
        <w:t>1</w:t>
      </w:r>
      <w:r w:rsidR="00FE1C01" w:rsidRPr="007B6D1C">
        <w:rPr>
          <w:color w:val="000000" w:themeColor="text1"/>
          <w:szCs w:val="24"/>
        </w:rPr>
        <w:t>(a)</w:t>
      </w:r>
      <w:r w:rsidR="00FE1C01" w:rsidRPr="007B6D1C">
        <w:rPr>
          <w:color w:val="000000" w:themeColor="text1"/>
          <w:szCs w:val="24"/>
          <w:lang w:val="vi-VN"/>
        </w:rPr>
        <w:t xml:space="preserve"> – Country of Origin</w:t>
      </w:r>
      <w:r w:rsidR="00FE1C01" w:rsidRPr="007B6D1C">
        <w:rPr>
          <w:color w:val="000000" w:themeColor="text1"/>
          <w:szCs w:val="24"/>
          <w:lang w:val="en-GB"/>
        </w:rPr>
        <w:t xml:space="preserve">, </w:t>
      </w:r>
      <w:r w:rsidR="00FE1C01" w:rsidRPr="007B6D1C">
        <w:rPr>
          <w:color w:val="000000" w:themeColor="text1"/>
          <w:szCs w:val="24"/>
        </w:rPr>
        <w:t xml:space="preserve">Form </w:t>
      </w:r>
      <w:r w:rsidR="00FE1C01" w:rsidRPr="007B6D1C">
        <w:rPr>
          <w:color w:val="000000" w:themeColor="text1"/>
          <w:szCs w:val="24"/>
          <w:lang w:val="en-GB"/>
        </w:rPr>
        <w:t>1</w:t>
      </w:r>
      <w:r w:rsidR="008B0D62" w:rsidRPr="007B6D1C">
        <w:rPr>
          <w:color w:val="000000" w:themeColor="text1"/>
          <w:szCs w:val="24"/>
          <w:lang w:val="en-GB"/>
        </w:rPr>
        <w:t>1</w:t>
      </w:r>
      <w:r w:rsidR="00FE1C01" w:rsidRPr="007B6D1C">
        <w:rPr>
          <w:color w:val="000000" w:themeColor="text1"/>
          <w:szCs w:val="24"/>
          <w:lang w:val="en-GB"/>
        </w:rPr>
        <w:t>(b)</w:t>
      </w:r>
      <w:r w:rsidR="00FE1C01" w:rsidRPr="007B6D1C">
        <w:rPr>
          <w:color w:val="000000" w:themeColor="text1"/>
          <w:szCs w:val="24"/>
          <w:lang w:val="vi-VN"/>
        </w:rPr>
        <w:t xml:space="preserve"> – Coal specifications </w:t>
      </w:r>
      <w:r w:rsidR="00FE1C01" w:rsidRPr="007B6D1C">
        <w:rPr>
          <w:color w:val="000000" w:themeColor="text1"/>
          <w:szCs w:val="24"/>
          <w:lang w:val="en-GB"/>
        </w:rPr>
        <w:t xml:space="preserve">and </w:t>
      </w:r>
      <w:r w:rsidR="00FE1C01" w:rsidRPr="007B6D1C">
        <w:rPr>
          <w:color w:val="000000" w:themeColor="text1"/>
          <w:szCs w:val="24"/>
        </w:rPr>
        <w:t xml:space="preserve">Form </w:t>
      </w:r>
      <w:r w:rsidR="00FE1C01" w:rsidRPr="007B6D1C">
        <w:rPr>
          <w:color w:val="000000" w:themeColor="text1"/>
          <w:szCs w:val="24"/>
          <w:lang w:val="en-GB"/>
        </w:rPr>
        <w:t>1</w:t>
      </w:r>
      <w:r w:rsidR="008B0D62" w:rsidRPr="007B6D1C">
        <w:rPr>
          <w:color w:val="000000" w:themeColor="text1"/>
          <w:szCs w:val="24"/>
          <w:lang w:val="en-GB"/>
        </w:rPr>
        <w:t>1</w:t>
      </w:r>
      <w:r w:rsidR="00FE1C01" w:rsidRPr="007B6D1C">
        <w:rPr>
          <w:color w:val="000000" w:themeColor="text1"/>
          <w:szCs w:val="24"/>
          <w:lang w:val="en-GB"/>
        </w:rPr>
        <w:t>(c)</w:t>
      </w:r>
      <w:r w:rsidR="00FE1C01" w:rsidRPr="007B6D1C">
        <w:rPr>
          <w:color w:val="000000" w:themeColor="text1"/>
          <w:szCs w:val="24"/>
          <w:lang w:val="vi-VN"/>
        </w:rPr>
        <w:t xml:space="preserve"> - Coal mine profile. </w:t>
      </w:r>
      <w:r w:rsidR="00FE1C01" w:rsidRPr="007B6D1C">
        <w:rPr>
          <w:color w:val="000000" w:themeColor="text1"/>
          <w:lang w:val="en-US"/>
        </w:rPr>
        <w:t>All</w:t>
      </w:r>
      <w:r w:rsidR="00FE1C01" w:rsidRPr="007B6D1C">
        <w:rPr>
          <w:color w:val="000000" w:themeColor="text1"/>
          <w:lang w:val="vi-VN"/>
        </w:rPr>
        <w:t xml:space="preserve"> </w:t>
      </w:r>
      <w:r w:rsidR="00FE1C01" w:rsidRPr="007B6D1C">
        <w:rPr>
          <w:color w:val="000000" w:themeColor="text1"/>
          <w:lang w:val="en-US"/>
        </w:rPr>
        <w:t xml:space="preserve">Forms must be filled out completely and comply with the instruction and requirement for each Form specified in Chapter IV. Bidding form. </w:t>
      </w:r>
    </w:p>
    <w:p w14:paraId="151F6C96" w14:textId="42FCC040" w:rsidR="00FE1C01" w:rsidRPr="00DA34D4" w:rsidRDefault="005F6976" w:rsidP="00FE1C01">
      <w:pPr>
        <w:pStyle w:val="Style1ITB"/>
        <w:tabs>
          <w:tab w:val="left" w:pos="846"/>
        </w:tabs>
        <w:spacing w:before="80" w:after="80" w:line="240" w:lineRule="auto"/>
        <w:rPr>
          <w:lang w:val="vi-VN"/>
        </w:rPr>
      </w:pPr>
      <w:r w:rsidRPr="007B6D1C">
        <w:rPr>
          <w:b/>
          <w:bCs/>
          <w:color w:val="000000" w:themeColor="text1"/>
          <w:lang w:val="en-US"/>
        </w:rPr>
        <w:t>b2</w:t>
      </w:r>
      <w:r w:rsidR="00FE1C01" w:rsidRPr="007B6D1C">
        <w:rPr>
          <w:b/>
          <w:bCs/>
          <w:color w:val="000000" w:themeColor="text1"/>
          <w:lang w:val="vi-VN"/>
        </w:rPr>
        <w:t xml:space="preserve">) </w:t>
      </w:r>
      <w:r w:rsidR="00CD7B8B" w:rsidRPr="007B6D1C">
        <w:rPr>
          <w:b/>
          <w:bCs/>
          <w:color w:val="000000" w:themeColor="text1"/>
          <w:szCs w:val="24"/>
          <w:lang w:val="en-US"/>
        </w:rPr>
        <w:t xml:space="preserve">There are </w:t>
      </w:r>
      <w:r w:rsidR="00CD7B8B" w:rsidRPr="007B6D1C">
        <w:rPr>
          <w:b/>
          <w:bCs/>
          <w:color w:val="000000" w:themeColor="text1"/>
        </w:rPr>
        <w:t>t</w:t>
      </w:r>
      <w:r w:rsidR="00FE1C01" w:rsidRPr="007B6D1C">
        <w:rPr>
          <w:b/>
          <w:bCs/>
          <w:color w:val="000000" w:themeColor="text1"/>
        </w:rPr>
        <w:t>hree (</w:t>
      </w:r>
      <w:r w:rsidR="00FE1C01" w:rsidRPr="007B6D1C">
        <w:rPr>
          <w:b/>
          <w:bCs/>
          <w:color w:val="000000" w:themeColor="text1"/>
          <w:lang w:val="en-GB"/>
        </w:rPr>
        <w:t>0</w:t>
      </w:r>
      <w:r w:rsidR="00FE1C01" w:rsidRPr="007B6D1C">
        <w:rPr>
          <w:b/>
          <w:bCs/>
          <w:color w:val="000000" w:themeColor="text1"/>
        </w:rPr>
        <w:t>3) full set of shipping documents</w:t>
      </w:r>
      <w:r w:rsidR="00562CEA" w:rsidRPr="007B6D1C">
        <w:rPr>
          <w:b/>
          <w:bCs/>
          <w:color w:val="000000" w:themeColor="text1"/>
        </w:rPr>
        <w:t xml:space="preserve"> (original or </w:t>
      </w:r>
      <w:r w:rsidR="00F514F4" w:rsidRPr="007B6D1C">
        <w:rPr>
          <w:b/>
          <w:bCs/>
          <w:color w:val="000000" w:themeColor="text1"/>
          <w:szCs w:val="24"/>
          <w:lang w:val="en-GB"/>
        </w:rPr>
        <w:t xml:space="preserve">notarized </w:t>
      </w:r>
      <w:r w:rsidR="00562CEA" w:rsidRPr="007B6D1C">
        <w:rPr>
          <w:b/>
          <w:bCs/>
          <w:color w:val="000000" w:themeColor="text1"/>
          <w:szCs w:val="24"/>
          <w:lang w:val="en-GB"/>
        </w:rPr>
        <w:t>copies)</w:t>
      </w:r>
      <w:r w:rsidR="00FE1C01" w:rsidRPr="007B6D1C">
        <w:rPr>
          <w:color w:val="000000" w:themeColor="text1"/>
        </w:rPr>
        <w:t xml:space="preserve"> of </w:t>
      </w:r>
      <w:r w:rsidR="00FE1C01" w:rsidRPr="00DA34D4">
        <w:t>three (</w:t>
      </w:r>
      <w:r w:rsidR="00FE1C01" w:rsidRPr="00DA34D4">
        <w:rPr>
          <w:lang w:val="en-GB"/>
        </w:rPr>
        <w:t>0</w:t>
      </w:r>
      <w:r w:rsidR="00FE1C01" w:rsidRPr="00DA34D4">
        <w:t>3) cargoes</w:t>
      </w:r>
      <w:r w:rsidR="00FE1C01" w:rsidRPr="00DA34D4">
        <w:rPr>
          <w:lang w:val="vi-VN"/>
        </w:rPr>
        <w:t xml:space="preserve"> </w:t>
      </w:r>
      <w:r w:rsidR="00FE1C01" w:rsidRPr="00DA34D4">
        <w:rPr>
          <w:szCs w:val="24"/>
        </w:rPr>
        <w:t xml:space="preserve">that originate from </w:t>
      </w:r>
      <w:r w:rsidR="007A51A0">
        <w:rPr>
          <w:szCs w:val="24"/>
          <w:lang w:val="en-US"/>
        </w:rPr>
        <w:t>the</w:t>
      </w:r>
      <w:r w:rsidR="007A51A0" w:rsidRPr="00DA34D4">
        <w:rPr>
          <w:szCs w:val="24"/>
        </w:rPr>
        <w:t xml:space="preserve"> </w:t>
      </w:r>
      <w:r w:rsidR="00FE1C01" w:rsidRPr="00DA34D4">
        <w:rPr>
          <w:szCs w:val="24"/>
        </w:rPr>
        <w:t xml:space="preserve">proposed </w:t>
      </w:r>
      <w:r w:rsidR="00FE1C01" w:rsidRPr="00DA34D4">
        <w:rPr>
          <w:szCs w:val="24"/>
          <w:lang w:val="vi-VN"/>
        </w:rPr>
        <w:t xml:space="preserve">coal </w:t>
      </w:r>
      <w:r w:rsidR="00FE1C01" w:rsidRPr="00DA34D4">
        <w:rPr>
          <w:szCs w:val="24"/>
        </w:rPr>
        <w:t>mine</w:t>
      </w:r>
      <w:r w:rsidR="00FE1C01" w:rsidRPr="00DA34D4">
        <w:t>, includ</w:t>
      </w:r>
      <w:r w:rsidR="00FE1C01" w:rsidRPr="00DA34D4">
        <w:rPr>
          <w:szCs w:val="24"/>
          <w:lang w:val="vi-VN"/>
        </w:rPr>
        <w:t>ing</w:t>
      </w:r>
      <w:r w:rsidR="00FE1C01" w:rsidRPr="00DA34D4">
        <w:t xml:space="preserve"> B/L</w:t>
      </w:r>
      <w:r w:rsidR="00FE1C01" w:rsidRPr="00DA34D4">
        <w:rPr>
          <w:lang w:val="vi-VN"/>
        </w:rPr>
        <w:t xml:space="preserve">, </w:t>
      </w:r>
      <w:r w:rsidR="00FE1C01" w:rsidRPr="00DA34D4">
        <w:t xml:space="preserve">COO, Certificates of Quality (Certificate of sampling and analysis) from </w:t>
      </w:r>
      <w:r w:rsidR="00FE1C01" w:rsidRPr="00DA34D4">
        <w:rPr>
          <w:lang w:val="vi-VN"/>
        </w:rPr>
        <w:t>202</w:t>
      </w:r>
      <w:r w:rsidR="002573CD" w:rsidRPr="00DA34D4">
        <w:rPr>
          <w:lang w:val="vi-VN"/>
        </w:rPr>
        <w:t>2</w:t>
      </w:r>
      <w:r w:rsidR="00FE1C01" w:rsidRPr="00DA34D4">
        <w:t xml:space="preserve"> onward</w:t>
      </w:r>
      <w:r w:rsidR="00FE1C01" w:rsidRPr="00DA34D4">
        <w:rPr>
          <w:lang w:val="vi-VN"/>
        </w:rPr>
        <w:t xml:space="preserve">s to prove that the proposed coal meets the </w:t>
      </w:r>
      <w:r w:rsidR="005B06C4" w:rsidRPr="00DA34D4">
        <w:rPr>
          <w:lang w:val="vi-VN"/>
        </w:rPr>
        <w:t>requirements on t</w:t>
      </w:r>
      <w:r w:rsidR="00FE1C01" w:rsidRPr="00DA34D4">
        <w:rPr>
          <w:lang w:val="vi-VN"/>
        </w:rPr>
        <w:t>echnical</w:t>
      </w:r>
      <w:r w:rsidR="005B06C4" w:rsidRPr="00DA34D4">
        <w:rPr>
          <w:lang w:val="vi-VN"/>
        </w:rPr>
        <w:t xml:space="preserve"> specifications </w:t>
      </w:r>
      <w:r w:rsidR="00FE1C01" w:rsidRPr="00DA34D4">
        <w:rPr>
          <w:lang w:val="vi-VN"/>
        </w:rPr>
        <w:t>as specified in Section 3.1</w:t>
      </w:r>
      <w:r w:rsidR="006F1D59" w:rsidRPr="00DA34D4">
        <w:rPr>
          <w:lang w:val="vi-VN"/>
        </w:rPr>
        <w:t>(a)</w:t>
      </w:r>
      <w:r w:rsidR="00FE1C01" w:rsidRPr="00DA34D4">
        <w:rPr>
          <w:lang w:val="vi-VN"/>
        </w:rPr>
        <w:t xml:space="preserve">, Chapter </w:t>
      </w:r>
      <w:r w:rsidR="00FE1C01" w:rsidRPr="00DA34D4">
        <w:rPr>
          <w:lang w:val="en-US"/>
        </w:rPr>
        <w:t>V</w:t>
      </w:r>
      <w:r w:rsidR="00FE1C01" w:rsidRPr="00DA34D4">
        <w:rPr>
          <w:lang w:val="vi-VN"/>
        </w:rPr>
        <w:t>, except for maximum coal size. The shipping docum</w:t>
      </w:r>
      <w:r w:rsidR="00FE1C01" w:rsidRPr="00DA34D4">
        <w:rPr>
          <w:lang w:eastAsia="en-US"/>
        </w:rPr>
        <w:t xml:space="preserve">ents </w:t>
      </w:r>
      <w:r w:rsidR="00FE1C01" w:rsidRPr="00DA34D4">
        <w:rPr>
          <w:lang w:val="vi-VN" w:eastAsia="en-US"/>
        </w:rPr>
        <w:t>must show that coal is supplied from the proposed</w:t>
      </w:r>
      <w:r w:rsidR="00FE1C01" w:rsidRPr="00DA34D4">
        <w:rPr>
          <w:lang w:eastAsia="en-US"/>
        </w:rPr>
        <w:t xml:space="preserve"> </w:t>
      </w:r>
      <w:r w:rsidR="00FE1C01" w:rsidRPr="00DA34D4">
        <w:rPr>
          <w:lang w:val="vi-VN" w:eastAsia="en-US"/>
        </w:rPr>
        <w:t xml:space="preserve">coal </w:t>
      </w:r>
      <w:r w:rsidR="00FE1C01" w:rsidRPr="00DA34D4">
        <w:rPr>
          <w:lang w:eastAsia="en-US"/>
        </w:rPr>
        <w:t>mine</w:t>
      </w:r>
      <w:r w:rsidR="00FE1C01" w:rsidRPr="00DA34D4">
        <w:rPr>
          <w:lang w:val="vi-VN" w:eastAsia="en-US"/>
        </w:rPr>
        <w:t>, otherwise, the Bidder must provide supporting documents to prove that coal is supplied from the proposed</w:t>
      </w:r>
      <w:r w:rsidR="00FE1C01" w:rsidRPr="00DA34D4">
        <w:rPr>
          <w:lang w:eastAsia="en-US"/>
        </w:rPr>
        <w:t xml:space="preserve"> </w:t>
      </w:r>
      <w:r w:rsidR="00FE1C01" w:rsidRPr="00DA34D4">
        <w:rPr>
          <w:lang w:val="vi-VN" w:eastAsia="en-US"/>
        </w:rPr>
        <w:t xml:space="preserve">coal </w:t>
      </w:r>
      <w:r w:rsidR="00FE1C01" w:rsidRPr="00DA34D4">
        <w:rPr>
          <w:lang w:eastAsia="en-US"/>
        </w:rPr>
        <w:t>mine.</w:t>
      </w:r>
    </w:p>
    <w:p w14:paraId="71958670" w14:textId="3B69376C" w:rsidR="00FE1C01" w:rsidRPr="00DA34D4" w:rsidRDefault="005F6976" w:rsidP="00FE1C01">
      <w:pPr>
        <w:pStyle w:val="Style1ITB"/>
        <w:tabs>
          <w:tab w:val="left" w:pos="846"/>
        </w:tabs>
        <w:spacing w:before="80" w:after="80" w:line="240" w:lineRule="auto"/>
        <w:rPr>
          <w:b/>
          <w:bCs/>
          <w:szCs w:val="24"/>
          <w:lang w:val="vi-VN"/>
        </w:rPr>
      </w:pPr>
      <w:r w:rsidRPr="00DA34D4">
        <w:rPr>
          <w:b/>
          <w:bCs/>
          <w:szCs w:val="24"/>
          <w:lang w:val="en-US"/>
        </w:rPr>
        <w:t>b3</w:t>
      </w:r>
      <w:r w:rsidR="00FE1C01" w:rsidRPr="00DA34D4">
        <w:rPr>
          <w:b/>
          <w:bCs/>
          <w:szCs w:val="24"/>
          <w:lang w:val="en-GB"/>
        </w:rPr>
        <w:t xml:space="preserve">) </w:t>
      </w:r>
      <w:r w:rsidR="00CD7B8B">
        <w:rPr>
          <w:b/>
          <w:bCs/>
          <w:szCs w:val="24"/>
          <w:lang w:val="en-US"/>
        </w:rPr>
        <w:t xml:space="preserve">There are </w:t>
      </w:r>
      <w:r w:rsidR="00CD7B8B">
        <w:rPr>
          <w:b/>
          <w:bCs/>
          <w:szCs w:val="24"/>
          <w:lang w:val="en-GB"/>
        </w:rPr>
        <w:t>d</w:t>
      </w:r>
      <w:r w:rsidR="00FE1C01" w:rsidRPr="00DA34D4">
        <w:rPr>
          <w:b/>
          <w:bCs/>
          <w:szCs w:val="24"/>
          <w:lang w:val="en-GB"/>
        </w:rPr>
        <w:t xml:space="preserve">ocuments related to </w:t>
      </w:r>
      <w:r w:rsidR="007A51A0">
        <w:rPr>
          <w:b/>
          <w:bCs/>
          <w:szCs w:val="24"/>
          <w:lang w:val="en-GB"/>
        </w:rPr>
        <w:t>the</w:t>
      </w:r>
      <w:r w:rsidR="007A51A0" w:rsidRPr="00DA34D4">
        <w:rPr>
          <w:b/>
          <w:bCs/>
          <w:szCs w:val="24"/>
          <w:lang w:val="en-GB"/>
        </w:rPr>
        <w:t xml:space="preserve"> </w:t>
      </w:r>
      <w:r w:rsidR="00A47614" w:rsidRPr="00DA34D4">
        <w:rPr>
          <w:b/>
          <w:bCs/>
          <w:szCs w:val="24"/>
          <w:lang w:val="en-GB"/>
        </w:rPr>
        <w:t xml:space="preserve">proposed </w:t>
      </w:r>
      <w:r w:rsidR="00FE1C01" w:rsidRPr="00DA34D4">
        <w:rPr>
          <w:b/>
          <w:bCs/>
          <w:szCs w:val="24"/>
          <w:lang w:val="en-GB"/>
        </w:rPr>
        <w:t>coal mine, including</w:t>
      </w:r>
      <w:r w:rsidR="00FE1C01" w:rsidRPr="00DA34D4">
        <w:rPr>
          <w:b/>
          <w:bCs/>
          <w:szCs w:val="24"/>
          <w:lang w:val="vi-VN"/>
        </w:rPr>
        <w:t>:</w:t>
      </w:r>
    </w:p>
    <w:p w14:paraId="6BEE0731" w14:textId="0FE72D2A" w:rsidR="00FE1C01" w:rsidRPr="007B6D1C" w:rsidRDefault="005F6976" w:rsidP="00FE1C01">
      <w:pPr>
        <w:pStyle w:val="Style1ITBa"/>
        <w:tabs>
          <w:tab w:val="left" w:pos="364"/>
        </w:tabs>
        <w:spacing w:before="80" w:after="80"/>
        <w:ind w:left="364" w:hanging="284"/>
        <w:rPr>
          <w:color w:val="000000" w:themeColor="text1"/>
          <w:szCs w:val="24"/>
        </w:rPr>
      </w:pPr>
      <w:r w:rsidRPr="00DA34D4">
        <w:rPr>
          <w:szCs w:val="24"/>
          <w:lang w:val="en-US"/>
        </w:rPr>
        <w:lastRenderedPageBreak/>
        <w:t>i</w:t>
      </w:r>
      <w:r w:rsidR="00FE1C01" w:rsidRPr="00DA34D4">
        <w:rPr>
          <w:szCs w:val="24"/>
        </w:rPr>
        <w:t xml:space="preserve">) A set </w:t>
      </w:r>
      <w:r w:rsidR="00FE1C01" w:rsidRPr="007B6D1C">
        <w:rPr>
          <w:color w:val="000000" w:themeColor="text1"/>
          <w:szCs w:val="24"/>
        </w:rPr>
        <w:t>of documents</w:t>
      </w:r>
      <w:r w:rsidR="00F514F4" w:rsidRPr="007B6D1C">
        <w:rPr>
          <w:color w:val="000000" w:themeColor="text1"/>
          <w:szCs w:val="24"/>
        </w:rPr>
        <w:t xml:space="preserve"> (original or notarized copies)</w:t>
      </w:r>
      <w:r w:rsidR="00F514F4" w:rsidRPr="007B6D1C">
        <w:rPr>
          <w:color w:val="000000" w:themeColor="text1"/>
        </w:rPr>
        <w:t xml:space="preserve"> </w:t>
      </w:r>
      <w:r w:rsidR="00FE1C01" w:rsidRPr="007B6D1C">
        <w:rPr>
          <w:color w:val="000000" w:themeColor="text1"/>
          <w:szCs w:val="24"/>
        </w:rPr>
        <w:t>including Export License (ET), mining business license (IUP),</w:t>
      </w:r>
      <w:r w:rsidR="00FE1C01" w:rsidRPr="007B6D1C">
        <w:rPr>
          <w:color w:val="000000" w:themeColor="text1"/>
          <w:szCs w:val="24"/>
          <w:lang w:val="vi-VN"/>
        </w:rPr>
        <w:t xml:space="preserve"> </w:t>
      </w:r>
      <w:r w:rsidR="00FE1C01" w:rsidRPr="007B6D1C">
        <w:rPr>
          <w:color w:val="000000" w:themeColor="text1"/>
          <w:szCs w:val="24"/>
        </w:rPr>
        <w:t xml:space="preserve">must (i) remain valid for at least three (03) months from the </w:t>
      </w:r>
      <w:r w:rsidR="00FE1C01" w:rsidRPr="007B6D1C">
        <w:rPr>
          <w:color w:val="000000" w:themeColor="text1"/>
          <w:szCs w:val="24"/>
          <w:lang w:val="vi-VN"/>
        </w:rPr>
        <w:t xml:space="preserve">bid closing </w:t>
      </w:r>
      <w:r w:rsidR="00FE1C01" w:rsidRPr="007B6D1C">
        <w:rPr>
          <w:color w:val="000000" w:themeColor="text1"/>
          <w:szCs w:val="24"/>
          <w:lang w:val="en-US"/>
        </w:rPr>
        <w:t>date</w:t>
      </w:r>
      <w:r w:rsidR="00FE1C01" w:rsidRPr="007B6D1C">
        <w:rPr>
          <w:color w:val="000000" w:themeColor="text1"/>
          <w:szCs w:val="24"/>
        </w:rPr>
        <w:t xml:space="preserve">, and (ii) bear the same name. </w:t>
      </w:r>
      <w:r w:rsidR="002D68EE" w:rsidRPr="007B6D1C">
        <w:rPr>
          <w:color w:val="000000" w:themeColor="text1"/>
          <w:szCs w:val="24"/>
        </w:rPr>
        <w:t>In case coal is sourced from any countries other than Indonesia, equivalent documents shall be submitted accordingly.</w:t>
      </w:r>
    </w:p>
    <w:p w14:paraId="273F1E51" w14:textId="09B256C7" w:rsidR="00FE1C01" w:rsidRPr="007B6D1C" w:rsidRDefault="005F6976" w:rsidP="00AC14A4">
      <w:pPr>
        <w:pStyle w:val="Style1ITBa"/>
        <w:tabs>
          <w:tab w:val="left" w:pos="364"/>
        </w:tabs>
        <w:spacing w:before="80" w:after="80"/>
        <w:ind w:left="364" w:hanging="284"/>
        <w:rPr>
          <w:color w:val="000000" w:themeColor="text1"/>
          <w:szCs w:val="24"/>
          <w:lang w:val="vi-VN"/>
        </w:rPr>
      </w:pPr>
      <w:r w:rsidRPr="007B6D1C">
        <w:rPr>
          <w:color w:val="000000" w:themeColor="text1"/>
          <w:szCs w:val="24"/>
          <w:lang w:val="en-US"/>
        </w:rPr>
        <w:t>ii</w:t>
      </w:r>
      <w:r w:rsidR="00FE1C01" w:rsidRPr="007B6D1C">
        <w:rPr>
          <w:color w:val="000000" w:themeColor="text1"/>
          <w:szCs w:val="24"/>
          <w:lang w:val="vi-VN"/>
        </w:rPr>
        <w:t xml:space="preserve">) In case the Bidder is not Coal Owner/ Coal Miner, </w:t>
      </w:r>
      <w:r w:rsidR="001C4205" w:rsidRPr="007B6D1C">
        <w:rPr>
          <w:color w:val="000000" w:themeColor="text1"/>
          <w:szCs w:val="24"/>
          <w:lang w:val="vi-VN"/>
        </w:rPr>
        <w:t>for each proposed coal mine</w:t>
      </w:r>
      <w:r w:rsidR="001C4205" w:rsidRPr="007B6D1C">
        <w:rPr>
          <w:color w:val="000000" w:themeColor="text1"/>
          <w:szCs w:val="24"/>
          <w:lang w:val="en-US"/>
        </w:rPr>
        <w:t>,</w:t>
      </w:r>
      <w:r w:rsidR="001C4205" w:rsidRPr="007B6D1C">
        <w:rPr>
          <w:color w:val="000000" w:themeColor="text1"/>
          <w:szCs w:val="24"/>
          <w:lang w:val="vi-VN"/>
        </w:rPr>
        <w:t xml:space="preserve"> </w:t>
      </w:r>
      <w:r w:rsidR="00FE1C01" w:rsidRPr="007B6D1C">
        <w:rPr>
          <w:color w:val="000000" w:themeColor="text1"/>
          <w:szCs w:val="24"/>
          <w:lang w:val="vi-VN"/>
        </w:rPr>
        <w:t>the Bidder shall provide:</w:t>
      </w:r>
    </w:p>
    <w:p w14:paraId="40352FD9" w14:textId="1C2AD879" w:rsidR="005F6976" w:rsidRPr="007B6D1C" w:rsidRDefault="005F6976" w:rsidP="00AC14A4">
      <w:pPr>
        <w:pStyle w:val="Style1ITBa"/>
        <w:tabs>
          <w:tab w:val="left" w:pos="363"/>
        </w:tabs>
        <w:spacing w:before="80" w:after="80"/>
        <w:ind w:left="363"/>
        <w:rPr>
          <w:color w:val="000000" w:themeColor="text1"/>
          <w:szCs w:val="24"/>
          <w:lang w:val="en-US"/>
        </w:rPr>
      </w:pPr>
      <w:r w:rsidRPr="007B6D1C">
        <w:rPr>
          <w:color w:val="000000" w:themeColor="text1"/>
          <w:szCs w:val="24"/>
          <w:lang w:val="en-US"/>
        </w:rPr>
        <w:t xml:space="preserve">- </w:t>
      </w:r>
      <w:r w:rsidR="00FE1C01" w:rsidRPr="007B6D1C">
        <w:rPr>
          <w:color w:val="000000" w:themeColor="text1"/>
          <w:szCs w:val="24"/>
          <w:lang w:val="vi-VN"/>
        </w:rPr>
        <w:t>L</w:t>
      </w:r>
      <w:r w:rsidR="00FE1C01" w:rsidRPr="007B6D1C">
        <w:rPr>
          <w:color w:val="000000" w:themeColor="text1"/>
          <w:szCs w:val="24"/>
          <w:lang w:val="en-GB"/>
        </w:rPr>
        <w:t>ong</w:t>
      </w:r>
      <w:r w:rsidR="00FE1C01" w:rsidRPr="007B6D1C">
        <w:rPr>
          <w:color w:val="000000" w:themeColor="text1"/>
          <w:szCs w:val="24"/>
          <w:lang w:val="vi-VN"/>
        </w:rPr>
        <w:t>-term contract or Memorandum of Understanding</w:t>
      </w:r>
      <w:r w:rsidR="0023780A" w:rsidRPr="007B6D1C">
        <w:rPr>
          <w:color w:val="000000" w:themeColor="text1"/>
          <w:szCs w:val="24"/>
          <w:lang w:val="en-US"/>
        </w:rPr>
        <w:t xml:space="preserve"> (MOU)</w:t>
      </w:r>
      <w:r w:rsidR="00FE1C01" w:rsidRPr="007B6D1C">
        <w:rPr>
          <w:color w:val="000000" w:themeColor="text1"/>
          <w:szCs w:val="24"/>
          <w:lang w:val="vi-VN"/>
        </w:rPr>
        <w:t xml:space="preserve"> signed </w:t>
      </w:r>
      <w:r w:rsidR="001C4205" w:rsidRPr="007B6D1C">
        <w:rPr>
          <w:color w:val="000000" w:themeColor="text1"/>
          <w:szCs w:val="24"/>
          <w:lang w:val="en-US"/>
        </w:rPr>
        <w:t xml:space="preserve">between </w:t>
      </w:r>
      <w:r w:rsidR="00FE1C01" w:rsidRPr="007B6D1C">
        <w:rPr>
          <w:color w:val="000000" w:themeColor="text1"/>
          <w:szCs w:val="24"/>
          <w:lang w:val="vi-VN"/>
        </w:rPr>
        <w:t xml:space="preserve">the Coal Owner/Coal Miner </w:t>
      </w:r>
      <w:r w:rsidR="001C4205" w:rsidRPr="007B6D1C">
        <w:rPr>
          <w:color w:val="000000" w:themeColor="text1"/>
          <w:szCs w:val="24"/>
          <w:lang w:val="en-US"/>
        </w:rPr>
        <w:t>and the Bidder</w:t>
      </w:r>
      <w:r w:rsidR="00F514F4" w:rsidRPr="007B6D1C">
        <w:rPr>
          <w:color w:val="000000" w:themeColor="text1"/>
          <w:szCs w:val="24"/>
          <w:lang w:val="en-US"/>
        </w:rPr>
        <w:t xml:space="preserve"> (</w:t>
      </w:r>
      <w:r w:rsidR="00F514F4" w:rsidRPr="007B6D1C">
        <w:rPr>
          <w:color w:val="000000" w:themeColor="text1"/>
          <w:szCs w:val="24"/>
        </w:rPr>
        <w:t>original or notarized copies)</w:t>
      </w:r>
      <w:r w:rsidR="0023780A" w:rsidRPr="007B6D1C">
        <w:rPr>
          <w:color w:val="000000" w:themeColor="text1"/>
          <w:szCs w:val="24"/>
          <w:lang w:val="en-US"/>
        </w:rPr>
        <w:t>;</w:t>
      </w:r>
      <w:r w:rsidR="001C4205" w:rsidRPr="007B6D1C">
        <w:rPr>
          <w:color w:val="000000" w:themeColor="text1"/>
          <w:szCs w:val="24"/>
          <w:lang w:val="en-US"/>
        </w:rPr>
        <w:t xml:space="preserve"> </w:t>
      </w:r>
      <w:r w:rsidR="00FE1C01" w:rsidRPr="007B6D1C">
        <w:rPr>
          <w:color w:val="000000" w:themeColor="text1"/>
          <w:szCs w:val="24"/>
          <w:lang w:val="vi-VN"/>
        </w:rPr>
        <w:t xml:space="preserve">or </w:t>
      </w:r>
    </w:p>
    <w:p w14:paraId="2EC2A184" w14:textId="25BAD345" w:rsidR="005F6976" w:rsidRPr="007B6D1C" w:rsidRDefault="005F6976" w:rsidP="00AC14A4">
      <w:pPr>
        <w:pStyle w:val="Style1ITBa"/>
        <w:tabs>
          <w:tab w:val="left" w:pos="363"/>
        </w:tabs>
        <w:spacing w:before="80" w:after="80"/>
        <w:ind w:left="363"/>
        <w:rPr>
          <w:color w:val="000000" w:themeColor="text1"/>
        </w:rPr>
      </w:pPr>
      <w:r w:rsidRPr="007B6D1C">
        <w:rPr>
          <w:color w:val="000000" w:themeColor="text1"/>
          <w:szCs w:val="24"/>
          <w:lang w:val="en-US"/>
        </w:rPr>
        <w:t>-</w:t>
      </w:r>
      <w:r w:rsidR="001C4205" w:rsidRPr="007B6D1C">
        <w:rPr>
          <w:color w:val="000000" w:themeColor="text1"/>
          <w:szCs w:val="24"/>
          <w:lang w:val="en-US"/>
        </w:rPr>
        <w:t xml:space="preserve"> </w:t>
      </w:r>
      <w:r w:rsidR="001C4205" w:rsidRPr="007B6D1C">
        <w:rPr>
          <w:color w:val="000000" w:themeColor="text1"/>
          <w:szCs w:val="24"/>
          <w:lang w:val="vi-VN"/>
        </w:rPr>
        <w:t>L</w:t>
      </w:r>
      <w:r w:rsidR="001C4205" w:rsidRPr="007B6D1C">
        <w:rPr>
          <w:color w:val="000000" w:themeColor="text1"/>
          <w:szCs w:val="24"/>
          <w:lang w:val="en-GB"/>
        </w:rPr>
        <w:t>ong</w:t>
      </w:r>
      <w:r w:rsidR="001C4205" w:rsidRPr="007B6D1C">
        <w:rPr>
          <w:color w:val="000000" w:themeColor="text1"/>
          <w:szCs w:val="24"/>
          <w:lang w:val="vi-VN"/>
        </w:rPr>
        <w:t>-term contract</w:t>
      </w:r>
      <w:r w:rsidR="0023780A" w:rsidRPr="007B6D1C">
        <w:rPr>
          <w:color w:val="000000" w:themeColor="text1"/>
          <w:szCs w:val="24"/>
          <w:lang w:val="en-US"/>
        </w:rPr>
        <w:t xml:space="preserve">/MOU </w:t>
      </w:r>
      <w:r w:rsidR="001C4205" w:rsidRPr="007B6D1C">
        <w:rPr>
          <w:color w:val="000000" w:themeColor="text1"/>
          <w:szCs w:val="24"/>
          <w:lang w:val="vi-VN"/>
        </w:rPr>
        <w:t xml:space="preserve">signed </w:t>
      </w:r>
      <w:r w:rsidR="001C4205" w:rsidRPr="007B6D1C">
        <w:rPr>
          <w:color w:val="000000" w:themeColor="text1"/>
          <w:szCs w:val="24"/>
          <w:lang w:val="en-US"/>
        </w:rPr>
        <w:t xml:space="preserve">between </w:t>
      </w:r>
      <w:r w:rsidR="001C4205" w:rsidRPr="007B6D1C">
        <w:rPr>
          <w:color w:val="000000" w:themeColor="text1"/>
          <w:szCs w:val="24"/>
          <w:lang w:val="vi-VN"/>
        </w:rPr>
        <w:t>the Coal Owner/Coal Miner</w:t>
      </w:r>
      <w:r w:rsidR="001C4205" w:rsidRPr="007B6D1C">
        <w:rPr>
          <w:color w:val="000000" w:themeColor="text1"/>
          <w:szCs w:val="24"/>
          <w:lang w:val="en-US"/>
        </w:rPr>
        <w:t xml:space="preserve"> and </w:t>
      </w:r>
      <w:r w:rsidR="0023780A" w:rsidRPr="007B6D1C">
        <w:rPr>
          <w:color w:val="000000" w:themeColor="text1"/>
          <w:szCs w:val="24"/>
          <w:lang w:val="en-US"/>
        </w:rPr>
        <w:t>a</w:t>
      </w:r>
      <w:r w:rsidR="001C4205" w:rsidRPr="007B6D1C">
        <w:rPr>
          <w:color w:val="000000" w:themeColor="text1"/>
          <w:szCs w:val="24"/>
          <w:lang w:val="en-US"/>
        </w:rPr>
        <w:t xml:space="preserve"> </w:t>
      </w:r>
      <w:r w:rsidR="001C4205" w:rsidRPr="007B6D1C">
        <w:rPr>
          <w:color w:val="000000" w:themeColor="text1"/>
        </w:rPr>
        <w:t xml:space="preserve">commercial company (hereinafter referred to as “Shipper”) </w:t>
      </w:r>
      <w:r w:rsidR="0023780A" w:rsidRPr="007B6D1C">
        <w:rPr>
          <w:color w:val="000000" w:themeColor="text1"/>
        </w:rPr>
        <w:t xml:space="preserve">which is authorized to supply coal from such proposed coal mine, together with </w:t>
      </w:r>
      <w:r w:rsidR="0023780A" w:rsidRPr="007B6D1C">
        <w:rPr>
          <w:color w:val="000000" w:themeColor="text1"/>
          <w:szCs w:val="24"/>
          <w:lang w:val="vi-VN"/>
        </w:rPr>
        <w:t>L</w:t>
      </w:r>
      <w:r w:rsidR="0023780A" w:rsidRPr="007B6D1C">
        <w:rPr>
          <w:color w:val="000000" w:themeColor="text1"/>
          <w:szCs w:val="24"/>
          <w:lang w:val="en-GB"/>
        </w:rPr>
        <w:t>ong</w:t>
      </w:r>
      <w:r w:rsidR="0023780A" w:rsidRPr="007B6D1C">
        <w:rPr>
          <w:color w:val="000000" w:themeColor="text1"/>
          <w:szCs w:val="24"/>
          <w:lang w:val="vi-VN"/>
        </w:rPr>
        <w:t>-term contract</w:t>
      </w:r>
      <w:r w:rsidR="0023780A" w:rsidRPr="007B6D1C">
        <w:rPr>
          <w:color w:val="000000" w:themeColor="text1"/>
          <w:szCs w:val="24"/>
          <w:lang w:val="en-US"/>
        </w:rPr>
        <w:t xml:space="preserve">/MOU </w:t>
      </w:r>
      <w:r w:rsidR="0023780A" w:rsidRPr="007B6D1C">
        <w:rPr>
          <w:color w:val="000000" w:themeColor="text1"/>
          <w:szCs w:val="24"/>
          <w:lang w:val="vi-VN"/>
        </w:rPr>
        <w:t xml:space="preserve">signed </w:t>
      </w:r>
      <w:r w:rsidR="0023780A" w:rsidRPr="007B6D1C">
        <w:rPr>
          <w:color w:val="000000" w:themeColor="text1"/>
          <w:szCs w:val="24"/>
          <w:lang w:val="en-US"/>
        </w:rPr>
        <w:t xml:space="preserve">between </w:t>
      </w:r>
      <w:r w:rsidR="0023780A" w:rsidRPr="007B6D1C">
        <w:rPr>
          <w:color w:val="000000" w:themeColor="text1"/>
          <w:szCs w:val="24"/>
          <w:lang w:val="vi-VN"/>
        </w:rPr>
        <w:t>the</w:t>
      </w:r>
      <w:r w:rsidR="0023780A" w:rsidRPr="007B6D1C">
        <w:rPr>
          <w:color w:val="000000" w:themeColor="text1"/>
          <w:szCs w:val="24"/>
          <w:lang w:val="en-US"/>
        </w:rPr>
        <w:t xml:space="preserve"> Shipper and the Bidder</w:t>
      </w:r>
      <w:r w:rsidR="00F514F4" w:rsidRPr="007B6D1C">
        <w:rPr>
          <w:color w:val="000000" w:themeColor="text1"/>
          <w:szCs w:val="24"/>
          <w:lang w:val="en-US"/>
        </w:rPr>
        <w:t xml:space="preserve"> (</w:t>
      </w:r>
      <w:r w:rsidR="00F514F4" w:rsidRPr="007B6D1C">
        <w:rPr>
          <w:color w:val="000000" w:themeColor="text1"/>
          <w:szCs w:val="24"/>
        </w:rPr>
        <w:t>original or notarized copies)</w:t>
      </w:r>
      <w:r w:rsidR="0023780A" w:rsidRPr="007B6D1C">
        <w:rPr>
          <w:color w:val="000000" w:themeColor="text1"/>
          <w:szCs w:val="24"/>
          <w:lang w:val="en-US"/>
        </w:rPr>
        <w:t>; or</w:t>
      </w:r>
      <w:r w:rsidR="0023780A" w:rsidRPr="007B6D1C">
        <w:rPr>
          <w:color w:val="000000" w:themeColor="text1"/>
        </w:rPr>
        <w:t xml:space="preserve"> </w:t>
      </w:r>
    </w:p>
    <w:p w14:paraId="1A2A552A" w14:textId="0C6AEA0B" w:rsidR="0023780A" w:rsidRPr="007B6D1C" w:rsidRDefault="005F6976" w:rsidP="001C4205">
      <w:pPr>
        <w:pStyle w:val="Style1ITBa"/>
        <w:tabs>
          <w:tab w:val="left" w:pos="363"/>
        </w:tabs>
        <w:spacing w:before="80" w:after="80"/>
        <w:ind w:left="80"/>
        <w:rPr>
          <w:color w:val="000000" w:themeColor="text1"/>
          <w:szCs w:val="24"/>
          <w:lang w:val="en-US"/>
        </w:rPr>
      </w:pPr>
      <w:r w:rsidRPr="007B6D1C">
        <w:rPr>
          <w:color w:val="000000" w:themeColor="text1"/>
        </w:rPr>
        <w:tab/>
        <w:t>-</w:t>
      </w:r>
      <w:r w:rsidR="0023780A" w:rsidRPr="007B6D1C">
        <w:rPr>
          <w:color w:val="000000" w:themeColor="text1"/>
        </w:rPr>
        <w:t xml:space="preserve"> </w:t>
      </w:r>
      <w:r w:rsidR="00FE1C01" w:rsidRPr="007B6D1C">
        <w:rPr>
          <w:color w:val="000000" w:themeColor="text1"/>
          <w:spacing w:val="0"/>
          <w:szCs w:val="24"/>
          <w:lang w:val="vi-VN"/>
        </w:rPr>
        <w:t>Letter of Commitment</w:t>
      </w:r>
      <w:r w:rsidR="004457F9" w:rsidRPr="007B6D1C">
        <w:rPr>
          <w:color w:val="000000" w:themeColor="text1"/>
          <w:spacing w:val="0"/>
          <w:szCs w:val="24"/>
          <w:lang w:val="en-US"/>
        </w:rPr>
        <w:t xml:space="preserve"> (</w:t>
      </w:r>
      <w:r w:rsidR="004457F9" w:rsidRPr="007B6D1C">
        <w:rPr>
          <w:color w:val="000000" w:themeColor="text1"/>
          <w:spacing w:val="0"/>
          <w:szCs w:val="24"/>
        </w:rPr>
        <w:t>original)</w:t>
      </w:r>
      <w:r w:rsidR="00FE1C01" w:rsidRPr="007B6D1C">
        <w:rPr>
          <w:color w:val="000000" w:themeColor="text1"/>
          <w:spacing w:val="0"/>
          <w:szCs w:val="24"/>
          <w:lang w:val="vi-VN"/>
        </w:rPr>
        <w:t xml:space="preserve"> issued by the Coal Owner/Coal Miner</w:t>
      </w:r>
      <w:r w:rsidR="0023780A" w:rsidRPr="007B6D1C">
        <w:rPr>
          <w:color w:val="000000" w:themeColor="text1"/>
          <w:spacing w:val="0"/>
          <w:szCs w:val="24"/>
          <w:lang w:val="en-US"/>
        </w:rPr>
        <w:t xml:space="preserve"> for the Bidder</w:t>
      </w:r>
      <w:r w:rsidR="00FE1C01" w:rsidRPr="007B6D1C">
        <w:rPr>
          <w:color w:val="000000" w:themeColor="text1"/>
          <w:spacing w:val="0"/>
          <w:szCs w:val="24"/>
          <w:lang w:val="vi-VN"/>
        </w:rPr>
        <w:t xml:space="preserve"> as Form 1</w:t>
      </w:r>
      <w:r w:rsidR="00296BF2" w:rsidRPr="007B6D1C">
        <w:rPr>
          <w:color w:val="000000" w:themeColor="text1"/>
          <w:spacing w:val="0"/>
          <w:szCs w:val="24"/>
          <w:lang w:val="en-US"/>
        </w:rPr>
        <w:t>2</w:t>
      </w:r>
      <w:r w:rsidR="0023780A" w:rsidRPr="007B6D1C">
        <w:rPr>
          <w:color w:val="000000" w:themeColor="text1"/>
          <w:spacing w:val="0"/>
          <w:szCs w:val="24"/>
          <w:lang w:val="en-US"/>
        </w:rPr>
        <w:t>.</w:t>
      </w:r>
      <w:r w:rsidR="0023780A" w:rsidRPr="007B6D1C">
        <w:rPr>
          <w:color w:val="000000" w:themeColor="text1"/>
          <w:szCs w:val="24"/>
          <w:lang w:val="en-US"/>
        </w:rPr>
        <w:t xml:space="preserve"> </w:t>
      </w:r>
    </w:p>
    <w:p w14:paraId="73F79EAD" w14:textId="4F6FD9E2" w:rsidR="00FE1C01" w:rsidRPr="007B6D1C" w:rsidRDefault="003F61E4" w:rsidP="00430C57">
      <w:pPr>
        <w:pStyle w:val="Style1ITB"/>
        <w:tabs>
          <w:tab w:val="left" w:pos="846"/>
        </w:tabs>
        <w:spacing w:before="80" w:after="80" w:line="240" w:lineRule="auto"/>
        <w:rPr>
          <w:color w:val="000000" w:themeColor="text1"/>
          <w:szCs w:val="24"/>
          <w:lang w:val="en-US"/>
        </w:rPr>
      </w:pPr>
      <w:r w:rsidRPr="007B6D1C">
        <w:rPr>
          <w:b/>
          <w:bCs/>
          <w:color w:val="000000" w:themeColor="text1"/>
          <w:szCs w:val="24"/>
          <w:lang w:val="en-US"/>
        </w:rPr>
        <w:t xml:space="preserve">b4) </w:t>
      </w:r>
      <w:r w:rsidRPr="007B6D1C">
        <w:rPr>
          <w:color w:val="000000" w:themeColor="text1"/>
          <w:szCs w:val="24"/>
          <w:lang w:val="en-US"/>
        </w:rPr>
        <w:t>T</w:t>
      </w:r>
      <w:r w:rsidR="0023780A" w:rsidRPr="007B6D1C">
        <w:rPr>
          <w:color w:val="000000" w:themeColor="text1"/>
          <w:szCs w:val="24"/>
          <w:lang w:val="en-US"/>
        </w:rPr>
        <w:t xml:space="preserve">he </w:t>
      </w:r>
      <w:r w:rsidR="00FE1C01" w:rsidRPr="007B6D1C">
        <w:rPr>
          <w:color w:val="000000" w:themeColor="text1"/>
          <w:szCs w:val="24"/>
          <w:lang w:val="vi-VN"/>
        </w:rPr>
        <w:t xml:space="preserve">total </w:t>
      </w:r>
      <w:r w:rsidR="008067E5" w:rsidRPr="007B6D1C">
        <w:rPr>
          <w:color w:val="000000" w:themeColor="text1"/>
          <w:szCs w:val="24"/>
          <w:lang w:val="en-US"/>
        </w:rPr>
        <w:t xml:space="preserve">coal </w:t>
      </w:r>
      <w:r w:rsidR="00FE1C01" w:rsidRPr="007B6D1C">
        <w:rPr>
          <w:color w:val="000000" w:themeColor="text1"/>
          <w:lang w:val="vi-VN"/>
        </w:rPr>
        <w:t xml:space="preserve">quantity </w:t>
      </w:r>
      <w:r w:rsidR="0033545C" w:rsidRPr="007B6D1C">
        <w:rPr>
          <w:color w:val="000000" w:themeColor="text1"/>
          <w:szCs w:val="24"/>
          <w:lang w:val="vi-VN"/>
        </w:rPr>
        <w:t>committed</w:t>
      </w:r>
      <w:r w:rsidR="00A45B49" w:rsidRPr="007B6D1C">
        <w:rPr>
          <w:color w:val="000000" w:themeColor="text1"/>
          <w:szCs w:val="24"/>
          <w:lang w:val="en-US"/>
        </w:rPr>
        <w:t xml:space="preserve"> in the Long-term contract/MOU/Letter of Commitment </w:t>
      </w:r>
      <w:r w:rsidR="00B016F4" w:rsidRPr="007B6D1C">
        <w:rPr>
          <w:color w:val="000000" w:themeColor="text1"/>
          <w:szCs w:val="24"/>
          <w:lang w:val="en-US"/>
        </w:rPr>
        <w:t xml:space="preserve">specified in b3(ii) </w:t>
      </w:r>
      <w:r w:rsidR="00A45B49" w:rsidRPr="007B6D1C">
        <w:rPr>
          <w:color w:val="000000" w:themeColor="text1"/>
          <w:szCs w:val="24"/>
          <w:lang w:val="en-US"/>
        </w:rPr>
        <w:t>of</w:t>
      </w:r>
      <w:r w:rsidR="008067E5" w:rsidRPr="007B6D1C">
        <w:rPr>
          <w:color w:val="000000" w:themeColor="text1"/>
          <w:szCs w:val="24"/>
          <w:lang w:val="en-US"/>
        </w:rPr>
        <w:t xml:space="preserve"> </w:t>
      </w:r>
      <w:r w:rsidR="00805BF5" w:rsidRPr="007B6D1C">
        <w:rPr>
          <w:color w:val="000000" w:themeColor="text1"/>
          <w:szCs w:val="24"/>
          <w:lang w:val="en-US"/>
        </w:rPr>
        <w:t>total</w:t>
      </w:r>
      <w:r w:rsidR="008067E5" w:rsidRPr="007B6D1C">
        <w:rPr>
          <w:color w:val="000000" w:themeColor="text1"/>
          <w:szCs w:val="24"/>
          <w:lang w:val="vi-VN"/>
        </w:rPr>
        <w:t xml:space="preserve"> coal mines</w:t>
      </w:r>
      <w:r w:rsidR="008067E5" w:rsidRPr="007B6D1C">
        <w:rPr>
          <w:color w:val="000000" w:themeColor="text1"/>
          <w:szCs w:val="24"/>
          <w:lang w:val="en-US"/>
        </w:rPr>
        <w:t xml:space="preserve"> </w:t>
      </w:r>
      <w:r w:rsidR="00A45B49" w:rsidRPr="007B6D1C">
        <w:rPr>
          <w:color w:val="000000" w:themeColor="text1"/>
          <w:szCs w:val="24"/>
          <w:lang w:val="en-US"/>
        </w:rPr>
        <w:t>meeting</w:t>
      </w:r>
      <w:r w:rsidR="008067E5" w:rsidRPr="007B6D1C">
        <w:rPr>
          <w:color w:val="000000" w:themeColor="text1"/>
          <w:szCs w:val="24"/>
          <w:lang w:val="en-US"/>
        </w:rPr>
        <w:t xml:space="preserve"> the conditions stated in b1, b2, b3</w:t>
      </w:r>
      <w:r w:rsidR="00805BF5" w:rsidRPr="007B6D1C">
        <w:rPr>
          <w:color w:val="000000" w:themeColor="text1"/>
          <w:szCs w:val="24"/>
          <w:lang w:val="en-US"/>
        </w:rPr>
        <w:t xml:space="preserve"> above</w:t>
      </w:r>
      <w:r w:rsidR="008067E5" w:rsidRPr="007B6D1C">
        <w:rPr>
          <w:color w:val="000000" w:themeColor="text1"/>
          <w:szCs w:val="24"/>
          <w:lang w:val="vi-VN"/>
        </w:rPr>
        <w:t xml:space="preserve"> </w:t>
      </w:r>
      <w:r w:rsidR="0023780A" w:rsidRPr="007B6D1C">
        <w:rPr>
          <w:color w:val="000000" w:themeColor="text1"/>
          <w:szCs w:val="24"/>
          <w:lang w:val="en-US"/>
        </w:rPr>
        <w:t xml:space="preserve">must </w:t>
      </w:r>
      <w:r w:rsidR="00FE1C01" w:rsidRPr="007B6D1C">
        <w:rPr>
          <w:color w:val="000000" w:themeColor="text1"/>
          <w:szCs w:val="24"/>
          <w:lang w:val="en-US"/>
        </w:rPr>
        <w:t>satisf</w:t>
      </w:r>
      <w:r w:rsidR="0023780A" w:rsidRPr="007B6D1C">
        <w:rPr>
          <w:color w:val="000000" w:themeColor="text1"/>
          <w:szCs w:val="24"/>
          <w:lang w:val="en-US"/>
        </w:rPr>
        <w:t>y</w:t>
      </w:r>
      <w:r w:rsidR="00FE1C01" w:rsidRPr="007B6D1C">
        <w:rPr>
          <w:color w:val="000000" w:themeColor="text1"/>
          <w:szCs w:val="24"/>
          <w:lang w:val="en-US"/>
        </w:rPr>
        <w:t xml:space="preserve"> the requirements </w:t>
      </w:r>
      <w:r w:rsidR="00A45B49" w:rsidRPr="007B6D1C">
        <w:rPr>
          <w:color w:val="000000" w:themeColor="text1"/>
          <w:szCs w:val="24"/>
          <w:lang w:val="en-US"/>
        </w:rPr>
        <w:t xml:space="preserve">on coal quantity </w:t>
      </w:r>
      <w:r w:rsidR="00FE1C01" w:rsidRPr="007B6D1C">
        <w:rPr>
          <w:color w:val="000000" w:themeColor="text1"/>
          <w:szCs w:val="24"/>
          <w:lang w:val="en-US"/>
        </w:rPr>
        <w:t xml:space="preserve">as specified in </w:t>
      </w:r>
      <w:r w:rsidR="0049676F" w:rsidRPr="007B6D1C">
        <w:rPr>
          <w:color w:val="000000" w:themeColor="text1"/>
          <w:szCs w:val="24"/>
          <w:lang w:val="en-US"/>
        </w:rPr>
        <w:t>Form 01</w:t>
      </w:r>
      <w:r w:rsidR="00FE1C01" w:rsidRPr="007B6D1C">
        <w:rPr>
          <w:color w:val="000000" w:themeColor="text1"/>
          <w:szCs w:val="24"/>
          <w:lang w:val="en-US"/>
        </w:rPr>
        <w:t xml:space="preserve">, Chapter </w:t>
      </w:r>
      <w:r w:rsidR="0049676F" w:rsidRPr="007B6D1C">
        <w:rPr>
          <w:color w:val="000000" w:themeColor="text1"/>
          <w:szCs w:val="24"/>
          <w:lang w:val="en-US"/>
        </w:rPr>
        <w:t>I</w:t>
      </w:r>
      <w:r w:rsidR="00FE1C01" w:rsidRPr="007B6D1C">
        <w:rPr>
          <w:color w:val="000000" w:themeColor="text1"/>
          <w:szCs w:val="24"/>
          <w:lang w:val="en-US"/>
        </w:rPr>
        <w:t>V</w:t>
      </w:r>
      <w:r w:rsidR="0049676F" w:rsidRPr="007B6D1C">
        <w:rPr>
          <w:color w:val="000000" w:themeColor="text1"/>
          <w:szCs w:val="24"/>
          <w:lang w:val="en-US"/>
        </w:rPr>
        <w:t xml:space="preserve">. Bidding Form, </w:t>
      </w:r>
      <w:r w:rsidR="00FE1C01" w:rsidRPr="007B6D1C">
        <w:rPr>
          <w:color w:val="000000" w:themeColor="text1"/>
          <w:szCs w:val="24"/>
          <w:lang w:val="vi-VN"/>
        </w:rPr>
        <w:t xml:space="preserve">and delivery period </w:t>
      </w:r>
      <w:r w:rsidR="0023780A" w:rsidRPr="007B6D1C">
        <w:rPr>
          <w:color w:val="000000" w:themeColor="text1"/>
          <w:szCs w:val="24"/>
          <w:lang w:val="en-US"/>
        </w:rPr>
        <w:t xml:space="preserve">must </w:t>
      </w:r>
      <w:r w:rsidR="0023780A" w:rsidRPr="007B6D1C">
        <w:rPr>
          <w:color w:val="000000" w:themeColor="text1"/>
          <w:szCs w:val="24"/>
          <w:lang w:val="vi-VN"/>
        </w:rPr>
        <w:t>satisf</w:t>
      </w:r>
      <w:r w:rsidR="0023780A" w:rsidRPr="007B6D1C">
        <w:rPr>
          <w:color w:val="000000" w:themeColor="text1"/>
          <w:szCs w:val="24"/>
          <w:lang w:val="en-US"/>
        </w:rPr>
        <w:t>y</w:t>
      </w:r>
      <w:r w:rsidR="0023780A" w:rsidRPr="007B6D1C">
        <w:rPr>
          <w:color w:val="000000" w:themeColor="text1"/>
          <w:szCs w:val="24"/>
          <w:lang w:val="vi-VN"/>
        </w:rPr>
        <w:t xml:space="preserve"> </w:t>
      </w:r>
      <w:r w:rsidR="00FE1C01" w:rsidRPr="007B6D1C">
        <w:rPr>
          <w:color w:val="000000" w:themeColor="text1"/>
          <w:szCs w:val="24"/>
          <w:lang w:val="vi-VN"/>
        </w:rPr>
        <w:t xml:space="preserve">the requirements as specified in Section 2, Chapter V. Technical Requirements. Besides, the coal specifications committed by the </w:t>
      </w:r>
      <w:r w:rsidR="007F585D" w:rsidRPr="007B6D1C">
        <w:rPr>
          <w:color w:val="000000" w:themeColor="text1"/>
          <w:szCs w:val="24"/>
          <w:lang w:val="vi-VN"/>
        </w:rPr>
        <w:t>Coal Owner</w:t>
      </w:r>
      <w:r w:rsidR="007F585D" w:rsidRPr="007B6D1C">
        <w:rPr>
          <w:color w:val="000000" w:themeColor="text1"/>
          <w:szCs w:val="24"/>
          <w:lang w:val="en-US"/>
        </w:rPr>
        <w:t>(s)</w:t>
      </w:r>
      <w:r w:rsidR="007F585D" w:rsidRPr="007B6D1C">
        <w:rPr>
          <w:color w:val="000000" w:themeColor="text1"/>
          <w:szCs w:val="24"/>
          <w:lang w:val="vi-VN"/>
        </w:rPr>
        <w:t>/Coal Miner</w:t>
      </w:r>
      <w:r w:rsidR="007F585D" w:rsidRPr="007B6D1C">
        <w:rPr>
          <w:color w:val="000000" w:themeColor="text1"/>
          <w:szCs w:val="24"/>
          <w:lang w:val="en-US"/>
        </w:rPr>
        <w:t>(s) and Shipper(s) (if any)</w:t>
      </w:r>
      <w:r w:rsidR="007F585D" w:rsidRPr="007B6D1C">
        <w:rPr>
          <w:color w:val="000000" w:themeColor="text1"/>
          <w:szCs w:val="24"/>
          <w:lang w:val="vi-VN"/>
        </w:rPr>
        <w:t xml:space="preserve"> </w:t>
      </w:r>
      <w:r w:rsidR="00FE1C01" w:rsidRPr="007B6D1C">
        <w:rPr>
          <w:color w:val="000000" w:themeColor="text1"/>
          <w:szCs w:val="24"/>
          <w:lang w:val="vi-VN"/>
        </w:rPr>
        <w:t>must satisfies the technical</w:t>
      </w:r>
      <w:r w:rsidR="00FE1C01" w:rsidRPr="007B6D1C">
        <w:rPr>
          <w:color w:val="000000" w:themeColor="text1"/>
          <w:lang w:val="vi-VN"/>
        </w:rPr>
        <w:t xml:space="preserve"> requirements as specified in </w:t>
      </w:r>
      <w:r w:rsidR="00FE1C01" w:rsidRPr="007B6D1C">
        <w:rPr>
          <w:color w:val="000000" w:themeColor="text1"/>
          <w:szCs w:val="24"/>
          <w:lang w:val="vi-VN"/>
        </w:rPr>
        <w:t>Section 3.1</w:t>
      </w:r>
      <w:r w:rsidR="00B617B6" w:rsidRPr="007B6D1C">
        <w:rPr>
          <w:color w:val="000000" w:themeColor="text1"/>
          <w:szCs w:val="24"/>
          <w:lang w:val="en-US"/>
        </w:rPr>
        <w:t>(a)</w:t>
      </w:r>
      <w:r w:rsidR="00FE1C01" w:rsidRPr="007B6D1C">
        <w:rPr>
          <w:color w:val="000000" w:themeColor="text1"/>
          <w:szCs w:val="24"/>
          <w:lang w:val="vi-VN"/>
        </w:rPr>
        <w:t xml:space="preserve">, Chapter V. Technical Requirements, </w:t>
      </w:r>
      <w:r w:rsidR="00FE1C01" w:rsidRPr="007B6D1C">
        <w:rPr>
          <w:color w:val="000000" w:themeColor="text1"/>
          <w:lang w:val="vi-VN"/>
        </w:rPr>
        <w:t xml:space="preserve">except for </w:t>
      </w:r>
      <w:r w:rsidR="00FE1C01" w:rsidRPr="007B6D1C">
        <w:rPr>
          <w:color w:val="000000" w:themeColor="text1"/>
          <w:szCs w:val="24"/>
          <w:lang w:val="vi-VN"/>
        </w:rPr>
        <w:t>maximum</w:t>
      </w:r>
      <w:r w:rsidR="00FE1C01" w:rsidRPr="007B6D1C">
        <w:rPr>
          <w:color w:val="000000" w:themeColor="text1"/>
          <w:lang w:val="vi-VN"/>
        </w:rPr>
        <w:t xml:space="preserve"> </w:t>
      </w:r>
      <w:r w:rsidR="00FE1C01" w:rsidRPr="007B6D1C">
        <w:rPr>
          <w:color w:val="000000" w:themeColor="text1"/>
          <w:szCs w:val="24"/>
          <w:lang w:val="vi-VN"/>
        </w:rPr>
        <w:t>coal</w:t>
      </w:r>
      <w:r w:rsidR="00FE1C01" w:rsidRPr="007B6D1C">
        <w:rPr>
          <w:color w:val="000000" w:themeColor="text1"/>
          <w:lang w:val="vi-VN"/>
        </w:rPr>
        <w:t xml:space="preserve"> </w:t>
      </w:r>
      <w:r w:rsidR="00FE1C01" w:rsidRPr="007B6D1C">
        <w:rPr>
          <w:color w:val="000000" w:themeColor="text1"/>
          <w:szCs w:val="24"/>
          <w:lang w:val="vi-VN"/>
        </w:rPr>
        <w:t>size</w:t>
      </w:r>
      <w:r w:rsidR="00FE1C01" w:rsidRPr="007B6D1C">
        <w:rPr>
          <w:color w:val="000000" w:themeColor="text1"/>
          <w:lang w:val="vi-VN"/>
        </w:rPr>
        <w:t>.</w:t>
      </w:r>
      <w:r w:rsidR="0033545C" w:rsidRPr="007B6D1C">
        <w:rPr>
          <w:color w:val="000000" w:themeColor="text1"/>
          <w:lang w:val="en-US"/>
        </w:rPr>
        <w:t xml:space="preserve"> </w:t>
      </w:r>
      <w:r w:rsidR="004C34AF" w:rsidRPr="007B6D1C">
        <w:rPr>
          <w:color w:val="000000" w:themeColor="text1"/>
          <w:lang w:val="en-US"/>
        </w:rPr>
        <w:t xml:space="preserve"> </w:t>
      </w:r>
      <w:r w:rsidR="00A45B49" w:rsidRPr="007B6D1C">
        <w:rPr>
          <w:color w:val="000000" w:themeColor="text1"/>
          <w:lang w:val="en-US"/>
        </w:rPr>
        <w:t xml:space="preserve"> </w:t>
      </w:r>
    </w:p>
    <w:p w14:paraId="1939B61B" w14:textId="460BAC2F" w:rsidR="00FE1C01" w:rsidRPr="007B6D1C" w:rsidRDefault="003F61E4" w:rsidP="00FE1C01">
      <w:pPr>
        <w:pStyle w:val="Style1ITB"/>
        <w:rPr>
          <w:color w:val="000000" w:themeColor="text1"/>
          <w:szCs w:val="24"/>
        </w:rPr>
      </w:pPr>
      <w:r w:rsidRPr="007B6D1C">
        <w:rPr>
          <w:b/>
          <w:bCs/>
          <w:color w:val="000000" w:themeColor="text1"/>
          <w:szCs w:val="24"/>
          <w:lang w:val="en-US"/>
        </w:rPr>
        <w:t>b5</w:t>
      </w:r>
      <w:r w:rsidR="00FE1C01" w:rsidRPr="007B6D1C">
        <w:rPr>
          <w:b/>
          <w:bCs/>
          <w:color w:val="000000" w:themeColor="text1"/>
          <w:szCs w:val="24"/>
        </w:rPr>
        <w:t>)</w:t>
      </w:r>
      <w:r w:rsidR="00FE1C01" w:rsidRPr="007B6D1C">
        <w:rPr>
          <w:color w:val="000000" w:themeColor="text1"/>
          <w:szCs w:val="24"/>
        </w:rPr>
        <w:t xml:space="preserve"> </w:t>
      </w:r>
      <w:r w:rsidR="00FE1C01" w:rsidRPr="007B6D1C">
        <w:rPr>
          <w:b/>
          <w:bCs/>
          <w:color w:val="000000" w:themeColor="text1"/>
          <w:szCs w:val="24"/>
        </w:rPr>
        <w:t>Mining productivity:</w:t>
      </w:r>
    </w:p>
    <w:p w14:paraId="535A0F44" w14:textId="352A39B9" w:rsidR="00D87F28" w:rsidRPr="007B6D1C" w:rsidRDefault="00F05027" w:rsidP="00FE1C01">
      <w:pPr>
        <w:widowControl/>
        <w:spacing w:before="60" w:after="60" w:line="288" w:lineRule="auto"/>
        <w:contextualSpacing/>
        <w:rPr>
          <w:color w:val="000000" w:themeColor="text1"/>
        </w:rPr>
      </w:pPr>
      <w:r w:rsidRPr="007B6D1C">
        <w:rPr>
          <w:color w:val="000000" w:themeColor="text1"/>
          <w:lang w:val="en-GB"/>
        </w:rPr>
        <w:t>Total m</w:t>
      </w:r>
      <w:r w:rsidR="00FE1C01" w:rsidRPr="007B6D1C">
        <w:rPr>
          <w:color w:val="000000" w:themeColor="text1"/>
          <w:lang w:val="en-GB"/>
        </w:rPr>
        <w:t xml:space="preserve">ining productivity </w:t>
      </w:r>
      <w:r w:rsidR="00FE1C01" w:rsidRPr="007B6D1C">
        <w:rPr>
          <w:color w:val="000000" w:themeColor="text1"/>
        </w:rPr>
        <w:t>per year (202</w:t>
      </w:r>
      <w:r w:rsidR="00FE1C01" w:rsidRPr="007B6D1C">
        <w:rPr>
          <w:color w:val="000000" w:themeColor="text1"/>
          <w:lang w:val="vi-VN"/>
        </w:rPr>
        <w:t>5</w:t>
      </w:r>
      <w:r w:rsidR="00FE1C01" w:rsidRPr="007B6D1C">
        <w:rPr>
          <w:color w:val="000000" w:themeColor="text1"/>
          <w:lang w:val="en-GB"/>
        </w:rPr>
        <w:t>, 202</w:t>
      </w:r>
      <w:r w:rsidR="00FE1C01" w:rsidRPr="007B6D1C">
        <w:rPr>
          <w:color w:val="000000" w:themeColor="text1"/>
          <w:lang w:val="vi-VN"/>
        </w:rPr>
        <w:t>6</w:t>
      </w:r>
      <w:r w:rsidR="00131032" w:rsidRPr="007B6D1C">
        <w:rPr>
          <w:color w:val="000000" w:themeColor="text1"/>
        </w:rPr>
        <w:t>, 2027</w:t>
      </w:r>
      <w:r w:rsidR="00FE1C01" w:rsidRPr="007B6D1C">
        <w:rPr>
          <w:color w:val="000000" w:themeColor="text1"/>
        </w:rPr>
        <w:t xml:space="preserve">) </w:t>
      </w:r>
      <w:r w:rsidR="00A45B49" w:rsidRPr="007B6D1C">
        <w:rPr>
          <w:color w:val="000000" w:themeColor="text1"/>
          <w:lang w:val="vi-VN"/>
        </w:rPr>
        <w:t>specified in Form 1</w:t>
      </w:r>
      <w:r w:rsidR="00A45B49" w:rsidRPr="007B6D1C">
        <w:rPr>
          <w:color w:val="000000" w:themeColor="text1"/>
        </w:rPr>
        <w:t>1</w:t>
      </w:r>
      <w:r w:rsidR="00A45B49" w:rsidRPr="007B6D1C">
        <w:rPr>
          <w:color w:val="000000" w:themeColor="text1"/>
          <w:lang w:val="vi-VN"/>
        </w:rPr>
        <w:t>(c)</w:t>
      </w:r>
      <w:r w:rsidR="00A45B49" w:rsidRPr="007B6D1C">
        <w:rPr>
          <w:color w:val="000000" w:themeColor="text1"/>
        </w:rPr>
        <w:t xml:space="preserve"> </w:t>
      </w:r>
      <w:r w:rsidR="00FE1C01" w:rsidRPr="007B6D1C">
        <w:rPr>
          <w:color w:val="000000" w:themeColor="text1"/>
        </w:rPr>
        <w:t>of total coal mines</w:t>
      </w:r>
      <w:r w:rsidR="00805BF5" w:rsidRPr="007B6D1C">
        <w:rPr>
          <w:color w:val="000000" w:themeColor="text1"/>
        </w:rPr>
        <w:t xml:space="preserve"> meeting the conditions stated in b1, b2, b3</w:t>
      </w:r>
      <w:r w:rsidR="00123C64" w:rsidRPr="007B6D1C">
        <w:rPr>
          <w:color w:val="000000" w:themeColor="text1"/>
        </w:rPr>
        <w:t>, b4</w:t>
      </w:r>
      <w:r w:rsidR="00805BF5" w:rsidRPr="007B6D1C">
        <w:rPr>
          <w:color w:val="000000" w:themeColor="text1"/>
        </w:rPr>
        <w:t xml:space="preserve"> above</w:t>
      </w:r>
      <w:r w:rsidR="00FE1C01" w:rsidRPr="007B6D1C">
        <w:rPr>
          <w:color w:val="000000" w:themeColor="text1"/>
          <w:lang w:val="vi-VN"/>
        </w:rPr>
        <w:t xml:space="preserve"> </w:t>
      </w:r>
      <w:r w:rsidR="007E586A" w:rsidRPr="007B6D1C">
        <w:rPr>
          <w:color w:val="000000" w:themeColor="text1"/>
        </w:rPr>
        <w:t>must reach</w:t>
      </w:r>
      <w:r w:rsidR="00FE1C01" w:rsidRPr="007B6D1C">
        <w:rPr>
          <w:color w:val="000000" w:themeColor="text1"/>
        </w:rPr>
        <w:t xml:space="preserve"> </w:t>
      </w:r>
      <w:r w:rsidR="00FE1C01" w:rsidRPr="007B6D1C">
        <w:rPr>
          <w:color w:val="000000" w:themeColor="text1"/>
          <w:lang w:val="en-GB"/>
        </w:rPr>
        <w:t>1.5</w:t>
      </w:r>
      <w:r w:rsidR="00FE1C01" w:rsidRPr="007B6D1C">
        <w:rPr>
          <w:color w:val="000000" w:themeColor="text1"/>
        </w:rPr>
        <w:t xml:space="preserve"> million tonnes as minimum.</w:t>
      </w:r>
    </w:p>
    <w:bookmarkEnd w:id="194"/>
    <w:p w14:paraId="16152848" w14:textId="45D6CC0A" w:rsidR="00D87F28" w:rsidRPr="007B6D1C" w:rsidRDefault="00B91C2D" w:rsidP="00AC14A4">
      <w:pPr>
        <w:pStyle w:val="Style1ITB"/>
        <w:rPr>
          <w:b/>
          <w:bCs/>
          <w:color w:val="000000" w:themeColor="text1"/>
        </w:rPr>
      </w:pPr>
      <w:r w:rsidRPr="007B6D1C">
        <w:rPr>
          <w:b/>
          <w:bCs/>
          <w:color w:val="000000" w:themeColor="text1"/>
          <w:szCs w:val="24"/>
        </w:rPr>
        <w:t>c</w:t>
      </w:r>
      <w:r w:rsidR="00D550E5" w:rsidRPr="007B6D1C">
        <w:rPr>
          <w:b/>
          <w:bCs/>
          <w:color w:val="000000" w:themeColor="text1"/>
          <w:szCs w:val="24"/>
        </w:rPr>
        <w:t xml:space="preserve">) </w:t>
      </w:r>
      <w:r w:rsidR="002170CB" w:rsidRPr="007B6D1C">
        <w:rPr>
          <w:b/>
          <w:bCs/>
          <w:color w:val="000000" w:themeColor="text1"/>
          <w:szCs w:val="24"/>
        </w:rPr>
        <w:t>Requirements for Shipper (if any):</w:t>
      </w:r>
    </w:p>
    <w:p w14:paraId="44B71B49" w14:textId="0BE8F7BE" w:rsidR="00D87F28" w:rsidRPr="007B6D1C" w:rsidRDefault="00AB3018" w:rsidP="00AC14A4">
      <w:pPr>
        <w:spacing w:before="120" w:after="120"/>
        <w:rPr>
          <w:color w:val="000000" w:themeColor="text1"/>
        </w:rPr>
      </w:pPr>
      <w:r w:rsidRPr="007B6D1C">
        <w:rPr>
          <w:color w:val="000000" w:themeColor="text1"/>
        </w:rPr>
        <w:t>If the proposed</w:t>
      </w:r>
      <w:r w:rsidR="002170CB" w:rsidRPr="007B6D1C">
        <w:rPr>
          <w:color w:val="000000" w:themeColor="text1"/>
        </w:rPr>
        <w:t xml:space="preserve"> coal mine </w:t>
      </w:r>
      <w:r w:rsidRPr="007B6D1C">
        <w:rPr>
          <w:color w:val="000000" w:themeColor="text1"/>
        </w:rPr>
        <w:t>supplies</w:t>
      </w:r>
      <w:r w:rsidR="002170CB" w:rsidRPr="007B6D1C">
        <w:rPr>
          <w:color w:val="000000" w:themeColor="text1"/>
        </w:rPr>
        <w:t xml:space="preserve"> coal through a </w:t>
      </w:r>
      <w:r w:rsidR="001C4205" w:rsidRPr="007B6D1C">
        <w:rPr>
          <w:color w:val="000000" w:themeColor="text1"/>
        </w:rPr>
        <w:t>Shipper</w:t>
      </w:r>
      <w:r w:rsidR="002170CB" w:rsidRPr="007B6D1C">
        <w:rPr>
          <w:color w:val="000000" w:themeColor="text1"/>
        </w:rPr>
        <w:t>: the bidder is required to declare Shipper</w:t>
      </w:r>
      <w:r w:rsidR="00841BC1" w:rsidRPr="007B6D1C">
        <w:rPr>
          <w:color w:val="000000" w:themeColor="text1"/>
        </w:rPr>
        <w:t>(s)</w:t>
      </w:r>
      <w:r w:rsidR="002170CB" w:rsidRPr="007B6D1C">
        <w:rPr>
          <w:color w:val="000000" w:themeColor="text1"/>
        </w:rPr>
        <w:t xml:space="preserve"> </w:t>
      </w:r>
      <w:r w:rsidR="00382675" w:rsidRPr="007B6D1C">
        <w:rPr>
          <w:color w:val="000000" w:themeColor="text1"/>
        </w:rPr>
        <w:t>in Form 1</w:t>
      </w:r>
      <w:r w:rsidR="008B0D62" w:rsidRPr="007B6D1C">
        <w:rPr>
          <w:color w:val="000000" w:themeColor="text1"/>
        </w:rPr>
        <w:t>1</w:t>
      </w:r>
      <w:r w:rsidR="00382675" w:rsidRPr="007B6D1C">
        <w:rPr>
          <w:color w:val="000000" w:themeColor="text1"/>
        </w:rPr>
        <w:t>(d)</w:t>
      </w:r>
      <w:r w:rsidR="0053578E" w:rsidRPr="007B6D1C">
        <w:rPr>
          <w:color w:val="000000" w:themeColor="text1"/>
        </w:rPr>
        <w:t xml:space="preserve"> (original)</w:t>
      </w:r>
      <w:r w:rsidR="0053578E" w:rsidRPr="007B6D1C">
        <w:rPr>
          <w:color w:val="000000" w:themeColor="text1"/>
          <w:lang w:val="vi-VN"/>
        </w:rPr>
        <w:t xml:space="preserve"> </w:t>
      </w:r>
      <w:r w:rsidR="002170CB" w:rsidRPr="007B6D1C">
        <w:rPr>
          <w:color w:val="000000" w:themeColor="text1"/>
        </w:rPr>
        <w:t xml:space="preserve">and </w:t>
      </w:r>
      <w:r w:rsidR="00636017" w:rsidRPr="007B6D1C">
        <w:rPr>
          <w:color w:val="000000" w:themeColor="text1"/>
        </w:rPr>
        <w:t>submit</w:t>
      </w:r>
      <w:r w:rsidR="002170CB" w:rsidRPr="007B6D1C">
        <w:rPr>
          <w:color w:val="000000" w:themeColor="text1"/>
        </w:rPr>
        <w:t xml:space="preserve"> Shipper's documents</w:t>
      </w:r>
      <w:r w:rsidR="0053578E" w:rsidRPr="007B6D1C">
        <w:rPr>
          <w:color w:val="000000" w:themeColor="text1"/>
        </w:rPr>
        <w:t xml:space="preserve"> (original or </w:t>
      </w:r>
      <w:r w:rsidR="0053578E" w:rsidRPr="007B6D1C">
        <w:rPr>
          <w:color w:val="000000" w:themeColor="text1"/>
          <w:lang w:val="x-none"/>
        </w:rPr>
        <w:t>notarized copies)</w:t>
      </w:r>
      <w:r w:rsidR="002170CB" w:rsidRPr="007B6D1C">
        <w:rPr>
          <w:color w:val="000000" w:themeColor="text1"/>
        </w:rPr>
        <w:t xml:space="preserve"> including:</w:t>
      </w:r>
    </w:p>
    <w:p w14:paraId="3F9EA426" w14:textId="206D7C47" w:rsidR="00D87F28" w:rsidRPr="007B6D1C" w:rsidRDefault="00E15111" w:rsidP="0002413A">
      <w:pPr>
        <w:pStyle w:val="ListParagraph"/>
        <w:widowControl/>
        <w:numPr>
          <w:ilvl w:val="0"/>
          <w:numId w:val="25"/>
        </w:numPr>
        <w:spacing w:before="120" w:after="120" w:line="240" w:lineRule="auto"/>
        <w:ind w:left="142" w:firstLine="0"/>
        <w:contextualSpacing/>
        <w:rPr>
          <w:color w:val="000000" w:themeColor="text1"/>
        </w:rPr>
      </w:pPr>
      <w:r w:rsidRPr="007B6D1C">
        <w:rPr>
          <w:color w:val="000000" w:themeColor="text1"/>
        </w:rPr>
        <w:t>Establishment Decision/ Business Registration Certificate or equivalent document</w:t>
      </w:r>
      <w:r w:rsidR="00636017" w:rsidRPr="007B6D1C">
        <w:rPr>
          <w:color w:val="000000" w:themeColor="text1"/>
        </w:rPr>
        <w:t>;</w:t>
      </w:r>
    </w:p>
    <w:p w14:paraId="440C1D79" w14:textId="644AAFB4" w:rsidR="00D87F28" w:rsidRPr="007B6D1C" w:rsidRDefault="00636017" w:rsidP="0002413A">
      <w:pPr>
        <w:pStyle w:val="ListParagraph"/>
        <w:widowControl/>
        <w:numPr>
          <w:ilvl w:val="0"/>
          <w:numId w:val="25"/>
        </w:numPr>
        <w:spacing w:before="120" w:after="120" w:line="240" w:lineRule="auto"/>
        <w:ind w:left="142" w:firstLine="0"/>
        <w:contextualSpacing/>
        <w:rPr>
          <w:color w:val="000000" w:themeColor="text1"/>
        </w:rPr>
      </w:pPr>
      <w:r w:rsidRPr="007B6D1C">
        <w:rPr>
          <w:color w:val="000000" w:themeColor="text1"/>
        </w:rPr>
        <w:t xml:space="preserve">Export License (ET) being valid for at least three (03) months from the </w:t>
      </w:r>
      <w:r w:rsidRPr="007B6D1C">
        <w:rPr>
          <w:color w:val="000000" w:themeColor="text1"/>
          <w:lang w:val="vi-VN"/>
        </w:rPr>
        <w:t xml:space="preserve">bid closing </w:t>
      </w:r>
      <w:r w:rsidR="009111B4" w:rsidRPr="007B6D1C">
        <w:rPr>
          <w:color w:val="000000" w:themeColor="text1"/>
        </w:rPr>
        <w:t>date</w:t>
      </w:r>
      <w:r w:rsidRPr="007B6D1C">
        <w:rPr>
          <w:color w:val="000000" w:themeColor="text1"/>
        </w:rPr>
        <w:t>;</w:t>
      </w:r>
    </w:p>
    <w:p w14:paraId="0DD73799" w14:textId="4E23E00B" w:rsidR="00D87F28" w:rsidRPr="007B6D1C" w:rsidRDefault="004F7392" w:rsidP="0002413A">
      <w:pPr>
        <w:pStyle w:val="ListParagraph"/>
        <w:widowControl/>
        <w:numPr>
          <w:ilvl w:val="0"/>
          <w:numId w:val="25"/>
        </w:numPr>
        <w:spacing w:before="120" w:after="120" w:line="240" w:lineRule="auto"/>
        <w:ind w:left="142" w:firstLine="0"/>
        <w:contextualSpacing/>
        <w:rPr>
          <w:color w:val="000000" w:themeColor="text1"/>
        </w:rPr>
      </w:pPr>
      <w:r w:rsidRPr="007B6D1C">
        <w:rPr>
          <w:color w:val="000000" w:themeColor="text1"/>
        </w:rPr>
        <w:t xml:space="preserve">Authorization Letter from the </w:t>
      </w:r>
      <w:r w:rsidRPr="007B6D1C">
        <w:rPr>
          <w:color w:val="000000" w:themeColor="text1"/>
          <w:lang w:val="vi-VN"/>
        </w:rPr>
        <w:t>Coal Owner/Coal Miner</w:t>
      </w:r>
      <w:r w:rsidRPr="007B6D1C">
        <w:rPr>
          <w:color w:val="000000" w:themeColor="text1"/>
        </w:rPr>
        <w:t xml:space="preserve"> for the Shipper to export coal from that mine</w:t>
      </w:r>
      <w:r w:rsidR="00545CC7" w:rsidRPr="007B6D1C">
        <w:rPr>
          <w:color w:val="000000" w:themeColor="text1"/>
        </w:rPr>
        <w:t xml:space="preserve">; or </w:t>
      </w:r>
      <w:r w:rsidR="00131ED8" w:rsidRPr="007B6D1C">
        <w:rPr>
          <w:color w:val="000000" w:themeColor="text1"/>
          <w:lang w:val="vi-VN"/>
        </w:rPr>
        <w:t>L</w:t>
      </w:r>
      <w:r w:rsidR="00131ED8" w:rsidRPr="007B6D1C">
        <w:rPr>
          <w:color w:val="000000" w:themeColor="text1"/>
          <w:lang w:val="en-GB"/>
        </w:rPr>
        <w:t>ong</w:t>
      </w:r>
      <w:r w:rsidR="00131ED8" w:rsidRPr="007B6D1C">
        <w:rPr>
          <w:color w:val="000000" w:themeColor="text1"/>
          <w:lang w:val="vi-VN"/>
        </w:rPr>
        <w:t>-term contract</w:t>
      </w:r>
      <w:r w:rsidR="00131ED8" w:rsidRPr="007B6D1C">
        <w:rPr>
          <w:color w:val="000000" w:themeColor="text1"/>
        </w:rPr>
        <w:t xml:space="preserve">/MOU between </w:t>
      </w:r>
      <w:r w:rsidR="00131ED8" w:rsidRPr="007B6D1C">
        <w:rPr>
          <w:color w:val="000000" w:themeColor="text1"/>
          <w:lang w:val="vi-VN"/>
        </w:rPr>
        <w:t>the Coal Owner/Coal Miner</w:t>
      </w:r>
      <w:r w:rsidR="00131ED8" w:rsidRPr="007B6D1C">
        <w:rPr>
          <w:color w:val="000000" w:themeColor="text1"/>
        </w:rPr>
        <w:t xml:space="preserve"> and the Shipper or</w:t>
      </w:r>
      <w:r w:rsidR="00131ED8" w:rsidRPr="007B6D1C">
        <w:rPr>
          <w:color w:val="000000" w:themeColor="text1"/>
          <w:lang w:val="vi-VN"/>
        </w:rPr>
        <w:t xml:space="preserve"> Letter of Commitment issued by the Coal Owner/Coal Miner</w:t>
      </w:r>
      <w:r w:rsidR="00131ED8" w:rsidRPr="007B6D1C">
        <w:rPr>
          <w:color w:val="000000" w:themeColor="text1"/>
        </w:rPr>
        <w:t xml:space="preserve"> for the Shipper to perform the bid package</w:t>
      </w:r>
      <w:r w:rsidR="001C4A56" w:rsidRPr="007B6D1C">
        <w:rPr>
          <w:color w:val="000000" w:themeColor="text1"/>
        </w:rPr>
        <w:t xml:space="preserve"> as specified in Section 3.1.b</w:t>
      </w:r>
      <w:r w:rsidR="00545CC7" w:rsidRPr="007B6D1C">
        <w:rPr>
          <w:color w:val="000000" w:themeColor="text1"/>
        </w:rPr>
        <w:t>3</w:t>
      </w:r>
      <w:r w:rsidR="001C4A56" w:rsidRPr="007B6D1C">
        <w:rPr>
          <w:color w:val="000000" w:themeColor="text1"/>
        </w:rPr>
        <w:t xml:space="preserve"> (ii)</w:t>
      </w:r>
      <w:r w:rsidR="00131ED8" w:rsidRPr="007B6D1C">
        <w:rPr>
          <w:color w:val="000000" w:themeColor="text1"/>
        </w:rPr>
        <w:t>.</w:t>
      </w:r>
    </w:p>
    <w:p w14:paraId="0264C71E" w14:textId="47E3A30F" w:rsidR="00FE1C01" w:rsidRPr="007B6D1C" w:rsidRDefault="00B91C2D" w:rsidP="00AC14A4">
      <w:pPr>
        <w:widowControl/>
        <w:spacing w:before="60" w:after="60" w:line="288" w:lineRule="auto"/>
        <w:contextualSpacing/>
        <w:rPr>
          <w:color w:val="000000" w:themeColor="text1"/>
        </w:rPr>
      </w:pPr>
      <w:r w:rsidRPr="007B6D1C">
        <w:rPr>
          <w:color w:val="000000" w:themeColor="text1"/>
          <w:shd w:val="clear" w:color="auto" w:fill="FFFFFF"/>
        </w:rPr>
        <w:t>If the Bidder fails to declare and provide documents about Shippers as requested above, such Shippers will not be considered during the bid evaluation.</w:t>
      </w:r>
      <w:r w:rsidR="00FE1C01" w:rsidRPr="007B6D1C">
        <w:rPr>
          <w:color w:val="000000" w:themeColor="text1"/>
          <w:shd w:val="clear" w:color="auto" w:fill="FFFFFF"/>
        </w:rPr>
        <w:br w:type="page"/>
      </w:r>
    </w:p>
    <w:p w14:paraId="634530E3" w14:textId="395FB8BF" w:rsidR="00C75108" w:rsidRPr="00DA34D4" w:rsidRDefault="00C95354" w:rsidP="00FD46E7">
      <w:pPr>
        <w:pStyle w:val="StyleStyle1Bold"/>
        <w:spacing w:before="120" w:after="120"/>
        <w:rPr>
          <w:b w:val="0"/>
        </w:rPr>
      </w:pPr>
      <w:r w:rsidRPr="00DA34D4">
        <w:lastRenderedPageBreak/>
        <w:t xml:space="preserve">3.2. </w:t>
      </w:r>
      <w:r w:rsidR="00C75108" w:rsidRPr="00DA34D4">
        <w:rPr>
          <w:i/>
        </w:rPr>
        <w:t>Coal transportation requirements</w:t>
      </w:r>
    </w:p>
    <w:p w14:paraId="7071733E" w14:textId="4052C6F9" w:rsidR="00C75108" w:rsidRPr="00DA34D4" w:rsidRDefault="00C75108" w:rsidP="00E562BB">
      <w:pPr>
        <w:pStyle w:val="Style1"/>
        <w:spacing w:before="120" w:after="120" w:line="240" w:lineRule="auto"/>
        <w:rPr>
          <w:i/>
        </w:rPr>
      </w:pPr>
      <w:r w:rsidRPr="00DA34D4">
        <w:rPr>
          <w:i/>
        </w:rPr>
        <w:t xml:space="preserve">3.2.1. Transportation Methodology </w:t>
      </w:r>
    </w:p>
    <w:p w14:paraId="51EC1272" w14:textId="77777777" w:rsidR="00F17E96" w:rsidRPr="00DA34D4" w:rsidRDefault="006D0424" w:rsidP="00E562BB">
      <w:pPr>
        <w:pStyle w:val="Style1"/>
        <w:spacing w:before="120" w:after="120" w:line="240" w:lineRule="auto"/>
        <w:rPr>
          <w:i/>
          <w:iCs/>
        </w:rPr>
      </w:pPr>
      <w:r w:rsidRPr="00DA34D4">
        <w:t xml:space="preserve">Bidder is requested to make survey, collect all necessary information </w:t>
      </w:r>
      <w:r w:rsidR="00CC5DDE" w:rsidRPr="00DA34D4">
        <w:t>at</w:t>
      </w:r>
      <w:r w:rsidRPr="00DA34D4">
        <w:t xml:space="preserve"> Discharge Port area at Bidder’s cost to prepare by themselves and be responsible for coal transportation methodology to ensure the coal transportation methodology in accordance with existing situation of Duyen Hai Port including but not limiting to vessel deadweight, maximum beam, and maximum overall length, and access route (draft). The Bidder may elect to transfer coal by direct shipment (delivery method utilizing a Vessel for Direct Shipment in a single voyage from Load</w:t>
      </w:r>
      <w:r w:rsidRPr="00DA34D4">
        <w:rPr>
          <w:lang w:val="vi-VN"/>
        </w:rPr>
        <w:t xml:space="preserve"> P</w:t>
      </w:r>
      <w:r w:rsidRPr="00DA34D4">
        <w:t>ort to Discharge Port at Duyen Hai) or transshipment shipment (</w:t>
      </w:r>
      <w:r w:rsidRPr="00DA34D4">
        <w:rPr>
          <w:szCs w:val="26"/>
        </w:rPr>
        <w:t xml:space="preserve">the delivery method whereby a </w:t>
      </w:r>
      <w:r w:rsidRPr="00DA34D4">
        <w:t xml:space="preserve">Mother Vessel </w:t>
      </w:r>
      <w:r w:rsidRPr="00DA34D4">
        <w:rPr>
          <w:szCs w:val="26"/>
        </w:rPr>
        <w:t>firstly carries coal</w:t>
      </w:r>
      <w:r w:rsidRPr="00DA34D4">
        <w:t xml:space="preserve"> from </w:t>
      </w:r>
      <w:r w:rsidRPr="00DA34D4">
        <w:rPr>
          <w:szCs w:val="26"/>
        </w:rPr>
        <w:t>Load Port</w:t>
      </w:r>
      <w:r w:rsidRPr="00DA34D4">
        <w:t xml:space="preserve"> to Transshipment Anchorage</w:t>
      </w:r>
      <w:r w:rsidRPr="00DA34D4">
        <w:rPr>
          <w:szCs w:val="26"/>
        </w:rPr>
        <w:t>, then unloads such coal</w:t>
      </w:r>
      <w:r w:rsidRPr="00DA34D4">
        <w:t xml:space="preserve"> to Vessel for Transshipment</w:t>
      </w:r>
      <w:r w:rsidRPr="00DA34D4">
        <w:rPr>
          <w:szCs w:val="26"/>
          <w:lang w:val="vi-VN"/>
        </w:rPr>
        <w:t>(s)</w:t>
      </w:r>
      <w:r w:rsidRPr="00DA34D4">
        <w:rPr>
          <w:szCs w:val="26"/>
        </w:rPr>
        <w:t xml:space="preserve">; such Vessel for </w:t>
      </w:r>
      <w:r w:rsidRPr="00DA34D4">
        <w:t>Transshipment</w:t>
      </w:r>
      <w:r w:rsidRPr="00DA34D4">
        <w:rPr>
          <w:szCs w:val="26"/>
          <w:lang w:val="vi-VN"/>
        </w:rPr>
        <w:t>(s)</w:t>
      </w:r>
      <w:r w:rsidRPr="00DA34D4">
        <w:rPr>
          <w:szCs w:val="26"/>
        </w:rPr>
        <w:t xml:space="preserve"> then proceeding to deliver coal</w:t>
      </w:r>
      <w:r w:rsidRPr="00DA34D4">
        <w:t xml:space="preserve"> from </w:t>
      </w:r>
      <w:r w:rsidRPr="00DA34D4">
        <w:rPr>
          <w:szCs w:val="26"/>
        </w:rPr>
        <w:t xml:space="preserve">the </w:t>
      </w:r>
      <w:r w:rsidRPr="00DA34D4">
        <w:t xml:space="preserve">Transshipment Anchorage to </w:t>
      </w:r>
      <w:r w:rsidRPr="00DA34D4">
        <w:rPr>
          <w:szCs w:val="26"/>
        </w:rPr>
        <w:t xml:space="preserve">the </w:t>
      </w:r>
      <w:r w:rsidRPr="00DA34D4">
        <w:t>Discharge Port).</w:t>
      </w:r>
      <w:r w:rsidR="00CC5DDE" w:rsidRPr="00DA34D4" w:rsidDel="00CC5DDE">
        <w:t xml:space="preserve"> </w:t>
      </w:r>
      <w:r w:rsidR="008F44FA" w:rsidRPr="00DA34D4">
        <w:rPr>
          <w:i/>
          <w:iCs/>
        </w:rPr>
        <w:t xml:space="preserve"> </w:t>
      </w:r>
    </w:p>
    <w:p w14:paraId="19D406F6" w14:textId="319C9845" w:rsidR="00C75108" w:rsidRPr="00DA34D4" w:rsidRDefault="00C75108" w:rsidP="00E562BB">
      <w:pPr>
        <w:pStyle w:val="Style1"/>
        <w:spacing w:before="120" w:after="120" w:line="240" w:lineRule="auto"/>
        <w:rPr>
          <w:i/>
          <w:iCs/>
        </w:rPr>
      </w:pPr>
      <w:r w:rsidRPr="00DA34D4">
        <w:rPr>
          <w:i/>
          <w:iCs/>
        </w:rPr>
        <w:t xml:space="preserve">3.2.2. </w:t>
      </w:r>
      <w:r w:rsidR="005C66EA" w:rsidRPr="00DA34D4">
        <w:rPr>
          <w:i/>
          <w:iCs/>
        </w:rPr>
        <w:t>Vessel for Direct Shipment and Vessels for Transshipment</w:t>
      </w:r>
    </w:p>
    <w:p w14:paraId="792B10FD" w14:textId="77777777" w:rsidR="006D0424" w:rsidRPr="00DA34D4" w:rsidRDefault="006D0424" w:rsidP="006D0424">
      <w:pPr>
        <w:pStyle w:val="Style2"/>
        <w:numPr>
          <w:ilvl w:val="0"/>
          <w:numId w:val="0"/>
        </w:numPr>
        <w:spacing w:before="120" w:after="120" w:line="240" w:lineRule="auto"/>
        <w:ind w:firstLine="567"/>
        <w:rPr>
          <w:b/>
          <w:bCs/>
        </w:rPr>
      </w:pPr>
      <w:r w:rsidRPr="00DA34D4">
        <w:rPr>
          <w:b/>
          <w:bCs/>
        </w:rPr>
        <w:t>- Vessels for Transshipment specifications:</w:t>
      </w:r>
    </w:p>
    <w:p w14:paraId="0437C295" w14:textId="77777777" w:rsidR="006D0424" w:rsidRPr="00DA34D4" w:rsidRDefault="006D0424" w:rsidP="006D0424">
      <w:pPr>
        <w:pStyle w:val="Style1"/>
        <w:spacing w:before="120" w:after="120" w:line="240" w:lineRule="auto"/>
        <w:ind w:firstLine="567"/>
      </w:pPr>
      <w:r w:rsidRPr="00DA34D4">
        <w:t xml:space="preserve">At the Bidder’s proposal/option, the Bidder can use either vessels or barges for its Vessels for Transshipment to transport coal from Load Port </w:t>
      </w:r>
      <w:r w:rsidRPr="00DA34D4">
        <w:rPr>
          <w:lang w:val="vi-VN"/>
        </w:rPr>
        <w:t xml:space="preserve">and/or </w:t>
      </w:r>
      <w:r w:rsidRPr="00DA34D4">
        <w:t>Transshipment Anchorage to Discharge Port</w:t>
      </w:r>
      <w:r w:rsidRPr="00DA34D4">
        <w:rPr>
          <w:lang w:val="vi-VN"/>
        </w:rPr>
        <w:t>.</w:t>
      </w:r>
    </w:p>
    <w:p w14:paraId="6A308D97" w14:textId="77777777" w:rsidR="006D0424" w:rsidRPr="00DA34D4" w:rsidRDefault="006D0424" w:rsidP="006D0424">
      <w:pPr>
        <w:suppressAutoHyphens/>
        <w:spacing w:line="288" w:lineRule="auto"/>
        <w:ind w:firstLine="709"/>
        <w:rPr>
          <w:bCs/>
          <w:color w:val="auto"/>
        </w:rPr>
      </w:pPr>
      <w:r w:rsidRPr="00DA34D4">
        <w:rPr>
          <w:bCs/>
          <w:color w:val="auto"/>
        </w:rPr>
        <w:t>Vessels</w:t>
      </w:r>
      <w:r w:rsidRPr="00DA34D4">
        <w:rPr>
          <w:bCs/>
          <w:color w:val="auto"/>
          <w:lang w:val="vi-VN"/>
        </w:rPr>
        <w:t xml:space="preserve">/barges with </w:t>
      </w:r>
      <w:r w:rsidRPr="00DA34D4">
        <w:rPr>
          <w:bCs/>
          <w:color w:val="auto"/>
        </w:rPr>
        <w:t>one of the following specifications shall</w:t>
      </w:r>
      <w:r w:rsidRPr="00DA34D4">
        <w:rPr>
          <w:bCs/>
          <w:color w:val="auto"/>
          <w:lang w:val="vi-VN"/>
        </w:rPr>
        <w:t xml:space="preserve"> </w:t>
      </w:r>
      <w:r w:rsidRPr="00DA34D4">
        <w:rPr>
          <w:bCs/>
          <w:color w:val="auto"/>
        </w:rPr>
        <w:t>not be</w:t>
      </w:r>
      <w:r w:rsidRPr="00DA34D4">
        <w:rPr>
          <w:bCs/>
          <w:color w:val="auto"/>
          <w:lang w:val="vi-VN"/>
        </w:rPr>
        <w:t xml:space="preserve"> </w:t>
      </w:r>
      <w:r w:rsidRPr="00DA34D4">
        <w:rPr>
          <w:bCs/>
          <w:color w:val="auto"/>
        </w:rPr>
        <w:t>allowed to receive at Duyen Hai port:</w:t>
      </w:r>
    </w:p>
    <w:p w14:paraId="63B4D449" w14:textId="77777777" w:rsidR="006D0424" w:rsidRPr="00DA34D4" w:rsidRDefault="006D0424" w:rsidP="0002413A">
      <w:pPr>
        <w:pStyle w:val="ListParagraph"/>
        <w:widowControl/>
        <w:numPr>
          <w:ilvl w:val="0"/>
          <w:numId w:val="21"/>
        </w:numPr>
        <w:spacing w:before="60" w:after="60" w:line="288" w:lineRule="auto"/>
        <w:contextualSpacing/>
        <w:rPr>
          <w:color w:val="auto"/>
        </w:rPr>
      </w:pPr>
      <w:r w:rsidRPr="00DA34D4">
        <w:rPr>
          <w:color w:val="auto"/>
          <w:lang w:val="vi-VN"/>
        </w:rPr>
        <w:t>Tonnage &lt; 4000 tons;</w:t>
      </w:r>
    </w:p>
    <w:p w14:paraId="2B40ED15" w14:textId="77777777" w:rsidR="006D0424" w:rsidRPr="00DA34D4" w:rsidRDefault="006D0424" w:rsidP="0002413A">
      <w:pPr>
        <w:pStyle w:val="ListParagraph"/>
        <w:widowControl/>
        <w:numPr>
          <w:ilvl w:val="0"/>
          <w:numId w:val="21"/>
        </w:numPr>
        <w:spacing w:before="60" w:after="60" w:line="288" w:lineRule="auto"/>
        <w:contextualSpacing/>
        <w:rPr>
          <w:color w:val="auto"/>
        </w:rPr>
      </w:pPr>
      <w:r w:rsidRPr="00DA34D4">
        <w:rPr>
          <w:color w:val="auto"/>
        </w:rPr>
        <w:t>Not oceangoing, seaworthy, not a single deck and bulk carrier;</w:t>
      </w:r>
    </w:p>
    <w:p w14:paraId="74D3FC11" w14:textId="77777777" w:rsidR="006D0424" w:rsidRPr="00DA34D4" w:rsidRDefault="006D0424" w:rsidP="0002413A">
      <w:pPr>
        <w:pStyle w:val="ListParagraph"/>
        <w:widowControl/>
        <w:numPr>
          <w:ilvl w:val="0"/>
          <w:numId w:val="21"/>
        </w:numPr>
        <w:spacing w:before="60" w:after="60" w:line="288" w:lineRule="auto"/>
        <w:contextualSpacing/>
        <w:rPr>
          <w:color w:val="auto"/>
        </w:rPr>
      </w:pPr>
      <w:r w:rsidRPr="00DA34D4">
        <w:rPr>
          <w:color w:val="auto"/>
        </w:rPr>
        <w:t xml:space="preserve">Not classed as </w:t>
      </w:r>
      <w:r w:rsidRPr="00DA34D4">
        <w:rPr>
          <w:color w:val="auto"/>
          <w:szCs w:val="26"/>
        </w:rPr>
        <w:t>Lloyd’s Classification 100 A1 or otherwise does not contain the name of the classification societies in the certificate to be issued by the shipping company;</w:t>
      </w:r>
    </w:p>
    <w:p w14:paraId="037A1649" w14:textId="77777777" w:rsidR="006D0424" w:rsidRPr="00DA34D4" w:rsidRDefault="006D0424" w:rsidP="0002413A">
      <w:pPr>
        <w:pStyle w:val="ListParagraph"/>
        <w:widowControl/>
        <w:numPr>
          <w:ilvl w:val="0"/>
          <w:numId w:val="21"/>
        </w:numPr>
        <w:spacing w:before="60" w:after="60" w:line="288" w:lineRule="auto"/>
        <w:contextualSpacing/>
        <w:rPr>
          <w:color w:val="auto"/>
        </w:rPr>
      </w:pPr>
      <w:r w:rsidRPr="00DA34D4">
        <w:rPr>
          <w:color w:val="auto"/>
          <w:szCs w:val="26"/>
        </w:rPr>
        <w:t>Not covered by hull insurance and P&amp;I insurance provided by a reputable maritime insurance provider;</w:t>
      </w:r>
    </w:p>
    <w:p w14:paraId="7DB5969A" w14:textId="77777777" w:rsidR="006D0424" w:rsidRPr="00DA34D4" w:rsidRDefault="006D0424" w:rsidP="0002413A">
      <w:pPr>
        <w:pStyle w:val="ListParagraph"/>
        <w:widowControl/>
        <w:numPr>
          <w:ilvl w:val="0"/>
          <w:numId w:val="21"/>
        </w:numPr>
        <w:spacing w:before="60" w:after="60" w:line="288" w:lineRule="auto"/>
        <w:contextualSpacing/>
        <w:rPr>
          <w:color w:val="auto"/>
        </w:rPr>
      </w:pPr>
      <w:r w:rsidRPr="00DA34D4">
        <w:rPr>
          <w:color w:val="auto"/>
          <w:szCs w:val="26"/>
        </w:rPr>
        <w:t>Fly a flag prohibited by the Government of Vietnam;</w:t>
      </w:r>
    </w:p>
    <w:p w14:paraId="3A5F98F7" w14:textId="77777777" w:rsidR="006D0424" w:rsidRPr="00DA34D4" w:rsidRDefault="006D0424" w:rsidP="0002413A">
      <w:pPr>
        <w:pStyle w:val="ListParagraph"/>
        <w:widowControl/>
        <w:numPr>
          <w:ilvl w:val="0"/>
          <w:numId w:val="21"/>
        </w:numPr>
        <w:spacing w:before="60" w:after="60" w:line="288" w:lineRule="auto"/>
        <w:contextualSpacing/>
        <w:rPr>
          <w:color w:val="auto"/>
        </w:rPr>
      </w:pPr>
      <w:r w:rsidRPr="00DA34D4">
        <w:rPr>
          <w:color w:val="auto"/>
        </w:rPr>
        <w:t>Not free of any encumbrances, disputes, claims or legal actions which may affect the performance of Vessel during the carriage of the shipment;</w:t>
      </w:r>
    </w:p>
    <w:p w14:paraId="007C21DD" w14:textId="77777777" w:rsidR="006D0424" w:rsidRPr="00DA34D4" w:rsidRDefault="006D0424" w:rsidP="0002413A">
      <w:pPr>
        <w:pStyle w:val="ListParagraph"/>
        <w:widowControl/>
        <w:numPr>
          <w:ilvl w:val="0"/>
          <w:numId w:val="21"/>
        </w:numPr>
        <w:spacing w:before="60" w:after="60" w:line="288" w:lineRule="auto"/>
        <w:contextualSpacing/>
        <w:rPr>
          <w:color w:val="auto"/>
        </w:rPr>
      </w:pPr>
      <w:r w:rsidRPr="00DA34D4">
        <w:rPr>
          <w:color w:val="auto"/>
          <w:lang w:val="vi-VN"/>
        </w:rPr>
        <w:t>Having derrick</w:t>
      </w:r>
      <w:r w:rsidRPr="00DA34D4">
        <w:rPr>
          <w:color w:val="auto"/>
        </w:rPr>
        <w:t>;</w:t>
      </w:r>
    </w:p>
    <w:p w14:paraId="352BBE81" w14:textId="77777777" w:rsidR="006D0424" w:rsidRPr="00DA34D4" w:rsidRDefault="006D0424" w:rsidP="0002413A">
      <w:pPr>
        <w:pStyle w:val="ListParagraph"/>
        <w:widowControl/>
        <w:numPr>
          <w:ilvl w:val="0"/>
          <w:numId w:val="21"/>
        </w:numPr>
        <w:spacing w:before="60" w:after="60" w:line="288" w:lineRule="auto"/>
        <w:contextualSpacing/>
        <w:rPr>
          <w:color w:val="auto"/>
        </w:rPr>
      </w:pPr>
      <w:r w:rsidRPr="00DA34D4">
        <w:rPr>
          <w:color w:val="auto"/>
        </w:rPr>
        <w:t>Holds/hatches</w:t>
      </w:r>
      <w:r w:rsidRPr="00DA34D4">
        <w:rPr>
          <w:color w:val="auto"/>
          <w:lang w:val="vi-VN"/>
        </w:rPr>
        <w:t xml:space="preserve"> opening having size less than 1</w:t>
      </w:r>
      <w:r w:rsidRPr="00DA34D4">
        <w:rPr>
          <w:color w:val="auto"/>
          <w:lang w:val="en-GB"/>
        </w:rPr>
        <w:t>3</w:t>
      </w:r>
      <w:r w:rsidRPr="00DA34D4">
        <w:rPr>
          <w:color w:val="auto"/>
          <w:lang w:val="vi-VN"/>
        </w:rPr>
        <w:t>m*1</w:t>
      </w:r>
      <w:r w:rsidRPr="00DA34D4">
        <w:rPr>
          <w:color w:val="auto"/>
          <w:lang w:val="en-GB"/>
        </w:rPr>
        <w:t>3</w:t>
      </w:r>
      <w:r w:rsidRPr="00DA34D4">
        <w:rPr>
          <w:color w:val="auto"/>
          <w:lang w:val="vi-VN"/>
        </w:rPr>
        <w:t>m (with cargo loaded) and are dangerous for unloading (except arriving at auxiliary jetty)</w:t>
      </w:r>
      <w:r w:rsidRPr="00DA34D4">
        <w:rPr>
          <w:color w:val="auto"/>
        </w:rPr>
        <w:t>;</w:t>
      </w:r>
    </w:p>
    <w:p w14:paraId="6A381C93" w14:textId="77777777" w:rsidR="006D0424" w:rsidRPr="00DA34D4" w:rsidRDefault="006D0424" w:rsidP="0002413A">
      <w:pPr>
        <w:pStyle w:val="ListParagraph"/>
        <w:widowControl/>
        <w:numPr>
          <w:ilvl w:val="0"/>
          <w:numId w:val="21"/>
        </w:numPr>
        <w:spacing w:before="60" w:after="60" w:line="288" w:lineRule="auto"/>
        <w:contextualSpacing/>
        <w:rPr>
          <w:color w:val="auto"/>
        </w:rPr>
      </w:pPr>
      <w:r w:rsidRPr="00DA34D4">
        <w:rPr>
          <w:color w:val="auto"/>
          <w:lang w:val="vi-VN"/>
        </w:rPr>
        <w:t>Single-hull vessels having vertical keel extended to the bottom of the cargo hold and horizontal keel exposed in the hold</w:t>
      </w:r>
      <w:r w:rsidRPr="00DA34D4">
        <w:rPr>
          <w:color w:val="auto"/>
        </w:rPr>
        <w:t>;</w:t>
      </w:r>
    </w:p>
    <w:p w14:paraId="05AD2436" w14:textId="77777777" w:rsidR="006D0424" w:rsidRPr="00DA34D4" w:rsidRDefault="006D0424" w:rsidP="0002413A">
      <w:pPr>
        <w:pStyle w:val="ListParagraph"/>
        <w:widowControl/>
        <w:numPr>
          <w:ilvl w:val="0"/>
          <w:numId w:val="21"/>
        </w:numPr>
        <w:spacing w:before="60" w:after="60" w:line="288" w:lineRule="auto"/>
        <w:contextualSpacing/>
        <w:rPr>
          <w:color w:val="auto"/>
        </w:rPr>
      </w:pPr>
      <w:r w:rsidRPr="00DA34D4">
        <w:rPr>
          <w:color w:val="auto"/>
        </w:rPr>
        <w:t xml:space="preserve">The registration certificate issued by competent authorities is not valid (up to the time of receiving the </w:t>
      </w:r>
      <w:r w:rsidRPr="00DA34D4">
        <w:rPr>
          <w:bCs/>
          <w:color w:val="auto"/>
          <w:lang w:val="vi-VN"/>
        </w:rPr>
        <w:t>v</w:t>
      </w:r>
      <w:r w:rsidRPr="00DA34D4">
        <w:rPr>
          <w:bCs/>
          <w:color w:val="auto"/>
        </w:rPr>
        <w:t>essels</w:t>
      </w:r>
      <w:r w:rsidRPr="00DA34D4">
        <w:rPr>
          <w:bCs/>
          <w:color w:val="auto"/>
          <w:lang w:val="vi-VN"/>
        </w:rPr>
        <w:t xml:space="preserve">/barges </w:t>
      </w:r>
      <w:r w:rsidRPr="00DA34D4">
        <w:rPr>
          <w:color w:val="auto"/>
        </w:rPr>
        <w:t>to Duyen Hai port).</w:t>
      </w:r>
    </w:p>
    <w:p w14:paraId="5E52DD85" w14:textId="77777777" w:rsidR="006D0424" w:rsidRPr="00DA34D4" w:rsidRDefault="006D0424" w:rsidP="0002413A">
      <w:pPr>
        <w:pStyle w:val="ListParagraph"/>
        <w:widowControl/>
        <w:numPr>
          <w:ilvl w:val="0"/>
          <w:numId w:val="21"/>
        </w:numPr>
        <w:spacing w:before="60" w:after="60" w:line="288" w:lineRule="auto"/>
        <w:contextualSpacing/>
        <w:rPr>
          <w:color w:val="auto"/>
        </w:rPr>
      </w:pPr>
      <w:r w:rsidRPr="00DA34D4">
        <w:rPr>
          <w:color w:val="auto"/>
        </w:rPr>
        <w:t>Vessels/barges</w:t>
      </w:r>
      <w:r w:rsidRPr="00DA34D4">
        <w:rPr>
          <w:color w:val="auto"/>
          <w:lang w:val="vi-VN"/>
        </w:rPr>
        <w:t xml:space="preserve"> which</w:t>
      </w:r>
      <w:r w:rsidRPr="00DA34D4">
        <w:rPr>
          <w:color w:val="auto"/>
        </w:rPr>
        <w:t xml:space="preserve"> are not periodically inspected and repaired</w:t>
      </w:r>
      <w:r w:rsidRPr="00DA34D4">
        <w:rPr>
          <w:color w:val="auto"/>
          <w:lang w:val="vi-VN"/>
        </w:rPr>
        <w:t>:</w:t>
      </w:r>
      <w:r w:rsidRPr="00DA34D4">
        <w:rPr>
          <w:color w:val="auto"/>
        </w:rPr>
        <w:t xml:space="preserve"> there</w:t>
      </w:r>
      <w:r w:rsidRPr="00DA34D4">
        <w:rPr>
          <w:color w:val="auto"/>
          <w:lang w:val="vi-VN"/>
        </w:rPr>
        <w:t xml:space="preserve"> is no maintenance/repair </w:t>
      </w:r>
      <w:r w:rsidRPr="00DA34D4">
        <w:rPr>
          <w:color w:val="auto"/>
        </w:rPr>
        <w:t>in the last 36 months up</w:t>
      </w:r>
      <w:r w:rsidRPr="00DA34D4">
        <w:rPr>
          <w:color w:val="auto"/>
          <w:lang w:val="vi-VN"/>
        </w:rPr>
        <w:t xml:space="preserve"> to</w:t>
      </w:r>
      <w:r w:rsidRPr="00DA34D4">
        <w:rPr>
          <w:color w:val="auto"/>
        </w:rPr>
        <w:t xml:space="preserve"> the time of receipt to Duyen Hai port</w:t>
      </w:r>
      <w:r w:rsidRPr="00DA34D4">
        <w:rPr>
          <w:color w:val="auto"/>
          <w:lang w:val="vi-VN"/>
        </w:rPr>
        <w:t xml:space="preserve"> </w:t>
      </w:r>
      <w:r w:rsidRPr="00DA34D4">
        <w:rPr>
          <w:color w:val="auto"/>
        </w:rPr>
        <w:t>(there</w:t>
      </w:r>
      <w:r w:rsidRPr="00DA34D4">
        <w:rPr>
          <w:color w:val="auto"/>
          <w:lang w:val="vi-VN"/>
        </w:rPr>
        <w:t xml:space="preserve"> is no</w:t>
      </w:r>
      <w:r w:rsidRPr="00DA34D4">
        <w:rPr>
          <w:color w:val="auto"/>
        </w:rPr>
        <w:t xml:space="preserve"> </w:t>
      </w:r>
      <w:r w:rsidRPr="00DA34D4">
        <w:rPr>
          <w:color w:val="auto"/>
          <w:lang w:val="vi-VN"/>
        </w:rPr>
        <w:t>m</w:t>
      </w:r>
      <w:r w:rsidRPr="00DA34D4">
        <w:rPr>
          <w:color w:val="auto"/>
        </w:rPr>
        <w:t>inutes or acceptance</w:t>
      </w:r>
      <w:r w:rsidRPr="00DA34D4">
        <w:rPr>
          <w:color w:val="auto"/>
          <w:lang w:val="vi-VN"/>
        </w:rPr>
        <w:t xml:space="preserve"> </w:t>
      </w:r>
      <w:r w:rsidRPr="00DA34D4">
        <w:rPr>
          <w:color w:val="auto"/>
        </w:rPr>
        <w:t>document</w:t>
      </w:r>
      <w:r w:rsidRPr="00DA34D4">
        <w:rPr>
          <w:color w:val="auto"/>
          <w:lang w:val="vi-VN"/>
        </w:rPr>
        <w:t xml:space="preserve"> for completion of </w:t>
      </w:r>
      <w:r w:rsidRPr="00DA34D4">
        <w:rPr>
          <w:color w:val="auto"/>
        </w:rPr>
        <w:t>maintenance and repair); At the time of queuing, vessels/barges having the next time of maintenance/repair in less than 03 months.</w:t>
      </w:r>
    </w:p>
    <w:p w14:paraId="2C09101C" w14:textId="77777777" w:rsidR="006D0424" w:rsidRPr="00DA34D4" w:rsidRDefault="006D0424" w:rsidP="0002413A">
      <w:pPr>
        <w:pStyle w:val="ListParagraph"/>
        <w:widowControl/>
        <w:numPr>
          <w:ilvl w:val="0"/>
          <w:numId w:val="21"/>
        </w:numPr>
        <w:spacing w:before="60" w:after="60" w:line="288" w:lineRule="auto"/>
        <w:contextualSpacing/>
        <w:rPr>
          <w:color w:val="auto"/>
        </w:rPr>
      </w:pPr>
      <w:r w:rsidRPr="00DA34D4">
        <w:rPr>
          <w:color w:val="auto"/>
        </w:rPr>
        <w:lastRenderedPageBreak/>
        <w:t>Vessels/barges with shelf life being expired in accordance with the laws of Vietnam (if any).</w:t>
      </w:r>
    </w:p>
    <w:p w14:paraId="72BBBF03" w14:textId="77777777" w:rsidR="006D0424" w:rsidRPr="00DA34D4" w:rsidRDefault="006D0424" w:rsidP="006D0424">
      <w:pPr>
        <w:pStyle w:val="Style2"/>
        <w:numPr>
          <w:ilvl w:val="0"/>
          <w:numId w:val="0"/>
        </w:numPr>
        <w:spacing w:before="120" w:after="120" w:line="240" w:lineRule="auto"/>
      </w:pPr>
      <w:r w:rsidRPr="00DA34D4">
        <w:rPr>
          <w:b/>
        </w:rPr>
        <w:t xml:space="preserve">Requirement on nominated </w:t>
      </w:r>
      <w:r w:rsidRPr="00DA34D4">
        <w:rPr>
          <w:b/>
          <w:szCs w:val="24"/>
        </w:rPr>
        <w:t>vessel</w:t>
      </w:r>
      <w:r w:rsidRPr="00DA34D4">
        <w:rPr>
          <w:b/>
        </w:rPr>
        <w:t xml:space="preserve"> for transshipment</w:t>
      </w:r>
      <w:r w:rsidRPr="00DA34D4" w:rsidDel="00766081">
        <w:rPr>
          <w:b/>
        </w:rPr>
        <w:t xml:space="preserve"> </w:t>
      </w:r>
      <w:r w:rsidRPr="00DA34D4">
        <w:rPr>
          <w:b/>
        </w:rPr>
        <w:t>shipment</w:t>
      </w:r>
      <w:r w:rsidRPr="00DA34D4">
        <w:t xml:space="preserve"> (“</w:t>
      </w:r>
      <w:r w:rsidRPr="00DA34D4">
        <w:rPr>
          <w:b/>
        </w:rPr>
        <w:t>Nominated</w:t>
      </w:r>
      <w:r w:rsidRPr="00DA34D4">
        <w:t xml:space="preserve"> </w:t>
      </w:r>
      <w:r w:rsidRPr="00DA34D4">
        <w:rPr>
          <w:b/>
        </w:rPr>
        <w:t>Vessel for Transshipment</w:t>
      </w:r>
      <w:r w:rsidRPr="00DA34D4">
        <w:t>’):</w:t>
      </w:r>
    </w:p>
    <w:tbl>
      <w:tblPr>
        <w:tblStyle w:val="TableGrid"/>
        <w:tblW w:w="8364" w:type="dxa"/>
        <w:tblInd w:w="562" w:type="dxa"/>
        <w:tblLook w:val="04A0" w:firstRow="1" w:lastRow="0" w:firstColumn="1" w:lastColumn="0" w:noHBand="0" w:noVBand="1"/>
      </w:tblPr>
      <w:tblGrid>
        <w:gridCol w:w="2977"/>
        <w:gridCol w:w="1843"/>
        <w:gridCol w:w="3544"/>
      </w:tblGrid>
      <w:tr w:rsidR="009E53FE" w:rsidRPr="00DA34D4" w14:paraId="55D9810F" w14:textId="77777777" w:rsidTr="00D53351">
        <w:trPr>
          <w:trHeight w:val="355"/>
        </w:trPr>
        <w:tc>
          <w:tcPr>
            <w:tcW w:w="2977" w:type="dxa"/>
          </w:tcPr>
          <w:p w14:paraId="279BC2D0" w14:textId="77777777" w:rsidR="006D0424" w:rsidRPr="00DA34D4" w:rsidRDefault="006D0424" w:rsidP="00D53351">
            <w:pPr>
              <w:suppressAutoHyphens/>
              <w:spacing w:before="120" w:after="120" w:line="320" w:lineRule="atLeast"/>
              <w:rPr>
                <w:rFonts w:asciiTheme="majorHAnsi" w:hAnsiTheme="majorHAnsi" w:cstheme="majorHAnsi"/>
                <w:color w:val="auto"/>
              </w:rPr>
            </w:pPr>
            <w:r w:rsidRPr="00DA34D4">
              <w:rPr>
                <w:rFonts w:asciiTheme="majorHAnsi" w:hAnsiTheme="majorHAnsi" w:cstheme="majorHAnsi"/>
                <w:color w:val="auto"/>
              </w:rPr>
              <w:t>Quantity of Cargo</w:t>
            </w:r>
          </w:p>
        </w:tc>
        <w:tc>
          <w:tcPr>
            <w:tcW w:w="5387" w:type="dxa"/>
            <w:gridSpan w:val="2"/>
          </w:tcPr>
          <w:p w14:paraId="1D8D6E9F" w14:textId="77777777" w:rsidR="006D0424" w:rsidRPr="00DA34D4" w:rsidRDefault="006D0424" w:rsidP="00D53351">
            <w:pPr>
              <w:suppressAutoHyphens/>
              <w:spacing w:before="120" w:after="120" w:line="320" w:lineRule="atLeast"/>
              <w:jc w:val="center"/>
              <w:rPr>
                <w:rFonts w:asciiTheme="majorHAnsi" w:hAnsiTheme="majorHAnsi" w:cstheme="majorHAnsi"/>
                <w:color w:val="auto"/>
              </w:rPr>
            </w:pPr>
            <w:r w:rsidRPr="00DA34D4">
              <w:rPr>
                <w:rFonts w:asciiTheme="majorHAnsi" w:hAnsiTheme="majorHAnsi" w:cstheme="majorHAnsi"/>
                <w:color w:val="auto"/>
              </w:rPr>
              <w:t>Minimum Nominated Vessel for Transhipment</w:t>
            </w:r>
          </w:p>
        </w:tc>
      </w:tr>
      <w:tr w:rsidR="009E53FE" w:rsidRPr="00DA34D4" w14:paraId="08720052" w14:textId="77777777" w:rsidTr="00D53351">
        <w:trPr>
          <w:trHeight w:val="505"/>
        </w:trPr>
        <w:tc>
          <w:tcPr>
            <w:tcW w:w="2977" w:type="dxa"/>
          </w:tcPr>
          <w:p w14:paraId="1438F83D" w14:textId="77777777" w:rsidR="006D0424" w:rsidRPr="00DA34D4" w:rsidRDefault="006D0424" w:rsidP="00D53351">
            <w:pPr>
              <w:suppressAutoHyphens/>
              <w:spacing w:before="120" w:after="120" w:line="320" w:lineRule="atLeast"/>
              <w:rPr>
                <w:rFonts w:asciiTheme="majorHAnsi" w:hAnsiTheme="majorHAnsi" w:cstheme="majorHAnsi"/>
                <w:color w:val="auto"/>
              </w:rPr>
            </w:pPr>
          </w:p>
        </w:tc>
        <w:tc>
          <w:tcPr>
            <w:tcW w:w="1843" w:type="dxa"/>
          </w:tcPr>
          <w:p w14:paraId="68980331" w14:textId="77777777" w:rsidR="006D0424" w:rsidRPr="00DA34D4" w:rsidRDefault="006D0424" w:rsidP="00D53351">
            <w:pPr>
              <w:suppressAutoHyphens/>
              <w:spacing w:before="120" w:after="120" w:line="320" w:lineRule="atLeast"/>
              <w:jc w:val="center"/>
              <w:rPr>
                <w:rFonts w:asciiTheme="majorHAnsi" w:hAnsiTheme="majorHAnsi" w:cstheme="majorHAnsi"/>
                <w:color w:val="auto"/>
              </w:rPr>
            </w:pPr>
            <w:r w:rsidRPr="00DA34D4">
              <w:rPr>
                <w:rFonts w:asciiTheme="majorHAnsi" w:hAnsiTheme="majorHAnsi" w:cstheme="majorHAnsi" w:hint="cs"/>
                <w:color w:val="auto"/>
              </w:rPr>
              <w:t>≥</w:t>
            </w:r>
            <w:r w:rsidRPr="00DA34D4">
              <w:rPr>
                <w:rFonts w:asciiTheme="majorHAnsi" w:hAnsiTheme="majorHAnsi" w:cstheme="majorHAnsi"/>
                <w:color w:val="auto"/>
              </w:rPr>
              <w:t xml:space="preserve"> 18,000 DWT</w:t>
            </w:r>
          </w:p>
        </w:tc>
        <w:tc>
          <w:tcPr>
            <w:tcW w:w="3544" w:type="dxa"/>
          </w:tcPr>
          <w:p w14:paraId="2ABF5022" w14:textId="77777777" w:rsidR="006D0424" w:rsidRPr="00DA34D4" w:rsidRDefault="006D0424" w:rsidP="00D53351">
            <w:pPr>
              <w:suppressAutoHyphens/>
              <w:spacing w:before="120" w:after="120" w:line="320" w:lineRule="atLeast"/>
              <w:jc w:val="center"/>
              <w:rPr>
                <w:rFonts w:asciiTheme="majorHAnsi" w:hAnsiTheme="majorHAnsi" w:cstheme="majorHAnsi"/>
                <w:color w:val="auto"/>
              </w:rPr>
            </w:pPr>
            <w:r w:rsidRPr="00DA34D4">
              <w:rPr>
                <w:rFonts w:asciiTheme="majorHAnsi" w:hAnsiTheme="majorHAnsi" w:cstheme="majorHAnsi"/>
                <w:color w:val="auto"/>
                <w:lang w:val="en-GB"/>
              </w:rPr>
              <w:t>5,000 DWT to under 18,000 DWT</w:t>
            </w:r>
          </w:p>
        </w:tc>
      </w:tr>
      <w:tr w:rsidR="009E53FE" w:rsidRPr="00DA34D4" w14:paraId="3534C78E" w14:textId="77777777" w:rsidTr="00D53351">
        <w:trPr>
          <w:trHeight w:val="74"/>
        </w:trPr>
        <w:tc>
          <w:tcPr>
            <w:tcW w:w="2977" w:type="dxa"/>
          </w:tcPr>
          <w:p w14:paraId="188306B5" w14:textId="77777777" w:rsidR="006D0424" w:rsidRPr="00DA34D4" w:rsidRDefault="006D0424" w:rsidP="00D53351">
            <w:pPr>
              <w:suppressAutoHyphens/>
              <w:spacing w:before="120" w:after="120" w:line="320" w:lineRule="atLeast"/>
              <w:rPr>
                <w:rFonts w:asciiTheme="majorHAnsi" w:hAnsiTheme="majorHAnsi" w:cstheme="majorHAnsi"/>
                <w:color w:val="auto"/>
              </w:rPr>
            </w:pPr>
            <w:r w:rsidRPr="00DA34D4">
              <w:rPr>
                <w:rFonts w:asciiTheme="majorHAnsi" w:hAnsiTheme="majorHAnsi" w:cstheme="majorHAnsi"/>
                <w:color w:val="auto"/>
              </w:rPr>
              <w:t>Under 60,000 tons</w:t>
            </w:r>
          </w:p>
        </w:tc>
        <w:tc>
          <w:tcPr>
            <w:tcW w:w="1843" w:type="dxa"/>
          </w:tcPr>
          <w:p w14:paraId="75A51B14" w14:textId="77777777" w:rsidR="006D0424" w:rsidRPr="00DA34D4" w:rsidRDefault="006D0424" w:rsidP="00D53351">
            <w:pPr>
              <w:suppressAutoHyphens/>
              <w:spacing w:before="120" w:after="120" w:line="320" w:lineRule="atLeast"/>
              <w:jc w:val="center"/>
              <w:rPr>
                <w:rFonts w:asciiTheme="majorHAnsi" w:hAnsiTheme="majorHAnsi" w:cstheme="majorHAnsi"/>
                <w:color w:val="auto"/>
              </w:rPr>
            </w:pPr>
            <w:r w:rsidRPr="00DA34D4">
              <w:rPr>
                <w:rFonts w:asciiTheme="majorHAnsi" w:hAnsiTheme="majorHAnsi" w:cstheme="majorHAnsi"/>
                <w:color w:val="auto"/>
              </w:rPr>
              <w:t>2</w:t>
            </w:r>
          </w:p>
        </w:tc>
        <w:tc>
          <w:tcPr>
            <w:tcW w:w="3544" w:type="dxa"/>
          </w:tcPr>
          <w:p w14:paraId="5A0CB97D" w14:textId="77777777" w:rsidR="006D0424" w:rsidRPr="00DA34D4" w:rsidRDefault="006D0424" w:rsidP="00D53351">
            <w:pPr>
              <w:suppressAutoHyphens/>
              <w:spacing w:before="120" w:after="120" w:line="320" w:lineRule="atLeast"/>
              <w:jc w:val="center"/>
              <w:rPr>
                <w:rFonts w:asciiTheme="majorHAnsi" w:hAnsiTheme="majorHAnsi" w:cstheme="majorHAnsi"/>
                <w:color w:val="auto"/>
              </w:rPr>
            </w:pPr>
            <w:r w:rsidRPr="00DA34D4">
              <w:rPr>
                <w:rFonts w:asciiTheme="majorHAnsi" w:hAnsiTheme="majorHAnsi" w:cstheme="majorHAnsi"/>
                <w:color w:val="auto"/>
              </w:rPr>
              <w:t>To be nominated</w:t>
            </w:r>
          </w:p>
        </w:tc>
      </w:tr>
      <w:tr w:rsidR="009E53FE" w:rsidRPr="00DA34D4" w14:paraId="472EE3AA" w14:textId="77777777" w:rsidTr="00D53351">
        <w:trPr>
          <w:trHeight w:val="50"/>
        </w:trPr>
        <w:tc>
          <w:tcPr>
            <w:tcW w:w="2977" w:type="dxa"/>
          </w:tcPr>
          <w:p w14:paraId="44D84F94" w14:textId="77777777" w:rsidR="006D0424" w:rsidRPr="00DA34D4" w:rsidRDefault="006D0424" w:rsidP="00D53351">
            <w:pPr>
              <w:suppressAutoHyphens/>
              <w:spacing w:before="120" w:after="120" w:line="320" w:lineRule="atLeast"/>
              <w:rPr>
                <w:rFonts w:asciiTheme="majorHAnsi" w:hAnsiTheme="majorHAnsi" w:cstheme="majorHAnsi"/>
                <w:color w:val="auto"/>
              </w:rPr>
            </w:pPr>
            <w:r w:rsidRPr="00DA34D4">
              <w:rPr>
                <w:rFonts w:asciiTheme="majorHAnsi" w:hAnsiTheme="majorHAnsi" w:cstheme="majorHAnsi"/>
                <w:color w:val="auto"/>
              </w:rPr>
              <w:t>From 60,000 to 80,000 tons</w:t>
            </w:r>
          </w:p>
        </w:tc>
        <w:tc>
          <w:tcPr>
            <w:tcW w:w="1843" w:type="dxa"/>
          </w:tcPr>
          <w:p w14:paraId="3971B510" w14:textId="77777777" w:rsidR="006D0424" w:rsidRPr="00DA34D4" w:rsidRDefault="006D0424" w:rsidP="00D53351">
            <w:pPr>
              <w:suppressAutoHyphens/>
              <w:spacing w:before="120" w:after="120" w:line="320" w:lineRule="atLeast"/>
              <w:jc w:val="center"/>
              <w:rPr>
                <w:rFonts w:asciiTheme="majorHAnsi" w:hAnsiTheme="majorHAnsi" w:cstheme="majorHAnsi"/>
                <w:color w:val="auto"/>
              </w:rPr>
            </w:pPr>
            <w:r w:rsidRPr="00DA34D4">
              <w:rPr>
                <w:rFonts w:asciiTheme="majorHAnsi" w:hAnsiTheme="majorHAnsi" w:cstheme="majorHAnsi"/>
                <w:color w:val="auto"/>
              </w:rPr>
              <w:t>3</w:t>
            </w:r>
          </w:p>
        </w:tc>
        <w:tc>
          <w:tcPr>
            <w:tcW w:w="3544" w:type="dxa"/>
          </w:tcPr>
          <w:p w14:paraId="5A3BE78D" w14:textId="77777777" w:rsidR="006D0424" w:rsidRPr="00DA34D4" w:rsidRDefault="006D0424" w:rsidP="00D53351">
            <w:pPr>
              <w:suppressAutoHyphens/>
              <w:spacing w:before="120" w:after="120" w:line="320" w:lineRule="atLeast"/>
              <w:jc w:val="center"/>
              <w:rPr>
                <w:rFonts w:asciiTheme="majorHAnsi" w:hAnsiTheme="majorHAnsi" w:cstheme="majorHAnsi"/>
                <w:color w:val="auto"/>
              </w:rPr>
            </w:pPr>
            <w:r w:rsidRPr="00DA34D4">
              <w:rPr>
                <w:rFonts w:asciiTheme="majorHAnsi" w:hAnsiTheme="majorHAnsi" w:cstheme="majorHAnsi"/>
                <w:color w:val="auto"/>
              </w:rPr>
              <w:t>To be nominated</w:t>
            </w:r>
          </w:p>
        </w:tc>
      </w:tr>
      <w:tr w:rsidR="009E53FE" w:rsidRPr="00DA34D4" w14:paraId="121685D4" w14:textId="77777777" w:rsidTr="00D53351">
        <w:trPr>
          <w:trHeight w:val="50"/>
        </w:trPr>
        <w:tc>
          <w:tcPr>
            <w:tcW w:w="2977" w:type="dxa"/>
          </w:tcPr>
          <w:p w14:paraId="6CE0C99F" w14:textId="77777777" w:rsidR="006D0424" w:rsidRPr="00DA34D4" w:rsidRDefault="006D0424" w:rsidP="00D53351">
            <w:pPr>
              <w:suppressAutoHyphens/>
              <w:spacing w:before="120" w:after="120" w:line="320" w:lineRule="atLeast"/>
              <w:rPr>
                <w:rFonts w:asciiTheme="majorHAnsi" w:hAnsiTheme="majorHAnsi" w:cstheme="majorHAnsi"/>
                <w:color w:val="auto"/>
              </w:rPr>
            </w:pPr>
            <w:r w:rsidRPr="00DA34D4">
              <w:rPr>
                <w:rFonts w:asciiTheme="majorHAnsi" w:hAnsiTheme="majorHAnsi" w:cstheme="majorHAnsi"/>
                <w:color w:val="auto"/>
              </w:rPr>
              <w:t>Above 80,000 tons</w:t>
            </w:r>
          </w:p>
        </w:tc>
        <w:tc>
          <w:tcPr>
            <w:tcW w:w="1843" w:type="dxa"/>
          </w:tcPr>
          <w:p w14:paraId="06A3C2F0" w14:textId="77777777" w:rsidR="006D0424" w:rsidRPr="00DA34D4" w:rsidRDefault="006D0424" w:rsidP="00D53351">
            <w:pPr>
              <w:suppressAutoHyphens/>
              <w:spacing w:before="120" w:after="120" w:line="320" w:lineRule="atLeast"/>
              <w:jc w:val="center"/>
              <w:rPr>
                <w:rFonts w:asciiTheme="majorHAnsi" w:hAnsiTheme="majorHAnsi" w:cstheme="majorHAnsi"/>
                <w:color w:val="auto"/>
              </w:rPr>
            </w:pPr>
            <w:r w:rsidRPr="00DA34D4">
              <w:rPr>
                <w:rFonts w:asciiTheme="majorHAnsi" w:hAnsiTheme="majorHAnsi" w:cstheme="majorHAnsi"/>
                <w:color w:val="auto"/>
              </w:rPr>
              <w:t>4</w:t>
            </w:r>
          </w:p>
        </w:tc>
        <w:tc>
          <w:tcPr>
            <w:tcW w:w="3544" w:type="dxa"/>
          </w:tcPr>
          <w:p w14:paraId="537A3380" w14:textId="77777777" w:rsidR="006D0424" w:rsidRPr="00DA34D4" w:rsidRDefault="006D0424" w:rsidP="00D53351">
            <w:pPr>
              <w:suppressAutoHyphens/>
              <w:spacing w:before="120" w:after="120" w:line="320" w:lineRule="atLeast"/>
              <w:jc w:val="center"/>
              <w:rPr>
                <w:rFonts w:asciiTheme="majorHAnsi" w:hAnsiTheme="majorHAnsi" w:cstheme="majorHAnsi"/>
                <w:color w:val="auto"/>
              </w:rPr>
            </w:pPr>
            <w:r w:rsidRPr="00DA34D4">
              <w:rPr>
                <w:rFonts w:asciiTheme="majorHAnsi" w:hAnsiTheme="majorHAnsi" w:cstheme="majorHAnsi"/>
                <w:color w:val="auto"/>
              </w:rPr>
              <w:t>To be nominated</w:t>
            </w:r>
          </w:p>
        </w:tc>
      </w:tr>
    </w:tbl>
    <w:p w14:paraId="0518BEB5" w14:textId="77777777" w:rsidR="006D0424" w:rsidRPr="00DA34D4" w:rsidRDefault="006D0424" w:rsidP="006D0424">
      <w:pPr>
        <w:pStyle w:val="Style2"/>
        <w:numPr>
          <w:ilvl w:val="0"/>
          <w:numId w:val="0"/>
        </w:numPr>
        <w:spacing w:before="120" w:after="120" w:line="240" w:lineRule="auto"/>
        <w:ind w:firstLine="720"/>
        <w:rPr>
          <w:szCs w:val="24"/>
        </w:rPr>
      </w:pPr>
      <w:r w:rsidRPr="00DA34D4">
        <w:rPr>
          <w:szCs w:val="24"/>
        </w:rPr>
        <w:t>In the alternative, the Seller shall be deemed to have complied with the requirement under this Clause 2.2.2 if at least 75% of the cargo carried by each Mother Vessel was delivered by a Nominated Vessel for Transshipment with dead weight tonnage of ≥ 18,000 DWT.</w:t>
      </w:r>
    </w:p>
    <w:p w14:paraId="2158CB12" w14:textId="77777777" w:rsidR="006D0424" w:rsidRPr="00DA34D4" w:rsidRDefault="006D0424" w:rsidP="006D0424">
      <w:pPr>
        <w:pStyle w:val="Style2"/>
        <w:numPr>
          <w:ilvl w:val="0"/>
          <w:numId w:val="0"/>
        </w:numPr>
        <w:spacing w:before="120" w:after="120" w:line="240" w:lineRule="auto"/>
        <w:ind w:firstLine="567"/>
      </w:pPr>
      <w:r w:rsidRPr="00DA34D4">
        <w:t>In case the Seller fails to comply with the above requirement, the Purchaser reserves the right to reject the Nominated Vessel for Transshipment</w:t>
      </w:r>
      <w:r w:rsidRPr="00DA34D4" w:rsidDel="00766081">
        <w:t xml:space="preserve"> </w:t>
      </w:r>
      <w:r w:rsidRPr="00DA34D4">
        <w:t>and select a substitute transshipment vendor which has enough capabilities to supply the qualified Vessel for Transshipment; all extra costs to select the substitute vendors and any demurrage of the respective Vessel for Transshipment provided by alternate vendor shall be to Seller’s sole account. For avoidance of doubt, in the event that the Seller fails to comply with the above requirements, demurrage shall not be applied for Vessels for Transshipment with dead weight tonnage of &lt; 18,000 DWT.</w:t>
      </w:r>
    </w:p>
    <w:p w14:paraId="6673368C" w14:textId="77777777" w:rsidR="006D0424" w:rsidRPr="00DA34D4" w:rsidRDefault="006D0424" w:rsidP="006D0424">
      <w:pPr>
        <w:pStyle w:val="Style2"/>
        <w:numPr>
          <w:ilvl w:val="0"/>
          <w:numId w:val="0"/>
        </w:numPr>
        <w:spacing w:before="120" w:after="120" w:line="240" w:lineRule="auto"/>
        <w:ind w:firstLine="567"/>
        <w:rPr>
          <w:szCs w:val="24"/>
        </w:rPr>
      </w:pPr>
      <w:r w:rsidRPr="00DA34D4">
        <w:t xml:space="preserve">No later than fifteen (15) Business Days from the date on which the Seller receives notice from the Purchaser setting out details of the Purchaser's costs and expenses as described in above, the Seller shall make payment to the Purchaser's </w:t>
      </w:r>
      <w:r w:rsidRPr="00DA34D4">
        <w:rPr>
          <w:szCs w:val="24"/>
        </w:rPr>
        <w:t>account by Telegraphic Transfer Remittance (T/T) or the Purchaser shall have the right to make a demand on and deduct from Performance Bond if the payment is not timely paid by the Seller.</w:t>
      </w:r>
    </w:p>
    <w:p w14:paraId="6D007DDC" w14:textId="77777777" w:rsidR="006D0424" w:rsidRPr="00DA34D4" w:rsidRDefault="006D0424" w:rsidP="006D0424">
      <w:pPr>
        <w:pStyle w:val="Style2"/>
        <w:numPr>
          <w:ilvl w:val="0"/>
          <w:numId w:val="0"/>
        </w:numPr>
        <w:spacing w:before="120" w:after="120" w:line="240" w:lineRule="auto"/>
        <w:ind w:firstLine="567"/>
      </w:pPr>
      <w:r w:rsidRPr="00DA34D4">
        <w:t>The Purchaser will select the substitute</w:t>
      </w:r>
      <w:r w:rsidRPr="00DA34D4" w:rsidDel="00D71F5A">
        <w:t xml:space="preserve"> </w:t>
      </w:r>
      <w:r w:rsidRPr="00DA34D4">
        <w:t>transshipment vender through calling for competitive quotations by at least 2 vendors to guarantee the competitiveness, transparency and minimize all the arising costs for the Seller. However, the selection of substitute</w:t>
      </w:r>
      <w:r w:rsidRPr="00DA34D4" w:rsidDel="00D71F5A">
        <w:t xml:space="preserve"> </w:t>
      </w:r>
      <w:r w:rsidRPr="00DA34D4">
        <w:t>transshipment vendor shall not release the Seller from any of its delivery obligations under the CSA of this package.</w:t>
      </w:r>
    </w:p>
    <w:p w14:paraId="46E95B6E" w14:textId="77777777" w:rsidR="006D0424" w:rsidRPr="00DA34D4" w:rsidRDefault="006D0424" w:rsidP="006D0424">
      <w:pPr>
        <w:pStyle w:val="Style2"/>
        <w:numPr>
          <w:ilvl w:val="0"/>
          <w:numId w:val="0"/>
        </w:numPr>
        <w:spacing w:before="120" w:after="120" w:line="240" w:lineRule="auto"/>
        <w:ind w:firstLine="567"/>
        <w:rPr>
          <w:b/>
        </w:rPr>
      </w:pPr>
      <w:r w:rsidRPr="00DA34D4">
        <w:rPr>
          <w:b/>
          <w:bCs/>
        </w:rPr>
        <w:t>-</w:t>
      </w:r>
      <w:r w:rsidRPr="00DA34D4">
        <w:rPr>
          <w:b/>
        </w:rPr>
        <w:t xml:space="preserve"> Vessels</w:t>
      </w:r>
      <w:r w:rsidRPr="00DA34D4">
        <w:rPr>
          <w:b/>
          <w:bCs/>
        </w:rPr>
        <w:t xml:space="preserve"> for Direct Shipment </w:t>
      </w:r>
      <w:r w:rsidRPr="00DA34D4">
        <w:rPr>
          <w:b/>
        </w:rPr>
        <w:t>specifications:</w:t>
      </w:r>
    </w:p>
    <w:p w14:paraId="01656434" w14:textId="77777777" w:rsidR="006D0424" w:rsidRPr="00DA34D4" w:rsidRDefault="006D0424" w:rsidP="006D0424">
      <w:pPr>
        <w:pStyle w:val="Style2"/>
        <w:numPr>
          <w:ilvl w:val="0"/>
          <w:numId w:val="0"/>
        </w:numPr>
        <w:spacing w:before="120" w:after="120" w:line="240" w:lineRule="auto"/>
        <w:ind w:firstLine="567"/>
      </w:pPr>
      <w:r w:rsidRPr="00DA34D4">
        <w:t>Vessels/barges with one of the following specifications shall not be allowed to receive at Duyen Hai port:</w:t>
      </w:r>
    </w:p>
    <w:p w14:paraId="29C1DF2E" w14:textId="77777777" w:rsidR="006D0424" w:rsidRPr="00DA34D4" w:rsidRDefault="006D0424" w:rsidP="0002413A">
      <w:pPr>
        <w:pStyle w:val="ListParagraph"/>
        <w:widowControl/>
        <w:numPr>
          <w:ilvl w:val="0"/>
          <w:numId w:val="20"/>
        </w:numPr>
        <w:spacing w:before="60" w:after="60" w:line="288" w:lineRule="auto"/>
        <w:contextualSpacing/>
        <w:rPr>
          <w:color w:val="auto"/>
        </w:rPr>
      </w:pPr>
      <w:r w:rsidRPr="00DA34D4">
        <w:rPr>
          <w:color w:val="auto"/>
          <w:lang w:val="vi-VN"/>
        </w:rPr>
        <w:t>Tonnage &lt; 4000 tons;</w:t>
      </w:r>
    </w:p>
    <w:p w14:paraId="0D9BBBB6" w14:textId="77777777" w:rsidR="006D0424" w:rsidRPr="00DA34D4" w:rsidRDefault="006D0424" w:rsidP="0002413A">
      <w:pPr>
        <w:pStyle w:val="ListParagraph"/>
        <w:widowControl/>
        <w:numPr>
          <w:ilvl w:val="0"/>
          <w:numId w:val="20"/>
        </w:numPr>
        <w:spacing w:before="60" w:after="60" w:line="288" w:lineRule="auto"/>
        <w:contextualSpacing/>
        <w:rPr>
          <w:color w:val="auto"/>
        </w:rPr>
      </w:pPr>
      <w:r w:rsidRPr="00DA34D4">
        <w:rPr>
          <w:color w:val="auto"/>
        </w:rPr>
        <w:t>Not oceangoing, seaworthy, not a single deck and bulk carrier;</w:t>
      </w:r>
    </w:p>
    <w:p w14:paraId="2A7CE57C" w14:textId="77777777" w:rsidR="006D0424" w:rsidRPr="00DA34D4" w:rsidRDefault="006D0424" w:rsidP="0002413A">
      <w:pPr>
        <w:pStyle w:val="ListParagraph"/>
        <w:widowControl/>
        <w:numPr>
          <w:ilvl w:val="0"/>
          <w:numId w:val="20"/>
        </w:numPr>
        <w:spacing w:before="60" w:after="60" w:line="288" w:lineRule="auto"/>
        <w:contextualSpacing/>
        <w:rPr>
          <w:color w:val="auto"/>
        </w:rPr>
      </w:pPr>
      <w:r w:rsidRPr="00DA34D4">
        <w:rPr>
          <w:color w:val="auto"/>
        </w:rPr>
        <w:t xml:space="preserve">Not classed as </w:t>
      </w:r>
      <w:r w:rsidRPr="00DA34D4">
        <w:rPr>
          <w:color w:val="auto"/>
          <w:szCs w:val="26"/>
        </w:rPr>
        <w:t>Lloyd’s Classification 100 A1 or otherwise does not contain the name of the classification societies in the certificate to be issued by the shipping company;</w:t>
      </w:r>
    </w:p>
    <w:p w14:paraId="147C9643" w14:textId="77777777" w:rsidR="006D0424" w:rsidRPr="00DA34D4" w:rsidRDefault="006D0424" w:rsidP="0002413A">
      <w:pPr>
        <w:pStyle w:val="ListParagraph"/>
        <w:widowControl/>
        <w:numPr>
          <w:ilvl w:val="0"/>
          <w:numId w:val="20"/>
        </w:numPr>
        <w:spacing w:before="60" w:after="60" w:line="288" w:lineRule="auto"/>
        <w:contextualSpacing/>
        <w:rPr>
          <w:color w:val="auto"/>
        </w:rPr>
      </w:pPr>
      <w:r w:rsidRPr="00DA34D4">
        <w:rPr>
          <w:color w:val="auto"/>
          <w:szCs w:val="26"/>
        </w:rPr>
        <w:t>Not covered by hull insurance and P&amp;I insurance provided by a reputable maritime insurance provider;</w:t>
      </w:r>
    </w:p>
    <w:p w14:paraId="0A9D39C2" w14:textId="77777777" w:rsidR="006D0424" w:rsidRPr="00DA34D4" w:rsidRDefault="006D0424" w:rsidP="0002413A">
      <w:pPr>
        <w:pStyle w:val="ListParagraph"/>
        <w:widowControl/>
        <w:numPr>
          <w:ilvl w:val="0"/>
          <w:numId w:val="20"/>
        </w:numPr>
        <w:spacing w:before="60" w:after="60" w:line="288" w:lineRule="auto"/>
        <w:contextualSpacing/>
        <w:rPr>
          <w:color w:val="auto"/>
        </w:rPr>
      </w:pPr>
      <w:r w:rsidRPr="00DA34D4">
        <w:rPr>
          <w:color w:val="auto"/>
          <w:szCs w:val="26"/>
        </w:rPr>
        <w:lastRenderedPageBreak/>
        <w:t>Fly a flag prohibited by the Government of Vietnam;</w:t>
      </w:r>
    </w:p>
    <w:p w14:paraId="4CBD8627" w14:textId="77777777" w:rsidR="006D0424" w:rsidRPr="00DA34D4" w:rsidRDefault="006D0424" w:rsidP="0002413A">
      <w:pPr>
        <w:pStyle w:val="ListParagraph"/>
        <w:widowControl/>
        <w:numPr>
          <w:ilvl w:val="0"/>
          <w:numId w:val="20"/>
        </w:numPr>
        <w:spacing w:before="60" w:after="60" w:line="288" w:lineRule="auto"/>
        <w:contextualSpacing/>
        <w:rPr>
          <w:color w:val="auto"/>
        </w:rPr>
      </w:pPr>
      <w:r w:rsidRPr="00DA34D4">
        <w:rPr>
          <w:color w:val="auto"/>
        </w:rPr>
        <w:t>Not free of any encumbrances, disputes, claims or legal actions  which may affect the performance of Vessel during the carriage of the shipment;</w:t>
      </w:r>
    </w:p>
    <w:p w14:paraId="1DD070FB" w14:textId="77777777" w:rsidR="006D0424" w:rsidRPr="00DA34D4" w:rsidRDefault="006D0424" w:rsidP="0002413A">
      <w:pPr>
        <w:pStyle w:val="ListParagraph"/>
        <w:widowControl/>
        <w:numPr>
          <w:ilvl w:val="0"/>
          <w:numId w:val="20"/>
        </w:numPr>
        <w:spacing w:before="60" w:after="60" w:line="288" w:lineRule="auto"/>
        <w:contextualSpacing/>
        <w:rPr>
          <w:color w:val="auto"/>
        </w:rPr>
      </w:pPr>
      <w:r w:rsidRPr="00DA34D4">
        <w:rPr>
          <w:color w:val="auto"/>
          <w:lang w:val="vi-VN"/>
        </w:rPr>
        <w:t>Having derrick</w:t>
      </w:r>
      <w:r w:rsidRPr="00DA34D4">
        <w:rPr>
          <w:color w:val="auto"/>
        </w:rPr>
        <w:t>;</w:t>
      </w:r>
    </w:p>
    <w:p w14:paraId="608B1111" w14:textId="77777777" w:rsidR="006D0424" w:rsidRPr="00DA34D4" w:rsidRDefault="006D0424" w:rsidP="0002413A">
      <w:pPr>
        <w:pStyle w:val="ListParagraph"/>
        <w:widowControl/>
        <w:numPr>
          <w:ilvl w:val="0"/>
          <w:numId w:val="20"/>
        </w:numPr>
        <w:spacing w:before="60" w:after="60" w:line="288" w:lineRule="auto"/>
        <w:contextualSpacing/>
        <w:rPr>
          <w:color w:val="auto"/>
        </w:rPr>
      </w:pPr>
      <w:r w:rsidRPr="00DA34D4">
        <w:rPr>
          <w:color w:val="auto"/>
        </w:rPr>
        <w:t>Holds/hatches</w:t>
      </w:r>
      <w:r w:rsidRPr="00DA34D4">
        <w:rPr>
          <w:color w:val="auto"/>
          <w:lang w:val="vi-VN"/>
        </w:rPr>
        <w:t xml:space="preserve"> </w:t>
      </w:r>
      <w:r w:rsidRPr="00DA34D4">
        <w:rPr>
          <w:rFonts w:eastAsia="PMingLiU" w:cs="Arial"/>
          <w:color w:val="auto"/>
          <w:lang w:val="vi-VN" w:eastAsia="zh-TW"/>
        </w:rPr>
        <w:t xml:space="preserve">opening </w:t>
      </w:r>
      <w:r w:rsidRPr="00DA34D4">
        <w:rPr>
          <w:color w:val="auto"/>
          <w:lang w:val="vi-VN"/>
        </w:rPr>
        <w:t>having size less than 1</w:t>
      </w:r>
      <w:r w:rsidRPr="00DA34D4">
        <w:rPr>
          <w:color w:val="auto"/>
          <w:lang w:val="en-GB"/>
        </w:rPr>
        <w:t>3</w:t>
      </w:r>
      <w:r w:rsidRPr="00DA34D4">
        <w:rPr>
          <w:color w:val="auto"/>
          <w:lang w:val="vi-VN"/>
        </w:rPr>
        <w:t>m*1</w:t>
      </w:r>
      <w:r w:rsidRPr="00DA34D4">
        <w:rPr>
          <w:color w:val="auto"/>
          <w:lang w:val="en-GB"/>
        </w:rPr>
        <w:t>3</w:t>
      </w:r>
      <w:r w:rsidRPr="00DA34D4">
        <w:rPr>
          <w:color w:val="auto"/>
          <w:lang w:val="vi-VN"/>
        </w:rPr>
        <w:t>m (with cargo loaded) and are dangerous for unloading (except arriving at auxiliary jetty)</w:t>
      </w:r>
      <w:r w:rsidRPr="00DA34D4">
        <w:rPr>
          <w:color w:val="auto"/>
        </w:rPr>
        <w:t>;</w:t>
      </w:r>
    </w:p>
    <w:p w14:paraId="521AA8BE" w14:textId="77777777" w:rsidR="006D0424" w:rsidRPr="00DA34D4" w:rsidRDefault="006D0424" w:rsidP="0002413A">
      <w:pPr>
        <w:pStyle w:val="ListParagraph"/>
        <w:widowControl/>
        <w:numPr>
          <w:ilvl w:val="0"/>
          <w:numId w:val="20"/>
        </w:numPr>
        <w:spacing w:before="60" w:after="60" w:line="288" w:lineRule="auto"/>
        <w:contextualSpacing/>
        <w:rPr>
          <w:color w:val="auto"/>
        </w:rPr>
      </w:pPr>
      <w:r w:rsidRPr="00DA34D4">
        <w:rPr>
          <w:color w:val="auto"/>
          <w:lang w:val="vi-VN"/>
        </w:rPr>
        <w:t>Single-hull vessels having vertical keel extended to the bottom of the cargo hold and horizontal keel exposed in the hold</w:t>
      </w:r>
      <w:r w:rsidRPr="00DA34D4">
        <w:rPr>
          <w:color w:val="auto"/>
        </w:rPr>
        <w:t>;</w:t>
      </w:r>
    </w:p>
    <w:p w14:paraId="63C86C9E" w14:textId="77777777" w:rsidR="006D0424" w:rsidRPr="00DA34D4" w:rsidRDefault="006D0424" w:rsidP="0002413A">
      <w:pPr>
        <w:pStyle w:val="ListParagraph"/>
        <w:widowControl/>
        <w:numPr>
          <w:ilvl w:val="0"/>
          <w:numId w:val="20"/>
        </w:numPr>
        <w:spacing w:before="60" w:after="60" w:line="288" w:lineRule="auto"/>
        <w:contextualSpacing/>
        <w:rPr>
          <w:color w:val="auto"/>
        </w:rPr>
      </w:pPr>
      <w:r w:rsidRPr="00DA34D4">
        <w:rPr>
          <w:color w:val="auto"/>
        </w:rPr>
        <w:t xml:space="preserve">The registration certificate issued by competent authorities is not valid (up to the time of receiving the </w:t>
      </w:r>
      <w:r w:rsidRPr="00DA34D4">
        <w:rPr>
          <w:bCs/>
          <w:color w:val="auto"/>
          <w:lang w:val="vi-VN"/>
        </w:rPr>
        <w:t>v</w:t>
      </w:r>
      <w:r w:rsidRPr="00DA34D4">
        <w:rPr>
          <w:bCs/>
          <w:color w:val="auto"/>
        </w:rPr>
        <w:t>essels</w:t>
      </w:r>
      <w:r w:rsidRPr="00DA34D4">
        <w:rPr>
          <w:bCs/>
          <w:color w:val="auto"/>
          <w:lang w:val="vi-VN"/>
        </w:rPr>
        <w:t xml:space="preserve">/barges </w:t>
      </w:r>
      <w:r w:rsidRPr="00DA34D4">
        <w:rPr>
          <w:color w:val="auto"/>
        </w:rPr>
        <w:t>to Duyen Hai port).</w:t>
      </w:r>
    </w:p>
    <w:p w14:paraId="1AFBE34F" w14:textId="77777777" w:rsidR="006D0424" w:rsidRPr="00DA34D4" w:rsidRDefault="006D0424" w:rsidP="0002413A">
      <w:pPr>
        <w:pStyle w:val="ListParagraph"/>
        <w:widowControl/>
        <w:numPr>
          <w:ilvl w:val="0"/>
          <w:numId w:val="20"/>
        </w:numPr>
        <w:spacing w:before="60" w:after="60" w:line="288" w:lineRule="auto"/>
        <w:contextualSpacing/>
        <w:rPr>
          <w:color w:val="auto"/>
        </w:rPr>
      </w:pPr>
      <w:r w:rsidRPr="00DA34D4">
        <w:rPr>
          <w:color w:val="auto"/>
        </w:rPr>
        <w:t>Vessels/barges</w:t>
      </w:r>
      <w:r w:rsidRPr="00DA34D4">
        <w:rPr>
          <w:color w:val="auto"/>
          <w:lang w:val="vi-VN"/>
        </w:rPr>
        <w:t xml:space="preserve"> which</w:t>
      </w:r>
      <w:r w:rsidRPr="00DA34D4">
        <w:rPr>
          <w:color w:val="auto"/>
        </w:rPr>
        <w:t xml:space="preserve"> are not periodically inspected and repaired</w:t>
      </w:r>
      <w:r w:rsidRPr="00DA34D4">
        <w:rPr>
          <w:color w:val="auto"/>
          <w:lang w:val="vi-VN"/>
        </w:rPr>
        <w:t>:</w:t>
      </w:r>
      <w:r w:rsidRPr="00DA34D4">
        <w:rPr>
          <w:color w:val="auto"/>
        </w:rPr>
        <w:t xml:space="preserve"> there</w:t>
      </w:r>
      <w:r w:rsidRPr="00DA34D4">
        <w:rPr>
          <w:color w:val="auto"/>
          <w:lang w:val="vi-VN"/>
        </w:rPr>
        <w:t xml:space="preserve"> is no maintenance/repair </w:t>
      </w:r>
      <w:r w:rsidRPr="00DA34D4">
        <w:rPr>
          <w:color w:val="auto"/>
        </w:rPr>
        <w:t>in the last 36 months up</w:t>
      </w:r>
      <w:r w:rsidRPr="00DA34D4">
        <w:rPr>
          <w:color w:val="auto"/>
          <w:lang w:val="vi-VN"/>
        </w:rPr>
        <w:t xml:space="preserve"> to</w:t>
      </w:r>
      <w:r w:rsidRPr="00DA34D4">
        <w:rPr>
          <w:color w:val="auto"/>
        </w:rPr>
        <w:t xml:space="preserve"> the time of receipt to Duyen Hai port</w:t>
      </w:r>
      <w:r w:rsidRPr="00DA34D4">
        <w:rPr>
          <w:color w:val="auto"/>
          <w:lang w:val="vi-VN"/>
        </w:rPr>
        <w:t xml:space="preserve"> </w:t>
      </w:r>
      <w:r w:rsidRPr="00DA34D4">
        <w:rPr>
          <w:color w:val="auto"/>
        </w:rPr>
        <w:t>(there</w:t>
      </w:r>
      <w:r w:rsidRPr="00DA34D4">
        <w:rPr>
          <w:color w:val="auto"/>
          <w:lang w:val="vi-VN"/>
        </w:rPr>
        <w:t xml:space="preserve"> is no</w:t>
      </w:r>
      <w:r w:rsidRPr="00DA34D4">
        <w:rPr>
          <w:color w:val="auto"/>
        </w:rPr>
        <w:t xml:space="preserve"> </w:t>
      </w:r>
      <w:r w:rsidRPr="00DA34D4">
        <w:rPr>
          <w:color w:val="auto"/>
          <w:lang w:val="vi-VN"/>
        </w:rPr>
        <w:t>m</w:t>
      </w:r>
      <w:r w:rsidRPr="00DA34D4">
        <w:rPr>
          <w:color w:val="auto"/>
        </w:rPr>
        <w:t>inutes or acceptance</w:t>
      </w:r>
      <w:r w:rsidRPr="00DA34D4">
        <w:rPr>
          <w:color w:val="auto"/>
          <w:lang w:val="vi-VN"/>
        </w:rPr>
        <w:t xml:space="preserve"> </w:t>
      </w:r>
      <w:r w:rsidRPr="00DA34D4">
        <w:rPr>
          <w:color w:val="auto"/>
        </w:rPr>
        <w:t>document</w:t>
      </w:r>
      <w:r w:rsidRPr="00DA34D4">
        <w:rPr>
          <w:color w:val="auto"/>
          <w:lang w:val="vi-VN"/>
        </w:rPr>
        <w:t xml:space="preserve"> for completion of </w:t>
      </w:r>
      <w:r w:rsidRPr="00DA34D4">
        <w:rPr>
          <w:color w:val="auto"/>
        </w:rPr>
        <w:t>maintenance and repair); At the time of queuing, vessels/barges having the next time of maintenance/repair in less than 03 months.</w:t>
      </w:r>
    </w:p>
    <w:p w14:paraId="5F6F0954" w14:textId="77777777" w:rsidR="004620D2" w:rsidRPr="00DA34D4" w:rsidRDefault="006D0424" w:rsidP="0002413A">
      <w:pPr>
        <w:pStyle w:val="ListParagraph"/>
        <w:widowControl/>
        <w:numPr>
          <w:ilvl w:val="0"/>
          <w:numId w:val="20"/>
        </w:numPr>
        <w:spacing w:before="60" w:after="60" w:line="288" w:lineRule="auto"/>
        <w:contextualSpacing/>
        <w:rPr>
          <w:color w:val="auto"/>
        </w:rPr>
      </w:pPr>
      <w:r w:rsidRPr="00DA34D4">
        <w:rPr>
          <w:color w:val="auto"/>
        </w:rPr>
        <w:t xml:space="preserve">Vessels/barges with shelf life being expired in accordance with the laws of Vietnam (if any). </w:t>
      </w:r>
    </w:p>
    <w:p w14:paraId="0162F739" w14:textId="77777777" w:rsidR="00C75108" w:rsidRPr="00DA34D4" w:rsidRDefault="00C75108" w:rsidP="00C75108">
      <w:pPr>
        <w:pStyle w:val="Style1"/>
        <w:spacing w:before="120" w:after="120" w:line="240" w:lineRule="auto"/>
        <w:ind w:firstLine="567"/>
        <w:rPr>
          <w:shd w:val="clear" w:color="auto" w:fill="FFFFFF"/>
        </w:rPr>
      </w:pPr>
    </w:p>
    <w:p w14:paraId="7B30D5DC" w14:textId="2BCF0E0F" w:rsidR="00C95354" w:rsidRPr="00DA34D4" w:rsidRDefault="00C95354" w:rsidP="00397017">
      <w:pPr>
        <w:pStyle w:val="Heading1"/>
      </w:pPr>
      <w:bookmarkStart w:id="195" w:name="_Toc184975145"/>
      <w:bookmarkEnd w:id="193"/>
      <w:r w:rsidRPr="00DA34D4">
        <w:t>CONTRACT FORMS</w:t>
      </w:r>
      <w:bookmarkEnd w:id="195"/>
    </w:p>
    <w:p w14:paraId="1B896185" w14:textId="77777777" w:rsidR="00C95354" w:rsidRPr="00DA34D4" w:rsidRDefault="00C95354" w:rsidP="008B0D62">
      <w:pPr>
        <w:pStyle w:val="Heading2"/>
        <w:numPr>
          <w:ilvl w:val="1"/>
          <w:numId w:val="10"/>
        </w:numPr>
      </w:pPr>
      <w:bookmarkStart w:id="196" w:name="_Toc184975146"/>
      <w:r w:rsidRPr="00DA34D4">
        <w:t>Contract Forms</w:t>
      </w:r>
      <w:bookmarkEnd w:id="196"/>
      <w:r w:rsidRPr="00DA34D4">
        <w:t xml:space="preserve"> </w:t>
      </w:r>
    </w:p>
    <w:p w14:paraId="006EE3E4" w14:textId="226DE668" w:rsidR="00C95354" w:rsidRPr="00DA34D4" w:rsidRDefault="00C95354" w:rsidP="00FD46E7">
      <w:pPr>
        <w:pStyle w:val="Style1"/>
        <w:spacing w:before="120" w:after="120"/>
      </w:pPr>
      <w:r w:rsidRPr="00DA34D4">
        <w:t>This Chapter includes the forms that are integral parts of the Contract upon completion. Forms of Performance Security shall be filled by the successful Bidder after it awards the Contract.</w:t>
      </w:r>
    </w:p>
    <w:p w14:paraId="39295AA0" w14:textId="2E241A16" w:rsidR="00C95354" w:rsidRPr="00DA34D4" w:rsidRDefault="00C95354" w:rsidP="00FD46E7">
      <w:pPr>
        <w:pStyle w:val="Style1"/>
        <w:spacing w:before="120" w:after="120"/>
      </w:pPr>
      <w:r w:rsidRPr="00DA34D4">
        <w:t>Form 1</w:t>
      </w:r>
      <w:r w:rsidR="0035758E" w:rsidRPr="00DA34D4">
        <w:t>6</w:t>
      </w:r>
      <w:r w:rsidRPr="00DA34D4">
        <w:t xml:space="preserve">. Notification of contract award </w:t>
      </w:r>
    </w:p>
    <w:p w14:paraId="028679D5" w14:textId="3A098028" w:rsidR="00C95354" w:rsidRPr="00DA34D4" w:rsidRDefault="00C95354" w:rsidP="00FD46E7">
      <w:pPr>
        <w:pStyle w:val="Style1"/>
        <w:spacing w:before="120" w:after="120"/>
      </w:pPr>
      <w:r w:rsidRPr="00DA34D4">
        <w:t xml:space="preserve">Form </w:t>
      </w:r>
      <w:r w:rsidR="0035758E" w:rsidRPr="00DA34D4">
        <w:t>17</w:t>
      </w:r>
      <w:r w:rsidRPr="00DA34D4">
        <w:t>. Contract Agreement</w:t>
      </w:r>
    </w:p>
    <w:p w14:paraId="7BFC86D0" w14:textId="198640EC" w:rsidR="00C95354" w:rsidRPr="00DA34D4" w:rsidRDefault="00C95354" w:rsidP="00C95354">
      <w:pPr>
        <w:pStyle w:val="Heading3"/>
      </w:pPr>
      <w:r w:rsidRPr="00DA34D4">
        <w:br w:type="page"/>
      </w:r>
      <w:bookmarkStart w:id="197" w:name="_Toc153111805"/>
      <w:bookmarkStart w:id="198" w:name="_Toc184975147"/>
      <w:r w:rsidRPr="00DA34D4">
        <w:lastRenderedPageBreak/>
        <w:t>Form 1</w:t>
      </w:r>
      <w:r w:rsidR="0035758E" w:rsidRPr="00DA34D4">
        <w:t>6</w:t>
      </w:r>
      <w:r w:rsidRPr="00DA34D4">
        <w:tab/>
      </w:r>
      <w:r w:rsidRPr="00DA34D4">
        <w:tab/>
      </w:r>
      <w:r w:rsidRPr="00DA34D4">
        <w:tab/>
        <w:t>NOTIFICATION OF CONTRACT AWARD</w:t>
      </w:r>
      <w:bookmarkEnd w:id="197"/>
      <w:bookmarkEnd w:id="198"/>
      <w:r w:rsidRPr="00DA34D4">
        <w:t xml:space="preserve"> </w:t>
      </w:r>
    </w:p>
    <w:p w14:paraId="21CCE0BD" w14:textId="77777777" w:rsidR="00C95354" w:rsidRPr="00DA34D4" w:rsidRDefault="00C95354" w:rsidP="00C95354">
      <w:pPr>
        <w:pStyle w:val="Style1"/>
      </w:pPr>
    </w:p>
    <w:p w14:paraId="4BD670ED" w14:textId="77777777" w:rsidR="00C95354" w:rsidRPr="00DA34D4" w:rsidRDefault="00C95354" w:rsidP="00C95354">
      <w:pPr>
        <w:pStyle w:val="Style1"/>
      </w:pPr>
      <w:r w:rsidRPr="00DA34D4">
        <w:t>[Location] ______, [date] ________</w:t>
      </w:r>
    </w:p>
    <w:p w14:paraId="7CB70BC3" w14:textId="6D2CEE2F" w:rsidR="00C95354" w:rsidRPr="00DA34D4" w:rsidRDefault="00C95354" w:rsidP="00C95354">
      <w:pPr>
        <w:pStyle w:val="Style1"/>
      </w:pPr>
      <w:r w:rsidRPr="00DA34D4">
        <w:t>To: ______</w:t>
      </w:r>
      <w:r w:rsidRPr="00DA34D4">
        <w:rPr>
          <w:i/>
        </w:rPr>
        <w:t xml:space="preserve"> [insert name and address of the successful Bidder, hereinafter referred to as “the </w:t>
      </w:r>
      <w:r w:rsidR="00783A05" w:rsidRPr="00DA34D4">
        <w:rPr>
          <w:i/>
        </w:rPr>
        <w:t>Bidder</w:t>
      </w:r>
      <w:r w:rsidRPr="00DA34D4">
        <w:rPr>
          <w:i/>
        </w:rPr>
        <w:t>”]</w:t>
      </w:r>
    </w:p>
    <w:p w14:paraId="154B259D" w14:textId="53284B20" w:rsidR="00C95354" w:rsidRPr="00DA34D4" w:rsidRDefault="00C95354" w:rsidP="00C95354">
      <w:pPr>
        <w:pStyle w:val="Style1"/>
      </w:pPr>
      <w:r w:rsidRPr="00DA34D4">
        <w:t xml:space="preserve">Re: Notification of contract award </w:t>
      </w:r>
    </w:p>
    <w:p w14:paraId="4BD6EDD4" w14:textId="77777777" w:rsidR="00FD46E7" w:rsidRPr="00DA34D4" w:rsidRDefault="00FD46E7" w:rsidP="00C95354">
      <w:pPr>
        <w:pStyle w:val="Style1"/>
      </w:pPr>
    </w:p>
    <w:p w14:paraId="7EEEAF8E" w14:textId="5D5DDC3C" w:rsidR="00C95354" w:rsidRPr="00DA34D4" w:rsidRDefault="00C95354" w:rsidP="00C95354">
      <w:pPr>
        <w:pStyle w:val="Style1"/>
      </w:pPr>
      <w:r w:rsidRPr="00DA34D4">
        <w:t xml:space="preserve">Pursuant to Decision No._____ dated _________of the Purchaser </w:t>
      </w:r>
      <w:r w:rsidRPr="00DA34D4">
        <w:rPr>
          <w:i/>
        </w:rPr>
        <w:t>[insert the Purchaser’ name], (</w:t>
      </w:r>
      <w:r w:rsidRPr="00DA34D4">
        <w:t>hereinafter referred to as “the Purchaser”] in terms of approval for result of selection of contractor</w:t>
      </w:r>
      <w:r w:rsidRPr="00DA34D4">
        <w:rPr>
          <w:i/>
        </w:rPr>
        <w:t xml:space="preserve"> </w:t>
      </w:r>
      <w:r w:rsidRPr="00DA34D4">
        <w:t xml:space="preserve">for </w:t>
      </w:r>
      <w:r w:rsidRPr="00DA34D4">
        <w:rPr>
          <w:i/>
        </w:rPr>
        <w:t xml:space="preserve">________ [insert name of procurement], </w:t>
      </w:r>
      <w:r w:rsidRPr="00DA34D4">
        <w:t xml:space="preserve">the Purchaser accept the bidding documents and award the Contract to the </w:t>
      </w:r>
      <w:r w:rsidR="00D90D00" w:rsidRPr="00DA34D4">
        <w:t xml:space="preserve">Seller </w:t>
      </w:r>
      <w:r w:rsidRPr="00DA34D4">
        <w:t>for _________</w:t>
      </w:r>
      <w:r w:rsidRPr="00DA34D4">
        <w:rPr>
          <w:i/>
        </w:rPr>
        <w:t xml:space="preserve"> [insert name and number of procurement. If the procurement is divided into several parts, name and number of the selected part by the </w:t>
      </w:r>
      <w:r w:rsidR="00783A05" w:rsidRPr="00DA34D4">
        <w:rPr>
          <w:i/>
        </w:rPr>
        <w:t xml:space="preserve">Seller </w:t>
      </w:r>
      <w:r w:rsidRPr="00DA34D4">
        <w:rPr>
          <w:i/>
        </w:rPr>
        <w:t>shall be stated] with the Contract Price: ________insert the successful bid as specified in the Decision of approval for the contract selection] and within: _______ [insert the Contract duration as specified in the Decision of approval for the contract selection].</w:t>
      </w:r>
    </w:p>
    <w:p w14:paraId="25D1CB48" w14:textId="4FC21EA5" w:rsidR="00C95354" w:rsidRPr="00DA34D4" w:rsidRDefault="00B1659B" w:rsidP="00C95354">
      <w:pPr>
        <w:pStyle w:val="Style1"/>
      </w:pPr>
      <w:r w:rsidRPr="00DA34D4">
        <w:t>The legal representative of the Seller is r</w:t>
      </w:r>
      <w:r w:rsidR="00C95354" w:rsidRPr="00DA34D4">
        <w:t>equest</w:t>
      </w:r>
      <w:r w:rsidRPr="00DA34D4">
        <w:t>ed</w:t>
      </w:r>
      <w:r w:rsidR="00C95354" w:rsidRPr="00DA34D4">
        <w:t xml:space="preserve"> to complete and enter into the </w:t>
      </w:r>
      <w:r w:rsidR="00D82526" w:rsidRPr="00DA34D4">
        <w:t xml:space="preserve">Coal Supply Agreement </w:t>
      </w:r>
      <w:r w:rsidR="00C95354" w:rsidRPr="00DA34D4">
        <w:t>with the Purchaser according to the following plan:</w:t>
      </w:r>
    </w:p>
    <w:p w14:paraId="79E6D81B" w14:textId="73635035" w:rsidR="00C95354" w:rsidRPr="00DA34D4" w:rsidRDefault="00C95354" w:rsidP="00C95354">
      <w:pPr>
        <w:pStyle w:val="Style1"/>
      </w:pPr>
      <w:r w:rsidRPr="00DA34D4">
        <w:t>Time for completion</w:t>
      </w:r>
      <w:r w:rsidR="00240A37" w:rsidRPr="00DA34D4">
        <w:t xml:space="preserve"> </w:t>
      </w:r>
      <w:r w:rsidR="00AE07FE" w:rsidRPr="00DA34D4">
        <w:t>and sign the Contract</w:t>
      </w:r>
      <w:r w:rsidRPr="00DA34D4">
        <w:t>: _________, in/at __________;</w:t>
      </w:r>
      <w:r w:rsidR="00AE07FE" w:rsidRPr="00DA34D4">
        <w:t xml:space="preserve"> </w:t>
      </w:r>
      <w:r w:rsidRPr="00DA34D4">
        <w:t>enclosed with the Draft Contract.</w:t>
      </w:r>
    </w:p>
    <w:p w14:paraId="27FD77B9" w14:textId="6ED1E6A5" w:rsidR="00C95354" w:rsidRPr="00DA34D4" w:rsidRDefault="00013B93" w:rsidP="00C95354">
      <w:pPr>
        <w:pStyle w:val="Style1"/>
      </w:pPr>
      <w:r w:rsidRPr="00DA34D4">
        <w:t>The Seller is r</w:t>
      </w:r>
      <w:r w:rsidR="00C95354" w:rsidRPr="00DA34D4">
        <w:t>equest</w:t>
      </w:r>
      <w:r w:rsidRPr="00DA34D4">
        <w:t>ed</w:t>
      </w:r>
      <w:r w:rsidR="00C95354" w:rsidRPr="00DA34D4">
        <w:t xml:space="preserve"> to carry out the Performance Security as prescribed in </w:t>
      </w:r>
      <w:r w:rsidR="00D90D00" w:rsidRPr="00DA34D4">
        <w:t>Schedule 11</w:t>
      </w:r>
      <w:r w:rsidR="00C95354" w:rsidRPr="00DA34D4">
        <w:t xml:space="preserve"> of Chapter VI - Contract Forms included in the invitation for bid with an amount of _______and valid time _____________</w:t>
      </w:r>
      <w:r w:rsidR="00C95354" w:rsidRPr="00DA34D4">
        <w:rPr>
          <w:i/>
        </w:rPr>
        <w:t>.</w:t>
      </w:r>
    </w:p>
    <w:p w14:paraId="41E6CE0C" w14:textId="0F1F34E4" w:rsidR="00C95354" w:rsidRPr="00DA34D4" w:rsidRDefault="00C95354" w:rsidP="00C95354">
      <w:pPr>
        <w:pStyle w:val="Style1"/>
      </w:pPr>
      <w:r w:rsidRPr="00DA34D4">
        <w:t xml:space="preserve">This Notification is an integral part of the Contract. Upon the receipt of this Notification, the </w:t>
      </w:r>
      <w:r w:rsidR="00D90D00" w:rsidRPr="00DA34D4">
        <w:t xml:space="preserve">Seller </w:t>
      </w:r>
      <w:r w:rsidRPr="00DA34D4">
        <w:t xml:space="preserve">must send us a Notification of acceptance of the Contract conclusion and carry out the Performance Security as required at the current capacity of the </w:t>
      </w:r>
      <w:r w:rsidR="00D90D00" w:rsidRPr="00DA34D4">
        <w:t>Seller</w:t>
      </w:r>
      <w:r w:rsidRPr="00DA34D4">
        <w:t xml:space="preserve">. The Purchaser shall reject the Contract conclusion with the </w:t>
      </w:r>
      <w:r w:rsidR="00D90D00" w:rsidRPr="00DA34D4">
        <w:t xml:space="preserve">Seller </w:t>
      </w:r>
      <w:r w:rsidRPr="00DA34D4">
        <w:t xml:space="preserve">if the capacity of the </w:t>
      </w:r>
      <w:r w:rsidR="00D90D00" w:rsidRPr="00DA34D4">
        <w:t xml:space="preserve">Seller </w:t>
      </w:r>
      <w:r w:rsidRPr="00DA34D4">
        <w:t>fails to satisfy the requirements of the procurement.</w:t>
      </w:r>
    </w:p>
    <w:p w14:paraId="4E7B7408" w14:textId="0258728B" w:rsidR="00C95354" w:rsidRPr="00DA34D4" w:rsidRDefault="00C95354" w:rsidP="00C95354">
      <w:pPr>
        <w:pStyle w:val="Style1"/>
      </w:pPr>
      <w:r w:rsidRPr="00DA34D4">
        <w:t xml:space="preserve">If the </w:t>
      </w:r>
      <w:r w:rsidR="00D90D00" w:rsidRPr="00DA34D4">
        <w:t xml:space="preserve">Seller </w:t>
      </w:r>
      <w:r w:rsidRPr="00DA34D4">
        <w:t xml:space="preserve">fails to conclude or refuse to conclude the Contract or carry out the Performance Security in conformity with the above requirements, the </w:t>
      </w:r>
      <w:r w:rsidR="00D90D00" w:rsidRPr="00DA34D4">
        <w:t xml:space="preserve">Seller </w:t>
      </w:r>
      <w:r w:rsidRPr="00DA34D4">
        <w:t>shall be rejected and returned the bid security.</w:t>
      </w:r>
    </w:p>
    <w:p w14:paraId="162EF426" w14:textId="77777777" w:rsidR="00B670FC" w:rsidRPr="00DA34D4" w:rsidRDefault="00B670FC" w:rsidP="00C95354">
      <w:pPr>
        <w:pStyle w:val="Style1"/>
      </w:pPr>
    </w:p>
    <w:p w14:paraId="711F304B" w14:textId="33B83EDC" w:rsidR="00C95354" w:rsidRPr="00DA34D4" w:rsidRDefault="00C95354" w:rsidP="00C95354">
      <w:pPr>
        <w:pStyle w:val="StyleStyle1Bold"/>
      </w:pPr>
      <w:r w:rsidRPr="00DA34D4">
        <w:t xml:space="preserve">Legal representative of the </w:t>
      </w:r>
      <w:r w:rsidR="00D82526" w:rsidRPr="00DA34D4">
        <w:t>Purchaser</w:t>
      </w:r>
    </w:p>
    <w:p w14:paraId="548CA1D5" w14:textId="77777777" w:rsidR="00C95354" w:rsidRPr="00DA34D4" w:rsidRDefault="00C95354" w:rsidP="00C95354">
      <w:pPr>
        <w:pStyle w:val="Style1"/>
        <w:rPr>
          <w:i/>
        </w:rPr>
      </w:pPr>
      <w:r w:rsidRPr="00DA34D4">
        <w:rPr>
          <w:i/>
        </w:rPr>
        <w:t>[Full name, position, signature and seal]</w:t>
      </w:r>
    </w:p>
    <w:p w14:paraId="32295A7F" w14:textId="3E5055F7" w:rsidR="00C95354" w:rsidRPr="00DA34D4" w:rsidRDefault="00C95354" w:rsidP="00C95354">
      <w:pPr>
        <w:pStyle w:val="Style1"/>
      </w:pPr>
      <w:r w:rsidRPr="00DA34D4">
        <w:t xml:space="preserve">Enclosed: Draft </w:t>
      </w:r>
      <w:r w:rsidR="00D82526" w:rsidRPr="00DA34D4">
        <w:t>Coal Supply Agreement</w:t>
      </w:r>
      <w:r w:rsidRPr="00DA34D4">
        <w:t>.</w:t>
      </w:r>
    </w:p>
    <w:p w14:paraId="7781861C" w14:textId="522BBB3D" w:rsidR="00C95354" w:rsidRPr="00DA34D4" w:rsidRDefault="00C95354" w:rsidP="00C95354">
      <w:pPr>
        <w:pStyle w:val="Heading3"/>
      </w:pPr>
      <w:r w:rsidRPr="00DA34D4">
        <w:br w:type="page"/>
      </w:r>
      <w:bookmarkStart w:id="199" w:name="_Toc153111806"/>
      <w:bookmarkStart w:id="200" w:name="_Toc184975148"/>
      <w:r w:rsidRPr="00DA34D4">
        <w:lastRenderedPageBreak/>
        <w:t xml:space="preserve">Form </w:t>
      </w:r>
      <w:r w:rsidR="0035758E" w:rsidRPr="00DA34D4">
        <w:t>17</w:t>
      </w:r>
      <w:r w:rsidRPr="00DA34D4">
        <w:tab/>
      </w:r>
      <w:r w:rsidRPr="00DA34D4">
        <w:tab/>
      </w:r>
      <w:r w:rsidRPr="00DA34D4">
        <w:tab/>
        <w:t>COAL SUPPLY AGREEMENT (CSA)</w:t>
      </w:r>
      <w:bookmarkEnd w:id="199"/>
      <w:bookmarkEnd w:id="200"/>
    </w:p>
    <w:p w14:paraId="2A478E5B" w14:textId="5D3DDA07" w:rsidR="003E4347" w:rsidRPr="005C2570" w:rsidRDefault="003E4347" w:rsidP="00484E7A">
      <w:pPr>
        <w:pStyle w:val="Heading1"/>
        <w:numPr>
          <w:ilvl w:val="0"/>
          <w:numId w:val="0"/>
        </w:numPr>
        <w:rPr>
          <w:strike/>
          <w:color w:val="FF0000"/>
        </w:rPr>
      </w:pPr>
    </w:p>
    <w:sectPr w:rsidR="003E4347" w:rsidRPr="005C2570" w:rsidSect="00484E7A">
      <w:headerReference w:type="default" r:id="rId14"/>
      <w:footerReference w:type="default" r:id="rId15"/>
      <w:pgSz w:w="11906" w:h="16838" w:code="9"/>
      <w:pgMar w:top="1134" w:right="1134" w:bottom="1134" w:left="1701" w:header="425" w:footer="1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BC891" w14:textId="77777777" w:rsidR="00C17ADA" w:rsidRDefault="00C17ADA">
      <w:pPr>
        <w:spacing w:before="0" w:line="240" w:lineRule="auto"/>
      </w:pPr>
      <w:r>
        <w:separator/>
      </w:r>
    </w:p>
  </w:endnote>
  <w:endnote w:type="continuationSeparator" w:id="0">
    <w:p w14:paraId="732BB385" w14:textId="77777777" w:rsidR="00C17ADA" w:rsidRDefault="00C17A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rdiaUPC">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5193"/>
      <w:gridCol w:w="3879"/>
    </w:tblGrid>
    <w:tr w:rsidR="00381F68" w14:paraId="107F79EE" w14:textId="77777777" w:rsidTr="005B4609">
      <w:tc>
        <w:tcPr>
          <w:tcW w:w="5495" w:type="dxa"/>
        </w:tcPr>
        <w:p w14:paraId="79405626" w14:textId="77777777" w:rsidR="00381F68" w:rsidRPr="0000074D" w:rsidRDefault="00381F68" w:rsidP="005B4609">
          <w:pPr>
            <w:pStyle w:val="Footer"/>
            <w:spacing w:before="0" w:after="240" w:line="240" w:lineRule="auto"/>
            <w:rPr>
              <w:i/>
              <w:sz w:val="20"/>
              <w:szCs w:val="20"/>
            </w:rPr>
          </w:pPr>
        </w:p>
      </w:tc>
      <w:tc>
        <w:tcPr>
          <w:tcW w:w="4076" w:type="dxa"/>
        </w:tcPr>
        <w:p w14:paraId="3435D6D5" w14:textId="43EEFC8B" w:rsidR="00381F68" w:rsidRPr="0000074D" w:rsidRDefault="00381F68" w:rsidP="005B4609">
          <w:pPr>
            <w:pStyle w:val="Footer"/>
            <w:spacing w:before="0" w:after="240" w:line="240" w:lineRule="auto"/>
            <w:jc w:val="right"/>
            <w:rPr>
              <w:i/>
              <w:sz w:val="20"/>
              <w:szCs w:val="20"/>
            </w:rPr>
          </w:pPr>
          <w:r w:rsidRPr="0000074D">
            <w:rPr>
              <w:i/>
              <w:sz w:val="20"/>
              <w:szCs w:val="20"/>
            </w:rPr>
            <w:t xml:space="preserve">Page </w:t>
          </w:r>
          <w:r w:rsidRPr="0000074D">
            <w:rPr>
              <w:i/>
              <w:sz w:val="20"/>
              <w:szCs w:val="20"/>
            </w:rPr>
            <w:fldChar w:fldCharType="begin"/>
          </w:r>
          <w:r w:rsidRPr="0000074D">
            <w:rPr>
              <w:i/>
              <w:sz w:val="20"/>
              <w:szCs w:val="20"/>
            </w:rPr>
            <w:instrText xml:space="preserve"> PAGE   \* MERGEFORMAT </w:instrText>
          </w:r>
          <w:r w:rsidRPr="0000074D">
            <w:rPr>
              <w:i/>
              <w:sz w:val="20"/>
              <w:szCs w:val="20"/>
            </w:rPr>
            <w:fldChar w:fldCharType="separate"/>
          </w:r>
          <w:r w:rsidR="005E4E49">
            <w:rPr>
              <w:i/>
              <w:noProof/>
              <w:sz w:val="20"/>
              <w:szCs w:val="20"/>
            </w:rPr>
            <w:t>21</w:t>
          </w:r>
          <w:r w:rsidRPr="0000074D">
            <w:rPr>
              <w:i/>
              <w:noProof/>
              <w:sz w:val="20"/>
              <w:szCs w:val="20"/>
            </w:rPr>
            <w:fldChar w:fldCharType="end"/>
          </w:r>
        </w:p>
      </w:tc>
    </w:tr>
  </w:tbl>
  <w:p w14:paraId="05755D0E" w14:textId="77777777" w:rsidR="00381F68" w:rsidRPr="0000074D" w:rsidRDefault="00381F68" w:rsidP="005B4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single" w:sz="4" w:space="0" w:color="auto"/>
      </w:tblBorders>
      <w:tblLook w:val="04A0" w:firstRow="1" w:lastRow="0" w:firstColumn="1" w:lastColumn="0" w:noHBand="0" w:noVBand="1"/>
    </w:tblPr>
    <w:tblGrid>
      <w:gridCol w:w="5353"/>
      <w:gridCol w:w="3719"/>
    </w:tblGrid>
    <w:tr w:rsidR="00381F68" w14:paraId="6C01616A" w14:textId="77777777" w:rsidTr="00EA5CDE">
      <w:tc>
        <w:tcPr>
          <w:tcW w:w="5353" w:type="dxa"/>
        </w:tcPr>
        <w:p w14:paraId="78223BB0" w14:textId="77777777" w:rsidR="00381F68" w:rsidRPr="0000074D" w:rsidRDefault="00381F68" w:rsidP="00EA5CDE">
          <w:pPr>
            <w:pStyle w:val="Footer"/>
            <w:tabs>
              <w:tab w:val="clear" w:pos="9360"/>
            </w:tabs>
            <w:spacing w:before="0" w:after="240" w:line="240" w:lineRule="auto"/>
            <w:rPr>
              <w:i/>
              <w:sz w:val="20"/>
              <w:szCs w:val="20"/>
            </w:rPr>
          </w:pPr>
        </w:p>
      </w:tc>
      <w:tc>
        <w:tcPr>
          <w:tcW w:w="3719" w:type="dxa"/>
        </w:tcPr>
        <w:p w14:paraId="5458C16D" w14:textId="4BB450AC" w:rsidR="00381F68" w:rsidRPr="0000074D" w:rsidRDefault="00381F68" w:rsidP="005B4609">
          <w:pPr>
            <w:pStyle w:val="Footer"/>
            <w:spacing w:before="0" w:after="240" w:line="240" w:lineRule="auto"/>
            <w:jc w:val="right"/>
            <w:rPr>
              <w:i/>
              <w:sz w:val="20"/>
              <w:szCs w:val="20"/>
            </w:rPr>
          </w:pPr>
          <w:r w:rsidRPr="0000074D">
            <w:rPr>
              <w:i/>
              <w:sz w:val="20"/>
              <w:szCs w:val="20"/>
            </w:rPr>
            <w:fldChar w:fldCharType="begin"/>
          </w:r>
          <w:r w:rsidRPr="0000074D">
            <w:rPr>
              <w:i/>
              <w:sz w:val="20"/>
              <w:szCs w:val="20"/>
            </w:rPr>
            <w:instrText xml:space="preserve"> PAGE   \* MERGEFORMAT </w:instrText>
          </w:r>
          <w:r w:rsidRPr="0000074D">
            <w:rPr>
              <w:i/>
              <w:sz w:val="20"/>
              <w:szCs w:val="20"/>
            </w:rPr>
            <w:fldChar w:fldCharType="separate"/>
          </w:r>
          <w:r w:rsidR="00C95F41">
            <w:rPr>
              <w:i/>
              <w:noProof/>
              <w:sz w:val="20"/>
              <w:szCs w:val="20"/>
            </w:rPr>
            <w:t>36</w:t>
          </w:r>
          <w:r w:rsidRPr="0000074D">
            <w:rPr>
              <w:i/>
              <w:noProof/>
              <w:sz w:val="20"/>
              <w:szCs w:val="20"/>
            </w:rPr>
            <w:fldChar w:fldCharType="end"/>
          </w:r>
        </w:p>
      </w:tc>
    </w:tr>
  </w:tbl>
  <w:p w14:paraId="0C031227" w14:textId="77777777" w:rsidR="00381F68" w:rsidRPr="0000074D" w:rsidRDefault="00381F68" w:rsidP="005B4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305737"/>
      <w:docPartObj>
        <w:docPartGallery w:val="Page Numbers (Bottom of Page)"/>
        <w:docPartUnique/>
      </w:docPartObj>
    </w:sdtPr>
    <w:sdtEndPr>
      <w:rPr>
        <w:noProof/>
      </w:rPr>
    </w:sdtEndPr>
    <w:sdtContent>
      <w:p w14:paraId="467E7046" w14:textId="4BB2CB70" w:rsidR="00381F68" w:rsidRDefault="00381F68">
        <w:pPr>
          <w:pStyle w:val="Footer"/>
          <w:jc w:val="right"/>
        </w:pPr>
        <w:r>
          <w:fldChar w:fldCharType="begin"/>
        </w:r>
        <w:r>
          <w:instrText xml:space="preserve"> PAGE   \* MERGEFORMAT </w:instrText>
        </w:r>
        <w:r>
          <w:fldChar w:fldCharType="separate"/>
        </w:r>
        <w:r w:rsidR="00C95F41">
          <w:rPr>
            <w:noProof/>
          </w:rPr>
          <w:t>75</w:t>
        </w:r>
        <w:r>
          <w:rPr>
            <w:noProof/>
          </w:rPr>
          <w:fldChar w:fldCharType="end"/>
        </w:r>
      </w:p>
    </w:sdtContent>
  </w:sdt>
  <w:p w14:paraId="5E497A44" w14:textId="2A34CBE2" w:rsidR="00381F68" w:rsidRPr="0000074D" w:rsidRDefault="00381F68" w:rsidP="005B460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C7DB" w14:textId="77777777" w:rsidR="00C17ADA" w:rsidRDefault="00C17ADA">
      <w:pPr>
        <w:spacing w:before="0" w:line="240" w:lineRule="auto"/>
      </w:pPr>
      <w:r>
        <w:separator/>
      </w:r>
    </w:p>
  </w:footnote>
  <w:footnote w:type="continuationSeparator" w:id="0">
    <w:p w14:paraId="4F857073" w14:textId="77777777" w:rsidR="00C17ADA" w:rsidRDefault="00C17AD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29BE" w14:textId="77777777" w:rsidR="00381F68" w:rsidRPr="009E53FE" w:rsidRDefault="00381F68">
    <w:pPr>
      <w:rPr>
        <w:color w:val="auto"/>
      </w:rPr>
    </w:pPr>
  </w:p>
  <w:tbl>
    <w:tblPr>
      <w:tblW w:w="9498" w:type="dxa"/>
      <w:tblBorders>
        <w:bottom w:val="single" w:sz="4" w:space="0" w:color="auto"/>
        <w:insideH w:val="single" w:sz="4" w:space="0" w:color="auto"/>
      </w:tblBorders>
      <w:tblLook w:val="04A0" w:firstRow="1" w:lastRow="0" w:firstColumn="1" w:lastColumn="0" w:noHBand="0" w:noVBand="1"/>
    </w:tblPr>
    <w:tblGrid>
      <w:gridCol w:w="1560"/>
      <w:gridCol w:w="7938"/>
    </w:tblGrid>
    <w:tr w:rsidR="00381F68" w:rsidRPr="009E53FE" w14:paraId="54D41323" w14:textId="77777777" w:rsidTr="00B114FF">
      <w:tc>
        <w:tcPr>
          <w:tcW w:w="1560" w:type="dxa"/>
        </w:tcPr>
        <w:p w14:paraId="6F4854E3" w14:textId="77777777" w:rsidR="00381F68" w:rsidRPr="009E53FE" w:rsidRDefault="00381F68" w:rsidP="005B4609">
          <w:pPr>
            <w:spacing w:before="0" w:line="240" w:lineRule="auto"/>
            <w:rPr>
              <w:i/>
              <w:color w:val="auto"/>
              <w:sz w:val="20"/>
              <w:szCs w:val="20"/>
            </w:rPr>
          </w:pPr>
          <w:r w:rsidRPr="009E53FE">
            <w:rPr>
              <w:i/>
              <w:color w:val="auto"/>
              <w:sz w:val="20"/>
              <w:szCs w:val="20"/>
            </w:rPr>
            <w:t>EVNGENCO1</w:t>
          </w:r>
        </w:p>
        <w:p w14:paraId="10AD1D57" w14:textId="415B1344" w:rsidR="00381F68" w:rsidRPr="009E53FE" w:rsidRDefault="00381F68" w:rsidP="005B4609">
          <w:pPr>
            <w:spacing w:before="0" w:line="240" w:lineRule="auto"/>
            <w:rPr>
              <w:i/>
              <w:color w:val="auto"/>
              <w:sz w:val="20"/>
              <w:szCs w:val="20"/>
            </w:rPr>
          </w:pPr>
        </w:p>
      </w:tc>
      <w:tc>
        <w:tcPr>
          <w:tcW w:w="7938" w:type="dxa"/>
        </w:tcPr>
        <w:p w14:paraId="51982519" w14:textId="2AEFF26B" w:rsidR="00381F68" w:rsidRPr="009E53FE" w:rsidRDefault="00381F68" w:rsidP="006D29ED">
          <w:pPr>
            <w:spacing w:before="0" w:line="240" w:lineRule="auto"/>
            <w:jc w:val="right"/>
            <w:rPr>
              <w:i/>
              <w:color w:val="auto"/>
              <w:sz w:val="20"/>
              <w:szCs w:val="20"/>
            </w:rPr>
          </w:pPr>
          <w:r w:rsidRPr="009E53FE">
            <w:rPr>
              <w:rStyle w:val="PageNumber"/>
              <w:i/>
              <w:noProof/>
              <w:color w:val="auto"/>
              <w:sz w:val="20"/>
              <w:szCs w:val="20"/>
            </w:rPr>
            <w:t xml:space="preserve">             </w:t>
          </w:r>
        </w:p>
      </w:tc>
    </w:tr>
  </w:tbl>
  <w:p w14:paraId="66EF047F" w14:textId="77777777" w:rsidR="00381F68" w:rsidRPr="009E53FE" w:rsidRDefault="00381F68" w:rsidP="005B4609">
    <w:pPr>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B28C" w14:textId="77777777" w:rsidR="00381F68" w:rsidRDefault="00381F68"/>
  <w:tbl>
    <w:tblPr>
      <w:tblW w:w="14034" w:type="dxa"/>
      <w:tblBorders>
        <w:bottom w:val="single" w:sz="4" w:space="0" w:color="auto"/>
        <w:insideH w:val="single" w:sz="4" w:space="0" w:color="auto"/>
      </w:tblBorders>
      <w:tblLook w:val="04A0" w:firstRow="1" w:lastRow="0" w:firstColumn="1" w:lastColumn="0" w:noHBand="0" w:noVBand="1"/>
    </w:tblPr>
    <w:tblGrid>
      <w:gridCol w:w="1985"/>
      <w:gridCol w:w="12049"/>
    </w:tblGrid>
    <w:tr w:rsidR="00381F68" w:rsidRPr="00DA34D4" w14:paraId="04C052D8" w14:textId="77777777" w:rsidTr="005D1768">
      <w:tc>
        <w:tcPr>
          <w:tcW w:w="1985" w:type="dxa"/>
        </w:tcPr>
        <w:p w14:paraId="7351A5A9" w14:textId="77777777" w:rsidR="00381F68" w:rsidRPr="00E40943" w:rsidRDefault="00381F68" w:rsidP="002C7017">
          <w:pPr>
            <w:spacing w:before="0" w:line="240" w:lineRule="auto"/>
            <w:rPr>
              <w:i/>
              <w:sz w:val="20"/>
              <w:szCs w:val="20"/>
            </w:rPr>
          </w:pPr>
          <w:r>
            <w:rPr>
              <w:i/>
              <w:sz w:val="20"/>
              <w:szCs w:val="20"/>
            </w:rPr>
            <w:t>EVNGENCO1</w:t>
          </w:r>
        </w:p>
      </w:tc>
      <w:tc>
        <w:tcPr>
          <w:tcW w:w="12049" w:type="dxa"/>
        </w:tcPr>
        <w:p w14:paraId="46B26A86" w14:textId="7B8624D2" w:rsidR="00381F68" w:rsidRPr="00DA34D4" w:rsidRDefault="00381F68" w:rsidP="00F03CC5">
          <w:pPr>
            <w:spacing w:before="0" w:line="240" w:lineRule="auto"/>
            <w:ind w:left="3287"/>
            <w:jc w:val="left"/>
            <w:rPr>
              <w:rStyle w:val="PageNumber"/>
              <w:i/>
              <w:noProof/>
              <w:color w:val="auto"/>
              <w:sz w:val="20"/>
              <w:szCs w:val="20"/>
            </w:rPr>
          </w:pPr>
          <w:r w:rsidRPr="0085298F">
            <w:rPr>
              <w:rStyle w:val="PageNumber"/>
              <w:i/>
              <w:noProof/>
              <w:color w:val="FF0000"/>
              <w:sz w:val="20"/>
              <w:szCs w:val="20"/>
            </w:rPr>
            <w:t xml:space="preserve"> </w:t>
          </w:r>
        </w:p>
      </w:tc>
    </w:tr>
  </w:tbl>
  <w:p w14:paraId="6136D3DA" w14:textId="77777777" w:rsidR="00381F68" w:rsidRDefault="00381F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B24E" w14:textId="77777777" w:rsidR="00381F68" w:rsidRDefault="00381F68"/>
  <w:tbl>
    <w:tblPr>
      <w:tblW w:w="14459" w:type="dxa"/>
      <w:tblInd w:w="-142" w:type="dxa"/>
      <w:tblBorders>
        <w:bottom w:val="single" w:sz="4" w:space="0" w:color="auto"/>
      </w:tblBorders>
      <w:tblLayout w:type="fixed"/>
      <w:tblLook w:val="04A0" w:firstRow="1" w:lastRow="0" w:firstColumn="1" w:lastColumn="0" w:noHBand="0" w:noVBand="1"/>
    </w:tblPr>
    <w:tblGrid>
      <w:gridCol w:w="1418"/>
      <w:gridCol w:w="13041"/>
    </w:tblGrid>
    <w:tr w:rsidR="00381F68" w:rsidRPr="00E40943" w14:paraId="752C4B47" w14:textId="77777777" w:rsidTr="00AE07FE">
      <w:tc>
        <w:tcPr>
          <w:tcW w:w="1418" w:type="dxa"/>
        </w:tcPr>
        <w:p w14:paraId="359D2963" w14:textId="77777777" w:rsidR="00381F68" w:rsidRPr="00E40943" w:rsidRDefault="00381F68" w:rsidP="005B4609">
          <w:pPr>
            <w:spacing w:before="0" w:line="240" w:lineRule="auto"/>
            <w:rPr>
              <w:i/>
              <w:sz w:val="20"/>
              <w:szCs w:val="20"/>
            </w:rPr>
          </w:pPr>
          <w:r>
            <w:rPr>
              <w:i/>
              <w:sz w:val="20"/>
              <w:szCs w:val="20"/>
            </w:rPr>
            <w:t>EVNGENCO1</w:t>
          </w:r>
        </w:p>
      </w:tc>
      <w:tc>
        <w:tcPr>
          <w:tcW w:w="13041" w:type="dxa"/>
        </w:tcPr>
        <w:p w14:paraId="44BF2CF3" w14:textId="06C28FF0" w:rsidR="00381F68" w:rsidRPr="00E40943" w:rsidRDefault="00381F68" w:rsidP="00F51FA1">
          <w:pPr>
            <w:spacing w:before="0" w:line="240" w:lineRule="auto"/>
            <w:ind w:right="4151"/>
            <w:jc w:val="right"/>
            <w:rPr>
              <w:i/>
              <w:sz w:val="20"/>
              <w:szCs w:val="20"/>
            </w:rPr>
          </w:pPr>
        </w:p>
      </w:tc>
    </w:tr>
  </w:tbl>
  <w:p w14:paraId="3F50DD4D" w14:textId="77777777" w:rsidR="00381F68" w:rsidRDefault="00381F68" w:rsidP="005B46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2575"/>
    <w:multiLevelType w:val="hybridMultilevel"/>
    <w:tmpl w:val="4D205122"/>
    <w:lvl w:ilvl="0" w:tplc="235AAED8">
      <w:start w:val="1"/>
      <w:numFmt w:val="lowerLetter"/>
      <w:pStyle w:val="Style4a"/>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rPr>
    </w:lvl>
    <w:lvl w:ilvl="1">
      <w:start w:val="1"/>
      <w:numFmt w:val="decimal"/>
      <w:lvlText w:val="%1.%2"/>
      <w:lvlJc w:val="left"/>
      <w:pPr>
        <w:ind w:left="600" w:hanging="420"/>
      </w:pPr>
      <w:rPr>
        <w:rFonts w:hint="default"/>
        <w:b w:val="0"/>
        <w:color w:val="000000"/>
        <w:sz w:val="24"/>
        <w:szCs w:val="24"/>
      </w:rPr>
    </w:lvl>
    <w:lvl w:ilvl="2">
      <w:start w:val="1"/>
      <w:numFmt w:val="decimal"/>
      <w:lvlText w:val="%1.%2.%3"/>
      <w:lvlJc w:val="left"/>
      <w:pPr>
        <w:ind w:left="1994" w:hanging="720"/>
      </w:pPr>
      <w:rPr>
        <w:rFonts w:hint="default"/>
        <w:color w:val="000000"/>
      </w:rPr>
    </w:lvl>
    <w:lvl w:ilvl="3">
      <w:start w:val="1"/>
      <w:numFmt w:val="decimal"/>
      <w:lvlText w:val="%1.%2.%3.%4"/>
      <w:lvlJc w:val="left"/>
      <w:pPr>
        <w:ind w:left="2631" w:hanging="720"/>
      </w:pPr>
      <w:rPr>
        <w:rFonts w:hint="default"/>
        <w:color w:val="000000"/>
      </w:rPr>
    </w:lvl>
    <w:lvl w:ilvl="4">
      <w:start w:val="1"/>
      <w:numFmt w:val="decimal"/>
      <w:lvlText w:val="%1.%2.%3.%4.%5"/>
      <w:lvlJc w:val="left"/>
      <w:pPr>
        <w:ind w:left="3628" w:hanging="1080"/>
      </w:pPr>
      <w:rPr>
        <w:rFonts w:hint="default"/>
        <w:color w:val="000000"/>
      </w:rPr>
    </w:lvl>
    <w:lvl w:ilvl="5">
      <w:start w:val="1"/>
      <w:numFmt w:val="decimal"/>
      <w:lvlText w:val="%1.%2.%3.%4.%5.%6"/>
      <w:lvlJc w:val="left"/>
      <w:pPr>
        <w:ind w:left="4265" w:hanging="1080"/>
      </w:pPr>
      <w:rPr>
        <w:rFonts w:hint="default"/>
        <w:color w:val="000000"/>
      </w:rPr>
    </w:lvl>
    <w:lvl w:ilvl="6">
      <w:start w:val="1"/>
      <w:numFmt w:val="decimal"/>
      <w:lvlText w:val="%1.%2.%3.%4.%5.%6.%7"/>
      <w:lvlJc w:val="left"/>
      <w:pPr>
        <w:ind w:left="5262" w:hanging="1440"/>
      </w:pPr>
      <w:rPr>
        <w:rFonts w:hint="default"/>
        <w:color w:val="000000"/>
      </w:rPr>
    </w:lvl>
    <w:lvl w:ilvl="7">
      <w:start w:val="1"/>
      <w:numFmt w:val="decimal"/>
      <w:lvlText w:val="%1.%2.%3.%4.%5.%6.%7.%8"/>
      <w:lvlJc w:val="left"/>
      <w:pPr>
        <w:ind w:left="5899" w:hanging="1440"/>
      </w:pPr>
      <w:rPr>
        <w:rFonts w:hint="default"/>
        <w:color w:val="000000"/>
      </w:rPr>
    </w:lvl>
    <w:lvl w:ilvl="8">
      <w:start w:val="1"/>
      <w:numFmt w:val="decimal"/>
      <w:lvlText w:val="%1.%2.%3.%4.%5.%6.%7.%8.%9"/>
      <w:lvlJc w:val="left"/>
      <w:pPr>
        <w:ind w:left="6896" w:hanging="1800"/>
      </w:pPr>
      <w:rPr>
        <w:rFonts w:hint="default"/>
        <w:color w:val="000000"/>
      </w:rPr>
    </w:lvl>
  </w:abstractNum>
  <w:abstractNum w:abstractNumId="2" w15:restartNumberingAfterBreak="0">
    <w:nsid w:val="0B8E757D"/>
    <w:multiLevelType w:val="hybridMultilevel"/>
    <w:tmpl w:val="C68C7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E37CAD"/>
    <w:multiLevelType w:val="hybridMultilevel"/>
    <w:tmpl w:val="5DCCEA52"/>
    <w:lvl w:ilvl="0" w:tplc="00CCCC7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6184494"/>
    <w:multiLevelType w:val="hybridMultilevel"/>
    <w:tmpl w:val="C68C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80988"/>
    <w:multiLevelType w:val="hybridMultilevel"/>
    <w:tmpl w:val="EB8E5C5C"/>
    <w:lvl w:ilvl="0" w:tplc="3E524A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02248"/>
    <w:multiLevelType w:val="hybridMultilevel"/>
    <w:tmpl w:val="637E3C2A"/>
    <w:lvl w:ilvl="0" w:tplc="49BC1C56">
      <w:start w:val="1"/>
      <w:numFmt w:val="lowerRoman"/>
      <w:pStyle w:val="Style4i"/>
      <w:lvlText w:val="%1."/>
      <w:lvlJc w:val="right"/>
      <w:pPr>
        <w:ind w:left="851"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63401"/>
    <w:multiLevelType w:val="hybridMultilevel"/>
    <w:tmpl w:val="8F7291EC"/>
    <w:lvl w:ilvl="0" w:tplc="B3A65FE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3331A2"/>
    <w:multiLevelType w:val="multilevel"/>
    <w:tmpl w:val="1E3331A2"/>
    <w:lvl w:ilvl="0">
      <w:start w:val="1"/>
      <w:numFmt w:val="bullet"/>
      <w:lvlText w:val="-"/>
      <w:lvlJc w:val="left"/>
      <w:pPr>
        <w:ind w:left="842" w:hanging="360"/>
      </w:pPr>
      <w:rPr>
        <w:rFonts w:ascii="Times New Roman" w:eastAsia="SimSun" w:hAnsi="Times New Roman" w:cs="Times New Roman" w:hint="default"/>
      </w:rPr>
    </w:lvl>
    <w:lvl w:ilvl="1">
      <w:start w:val="1"/>
      <w:numFmt w:val="bullet"/>
      <w:lvlText w:val="."/>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0F6747"/>
    <w:multiLevelType w:val="hybridMultilevel"/>
    <w:tmpl w:val="B62E8552"/>
    <w:lvl w:ilvl="0" w:tplc="BCD480EC">
      <w:start w:val="2"/>
      <w:numFmt w:val="bullet"/>
      <w:pStyle w:val="Style3"/>
      <w:lvlText w:val="+"/>
      <w:lvlJc w:val="left"/>
      <w:pPr>
        <w:ind w:left="1920" w:hanging="360"/>
      </w:pPr>
      <w:rPr>
        <w:rFonts w:ascii="CordiaUPC" w:eastAsia="Times New Roman" w:hAnsi="CordiaUPC"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3539792A"/>
    <w:multiLevelType w:val="hybridMultilevel"/>
    <w:tmpl w:val="2B908708"/>
    <w:lvl w:ilvl="0" w:tplc="19701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83428"/>
    <w:multiLevelType w:val="multilevel"/>
    <w:tmpl w:val="F71CA47C"/>
    <w:lvl w:ilvl="0">
      <w:start w:val="1"/>
      <w:numFmt w:val="decimal"/>
      <w:pStyle w:val="Heading1"/>
      <w:lvlText w:val="PART %1."/>
      <w:lvlJc w:val="left"/>
      <w:pPr>
        <w:ind w:left="567" w:hanging="567"/>
      </w:pPr>
      <w:rPr>
        <w:rFonts w:hint="default"/>
      </w:rPr>
    </w:lvl>
    <w:lvl w:ilvl="1">
      <w:start w:val="1"/>
      <w:numFmt w:val="upperRoman"/>
      <w:pStyle w:val="Heading2"/>
      <w:lvlText w:val="Chapter %2."/>
      <w:lvlJc w:val="left"/>
      <w:pPr>
        <w:ind w:left="2277" w:hanging="2277"/>
      </w:pPr>
      <w:rPr>
        <w:rFonts w:hint="default"/>
      </w:rPr>
    </w:lvl>
    <w:lvl w:ilvl="2">
      <w:start w:val="1"/>
      <w:numFmt w:val="decimal"/>
      <w:pStyle w:val="Heading3"/>
      <w:lvlText w:val="%3."/>
      <w:lvlJc w:val="left"/>
      <w:pPr>
        <w:ind w:left="0" w:firstLine="0"/>
      </w:pPr>
      <w:rPr>
        <w:rFonts w:hint="default"/>
        <w:b/>
        <w:bCs/>
        <w:sz w:val="24"/>
        <w:vertAlign w:val="baseline"/>
      </w:rPr>
    </w:lvl>
    <w:lvl w:ilvl="3">
      <w:start w:val="1"/>
      <w:numFmt w:val="decimal"/>
      <w:pStyle w:val="Heading4"/>
      <w:lvlText w:val="Section %4."/>
      <w:lvlJc w:val="left"/>
      <w:pPr>
        <w:ind w:left="284" w:hanging="28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C750D03"/>
    <w:multiLevelType w:val="hybridMultilevel"/>
    <w:tmpl w:val="FD98749C"/>
    <w:lvl w:ilvl="0" w:tplc="1A720330">
      <w:start w:val="2"/>
      <w:numFmt w:val="bullet"/>
      <w:pStyle w:val="Style2"/>
      <w:lvlText w:val="-"/>
      <w:lvlJc w:val="left"/>
      <w:pPr>
        <w:ind w:left="927" w:hanging="360"/>
      </w:pPr>
      <w:rPr>
        <w:rFonts w:ascii="CordiaUPC" w:eastAsia="Times New Roman" w:hAnsi="CordiaUP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3307E"/>
    <w:multiLevelType w:val="hybridMultilevel"/>
    <w:tmpl w:val="0D8CF72A"/>
    <w:lvl w:ilvl="0" w:tplc="8F788178">
      <w:numFmt w:val="bullet"/>
      <w:pStyle w:val="Style2ITBa"/>
      <w:lvlText w:val="-"/>
      <w:lvlJc w:val="left"/>
      <w:pPr>
        <w:ind w:left="1004" w:hanging="360"/>
      </w:pPr>
      <w:rPr>
        <w:rFonts w:ascii="CordiaUPC" w:eastAsia="Calibri" w:hAnsi="CordiaUPC"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E4B4E3E"/>
    <w:multiLevelType w:val="multilevel"/>
    <w:tmpl w:val="0D1C6F34"/>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288"/>
        </w:tabs>
        <w:ind w:left="1288" w:hanging="720"/>
      </w:pPr>
      <w:rPr>
        <w:i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5" w15:restartNumberingAfterBreak="0">
    <w:nsid w:val="513D4709"/>
    <w:multiLevelType w:val="hybridMultilevel"/>
    <w:tmpl w:val="41DE540C"/>
    <w:lvl w:ilvl="0" w:tplc="20F0D76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E1BAB"/>
    <w:multiLevelType w:val="hybridMultilevel"/>
    <w:tmpl w:val="89FC1E42"/>
    <w:lvl w:ilvl="0" w:tplc="0DB63FD0">
      <w:start w:val="1"/>
      <w:numFmt w:val="lowerLetter"/>
      <w:pStyle w:val="Khoana-b-c"/>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80957"/>
    <w:multiLevelType w:val="multilevel"/>
    <w:tmpl w:val="6D580957"/>
    <w:lvl w:ilvl="0">
      <w:start w:val="1"/>
      <w:numFmt w:val="bullet"/>
      <w:lvlText w:val="+"/>
      <w:lvlJc w:val="left"/>
      <w:pPr>
        <w:ind w:left="1363" w:hanging="360"/>
      </w:pPr>
      <w:rPr>
        <w:rFonts w:ascii="Times New Roman" w:hAnsi="Times New Roman" w:cs="Times New Roman" w:hint="default"/>
      </w:rPr>
    </w:lvl>
    <w:lvl w:ilvl="1">
      <w:start w:val="1"/>
      <w:numFmt w:val="bullet"/>
      <w:lvlText w:val="o"/>
      <w:lvlJc w:val="left"/>
      <w:pPr>
        <w:ind w:left="2083" w:hanging="360"/>
      </w:pPr>
      <w:rPr>
        <w:rFonts w:ascii="Courier New" w:hAnsi="Courier New" w:cs="Courier New" w:hint="default"/>
      </w:rPr>
    </w:lvl>
    <w:lvl w:ilvl="2">
      <w:start w:val="1"/>
      <w:numFmt w:val="bullet"/>
      <w:lvlText w:val=""/>
      <w:lvlJc w:val="left"/>
      <w:pPr>
        <w:ind w:left="2803" w:hanging="360"/>
      </w:pPr>
      <w:rPr>
        <w:rFonts w:ascii="Wingdings" w:hAnsi="Wingdings" w:hint="default"/>
      </w:rPr>
    </w:lvl>
    <w:lvl w:ilvl="3">
      <w:start w:val="1"/>
      <w:numFmt w:val="bullet"/>
      <w:lvlText w:val=""/>
      <w:lvlJc w:val="left"/>
      <w:pPr>
        <w:ind w:left="3523" w:hanging="360"/>
      </w:pPr>
      <w:rPr>
        <w:rFonts w:ascii="Symbol" w:hAnsi="Symbol" w:hint="default"/>
      </w:rPr>
    </w:lvl>
    <w:lvl w:ilvl="4">
      <w:start w:val="1"/>
      <w:numFmt w:val="bullet"/>
      <w:lvlText w:val="o"/>
      <w:lvlJc w:val="left"/>
      <w:pPr>
        <w:ind w:left="4243" w:hanging="360"/>
      </w:pPr>
      <w:rPr>
        <w:rFonts w:ascii="Courier New" w:hAnsi="Courier New" w:cs="Courier New" w:hint="default"/>
      </w:rPr>
    </w:lvl>
    <w:lvl w:ilvl="5">
      <w:start w:val="1"/>
      <w:numFmt w:val="bullet"/>
      <w:lvlText w:val=""/>
      <w:lvlJc w:val="left"/>
      <w:pPr>
        <w:ind w:left="4963" w:hanging="360"/>
      </w:pPr>
      <w:rPr>
        <w:rFonts w:ascii="Wingdings" w:hAnsi="Wingdings" w:hint="default"/>
      </w:rPr>
    </w:lvl>
    <w:lvl w:ilvl="6">
      <w:start w:val="1"/>
      <w:numFmt w:val="bullet"/>
      <w:lvlText w:val=""/>
      <w:lvlJc w:val="left"/>
      <w:pPr>
        <w:ind w:left="5683" w:hanging="360"/>
      </w:pPr>
      <w:rPr>
        <w:rFonts w:ascii="Symbol" w:hAnsi="Symbol" w:hint="default"/>
      </w:rPr>
    </w:lvl>
    <w:lvl w:ilvl="7">
      <w:start w:val="1"/>
      <w:numFmt w:val="bullet"/>
      <w:lvlText w:val="o"/>
      <w:lvlJc w:val="left"/>
      <w:pPr>
        <w:ind w:left="6403" w:hanging="360"/>
      </w:pPr>
      <w:rPr>
        <w:rFonts w:ascii="Courier New" w:hAnsi="Courier New" w:cs="Courier New" w:hint="default"/>
      </w:rPr>
    </w:lvl>
    <w:lvl w:ilvl="8">
      <w:start w:val="1"/>
      <w:numFmt w:val="bullet"/>
      <w:lvlText w:val=""/>
      <w:lvlJc w:val="left"/>
      <w:pPr>
        <w:ind w:left="7123" w:hanging="360"/>
      </w:pPr>
      <w:rPr>
        <w:rFonts w:ascii="Wingdings" w:hAnsi="Wingdings" w:hint="default"/>
      </w:rPr>
    </w:lvl>
  </w:abstractNum>
  <w:abstractNum w:abstractNumId="18" w15:restartNumberingAfterBreak="0">
    <w:nsid w:val="706070B2"/>
    <w:multiLevelType w:val="hybridMultilevel"/>
    <w:tmpl w:val="7CD0CCC6"/>
    <w:lvl w:ilvl="0" w:tplc="DE92FFE4">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7E3804"/>
    <w:multiLevelType w:val="multilevel"/>
    <w:tmpl w:val="717E38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1057CC"/>
    <w:multiLevelType w:val="multilevel"/>
    <w:tmpl w:val="0409001F"/>
    <w:lvl w:ilvl="0">
      <w:start w:val="1"/>
      <w:numFmt w:val="decimal"/>
      <w:pStyle w:val="Noidu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045A09"/>
    <w:multiLevelType w:val="hybridMultilevel"/>
    <w:tmpl w:val="D21045A8"/>
    <w:lvl w:ilvl="0" w:tplc="071E5B02">
      <w:start w:val="1"/>
      <w:numFmt w:val="bullet"/>
      <w:pStyle w:val="Noidung1"/>
      <w:lvlText w:val="-"/>
      <w:lvlJc w:val="left"/>
      <w:pPr>
        <w:ind w:left="720" w:hanging="360"/>
      </w:pPr>
      <w:rPr>
        <w:rFonts w:ascii="Times New Roman" w:eastAsia="Calibri" w:hAnsi="Times New Roman" w:cs="Times New Roman" w:hint="default"/>
      </w:rPr>
    </w:lvl>
    <w:lvl w:ilvl="1" w:tplc="75C6A880">
      <w:numFmt w:val="bullet"/>
      <w:lvlText w:val="+"/>
      <w:lvlJc w:val="left"/>
      <w:pPr>
        <w:ind w:left="1440" w:hanging="360"/>
      </w:pPr>
      <w:rPr>
        <w:rFonts w:ascii="CordiaUPC" w:eastAsia="Calibri" w:hAnsi="CordiaUP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B72BE"/>
    <w:multiLevelType w:val="hybridMultilevel"/>
    <w:tmpl w:val="F0D6F106"/>
    <w:lvl w:ilvl="0" w:tplc="0B288032">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47972"/>
    <w:multiLevelType w:val="hybridMultilevel"/>
    <w:tmpl w:val="AAA06328"/>
    <w:lvl w:ilvl="0" w:tplc="0409000D">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16cid:durableId="1479108846">
    <w:abstractNumId w:val="11"/>
  </w:num>
  <w:num w:numId="2" w16cid:durableId="1151947785">
    <w:abstractNumId w:val="12"/>
  </w:num>
  <w:num w:numId="3" w16cid:durableId="1258758557">
    <w:abstractNumId w:val="9"/>
  </w:num>
  <w:num w:numId="4" w16cid:durableId="2023236000">
    <w:abstractNumId w:val="0"/>
  </w:num>
  <w:num w:numId="5" w16cid:durableId="1214536948">
    <w:abstractNumId w:val="6"/>
  </w:num>
  <w:num w:numId="6" w16cid:durableId="1303199137">
    <w:abstractNumId w:val="21"/>
  </w:num>
  <w:num w:numId="7" w16cid:durableId="451822268">
    <w:abstractNumId w:val="20"/>
  </w:num>
  <w:num w:numId="8" w16cid:durableId="2006006028">
    <w:abstractNumId w:val="13"/>
  </w:num>
  <w:num w:numId="9" w16cid:durableId="1471902301">
    <w:abstractNumId w:val="16"/>
  </w:num>
  <w:num w:numId="10" w16cid:durableId="2045279301">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9211687">
    <w:abstractNumId w:val="1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2347958">
    <w:abstractNumId w:val="12"/>
  </w:num>
  <w:num w:numId="13" w16cid:durableId="976908451">
    <w:abstractNumId w:val="23"/>
  </w:num>
  <w:num w:numId="14" w16cid:durableId="1266226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3115222">
    <w:abstractNumId w:val="1"/>
  </w:num>
  <w:num w:numId="16" w16cid:durableId="912813795">
    <w:abstractNumId w:val="15"/>
  </w:num>
  <w:num w:numId="17" w16cid:durableId="1313758852">
    <w:abstractNumId w:val="7"/>
  </w:num>
  <w:num w:numId="18" w16cid:durableId="840895687">
    <w:abstractNumId w:val="8"/>
  </w:num>
  <w:num w:numId="19" w16cid:durableId="499391642">
    <w:abstractNumId w:val="19"/>
  </w:num>
  <w:num w:numId="20" w16cid:durableId="1920938467">
    <w:abstractNumId w:val="17"/>
  </w:num>
  <w:num w:numId="21" w16cid:durableId="1922828770">
    <w:abstractNumId w:val="5"/>
  </w:num>
  <w:num w:numId="22" w16cid:durableId="1221133984">
    <w:abstractNumId w:val="22"/>
  </w:num>
  <w:num w:numId="23" w16cid:durableId="219750603">
    <w:abstractNumId w:val="4"/>
  </w:num>
  <w:num w:numId="24" w16cid:durableId="228350798">
    <w:abstractNumId w:val="2"/>
  </w:num>
  <w:num w:numId="25" w16cid:durableId="1959487946">
    <w:abstractNumId w:val="18"/>
  </w:num>
  <w:num w:numId="26" w16cid:durableId="835153198">
    <w:abstractNumId w:val="3"/>
  </w:num>
  <w:num w:numId="27" w16cid:durableId="1418668789">
    <w:abstractNumId w:val="10"/>
  </w:num>
  <w:num w:numId="28" w16cid:durableId="1578249388">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54"/>
    <w:rsid w:val="000005F4"/>
    <w:rsid w:val="00000807"/>
    <w:rsid w:val="00000E6D"/>
    <w:rsid w:val="000011FF"/>
    <w:rsid w:val="0000198C"/>
    <w:rsid w:val="00001D96"/>
    <w:rsid w:val="00001DA1"/>
    <w:rsid w:val="00002FE6"/>
    <w:rsid w:val="000031F3"/>
    <w:rsid w:val="00004A7A"/>
    <w:rsid w:val="00005183"/>
    <w:rsid w:val="000051AA"/>
    <w:rsid w:val="000066C0"/>
    <w:rsid w:val="00007AE9"/>
    <w:rsid w:val="00007FCB"/>
    <w:rsid w:val="000102A0"/>
    <w:rsid w:val="00010CA9"/>
    <w:rsid w:val="00010CE9"/>
    <w:rsid w:val="00011B2E"/>
    <w:rsid w:val="00011B96"/>
    <w:rsid w:val="00011D3B"/>
    <w:rsid w:val="000121FB"/>
    <w:rsid w:val="0001261B"/>
    <w:rsid w:val="00012AAF"/>
    <w:rsid w:val="00012DF6"/>
    <w:rsid w:val="00013211"/>
    <w:rsid w:val="00013455"/>
    <w:rsid w:val="00013632"/>
    <w:rsid w:val="00013B93"/>
    <w:rsid w:val="00013C1D"/>
    <w:rsid w:val="00014051"/>
    <w:rsid w:val="0001464B"/>
    <w:rsid w:val="00016049"/>
    <w:rsid w:val="000160E8"/>
    <w:rsid w:val="000163A5"/>
    <w:rsid w:val="00016799"/>
    <w:rsid w:val="00016D0B"/>
    <w:rsid w:val="00017706"/>
    <w:rsid w:val="000179B5"/>
    <w:rsid w:val="00020347"/>
    <w:rsid w:val="00021CDC"/>
    <w:rsid w:val="0002353B"/>
    <w:rsid w:val="000235EC"/>
    <w:rsid w:val="0002413A"/>
    <w:rsid w:val="00024554"/>
    <w:rsid w:val="00024A0C"/>
    <w:rsid w:val="0002503E"/>
    <w:rsid w:val="0002525B"/>
    <w:rsid w:val="0003070D"/>
    <w:rsid w:val="00030A74"/>
    <w:rsid w:val="00031659"/>
    <w:rsid w:val="00031841"/>
    <w:rsid w:val="00031ADA"/>
    <w:rsid w:val="00031F20"/>
    <w:rsid w:val="00032924"/>
    <w:rsid w:val="00032B8F"/>
    <w:rsid w:val="0003350F"/>
    <w:rsid w:val="00034704"/>
    <w:rsid w:val="00034E4B"/>
    <w:rsid w:val="000372FE"/>
    <w:rsid w:val="00037914"/>
    <w:rsid w:val="00040189"/>
    <w:rsid w:val="0004075F"/>
    <w:rsid w:val="00041057"/>
    <w:rsid w:val="000417D2"/>
    <w:rsid w:val="00041C72"/>
    <w:rsid w:val="000431B6"/>
    <w:rsid w:val="0004337A"/>
    <w:rsid w:val="0004337E"/>
    <w:rsid w:val="00043945"/>
    <w:rsid w:val="0004432C"/>
    <w:rsid w:val="00045C0F"/>
    <w:rsid w:val="00046CCC"/>
    <w:rsid w:val="0004700B"/>
    <w:rsid w:val="0004712C"/>
    <w:rsid w:val="0004718B"/>
    <w:rsid w:val="0004768B"/>
    <w:rsid w:val="000508C2"/>
    <w:rsid w:val="00050CE3"/>
    <w:rsid w:val="000517B9"/>
    <w:rsid w:val="00051F5C"/>
    <w:rsid w:val="000521C7"/>
    <w:rsid w:val="000523C7"/>
    <w:rsid w:val="0005315A"/>
    <w:rsid w:val="000531DB"/>
    <w:rsid w:val="00053547"/>
    <w:rsid w:val="00053B03"/>
    <w:rsid w:val="0005410E"/>
    <w:rsid w:val="00054215"/>
    <w:rsid w:val="0005450E"/>
    <w:rsid w:val="00054920"/>
    <w:rsid w:val="0005540A"/>
    <w:rsid w:val="00055546"/>
    <w:rsid w:val="00055671"/>
    <w:rsid w:val="00057556"/>
    <w:rsid w:val="00057B50"/>
    <w:rsid w:val="00057C49"/>
    <w:rsid w:val="00057DBB"/>
    <w:rsid w:val="0006034C"/>
    <w:rsid w:val="00060BB7"/>
    <w:rsid w:val="00060F65"/>
    <w:rsid w:val="00061E55"/>
    <w:rsid w:val="00062EA8"/>
    <w:rsid w:val="00063887"/>
    <w:rsid w:val="00063A6D"/>
    <w:rsid w:val="00064883"/>
    <w:rsid w:val="00064FE1"/>
    <w:rsid w:val="00066309"/>
    <w:rsid w:val="00066D4C"/>
    <w:rsid w:val="00066E27"/>
    <w:rsid w:val="00066E3C"/>
    <w:rsid w:val="000679AC"/>
    <w:rsid w:val="000679C7"/>
    <w:rsid w:val="00067A27"/>
    <w:rsid w:val="00070246"/>
    <w:rsid w:val="00070918"/>
    <w:rsid w:val="00071B90"/>
    <w:rsid w:val="0007250D"/>
    <w:rsid w:val="0007254C"/>
    <w:rsid w:val="00072B28"/>
    <w:rsid w:val="00072C9C"/>
    <w:rsid w:val="00072EA7"/>
    <w:rsid w:val="000735E9"/>
    <w:rsid w:val="000736C7"/>
    <w:rsid w:val="00073931"/>
    <w:rsid w:val="00074040"/>
    <w:rsid w:val="0007414D"/>
    <w:rsid w:val="00074565"/>
    <w:rsid w:val="00074FF5"/>
    <w:rsid w:val="00075763"/>
    <w:rsid w:val="0007583E"/>
    <w:rsid w:val="00075A1C"/>
    <w:rsid w:val="00075D5D"/>
    <w:rsid w:val="00076188"/>
    <w:rsid w:val="000765F6"/>
    <w:rsid w:val="000765FD"/>
    <w:rsid w:val="00076FCB"/>
    <w:rsid w:val="00077A66"/>
    <w:rsid w:val="00077ACF"/>
    <w:rsid w:val="00080586"/>
    <w:rsid w:val="000806C8"/>
    <w:rsid w:val="00080735"/>
    <w:rsid w:val="0008180E"/>
    <w:rsid w:val="000832E4"/>
    <w:rsid w:val="00083ACA"/>
    <w:rsid w:val="00083F2F"/>
    <w:rsid w:val="00084CC1"/>
    <w:rsid w:val="00085FDC"/>
    <w:rsid w:val="00086254"/>
    <w:rsid w:val="000869A0"/>
    <w:rsid w:val="00087751"/>
    <w:rsid w:val="0008786C"/>
    <w:rsid w:val="00090843"/>
    <w:rsid w:val="00090E2C"/>
    <w:rsid w:val="00091098"/>
    <w:rsid w:val="000910B8"/>
    <w:rsid w:val="00091CA5"/>
    <w:rsid w:val="00092679"/>
    <w:rsid w:val="000926D5"/>
    <w:rsid w:val="00092C0F"/>
    <w:rsid w:val="00092E1A"/>
    <w:rsid w:val="00092E4D"/>
    <w:rsid w:val="00092F2E"/>
    <w:rsid w:val="000931D0"/>
    <w:rsid w:val="00093811"/>
    <w:rsid w:val="00093EBA"/>
    <w:rsid w:val="00094C74"/>
    <w:rsid w:val="00095372"/>
    <w:rsid w:val="000961D1"/>
    <w:rsid w:val="00096CDC"/>
    <w:rsid w:val="00096DDA"/>
    <w:rsid w:val="000A0B4A"/>
    <w:rsid w:val="000A16E3"/>
    <w:rsid w:val="000A277D"/>
    <w:rsid w:val="000A2DB1"/>
    <w:rsid w:val="000A2EE8"/>
    <w:rsid w:val="000A3655"/>
    <w:rsid w:val="000A3AE0"/>
    <w:rsid w:val="000A3DF6"/>
    <w:rsid w:val="000A4352"/>
    <w:rsid w:val="000A45EA"/>
    <w:rsid w:val="000A58A2"/>
    <w:rsid w:val="000A6C56"/>
    <w:rsid w:val="000A6D66"/>
    <w:rsid w:val="000A6E15"/>
    <w:rsid w:val="000A7467"/>
    <w:rsid w:val="000A7C3B"/>
    <w:rsid w:val="000A7D10"/>
    <w:rsid w:val="000B0141"/>
    <w:rsid w:val="000B1475"/>
    <w:rsid w:val="000B2062"/>
    <w:rsid w:val="000B266C"/>
    <w:rsid w:val="000B3A4E"/>
    <w:rsid w:val="000B3B7B"/>
    <w:rsid w:val="000B3F5A"/>
    <w:rsid w:val="000B4288"/>
    <w:rsid w:val="000B48C8"/>
    <w:rsid w:val="000B4A76"/>
    <w:rsid w:val="000B4ED1"/>
    <w:rsid w:val="000B52F6"/>
    <w:rsid w:val="000B63EC"/>
    <w:rsid w:val="000B7090"/>
    <w:rsid w:val="000B7117"/>
    <w:rsid w:val="000B727C"/>
    <w:rsid w:val="000B79EC"/>
    <w:rsid w:val="000C0D54"/>
    <w:rsid w:val="000C1E1F"/>
    <w:rsid w:val="000C2212"/>
    <w:rsid w:val="000C2E98"/>
    <w:rsid w:val="000C3349"/>
    <w:rsid w:val="000C3E44"/>
    <w:rsid w:val="000C4228"/>
    <w:rsid w:val="000C4271"/>
    <w:rsid w:val="000C4469"/>
    <w:rsid w:val="000C4A91"/>
    <w:rsid w:val="000C511F"/>
    <w:rsid w:val="000C56E9"/>
    <w:rsid w:val="000C622D"/>
    <w:rsid w:val="000C722B"/>
    <w:rsid w:val="000D0235"/>
    <w:rsid w:val="000D0523"/>
    <w:rsid w:val="000D0ED5"/>
    <w:rsid w:val="000D11CA"/>
    <w:rsid w:val="000D1934"/>
    <w:rsid w:val="000D1B8F"/>
    <w:rsid w:val="000D2472"/>
    <w:rsid w:val="000D303B"/>
    <w:rsid w:val="000D3F36"/>
    <w:rsid w:val="000D47C7"/>
    <w:rsid w:val="000D4F5C"/>
    <w:rsid w:val="000D5E7B"/>
    <w:rsid w:val="000D61E5"/>
    <w:rsid w:val="000D6233"/>
    <w:rsid w:val="000D6E57"/>
    <w:rsid w:val="000D7029"/>
    <w:rsid w:val="000D7260"/>
    <w:rsid w:val="000D7B5C"/>
    <w:rsid w:val="000E0905"/>
    <w:rsid w:val="000E134F"/>
    <w:rsid w:val="000E2253"/>
    <w:rsid w:val="000E2320"/>
    <w:rsid w:val="000E261C"/>
    <w:rsid w:val="000E2CB4"/>
    <w:rsid w:val="000E2DDB"/>
    <w:rsid w:val="000E3948"/>
    <w:rsid w:val="000E3DD8"/>
    <w:rsid w:val="000E3EA3"/>
    <w:rsid w:val="000E47E6"/>
    <w:rsid w:val="000E4AE2"/>
    <w:rsid w:val="000E4C08"/>
    <w:rsid w:val="000E5A0E"/>
    <w:rsid w:val="000E5A35"/>
    <w:rsid w:val="000E607C"/>
    <w:rsid w:val="000E615C"/>
    <w:rsid w:val="000E6DE5"/>
    <w:rsid w:val="000E7AF8"/>
    <w:rsid w:val="000E7F18"/>
    <w:rsid w:val="000F0173"/>
    <w:rsid w:val="000F08E0"/>
    <w:rsid w:val="000F1828"/>
    <w:rsid w:val="000F1F48"/>
    <w:rsid w:val="000F2BCE"/>
    <w:rsid w:val="000F2FCA"/>
    <w:rsid w:val="000F3786"/>
    <w:rsid w:val="000F4B6E"/>
    <w:rsid w:val="000F52C7"/>
    <w:rsid w:val="000F542E"/>
    <w:rsid w:val="000F5F1C"/>
    <w:rsid w:val="000F6788"/>
    <w:rsid w:val="000F6870"/>
    <w:rsid w:val="000F69A4"/>
    <w:rsid w:val="000F6B82"/>
    <w:rsid w:val="000F6F60"/>
    <w:rsid w:val="000F77E4"/>
    <w:rsid w:val="000F7814"/>
    <w:rsid w:val="001000CC"/>
    <w:rsid w:val="0010098C"/>
    <w:rsid w:val="0010204B"/>
    <w:rsid w:val="001020E6"/>
    <w:rsid w:val="00102458"/>
    <w:rsid w:val="0010305B"/>
    <w:rsid w:val="00103154"/>
    <w:rsid w:val="001031C0"/>
    <w:rsid w:val="00103222"/>
    <w:rsid w:val="0010322E"/>
    <w:rsid w:val="001038CA"/>
    <w:rsid w:val="00104A7A"/>
    <w:rsid w:val="001054C0"/>
    <w:rsid w:val="0010567F"/>
    <w:rsid w:val="001059E3"/>
    <w:rsid w:val="00105F39"/>
    <w:rsid w:val="0010689D"/>
    <w:rsid w:val="00106C84"/>
    <w:rsid w:val="00107DD7"/>
    <w:rsid w:val="001110AB"/>
    <w:rsid w:val="001111B5"/>
    <w:rsid w:val="0011255F"/>
    <w:rsid w:val="001135A3"/>
    <w:rsid w:val="00113E3F"/>
    <w:rsid w:val="00114003"/>
    <w:rsid w:val="00114377"/>
    <w:rsid w:val="001147BB"/>
    <w:rsid w:val="00114F03"/>
    <w:rsid w:val="00114FF0"/>
    <w:rsid w:val="0011576A"/>
    <w:rsid w:val="0011580C"/>
    <w:rsid w:val="00115866"/>
    <w:rsid w:val="00117AE4"/>
    <w:rsid w:val="00120A74"/>
    <w:rsid w:val="00120D86"/>
    <w:rsid w:val="0012101E"/>
    <w:rsid w:val="00121593"/>
    <w:rsid w:val="00121A04"/>
    <w:rsid w:val="0012247F"/>
    <w:rsid w:val="00122552"/>
    <w:rsid w:val="00122E34"/>
    <w:rsid w:val="0012328D"/>
    <w:rsid w:val="00123A9E"/>
    <w:rsid w:val="00123C64"/>
    <w:rsid w:val="0012404A"/>
    <w:rsid w:val="0012568E"/>
    <w:rsid w:val="00126151"/>
    <w:rsid w:val="0012626D"/>
    <w:rsid w:val="001262FC"/>
    <w:rsid w:val="001263A7"/>
    <w:rsid w:val="00126E48"/>
    <w:rsid w:val="00127879"/>
    <w:rsid w:val="0013030F"/>
    <w:rsid w:val="00130B13"/>
    <w:rsid w:val="00130D49"/>
    <w:rsid w:val="00131032"/>
    <w:rsid w:val="00131462"/>
    <w:rsid w:val="00131627"/>
    <w:rsid w:val="00131ED8"/>
    <w:rsid w:val="001324BC"/>
    <w:rsid w:val="00133B63"/>
    <w:rsid w:val="00134320"/>
    <w:rsid w:val="001348E8"/>
    <w:rsid w:val="00134990"/>
    <w:rsid w:val="00135BD9"/>
    <w:rsid w:val="00135BFB"/>
    <w:rsid w:val="0013624C"/>
    <w:rsid w:val="00137509"/>
    <w:rsid w:val="00137574"/>
    <w:rsid w:val="00137701"/>
    <w:rsid w:val="00137804"/>
    <w:rsid w:val="00137A58"/>
    <w:rsid w:val="00137DD4"/>
    <w:rsid w:val="001407C6"/>
    <w:rsid w:val="00140D33"/>
    <w:rsid w:val="00140F62"/>
    <w:rsid w:val="00141725"/>
    <w:rsid w:val="00141A49"/>
    <w:rsid w:val="00141A76"/>
    <w:rsid w:val="00142B33"/>
    <w:rsid w:val="00143325"/>
    <w:rsid w:val="00143F47"/>
    <w:rsid w:val="001443F0"/>
    <w:rsid w:val="001447C0"/>
    <w:rsid w:val="00144B6B"/>
    <w:rsid w:val="00144C55"/>
    <w:rsid w:val="00146A75"/>
    <w:rsid w:val="00146B30"/>
    <w:rsid w:val="00147D8C"/>
    <w:rsid w:val="001507EB"/>
    <w:rsid w:val="00151A98"/>
    <w:rsid w:val="00151F26"/>
    <w:rsid w:val="001529F7"/>
    <w:rsid w:val="001534F0"/>
    <w:rsid w:val="00154C15"/>
    <w:rsid w:val="001557D6"/>
    <w:rsid w:val="001560E9"/>
    <w:rsid w:val="001569D8"/>
    <w:rsid w:val="00156D3B"/>
    <w:rsid w:val="00156E27"/>
    <w:rsid w:val="001577B5"/>
    <w:rsid w:val="001609F7"/>
    <w:rsid w:val="00160E49"/>
    <w:rsid w:val="0016110D"/>
    <w:rsid w:val="00161418"/>
    <w:rsid w:val="001639C5"/>
    <w:rsid w:val="00163D35"/>
    <w:rsid w:val="00163D84"/>
    <w:rsid w:val="0016415B"/>
    <w:rsid w:val="00164757"/>
    <w:rsid w:val="00164999"/>
    <w:rsid w:val="00164FA3"/>
    <w:rsid w:val="00165078"/>
    <w:rsid w:val="0016574C"/>
    <w:rsid w:val="00166F03"/>
    <w:rsid w:val="001671AA"/>
    <w:rsid w:val="001672C9"/>
    <w:rsid w:val="00170118"/>
    <w:rsid w:val="00170370"/>
    <w:rsid w:val="00170C17"/>
    <w:rsid w:val="00170C4A"/>
    <w:rsid w:val="00171BB1"/>
    <w:rsid w:val="00171F90"/>
    <w:rsid w:val="001720D5"/>
    <w:rsid w:val="00172FBB"/>
    <w:rsid w:val="00173074"/>
    <w:rsid w:val="00173C86"/>
    <w:rsid w:val="00173E88"/>
    <w:rsid w:val="0017470C"/>
    <w:rsid w:val="00175445"/>
    <w:rsid w:val="001756ED"/>
    <w:rsid w:val="00175D05"/>
    <w:rsid w:val="0017622D"/>
    <w:rsid w:val="00176ABF"/>
    <w:rsid w:val="00176BF1"/>
    <w:rsid w:val="00177049"/>
    <w:rsid w:val="0017714A"/>
    <w:rsid w:val="0018023D"/>
    <w:rsid w:val="00180A20"/>
    <w:rsid w:val="00180C4F"/>
    <w:rsid w:val="00181017"/>
    <w:rsid w:val="001810E3"/>
    <w:rsid w:val="001815C4"/>
    <w:rsid w:val="00181985"/>
    <w:rsid w:val="00181D98"/>
    <w:rsid w:val="001820F0"/>
    <w:rsid w:val="00182130"/>
    <w:rsid w:val="00183033"/>
    <w:rsid w:val="00184418"/>
    <w:rsid w:val="00184669"/>
    <w:rsid w:val="00184E81"/>
    <w:rsid w:val="0018581C"/>
    <w:rsid w:val="001862CB"/>
    <w:rsid w:val="001863C0"/>
    <w:rsid w:val="00186A10"/>
    <w:rsid w:val="00186EA5"/>
    <w:rsid w:val="00187D7C"/>
    <w:rsid w:val="00190790"/>
    <w:rsid w:val="001915F8"/>
    <w:rsid w:val="0019297C"/>
    <w:rsid w:val="00192A1B"/>
    <w:rsid w:val="00193D3D"/>
    <w:rsid w:val="001955AA"/>
    <w:rsid w:val="00195876"/>
    <w:rsid w:val="00195BA5"/>
    <w:rsid w:val="00196318"/>
    <w:rsid w:val="00196665"/>
    <w:rsid w:val="001970A6"/>
    <w:rsid w:val="001A073E"/>
    <w:rsid w:val="001A17C1"/>
    <w:rsid w:val="001A1AC7"/>
    <w:rsid w:val="001A1BCB"/>
    <w:rsid w:val="001A1C4F"/>
    <w:rsid w:val="001A1FD7"/>
    <w:rsid w:val="001A21A6"/>
    <w:rsid w:val="001A2702"/>
    <w:rsid w:val="001A2BF4"/>
    <w:rsid w:val="001A2C24"/>
    <w:rsid w:val="001A2DF6"/>
    <w:rsid w:val="001A3127"/>
    <w:rsid w:val="001A37A7"/>
    <w:rsid w:val="001A387D"/>
    <w:rsid w:val="001A3B20"/>
    <w:rsid w:val="001A3D97"/>
    <w:rsid w:val="001A3F22"/>
    <w:rsid w:val="001A47F3"/>
    <w:rsid w:val="001A4EF8"/>
    <w:rsid w:val="001A4FA4"/>
    <w:rsid w:val="001A5207"/>
    <w:rsid w:val="001A529D"/>
    <w:rsid w:val="001A52FC"/>
    <w:rsid w:val="001A56F2"/>
    <w:rsid w:val="001A58DD"/>
    <w:rsid w:val="001A5AEB"/>
    <w:rsid w:val="001A6470"/>
    <w:rsid w:val="001B0019"/>
    <w:rsid w:val="001B03CD"/>
    <w:rsid w:val="001B088C"/>
    <w:rsid w:val="001B0AB5"/>
    <w:rsid w:val="001B1473"/>
    <w:rsid w:val="001B1587"/>
    <w:rsid w:val="001B23EE"/>
    <w:rsid w:val="001B2E15"/>
    <w:rsid w:val="001B340E"/>
    <w:rsid w:val="001B3B75"/>
    <w:rsid w:val="001B47A7"/>
    <w:rsid w:val="001B47B1"/>
    <w:rsid w:val="001B4813"/>
    <w:rsid w:val="001B4840"/>
    <w:rsid w:val="001B5A40"/>
    <w:rsid w:val="001B707C"/>
    <w:rsid w:val="001B7C54"/>
    <w:rsid w:val="001C06A4"/>
    <w:rsid w:val="001C2AD6"/>
    <w:rsid w:val="001C3604"/>
    <w:rsid w:val="001C36A1"/>
    <w:rsid w:val="001C37E8"/>
    <w:rsid w:val="001C381F"/>
    <w:rsid w:val="001C3D47"/>
    <w:rsid w:val="001C4205"/>
    <w:rsid w:val="001C432D"/>
    <w:rsid w:val="001C4577"/>
    <w:rsid w:val="001C4A56"/>
    <w:rsid w:val="001C4F23"/>
    <w:rsid w:val="001C5C84"/>
    <w:rsid w:val="001C5E64"/>
    <w:rsid w:val="001C621B"/>
    <w:rsid w:val="001C72A3"/>
    <w:rsid w:val="001C7F23"/>
    <w:rsid w:val="001D0023"/>
    <w:rsid w:val="001D081D"/>
    <w:rsid w:val="001D088C"/>
    <w:rsid w:val="001D14F3"/>
    <w:rsid w:val="001D2B59"/>
    <w:rsid w:val="001D2FC1"/>
    <w:rsid w:val="001D3309"/>
    <w:rsid w:val="001D33FB"/>
    <w:rsid w:val="001D4649"/>
    <w:rsid w:val="001D4E42"/>
    <w:rsid w:val="001D51A3"/>
    <w:rsid w:val="001D6334"/>
    <w:rsid w:val="001D76F6"/>
    <w:rsid w:val="001D7804"/>
    <w:rsid w:val="001D7C77"/>
    <w:rsid w:val="001E0095"/>
    <w:rsid w:val="001E09BD"/>
    <w:rsid w:val="001E1687"/>
    <w:rsid w:val="001E1723"/>
    <w:rsid w:val="001E1A11"/>
    <w:rsid w:val="001E1DED"/>
    <w:rsid w:val="001E256A"/>
    <w:rsid w:val="001E3A0A"/>
    <w:rsid w:val="001E44CC"/>
    <w:rsid w:val="001E47F3"/>
    <w:rsid w:val="001E48BE"/>
    <w:rsid w:val="001E4B40"/>
    <w:rsid w:val="001E7237"/>
    <w:rsid w:val="001E77C1"/>
    <w:rsid w:val="001F05F7"/>
    <w:rsid w:val="001F093B"/>
    <w:rsid w:val="001F0A86"/>
    <w:rsid w:val="001F14AD"/>
    <w:rsid w:val="001F1FF4"/>
    <w:rsid w:val="001F2D7E"/>
    <w:rsid w:val="001F3492"/>
    <w:rsid w:val="001F37D4"/>
    <w:rsid w:val="001F45BB"/>
    <w:rsid w:val="001F46C3"/>
    <w:rsid w:val="001F49D2"/>
    <w:rsid w:val="001F5533"/>
    <w:rsid w:val="001F59D5"/>
    <w:rsid w:val="001F5AB2"/>
    <w:rsid w:val="001F5B02"/>
    <w:rsid w:val="001F63CA"/>
    <w:rsid w:val="001F6558"/>
    <w:rsid w:val="001F655A"/>
    <w:rsid w:val="001F773A"/>
    <w:rsid w:val="001F7783"/>
    <w:rsid w:val="001F7D3E"/>
    <w:rsid w:val="0020006D"/>
    <w:rsid w:val="002005EF"/>
    <w:rsid w:val="002011AF"/>
    <w:rsid w:val="00201AB3"/>
    <w:rsid w:val="00202007"/>
    <w:rsid w:val="00202A2C"/>
    <w:rsid w:val="00203758"/>
    <w:rsid w:val="00203856"/>
    <w:rsid w:val="00203C6C"/>
    <w:rsid w:val="002042CF"/>
    <w:rsid w:val="002045D7"/>
    <w:rsid w:val="00204B99"/>
    <w:rsid w:val="00204E5F"/>
    <w:rsid w:val="0020522B"/>
    <w:rsid w:val="00205A62"/>
    <w:rsid w:val="00205E4C"/>
    <w:rsid w:val="00206943"/>
    <w:rsid w:val="00207859"/>
    <w:rsid w:val="00207A69"/>
    <w:rsid w:val="00210010"/>
    <w:rsid w:val="002100F1"/>
    <w:rsid w:val="0021058C"/>
    <w:rsid w:val="00210896"/>
    <w:rsid w:val="00211267"/>
    <w:rsid w:val="002112DB"/>
    <w:rsid w:val="00211541"/>
    <w:rsid w:val="00212B0D"/>
    <w:rsid w:val="00212F6D"/>
    <w:rsid w:val="002133B0"/>
    <w:rsid w:val="002133D6"/>
    <w:rsid w:val="002137BD"/>
    <w:rsid w:val="002138A5"/>
    <w:rsid w:val="00213DA5"/>
    <w:rsid w:val="00214096"/>
    <w:rsid w:val="00214C18"/>
    <w:rsid w:val="00215EEC"/>
    <w:rsid w:val="002166DE"/>
    <w:rsid w:val="00216D11"/>
    <w:rsid w:val="002170CB"/>
    <w:rsid w:val="00220465"/>
    <w:rsid w:val="00220468"/>
    <w:rsid w:val="00220BA6"/>
    <w:rsid w:val="00220BDE"/>
    <w:rsid w:val="00220E03"/>
    <w:rsid w:val="00221359"/>
    <w:rsid w:val="00221B73"/>
    <w:rsid w:val="002226F4"/>
    <w:rsid w:val="002227CF"/>
    <w:rsid w:val="002228DD"/>
    <w:rsid w:val="00223875"/>
    <w:rsid w:val="00223A42"/>
    <w:rsid w:val="00224415"/>
    <w:rsid w:val="002251B3"/>
    <w:rsid w:val="002256B2"/>
    <w:rsid w:val="00225A08"/>
    <w:rsid w:val="00225CB2"/>
    <w:rsid w:val="002265BF"/>
    <w:rsid w:val="00226643"/>
    <w:rsid w:val="00226AA7"/>
    <w:rsid w:val="002270FC"/>
    <w:rsid w:val="0022736E"/>
    <w:rsid w:val="00227D46"/>
    <w:rsid w:val="00230E8B"/>
    <w:rsid w:val="00230F18"/>
    <w:rsid w:val="00231BE7"/>
    <w:rsid w:val="002332C5"/>
    <w:rsid w:val="00233BE1"/>
    <w:rsid w:val="00233C4C"/>
    <w:rsid w:val="002342E0"/>
    <w:rsid w:val="00234535"/>
    <w:rsid w:val="00234C74"/>
    <w:rsid w:val="00234C82"/>
    <w:rsid w:val="00235388"/>
    <w:rsid w:val="00235773"/>
    <w:rsid w:val="00235BAA"/>
    <w:rsid w:val="00235BAB"/>
    <w:rsid w:val="00235E74"/>
    <w:rsid w:val="002366DE"/>
    <w:rsid w:val="00236935"/>
    <w:rsid w:val="002369F5"/>
    <w:rsid w:val="00236A03"/>
    <w:rsid w:val="00237776"/>
    <w:rsid w:val="0023780A"/>
    <w:rsid w:val="00237B61"/>
    <w:rsid w:val="00237B88"/>
    <w:rsid w:val="002408DE"/>
    <w:rsid w:val="00240A37"/>
    <w:rsid w:val="00240B11"/>
    <w:rsid w:val="002410D6"/>
    <w:rsid w:val="00241AD5"/>
    <w:rsid w:val="00241D30"/>
    <w:rsid w:val="0024245F"/>
    <w:rsid w:val="00242F6B"/>
    <w:rsid w:val="002430C2"/>
    <w:rsid w:val="0024390B"/>
    <w:rsid w:val="00244508"/>
    <w:rsid w:val="00244AA8"/>
    <w:rsid w:val="00244C49"/>
    <w:rsid w:val="00245261"/>
    <w:rsid w:val="00246011"/>
    <w:rsid w:val="00246048"/>
    <w:rsid w:val="00246243"/>
    <w:rsid w:val="00246538"/>
    <w:rsid w:val="002465E5"/>
    <w:rsid w:val="002468A9"/>
    <w:rsid w:val="00246922"/>
    <w:rsid w:val="0024747C"/>
    <w:rsid w:val="0024768E"/>
    <w:rsid w:val="00247885"/>
    <w:rsid w:val="002509F4"/>
    <w:rsid w:val="00250AE8"/>
    <w:rsid w:val="00251017"/>
    <w:rsid w:val="00251162"/>
    <w:rsid w:val="002518FC"/>
    <w:rsid w:val="00252A35"/>
    <w:rsid w:val="002530B7"/>
    <w:rsid w:val="0025331E"/>
    <w:rsid w:val="00253FB0"/>
    <w:rsid w:val="00253FFF"/>
    <w:rsid w:val="00256412"/>
    <w:rsid w:val="00256EC2"/>
    <w:rsid w:val="002573CD"/>
    <w:rsid w:val="002604EA"/>
    <w:rsid w:val="00260C14"/>
    <w:rsid w:val="00260ED9"/>
    <w:rsid w:val="00260FC8"/>
    <w:rsid w:val="002610ED"/>
    <w:rsid w:val="002616FC"/>
    <w:rsid w:val="00261E2F"/>
    <w:rsid w:val="00263147"/>
    <w:rsid w:val="00263AD6"/>
    <w:rsid w:val="00263FE7"/>
    <w:rsid w:val="0026415E"/>
    <w:rsid w:val="0026452B"/>
    <w:rsid w:val="002659E3"/>
    <w:rsid w:val="00265E0E"/>
    <w:rsid w:val="00266485"/>
    <w:rsid w:val="002664E1"/>
    <w:rsid w:val="002665A9"/>
    <w:rsid w:val="00266C44"/>
    <w:rsid w:val="00266F8B"/>
    <w:rsid w:val="00266FC3"/>
    <w:rsid w:val="0026788F"/>
    <w:rsid w:val="0027023C"/>
    <w:rsid w:val="00270AD6"/>
    <w:rsid w:val="00271982"/>
    <w:rsid w:val="00272646"/>
    <w:rsid w:val="002734B4"/>
    <w:rsid w:val="00273665"/>
    <w:rsid w:val="0027379D"/>
    <w:rsid w:val="002742C4"/>
    <w:rsid w:val="00274966"/>
    <w:rsid w:val="00274D7D"/>
    <w:rsid w:val="00274EBD"/>
    <w:rsid w:val="00275344"/>
    <w:rsid w:val="00276760"/>
    <w:rsid w:val="00277068"/>
    <w:rsid w:val="002773EA"/>
    <w:rsid w:val="00280040"/>
    <w:rsid w:val="00281089"/>
    <w:rsid w:val="00282EE5"/>
    <w:rsid w:val="002835BE"/>
    <w:rsid w:val="00283C89"/>
    <w:rsid w:val="00284130"/>
    <w:rsid w:val="00284506"/>
    <w:rsid w:val="00284695"/>
    <w:rsid w:val="00284F28"/>
    <w:rsid w:val="002855D1"/>
    <w:rsid w:val="0028568C"/>
    <w:rsid w:val="00285805"/>
    <w:rsid w:val="002865D9"/>
    <w:rsid w:val="00287739"/>
    <w:rsid w:val="002878C9"/>
    <w:rsid w:val="0029031F"/>
    <w:rsid w:val="0029043E"/>
    <w:rsid w:val="00290620"/>
    <w:rsid w:val="00290A41"/>
    <w:rsid w:val="00290D4B"/>
    <w:rsid w:val="00290E38"/>
    <w:rsid w:val="00291500"/>
    <w:rsid w:val="00291826"/>
    <w:rsid w:val="00291D82"/>
    <w:rsid w:val="00291E7A"/>
    <w:rsid w:val="002925E3"/>
    <w:rsid w:val="00292A7F"/>
    <w:rsid w:val="00292DED"/>
    <w:rsid w:val="00292FEF"/>
    <w:rsid w:val="00293100"/>
    <w:rsid w:val="00293474"/>
    <w:rsid w:val="002935C5"/>
    <w:rsid w:val="00294A42"/>
    <w:rsid w:val="00294E6A"/>
    <w:rsid w:val="00295BD0"/>
    <w:rsid w:val="00295C17"/>
    <w:rsid w:val="00295D74"/>
    <w:rsid w:val="00296BF2"/>
    <w:rsid w:val="00297C27"/>
    <w:rsid w:val="002A03F0"/>
    <w:rsid w:val="002A0AA6"/>
    <w:rsid w:val="002A2DD8"/>
    <w:rsid w:val="002A3B95"/>
    <w:rsid w:val="002A3E13"/>
    <w:rsid w:val="002A3E5E"/>
    <w:rsid w:val="002A42C6"/>
    <w:rsid w:val="002A62AC"/>
    <w:rsid w:val="002A6487"/>
    <w:rsid w:val="002A678F"/>
    <w:rsid w:val="002A69D7"/>
    <w:rsid w:val="002A6CA4"/>
    <w:rsid w:val="002A7E8A"/>
    <w:rsid w:val="002B14D4"/>
    <w:rsid w:val="002B243E"/>
    <w:rsid w:val="002B2B3D"/>
    <w:rsid w:val="002B3976"/>
    <w:rsid w:val="002B3DE0"/>
    <w:rsid w:val="002B3F9A"/>
    <w:rsid w:val="002B440C"/>
    <w:rsid w:val="002B5AE2"/>
    <w:rsid w:val="002B643B"/>
    <w:rsid w:val="002B6B86"/>
    <w:rsid w:val="002B6BB9"/>
    <w:rsid w:val="002B773B"/>
    <w:rsid w:val="002B7BE2"/>
    <w:rsid w:val="002C0496"/>
    <w:rsid w:val="002C061C"/>
    <w:rsid w:val="002C0866"/>
    <w:rsid w:val="002C0A48"/>
    <w:rsid w:val="002C0C2C"/>
    <w:rsid w:val="002C0C92"/>
    <w:rsid w:val="002C1D20"/>
    <w:rsid w:val="002C1E91"/>
    <w:rsid w:val="002C2241"/>
    <w:rsid w:val="002C328C"/>
    <w:rsid w:val="002C3B82"/>
    <w:rsid w:val="002C451E"/>
    <w:rsid w:val="002C4939"/>
    <w:rsid w:val="002C4977"/>
    <w:rsid w:val="002C4B7E"/>
    <w:rsid w:val="002C4D1B"/>
    <w:rsid w:val="002C5677"/>
    <w:rsid w:val="002C5E50"/>
    <w:rsid w:val="002C5E89"/>
    <w:rsid w:val="002C6001"/>
    <w:rsid w:val="002C66C8"/>
    <w:rsid w:val="002C6AC5"/>
    <w:rsid w:val="002C7017"/>
    <w:rsid w:val="002C771D"/>
    <w:rsid w:val="002C7900"/>
    <w:rsid w:val="002C7B53"/>
    <w:rsid w:val="002C7D4C"/>
    <w:rsid w:val="002D0089"/>
    <w:rsid w:val="002D044B"/>
    <w:rsid w:val="002D080A"/>
    <w:rsid w:val="002D09B4"/>
    <w:rsid w:val="002D128F"/>
    <w:rsid w:val="002D23F7"/>
    <w:rsid w:val="002D2D9D"/>
    <w:rsid w:val="002D3633"/>
    <w:rsid w:val="002D3DED"/>
    <w:rsid w:val="002D3FFC"/>
    <w:rsid w:val="002D40D3"/>
    <w:rsid w:val="002D4A70"/>
    <w:rsid w:val="002D4B50"/>
    <w:rsid w:val="002D5BC2"/>
    <w:rsid w:val="002D68EE"/>
    <w:rsid w:val="002D6CC6"/>
    <w:rsid w:val="002D6D7A"/>
    <w:rsid w:val="002D7963"/>
    <w:rsid w:val="002E054F"/>
    <w:rsid w:val="002E0A94"/>
    <w:rsid w:val="002E1742"/>
    <w:rsid w:val="002E1B4B"/>
    <w:rsid w:val="002E27F8"/>
    <w:rsid w:val="002E2FE2"/>
    <w:rsid w:val="002E371A"/>
    <w:rsid w:val="002E3BCD"/>
    <w:rsid w:val="002E3E12"/>
    <w:rsid w:val="002E4B91"/>
    <w:rsid w:val="002E5469"/>
    <w:rsid w:val="002E5C86"/>
    <w:rsid w:val="002E5D99"/>
    <w:rsid w:val="002E740A"/>
    <w:rsid w:val="002F014B"/>
    <w:rsid w:val="002F1778"/>
    <w:rsid w:val="002F206B"/>
    <w:rsid w:val="002F35E9"/>
    <w:rsid w:val="002F3F50"/>
    <w:rsid w:val="002F420A"/>
    <w:rsid w:val="002F451A"/>
    <w:rsid w:val="002F4615"/>
    <w:rsid w:val="002F4CCA"/>
    <w:rsid w:val="002F5D3D"/>
    <w:rsid w:val="002F5F55"/>
    <w:rsid w:val="002F5FA7"/>
    <w:rsid w:val="002F621F"/>
    <w:rsid w:val="002F7865"/>
    <w:rsid w:val="002F7CEB"/>
    <w:rsid w:val="002F7E0D"/>
    <w:rsid w:val="002F7E5F"/>
    <w:rsid w:val="00300772"/>
    <w:rsid w:val="00300A10"/>
    <w:rsid w:val="00302E77"/>
    <w:rsid w:val="003030FD"/>
    <w:rsid w:val="003035F2"/>
    <w:rsid w:val="00305F12"/>
    <w:rsid w:val="003065EE"/>
    <w:rsid w:val="00306D48"/>
    <w:rsid w:val="00306F0E"/>
    <w:rsid w:val="00307620"/>
    <w:rsid w:val="00310266"/>
    <w:rsid w:val="0031114C"/>
    <w:rsid w:val="00311991"/>
    <w:rsid w:val="00311B24"/>
    <w:rsid w:val="00311C7F"/>
    <w:rsid w:val="0031229F"/>
    <w:rsid w:val="003125E9"/>
    <w:rsid w:val="0031281B"/>
    <w:rsid w:val="00313003"/>
    <w:rsid w:val="003136F8"/>
    <w:rsid w:val="00313895"/>
    <w:rsid w:val="00313EE2"/>
    <w:rsid w:val="00313FF2"/>
    <w:rsid w:val="00315657"/>
    <w:rsid w:val="0031598E"/>
    <w:rsid w:val="00316055"/>
    <w:rsid w:val="0031700F"/>
    <w:rsid w:val="00317591"/>
    <w:rsid w:val="00317D4A"/>
    <w:rsid w:val="00321976"/>
    <w:rsid w:val="0032268A"/>
    <w:rsid w:val="003227EC"/>
    <w:rsid w:val="0032344D"/>
    <w:rsid w:val="003234DF"/>
    <w:rsid w:val="003236D0"/>
    <w:rsid w:val="0032376A"/>
    <w:rsid w:val="00323A7A"/>
    <w:rsid w:val="00323BDB"/>
    <w:rsid w:val="003244EE"/>
    <w:rsid w:val="00325CD5"/>
    <w:rsid w:val="003261FF"/>
    <w:rsid w:val="00326447"/>
    <w:rsid w:val="00326721"/>
    <w:rsid w:val="003269EC"/>
    <w:rsid w:val="00326C3C"/>
    <w:rsid w:val="00326FC6"/>
    <w:rsid w:val="003276B4"/>
    <w:rsid w:val="00327913"/>
    <w:rsid w:val="0033021D"/>
    <w:rsid w:val="00331CBE"/>
    <w:rsid w:val="003324E4"/>
    <w:rsid w:val="003327D6"/>
    <w:rsid w:val="00332B2F"/>
    <w:rsid w:val="00332C01"/>
    <w:rsid w:val="00332E9D"/>
    <w:rsid w:val="00333471"/>
    <w:rsid w:val="00333CD0"/>
    <w:rsid w:val="00334793"/>
    <w:rsid w:val="00334EF8"/>
    <w:rsid w:val="003350B9"/>
    <w:rsid w:val="0033545C"/>
    <w:rsid w:val="0033583A"/>
    <w:rsid w:val="00335C46"/>
    <w:rsid w:val="00335FD7"/>
    <w:rsid w:val="00337160"/>
    <w:rsid w:val="0033794C"/>
    <w:rsid w:val="003404ED"/>
    <w:rsid w:val="00340626"/>
    <w:rsid w:val="00340970"/>
    <w:rsid w:val="00340A63"/>
    <w:rsid w:val="0034220B"/>
    <w:rsid w:val="00342809"/>
    <w:rsid w:val="00342947"/>
    <w:rsid w:val="00342985"/>
    <w:rsid w:val="0034303E"/>
    <w:rsid w:val="00343838"/>
    <w:rsid w:val="00343B2C"/>
    <w:rsid w:val="003441D0"/>
    <w:rsid w:val="0034482E"/>
    <w:rsid w:val="00344AFB"/>
    <w:rsid w:val="0034583A"/>
    <w:rsid w:val="00345C66"/>
    <w:rsid w:val="003462DC"/>
    <w:rsid w:val="003465D4"/>
    <w:rsid w:val="003467AF"/>
    <w:rsid w:val="00346988"/>
    <w:rsid w:val="00346EB4"/>
    <w:rsid w:val="0035059A"/>
    <w:rsid w:val="003508F8"/>
    <w:rsid w:val="00350DE4"/>
    <w:rsid w:val="00350E47"/>
    <w:rsid w:val="00351552"/>
    <w:rsid w:val="0035159E"/>
    <w:rsid w:val="003516A7"/>
    <w:rsid w:val="00353B6C"/>
    <w:rsid w:val="003546D4"/>
    <w:rsid w:val="00354DD6"/>
    <w:rsid w:val="003555EE"/>
    <w:rsid w:val="00355615"/>
    <w:rsid w:val="00355F89"/>
    <w:rsid w:val="00357150"/>
    <w:rsid w:val="0035758E"/>
    <w:rsid w:val="003577E8"/>
    <w:rsid w:val="00357C8D"/>
    <w:rsid w:val="00360F78"/>
    <w:rsid w:val="00361861"/>
    <w:rsid w:val="00361CA7"/>
    <w:rsid w:val="00362535"/>
    <w:rsid w:val="00362C15"/>
    <w:rsid w:val="00362C5F"/>
    <w:rsid w:val="003638CC"/>
    <w:rsid w:val="003646B0"/>
    <w:rsid w:val="003649A1"/>
    <w:rsid w:val="003672B3"/>
    <w:rsid w:val="003672CA"/>
    <w:rsid w:val="003679FF"/>
    <w:rsid w:val="00367AA9"/>
    <w:rsid w:val="0037001D"/>
    <w:rsid w:val="00370E91"/>
    <w:rsid w:val="00371050"/>
    <w:rsid w:val="00371189"/>
    <w:rsid w:val="00371253"/>
    <w:rsid w:val="00371800"/>
    <w:rsid w:val="00371981"/>
    <w:rsid w:val="00371CE3"/>
    <w:rsid w:val="0037223E"/>
    <w:rsid w:val="003731BE"/>
    <w:rsid w:val="003734A1"/>
    <w:rsid w:val="00373C87"/>
    <w:rsid w:val="00374430"/>
    <w:rsid w:val="00375076"/>
    <w:rsid w:val="0037516B"/>
    <w:rsid w:val="0037519D"/>
    <w:rsid w:val="00375380"/>
    <w:rsid w:val="003762D7"/>
    <w:rsid w:val="00377886"/>
    <w:rsid w:val="0038066B"/>
    <w:rsid w:val="00380BCD"/>
    <w:rsid w:val="00381335"/>
    <w:rsid w:val="00381762"/>
    <w:rsid w:val="00381ECF"/>
    <w:rsid w:val="00381F68"/>
    <w:rsid w:val="0038210D"/>
    <w:rsid w:val="00382150"/>
    <w:rsid w:val="0038257D"/>
    <w:rsid w:val="00382675"/>
    <w:rsid w:val="00383230"/>
    <w:rsid w:val="00383375"/>
    <w:rsid w:val="003833B5"/>
    <w:rsid w:val="003837A0"/>
    <w:rsid w:val="00383B03"/>
    <w:rsid w:val="00383B6D"/>
    <w:rsid w:val="0038545D"/>
    <w:rsid w:val="00386630"/>
    <w:rsid w:val="00386C29"/>
    <w:rsid w:val="00386D3F"/>
    <w:rsid w:val="00386FFD"/>
    <w:rsid w:val="00390396"/>
    <w:rsid w:val="00390AC9"/>
    <w:rsid w:val="00390D61"/>
    <w:rsid w:val="00390D68"/>
    <w:rsid w:val="00391FD2"/>
    <w:rsid w:val="00392153"/>
    <w:rsid w:val="0039220A"/>
    <w:rsid w:val="00392A01"/>
    <w:rsid w:val="00392CF1"/>
    <w:rsid w:val="003933C1"/>
    <w:rsid w:val="00393685"/>
    <w:rsid w:val="0039395D"/>
    <w:rsid w:val="00393F5A"/>
    <w:rsid w:val="003946B9"/>
    <w:rsid w:val="003946CC"/>
    <w:rsid w:val="003947FD"/>
    <w:rsid w:val="00395205"/>
    <w:rsid w:val="00395ABC"/>
    <w:rsid w:val="00395D05"/>
    <w:rsid w:val="00395FF3"/>
    <w:rsid w:val="003968E0"/>
    <w:rsid w:val="003969F5"/>
    <w:rsid w:val="00397017"/>
    <w:rsid w:val="0039753F"/>
    <w:rsid w:val="00397728"/>
    <w:rsid w:val="003A006C"/>
    <w:rsid w:val="003A0741"/>
    <w:rsid w:val="003A10BB"/>
    <w:rsid w:val="003A1EA0"/>
    <w:rsid w:val="003A21F4"/>
    <w:rsid w:val="003A28E2"/>
    <w:rsid w:val="003A3987"/>
    <w:rsid w:val="003A4179"/>
    <w:rsid w:val="003A4D84"/>
    <w:rsid w:val="003A53D1"/>
    <w:rsid w:val="003A5993"/>
    <w:rsid w:val="003A5CE7"/>
    <w:rsid w:val="003A5EDA"/>
    <w:rsid w:val="003A621C"/>
    <w:rsid w:val="003A68D6"/>
    <w:rsid w:val="003A69E8"/>
    <w:rsid w:val="003A6B45"/>
    <w:rsid w:val="003A6BD7"/>
    <w:rsid w:val="003A6CB1"/>
    <w:rsid w:val="003A6EBF"/>
    <w:rsid w:val="003A72A2"/>
    <w:rsid w:val="003B065B"/>
    <w:rsid w:val="003B076D"/>
    <w:rsid w:val="003B1488"/>
    <w:rsid w:val="003B1536"/>
    <w:rsid w:val="003B18BA"/>
    <w:rsid w:val="003B1DE4"/>
    <w:rsid w:val="003B29D7"/>
    <w:rsid w:val="003B2E5A"/>
    <w:rsid w:val="003B31FA"/>
    <w:rsid w:val="003B3437"/>
    <w:rsid w:val="003B3CB1"/>
    <w:rsid w:val="003B3D18"/>
    <w:rsid w:val="003B3F8B"/>
    <w:rsid w:val="003B4521"/>
    <w:rsid w:val="003B489F"/>
    <w:rsid w:val="003B5B0D"/>
    <w:rsid w:val="003B69F2"/>
    <w:rsid w:val="003B6C26"/>
    <w:rsid w:val="003B7B9C"/>
    <w:rsid w:val="003B7EFC"/>
    <w:rsid w:val="003B7FE9"/>
    <w:rsid w:val="003C0142"/>
    <w:rsid w:val="003C0330"/>
    <w:rsid w:val="003C1012"/>
    <w:rsid w:val="003C1448"/>
    <w:rsid w:val="003C1A73"/>
    <w:rsid w:val="003C1AE3"/>
    <w:rsid w:val="003C1FF9"/>
    <w:rsid w:val="003C2715"/>
    <w:rsid w:val="003C30B8"/>
    <w:rsid w:val="003C37FE"/>
    <w:rsid w:val="003C4051"/>
    <w:rsid w:val="003C494B"/>
    <w:rsid w:val="003C4D33"/>
    <w:rsid w:val="003C4E64"/>
    <w:rsid w:val="003C5DB6"/>
    <w:rsid w:val="003C71A0"/>
    <w:rsid w:val="003C7A69"/>
    <w:rsid w:val="003C7F01"/>
    <w:rsid w:val="003D0FC3"/>
    <w:rsid w:val="003D1E8B"/>
    <w:rsid w:val="003D2227"/>
    <w:rsid w:val="003D2A04"/>
    <w:rsid w:val="003D2A0A"/>
    <w:rsid w:val="003D3067"/>
    <w:rsid w:val="003D369E"/>
    <w:rsid w:val="003D3C36"/>
    <w:rsid w:val="003D50F3"/>
    <w:rsid w:val="003D5F50"/>
    <w:rsid w:val="003D5F72"/>
    <w:rsid w:val="003D6677"/>
    <w:rsid w:val="003D6991"/>
    <w:rsid w:val="003D69C3"/>
    <w:rsid w:val="003D70D5"/>
    <w:rsid w:val="003D79EE"/>
    <w:rsid w:val="003D7F44"/>
    <w:rsid w:val="003E04A6"/>
    <w:rsid w:val="003E04FE"/>
    <w:rsid w:val="003E0E97"/>
    <w:rsid w:val="003E1362"/>
    <w:rsid w:val="003E15B1"/>
    <w:rsid w:val="003E20BF"/>
    <w:rsid w:val="003E2214"/>
    <w:rsid w:val="003E31C6"/>
    <w:rsid w:val="003E33BA"/>
    <w:rsid w:val="003E3A34"/>
    <w:rsid w:val="003E4347"/>
    <w:rsid w:val="003E4E65"/>
    <w:rsid w:val="003E5190"/>
    <w:rsid w:val="003E5EDF"/>
    <w:rsid w:val="003E5F7A"/>
    <w:rsid w:val="003E65D3"/>
    <w:rsid w:val="003E6602"/>
    <w:rsid w:val="003E680E"/>
    <w:rsid w:val="003E68CC"/>
    <w:rsid w:val="003E6F58"/>
    <w:rsid w:val="003E73E8"/>
    <w:rsid w:val="003F0C56"/>
    <w:rsid w:val="003F16B4"/>
    <w:rsid w:val="003F1B9E"/>
    <w:rsid w:val="003F24EF"/>
    <w:rsid w:val="003F294C"/>
    <w:rsid w:val="003F2C2F"/>
    <w:rsid w:val="003F2FDB"/>
    <w:rsid w:val="003F309B"/>
    <w:rsid w:val="003F330C"/>
    <w:rsid w:val="003F34DA"/>
    <w:rsid w:val="003F4A7F"/>
    <w:rsid w:val="003F4BA7"/>
    <w:rsid w:val="003F59D3"/>
    <w:rsid w:val="003F59FD"/>
    <w:rsid w:val="003F6031"/>
    <w:rsid w:val="003F61E4"/>
    <w:rsid w:val="003F705A"/>
    <w:rsid w:val="003F73DB"/>
    <w:rsid w:val="003F7541"/>
    <w:rsid w:val="003F7718"/>
    <w:rsid w:val="003F798C"/>
    <w:rsid w:val="00400471"/>
    <w:rsid w:val="00400645"/>
    <w:rsid w:val="00401031"/>
    <w:rsid w:val="00401106"/>
    <w:rsid w:val="00401401"/>
    <w:rsid w:val="0040186F"/>
    <w:rsid w:val="00401FBC"/>
    <w:rsid w:val="0040260D"/>
    <w:rsid w:val="00402B1C"/>
    <w:rsid w:val="00402CBA"/>
    <w:rsid w:val="00402E2E"/>
    <w:rsid w:val="00403568"/>
    <w:rsid w:val="004035FE"/>
    <w:rsid w:val="00403774"/>
    <w:rsid w:val="00403B35"/>
    <w:rsid w:val="0040404E"/>
    <w:rsid w:val="00405C0A"/>
    <w:rsid w:val="00405CB2"/>
    <w:rsid w:val="00406134"/>
    <w:rsid w:val="0040663C"/>
    <w:rsid w:val="00406820"/>
    <w:rsid w:val="00406940"/>
    <w:rsid w:val="00407DC7"/>
    <w:rsid w:val="00407E07"/>
    <w:rsid w:val="004103B1"/>
    <w:rsid w:val="00411068"/>
    <w:rsid w:val="0041148D"/>
    <w:rsid w:val="00412544"/>
    <w:rsid w:val="00412BD1"/>
    <w:rsid w:val="004130D9"/>
    <w:rsid w:val="00413485"/>
    <w:rsid w:val="00413CF0"/>
    <w:rsid w:val="004141CC"/>
    <w:rsid w:val="004156F7"/>
    <w:rsid w:val="0041592C"/>
    <w:rsid w:val="00415A51"/>
    <w:rsid w:val="0041745B"/>
    <w:rsid w:val="00417564"/>
    <w:rsid w:val="00417743"/>
    <w:rsid w:val="00417B00"/>
    <w:rsid w:val="00417CAC"/>
    <w:rsid w:val="00420B6E"/>
    <w:rsid w:val="004214C3"/>
    <w:rsid w:val="004228B3"/>
    <w:rsid w:val="00422B1E"/>
    <w:rsid w:val="00422C13"/>
    <w:rsid w:val="004236B2"/>
    <w:rsid w:val="00423977"/>
    <w:rsid w:val="00423DFE"/>
    <w:rsid w:val="004243C4"/>
    <w:rsid w:val="00424C19"/>
    <w:rsid w:val="00426267"/>
    <w:rsid w:val="00426421"/>
    <w:rsid w:val="00427AC5"/>
    <w:rsid w:val="00427B93"/>
    <w:rsid w:val="00427ED2"/>
    <w:rsid w:val="00430C57"/>
    <w:rsid w:val="00430DE2"/>
    <w:rsid w:val="0043169E"/>
    <w:rsid w:val="0043238D"/>
    <w:rsid w:val="004326A6"/>
    <w:rsid w:val="00432D47"/>
    <w:rsid w:val="0043301E"/>
    <w:rsid w:val="0043457F"/>
    <w:rsid w:val="00434712"/>
    <w:rsid w:val="00434C6D"/>
    <w:rsid w:val="004356E5"/>
    <w:rsid w:val="00436742"/>
    <w:rsid w:val="00436DE3"/>
    <w:rsid w:val="00437468"/>
    <w:rsid w:val="00440BE7"/>
    <w:rsid w:val="00440CB9"/>
    <w:rsid w:val="00441299"/>
    <w:rsid w:val="00441D99"/>
    <w:rsid w:val="004420A9"/>
    <w:rsid w:val="004424C5"/>
    <w:rsid w:val="00442E4B"/>
    <w:rsid w:val="004433E0"/>
    <w:rsid w:val="00443878"/>
    <w:rsid w:val="00444ACE"/>
    <w:rsid w:val="00444D18"/>
    <w:rsid w:val="00444D22"/>
    <w:rsid w:val="00444E73"/>
    <w:rsid w:val="0044501E"/>
    <w:rsid w:val="004457F9"/>
    <w:rsid w:val="00445EFB"/>
    <w:rsid w:val="00446348"/>
    <w:rsid w:val="0044644F"/>
    <w:rsid w:val="00446D70"/>
    <w:rsid w:val="00446E57"/>
    <w:rsid w:val="00447758"/>
    <w:rsid w:val="004478E1"/>
    <w:rsid w:val="00447E0F"/>
    <w:rsid w:val="00447EBC"/>
    <w:rsid w:val="00450237"/>
    <w:rsid w:val="0045056F"/>
    <w:rsid w:val="004506A4"/>
    <w:rsid w:val="00450A7E"/>
    <w:rsid w:val="00451D6E"/>
    <w:rsid w:val="00451DC4"/>
    <w:rsid w:val="00453867"/>
    <w:rsid w:val="00453AE6"/>
    <w:rsid w:val="00454EF3"/>
    <w:rsid w:val="00455BF6"/>
    <w:rsid w:val="00456333"/>
    <w:rsid w:val="0045665A"/>
    <w:rsid w:val="00456999"/>
    <w:rsid w:val="00460140"/>
    <w:rsid w:val="004608D0"/>
    <w:rsid w:val="004608FB"/>
    <w:rsid w:val="004609C0"/>
    <w:rsid w:val="00460A0D"/>
    <w:rsid w:val="00461A26"/>
    <w:rsid w:val="00461F7C"/>
    <w:rsid w:val="004620D2"/>
    <w:rsid w:val="0046294E"/>
    <w:rsid w:val="00462FD0"/>
    <w:rsid w:val="00463191"/>
    <w:rsid w:val="004631EB"/>
    <w:rsid w:val="00463303"/>
    <w:rsid w:val="00463333"/>
    <w:rsid w:val="00463A59"/>
    <w:rsid w:val="004641E5"/>
    <w:rsid w:val="004644A8"/>
    <w:rsid w:val="00465321"/>
    <w:rsid w:val="004659BD"/>
    <w:rsid w:val="00465AC9"/>
    <w:rsid w:val="0046693D"/>
    <w:rsid w:val="00466C1C"/>
    <w:rsid w:val="0047089F"/>
    <w:rsid w:val="00470BD6"/>
    <w:rsid w:val="0047108E"/>
    <w:rsid w:val="004717B2"/>
    <w:rsid w:val="00471EC7"/>
    <w:rsid w:val="004729A1"/>
    <w:rsid w:val="00472E4D"/>
    <w:rsid w:val="004730B5"/>
    <w:rsid w:val="00473725"/>
    <w:rsid w:val="00473A39"/>
    <w:rsid w:val="00474275"/>
    <w:rsid w:val="00474AD5"/>
    <w:rsid w:val="00474F68"/>
    <w:rsid w:val="004768D2"/>
    <w:rsid w:val="004770D8"/>
    <w:rsid w:val="00477D56"/>
    <w:rsid w:val="004803CC"/>
    <w:rsid w:val="004806B2"/>
    <w:rsid w:val="0048079A"/>
    <w:rsid w:val="00482F12"/>
    <w:rsid w:val="0048385E"/>
    <w:rsid w:val="00483CF0"/>
    <w:rsid w:val="00484809"/>
    <w:rsid w:val="00484979"/>
    <w:rsid w:val="00484983"/>
    <w:rsid w:val="004849EA"/>
    <w:rsid w:val="00484E7A"/>
    <w:rsid w:val="00485711"/>
    <w:rsid w:val="004859CE"/>
    <w:rsid w:val="00485B82"/>
    <w:rsid w:val="00485CFF"/>
    <w:rsid w:val="00486A5B"/>
    <w:rsid w:val="00486F9B"/>
    <w:rsid w:val="00487748"/>
    <w:rsid w:val="00487CEA"/>
    <w:rsid w:val="004911FB"/>
    <w:rsid w:val="0049171A"/>
    <w:rsid w:val="00491BA7"/>
    <w:rsid w:val="00491C9C"/>
    <w:rsid w:val="00491D2C"/>
    <w:rsid w:val="004926A4"/>
    <w:rsid w:val="00493030"/>
    <w:rsid w:val="00495619"/>
    <w:rsid w:val="00495A28"/>
    <w:rsid w:val="004965D5"/>
    <w:rsid w:val="00496695"/>
    <w:rsid w:val="0049676F"/>
    <w:rsid w:val="004968D4"/>
    <w:rsid w:val="00496B10"/>
    <w:rsid w:val="00497018"/>
    <w:rsid w:val="0049704E"/>
    <w:rsid w:val="0049707B"/>
    <w:rsid w:val="004972E0"/>
    <w:rsid w:val="00497AD6"/>
    <w:rsid w:val="004A0EE2"/>
    <w:rsid w:val="004A1AF8"/>
    <w:rsid w:val="004A2A75"/>
    <w:rsid w:val="004A2B67"/>
    <w:rsid w:val="004A2BFA"/>
    <w:rsid w:val="004A2E07"/>
    <w:rsid w:val="004A3306"/>
    <w:rsid w:val="004A34BF"/>
    <w:rsid w:val="004A4130"/>
    <w:rsid w:val="004A4715"/>
    <w:rsid w:val="004A49C0"/>
    <w:rsid w:val="004A5604"/>
    <w:rsid w:val="004A7196"/>
    <w:rsid w:val="004A7933"/>
    <w:rsid w:val="004B08AC"/>
    <w:rsid w:val="004B1BB1"/>
    <w:rsid w:val="004B1CD4"/>
    <w:rsid w:val="004B246D"/>
    <w:rsid w:val="004B2569"/>
    <w:rsid w:val="004B293C"/>
    <w:rsid w:val="004B31AD"/>
    <w:rsid w:val="004B3663"/>
    <w:rsid w:val="004B37DA"/>
    <w:rsid w:val="004B38DF"/>
    <w:rsid w:val="004B3F03"/>
    <w:rsid w:val="004B40F2"/>
    <w:rsid w:val="004B4A44"/>
    <w:rsid w:val="004B6A9B"/>
    <w:rsid w:val="004B6C5C"/>
    <w:rsid w:val="004B6EE1"/>
    <w:rsid w:val="004B7EFC"/>
    <w:rsid w:val="004C04FE"/>
    <w:rsid w:val="004C0BA9"/>
    <w:rsid w:val="004C0C3B"/>
    <w:rsid w:val="004C1861"/>
    <w:rsid w:val="004C2EAA"/>
    <w:rsid w:val="004C304F"/>
    <w:rsid w:val="004C34AF"/>
    <w:rsid w:val="004C3EBF"/>
    <w:rsid w:val="004C4443"/>
    <w:rsid w:val="004C49F8"/>
    <w:rsid w:val="004C53C7"/>
    <w:rsid w:val="004C60D6"/>
    <w:rsid w:val="004C69A8"/>
    <w:rsid w:val="004C6AB3"/>
    <w:rsid w:val="004C7708"/>
    <w:rsid w:val="004C787D"/>
    <w:rsid w:val="004C796F"/>
    <w:rsid w:val="004D01B2"/>
    <w:rsid w:val="004D043F"/>
    <w:rsid w:val="004D09AD"/>
    <w:rsid w:val="004D16C3"/>
    <w:rsid w:val="004D1989"/>
    <w:rsid w:val="004D1BCB"/>
    <w:rsid w:val="004D1D31"/>
    <w:rsid w:val="004D25EF"/>
    <w:rsid w:val="004D2C6F"/>
    <w:rsid w:val="004D3DDC"/>
    <w:rsid w:val="004D3EDC"/>
    <w:rsid w:val="004D44DF"/>
    <w:rsid w:val="004D46E0"/>
    <w:rsid w:val="004D4B6B"/>
    <w:rsid w:val="004D582F"/>
    <w:rsid w:val="004D5A98"/>
    <w:rsid w:val="004D60A7"/>
    <w:rsid w:val="004D60F3"/>
    <w:rsid w:val="004D673C"/>
    <w:rsid w:val="004D693B"/>
    <w:rsid w:val="004D69A1"/>
    <w:rsid w:val="004D6A20"/>
    <w:rsid w:val="004D7A9A"/>
    <w:rsid w:val="004D7ACC"/>
    <w:rsid w:val="004D7C8C"/>
    <w:rsid w:val="004E0432"/>
    <w:rsid w:val="004E098A"/>
    <w:rsid w:val="004E0B64"/>
    <w:rsid w:val="004E0F78"/>
    <w:rsid w:val="004E0F8E"/>
    <w:rsid w:val="004E110D"/>
    <w:rsid w:val="004E16CE"/>
    <w:rsid w:val="004E2C41"/>
    <w:rsid w:val="004E39C8"/>
    <w:rsid w:val="004E3A6E"/>
    <w:rsid w:val="004E3CAC"/>
    <w:rsid w:val="004E3CE3"/>
    <w:rsid w:val="004E3DD9"/>
    <w:rsid w:val="004E4E87"/>
    <w:rsid w:val="004E4E8E"/>
    <w:rsid w:val="004E67F3"/>
    <w:rsid w:val="004E6BE6"/>
    <w:rsid w:val="004E6CE3"/>
    <w:rsid w:val="004E6D97"/>
    <w:rsid w:val="004F00FE"/>
    <w:rsid w:val="004F0D29"/>
    <w:rsid w:val="004F116D"/>
    <w:rsid w:val="004F3109"/>
    <w:rsid w:val="004F36CE"/>
    <w:rsid w:val="004F38D3"/>
    <w:rsid w:val="004F3D04"/>
    <w:rsid w:val="004F4680"/>
    <w:rsid w:val="004F4F7E"/>
    <w:rsid w:val="004F605D"/>
    <w:rsid w:val="004F6AA1"/>
    <w:rsid w:val="004F6F36"/>
    <w:rsid w:val="004F7080"/>
    <w:rsid w:val="004F7369"/>
    <w:rsid w:val="004F7370"/>
    <w:rsid w:val="004F7392"/>
    <w:rsid w:val="004F7802"/>
    <w:rsid w:val="004F7A3E"/>
    <w:rsid w:val="004F7D23"/>
    <w:rsid w:val="004F7D6C"/>
    <w:rsid w:val="0050015D"/>
    <w:rsid w:val="00500B24"/>
    <w:rsid w:val="0050113E"/>
    <w:rsid w:val="00504968"/>
    <w:rsid w:val="00505BEB"/>
    <w:rsid w:val="00505E29"/>
    <w:rsid w:val="00506D5C"/>
    <w:rsid w:val="0050708C"/>
    <w:rsid w:val="005071BA"/>
    <w:rsid w:val="005074A8"/>
    <w:rsid w:val="00507BE9"/>
    <w:rsid w:val="005103C5"/>
    <w:rsid w:val="005107F8"/>
    <w:rsid w:val="0051088E"/>
    <w:rsid w:val="00510B72"/>
    <w:rsid w:val="00511AA6"/>
    <w:rsid w:val="00511C88"/>
    <w:rsid w:val="0051238C"/>
    <w:rsid w:val="00513808"/>
    <w:rsid w:val="0051470F"/>
    <w:rsid w:val="00515311"/>
    <w:rsid w:val="0051564A"/>
    <w:rsid w:val="00516B95"/>
    <w:rsid w:val="00517324"/>
    <w:rsid w:val="00520361"/>
    <w:rsid w:val="00520C12"/>
    <w:rsid w:val="005212D1"/>
    <w:rsid w:val="00521731"/>
    <w:rsid w:val="00521ABF"/>
    <w:rsid w:val="00521C04"/>
    <w:rsid w:val="00522A9B"/>
    <w:rsid w:val="00522B8B"/>
    <w:rsid w:val="00522CCE"/>
    <w:rsid w:val="00523297"/>
    <w:rsid w:val="0052386C"/>
    <w:rsid w:val="005245D4"/>
    <w:rsid w:val="00524937"/>
    <w:rsid w:val="00524D09"/>
    <w:rsid w:val="0052536F"/>
    <w:rsid w:val="00525A4A"/>
    <w:rsid w:val="00526275"/>
    <w:rsid w:val="00526A75"/>
    <w:rsid w:val="0052713A"/>
    <w:rsid w:val="00527996"/>
    <w:rsid w:val="00527A49"/>
    <w:rsid w:val="00527CE6"/>
    <w:rsid w:val="0053000D"/>
    <w:rsid w:val="00530311"/>
    <w:rsid w:val="00531B52"/>
    <w:rsid w:val="00531E2A"/>
    <w:rsid w:val="005322DC"/>
    <w:rsid w:val="00533A8A"/>
    <w:rsid w:val="00533B5A"/>
    <w:rsid w:val="0053449E"/>
    <w:rsid w:val="005347AF"/>
    <w:rsid w:val="00535296"/>
    <w:rsid w:val="0053578E"/>
    <w:rsid w:val="0053617F"/>
    <w:rsid w:val="0053631B"/>
    <w:rsid w:val="00536AEE"/>
    <w:rsid w:val="00536C58"/>
    <w:rsid w:val="00536EC8"/>
    <w:rsid w:val="00536ED6"/>
    <w:rsid w:val="00537120"/>
    <w:rsid w:val="00537279"/>
    <w:rsid w:val="00537572"/>
    <w:rsid w:val="005377F9"/>
    <w:rsid w:val="00537DDB"/>
    <w:rsid w:val="0054178A"/>
    <w:rsid w:val="005423E5"/>
    <w:rsid w:val="00542486"/>
    <w:rsid w:val="00542B74"/>
    <w:rsid w:val="0054300D"/>
    <w:rsid w:val="00543098"/>
    <w:rsid w:val="0054312E"/>
    <w:rsid w:val="005432DC"/>
    <w:rsid w:val="00543913"/>
    <w:rsid w:val="00543A3C"/>
    <w:rsid w:val="00543B37"/>
    <w:rsid w:val="00544092"/>
    <w:rsid w:val="00544696"/>
    <w:rsid w:val="0054536F"/>
    <w:rsid w:val="005459C1"/>
    <w:rsid w:val="00545CC7"/>
    <w:rsid w:val="00545FB6"/>
    <w:rsid w:val="00546519"/>
    <w:rsid w:val="00546872"/>
    <w:rsid w:val="00546C73"/>
    <w:rsid w:val="0054705C"/>
    <w:rsid w:val="0054781F"/>
    <w:rsid w:val="00552129"/>
    <w:rsid w:val="00552BD1"/>
    <w:rsid w:val="00552CE8"/>
    <w:rsid w:val="00552EA6"/>
    <w:rsid w:val="00553263"/>
    <w:rsid w:val="0055334E"/>
    <w:rsid w:val="00553555"/>
    <w:rsid w:val="00553CFC"/>
    <w:rsid w:val="00554C56"/>
    <w:rsid w:val="0055568E"/>
    <w:rsid w:val="00557066"/>
    <w:rsid w:val="005602FC"/>
    <w:rsid w:val="005607C8"/>
    <w:rsid w:val="00560EC8"/>
    <w:rsid w:val="00561394"/>
    <w:rsid w:val="005615B2"/>
    <w:rsid w:val="00561B93"/>
    <w:rsid w:val="005623D4"/>
    <w:rsid w:val="00562C8B"/>
    <w:rsid w:val="00562CEA"/>
    <w:rsid w:val="00562E96"/>
    <w:rsid w:val="00562FB9"/>
    <w:rsid w:val="0056368C"/>
    <w:rsid w:val="00564306"/>
    <w:rsid w:val="0056591F"/>
    <w:rsid w:val="00565ADF"/>
    <w:rsid w:val="0056731E"/>
    <w:rsid w:val="00567DFD"/>
    <w:rsid w:val="00570024"/>
    <w:rsid w:val="00570B5F"/>
    <w:rsid w:val="00571028"/>
    <w:rsid w:val="005713B9"/>
    <w:rsid w:val="0057143A"/>
    <w:rsid w:val="005719A8"/>
    <w:rsid w:val="005723D4"/>
    <w:rsid w:val="00572684"/>
    <w:rsid w:val="005729B0"/>
    <w:rsid w:val="0057310B"/>
    <w:rsid w:val="005738A8"/>
    <w:rsid w:val="00573908"/>
    <w:rsid w:val="00573A1A"/>
    <w:rsid w:val="00573B8C"/>
    <w:rsid w:val="00573BD5"/>
    <w:rsid w:val="00574543"/>
    <w:rsid w:val="00574C2A"/>
    <w:rsid w:val="005757E4"/>
    <w:rsid w:val="0057609B"/>
    <w:rsid w:val="00576A64"/>
    <w:rsid w:val="00581E2F"/>
    <w:rsid w:val="0058266B"/>
    <w:rsid w:val="00583443"/>
    <w:rsid w:val="00584A98"/>
    <w:rsid w:val="00584CD9"/>
    <w:rsid w:val="005859CD"/>
    <w:rsid w:val="0058651B"/>
    <w:rsid w:val="005867AD"/>
    <w:rsid w:val="005871F3"/>
    <w:rsid w:val="00590A73"/>
    <w:rsid w:val="00590B00"/>
    <w:rsid w:val="00591105"/>
    <w:rsid w:val="00591F7C"/>
    <w:rsid w:val="005937B3"/>
    <w:rsid w:val="00593B04"/>
    <w:rsid w:val="00593BAB"/>
    <w:rsid w:val="005940C8"/>
    <w:rsid w:val="00594D65"/>
    <w:rsid w:val="00595108"/>
    <w:rsid w:val="005952AD"/>
    <w:rsid w:val="00595A8B"/>
    <w:rsid w:val="00596134"/>
    <w:rsid w:val="00596E11"/>
    <w:rsid w:val="00596E13"/>
    <w:rsid w:val="00596E88"/>
    <w:rsid w:val="00596FFD"/>
    <w:rsid w:val="0059703E"/>
    <w:rsid w:val="005976C3"/>
    <w:rsid w:val="005A02F1"/>
    <w:rsid w:val="005A0328"/>
    <w:rsid w:val="005A1320"/>
    <w:rsid w:val="005A1855"/>
    <w:rsid w:val="005A22E2"/>
    <w:rsid w:val="005A2920"/>
    <w:rsid w:val="005A3681"/>
    <w:rsid w:val="005A4605"/>
    <w:rsid w:val="005A46CD"/>
    <w:rsid w:val="005A53C4"/>
    <w:rsid w:val="005A54D5"/>
    <w:rsid w:val="005A5FA9"/>
    <w:rsid w:val="005A67AC"/>
    <w:rsid w:val="005A7B55"/>
    <w:rsid w:val="005A7B9A"/>
    <w:rsid w:val="005A7ED8"/>
    <w:rsid w:val="005B040C"/>
    <w:rsid w:val="005B06C4"/>
    <w:rsid w:val="005B0FC3"/>
    <w:rsid w:val="005B1CA4"/>
    <w:rsid w:val="005B1EF5"/>
    <w:rsid w:val="005B207F"/>
    <w:rsid w:val="005B2AFF"/>
    <w:rsid w:val="005B2DE9"/>
    <w:rsid w:val="005B4609"/>
    <w:rsid w:val="005B4E8D"/>
    <w:rsid w:val="005B5897"/>
    <w:rsid w:val="005B60D9"/>
    <w:rsid w:val="005B63ED"/>
    <w:rsid w:val="005B7155"/>
    <w:rsid w:val="005B7753"/>
    <w:rsid w:val="005C0205"/>
    <w:rsid w:val="005C05AA"/>
    <w:rsid w:val="005C0F82"/>
    <w:rsid w:val="005C2350"/>
    <w:rsid w:val="005C23EF"/>
    <w:rsid w:val="005C2570"/>
    <w:rsid w:val="005C2904"/>
    <w:rsid w:val="005C4D40"/>
    <w:rsid w:val="005C4E9E"/>
    <w:rsid w:val="005C503C"/>
    <w:rsid w:val="005C5224"/>
    <w:rsid w:val="005C6173"/>
    <w:rsid w:val="005C62B9"/>
    <w:rsid w:val="005C66EA"/>
    <w:rsid w:val="005C6C58"/>
    <w:rsid w:val="005D0355"/>
    <w:rsid w:val="005D0433"/>
    <w:rsid w:val="005D1730"/>
    <w:rsid w:val="005D1768"/>
    <w:rsid w:val="005D2516"/>
    <w:rsid w:val="005D28EA"/>
    <w:rsid w:val="005D2992"/>
    <w:rsid w:val="005D3813"/>
    <w:rsid w:val="005D436D"/>
    <w:rsid w:val="005D49C1"/>
    <w:rsid w:val="005D4D35"/>
    <w:rsid w:val="005D58B7"/>
    <w:rsid w:val="005D5FFD"/>
    <w:rsid w:val="005D6D82"/>
    <w:rsid w:val="005D76BF"/>
    <w:rsid w:val="005E0830"/>
    <w:rsid w:val="005E0BA3"/>
    <w:rsid w:val="005E0D4D"/>
    <w:rsid w:val="005E116D"/>
    <w:rsid w:val="005E160C"/>
    <w:rsid w:val="005E1BF7"/>
    <w:rsid w:val="005E3032"/>
    <w:rsid w:val="005E32BB"/>
    <w:rsid w:val="005E3C87"/>
    <w:rsid w:val="005E414B"/>
    <w:rsid w:val="005E4DAA"/>
    <w:rsid w:val="005E4E49"/>
    <w:rsid w:val="005E5345"/>
    <w:rsid w:val="005E5678"/>
    <w:rsid w:val="005E5867"/>
    <w:rsid w:val="005E6729"/>
    <w:rsid w:val="005F0D2E"/>
    <w:rsid w:val="005F19F8"/>
    <w:rsid w:val="005F1CD3"/>
    <w:rsid w:val="005F1DF3"/>
    <w:rsid w:val="005F2124"/>
    <w:rsid w:val="005F2CFA"/>
    <w:rsid w:val="005F2F66"/>
    <w:rsid w:val="005F4A32"/>
    <w:rsid w:val="005F6976"/>
    <w:rsid w:val="005F6BAC"/>
    <w:rsid w:val="005F796D"/>
    <w:rsid w:val="005F79B6"/>
    <w:rsid w:val="005F7C22"/>
    <w:rsid w:val="005F7C64"/>
    <w:rsid w:val="00600298"/>
    <w:rsid w:val="00600E26"/>
    <w:rsid w:val="006021A9"/>
    <w:rsid w:val="00602EB6"/>
    <w:rsid w:val="006034B1"/>
    <w:rsid w:val="006038F1"/>
    <w:rsid w:val="00604912"/>
    <w:rsid w:val="006054D7"/>
    <w:rsid w:val="00605DBD"/>
    <w:rsid w:val="00605DC5"/>
    <w:rsid w:val="00605ECF"/>
    <w:rsid w:val="00606E81"/>
    <w:rsid w:val="0060776E"/>
    <w:rsid w:val="00607B28"/>
    <w:rsid w:val="00607E95"/>
    <w:rsid w:val="00610169"/>
    <w:rsid w:val="006102BD"/>
    <w:rsid w:val="00610469"/>
    <w:rsid w:val="00610B2C"/>
    <w:rsid w:val="00610DA8"/>
    <w:rsid w:val="0061147F"/>
    <w:rsid w:val="0061184D"/>
    <w:rsid w:val="00612B55"/>
    <w:rsid w:val="00612E9C"/>
    <w:rsid w:val="006139EF"/>
    <w:rsid w:val="00613E58"/>
    <w:rsid w:val="006141A4"/>
    <w:rsid w:val="00614990"/>
    <w:rsid w:val="00614DB2"/>
    <w:rsid w:val="00614E46"/>
    <w:rsid w:val="00614F42"/>
    <w:rsid w:val="00616723"/>
    <w:rsid w:val="00617AC4"/>
    <w:rsid w:val="00620786"/>
    <w:rsid w:val="00620F8E"/>
    <w:rsid w:val="00621A54"/>
    <w:rsid w:val="00621AB8"/>
    <w:rsid w:val="00622B98"/>
    <w:rsid w:val="00622D54"/>
    <w:rsid w:val="00622EA1"/>
    <w:rsid w:val="00623896"/>
    <w:rsid w:val="00623A96"/>
    <w:rsid w:val="00624529"/>
    <w:rsid w:val="0062575E"/>
    <w:rsid w:val="00625916"/>
    <w:rsid w:val="00626A2D"/>
    <w:rsid w:val="00626D6D"/>
    <w:rsid w:val="00626F3A"/>
    <w:rsid w:val="006270AA"/>
    <w:rsid w:val="00627276"/>
    <w:rsid w:val="006276EF"/>
    <w:rsid w:val="00627FF3"/>
    <w:rsid w:val="00630F1C"/>
    <w:rsid w:val="0063125B"/>
    <w:rsid w:val="006328F6"/>
    <w:rsid w:val="006335BE"/>
    <w:rsid w:val="00633FDD"/>
    <w:rsid w:val="006342D9"/>
    <w:rsid w:val="006343CD"/>
    <w:rsid w:val="00634C31"/>
    <w:rsid w:val="00635228"/>
    <w:rsid w:val="00635240"/>
    <w:rsid w:val="00635C90"/>
    <w:rsid w:val="00635FD8"/>
    <w:rsid w:val="00636017"/>
    <w:rsid w:val="00636823"/>
    <w:rsid w:val="006372AB"/>
    <w:rsid w:val="006374C2"/>
    <w:rsid w:val="006374E9"/>
    <w:rsid w:val="00637AB9"/>
    <w:rsid w:val="00637BDB"/>
    <w:rsid w:val="006414BB"/>
    <w:rsid w:val="0064234C"/>
    <w:rsid w:val="006425CA"/>
    <w:rsid w:val="00642882"/>
    <w:rsid w:val="00642AC4"/>
    <w:rsid w:val="00643161"/>
    <w:rsid w:val="00643755"/>
    <w:rsid w:val="006437E2"/>
    <w:rsid w:val="0064422A"/>
    <w:rsid w:val="00650503"/>
    <w:rsid w:val="00650F2F"/>
    <w:rsid w:val="006511B7"/>
    <w:rsid w:val="00651451"/>
    <w:rsid w:val="0065218E"/>
    <w:rsid w:val="006526B1"/>
    <w:rsid w:val="0065289F"/>
    <w:rsid w:val="00652A39"/>
    <w:rsid w:val="006537F4"/>
    <w:rsid w:val="00654F51"/>
    <w:rsid w:val="006558BE"/>
    <w:rsid w:val="0065592B"/>
    <w:rsid w:val="006578C5"/>
    <w:rsid w:val="00657BD2"/>
    <w:rsid w:val="00660091"/>
    <w:rsid w:val="0066091E"/>
    <w:rsid w:val="0066103B"/>
    <w:rsid w:val="006612A6"/>
    <w:rsid w:val="00661822"/>
    <w:rsid w:val="00661F13"/>
    <w:rsid w:val="0066384A"/>
    <w:rsid w:val="00664461"/>
    <w:rsid w:val="00664738"/>
    <w:rsid w:val="00665C36"/>
    <w:rsid w:val="00665E52"/>
    <w:rsid w:val="00666E18"/>
    <w:rsid w:val="00667089"/>
    <w:rsid w:val="00667E0C"/>
    <w:rsid w:val="00670351"/>
    <w:rsid w:val="00670B27"/>
    <w:rsid w:val="00670D74"/>
    <w:rsid w:val="0067161C"/>
    <w:rsid w:val="006722EE"/>
    <w:rsid w:val="00672483"/>
    <w:rsid w:val="006725B6"/>
    <w:rsid w:val="006725C5"/>
    <w:rsid w:val="00672FCD"/>
    <w:rsid w:val="00673825"/>
    <w:rsid w:val="00675181"/>
    <w:rsid w:val="006752D6"/>
    <w:rsid w:val="0067553A"/>
    <w:rsid w:val="00675EE9"/>
    <w:rsid w:val="006762A4"/>
    <w:rsid w:val="006771A8"/>
    <w:rsid w:val="00677216"/>
    <w:rsid w:val="006776C3"/>
    <w:rsid w:val="0068055C"/>
    <w:rsid w:val="006809EB"/>
    <w:rsid w:val="00681325"/>
    <w:rsid w:val="00681F77"/>
    <w:rsid w:val="00683367"/>
    <w:rsid w:val="006840D9"/>
    <w:rsid w:val="006842B3"/>
    <w:rsid w:val="00684513"/>
    <w:rsid w:val="006858D7"/>
    <w:rsid w:val="00685E58"/>
    <w:rsid w:val="00686836"/>
    <w:rsid w:val="006870C0"/>
    <w:rsid w:val="0068714C"/>
    <w:rsid w:val="0068764C"/>
    <w:rsid w:val="006877DE"/>
    <w:rsid w:val="0068790D"/>
    <w:rsid w:val="00687A7C"/>
    <w:rsid w:val="00687B86"/>
    <w:rsid w:val="00690639"/>
    <w:rsid w:val="00690AC6"/>
    <w:rsid w:val="00690CA8"/>
    <w:rsid w:val="00691315"/>
    <w:rsid w:val="00691684"/>
    <w:rsid w:val="00692C20"/>
    <w:rsid w:val="006932B3"/>
    <w:rsid w:val="006934AF"/>
    <w:rsid w:val="00693510"/>
    <w:rsid w:val="006935C3"/>
    <w:rsid w:val="00693984"/>
    <w:rsid w:val="00693ABB"/>
    <w:rsid w:val="00694109"/>
    <w:rsid w:val="00694350"/>
    <w:rsid w:val="00695799"/>
    <w:rsid w:val="00695955"/>
    <w:rsid w:val="00696690"/>
    <w:rsid w:val="0069737D"/>
    <w:rsid w:val="006977FA"/>
    <w:rsid w:val="006A00C6"/>
    <w:rsid w:val="006A06FC"/>
    <w:rsid w:val="006A0D76"/>
    <w:rsid w:val="006A1285"/>
    <w:rsid w:val="006A1589"/>
    <w:rsid w:val="006A2490"/>
    <w:rsid w:val="006A281E"/>
    <w:rsid w:val="006A3060"/>
    <w:rsid w:val="006A313A"/>
    <w:rsid w:val="006A3D8D"/>
    <w:rsid w:val="006A44F7"/>
    <w:rsid w:val="006A483C"/>
    <w:rsid w:val="006A4908"/>
    <w:rsid w:val="006A539C"/>
    <w:rsid w:val="006A57B2"/>
    <w:rsid w:val="006A5D26"/>
    <w:rsid w:val="006A5F77"/>
    <w:rsid w:val="006B093F"/>
    <w:rsid w:val="006B0CED"/>
    <w:rsid w:val="006B1676"/>
    <w:rsid w:val="006B1BD7"/>
    <w:rsid w:val="006B20D4"/>
    <w:rsid w:val="006B2376"/>
    <w:rsid w:val="006B3C1D"/>
    <w:rsid w:val="006B3FB4"/>
    <w:rsid w:val="006B4334"/>
    <w:rsid w:val="006B441D"/>
    <w:rsid w:val="006B5045"/>
    <w:rsid w:val="006B6659"/>
    <w:rsid w:val="006B6996"/>
    <w:rsid w:val="006C0135"/>
    <w:rsid w:val="006C082D"/>
    <w:rsid w:val="006C0E3D"/>
    <w:rsid w:val="006C11CE"/>
    <w:rsid w:val="006C1ACB"/>
    <w:rsid w:val="006C1E3E"/>
    <w:rsid w:val="006C1F02"/>
    <w:rsid w:val="006C31BC"/>
    <w:rsid w:val="006C3210"/>
    <w:rsid w:val="006C36A3"/>
    <w:rsid w:val="006C4097"/>
    <w:rsid w:val="006C4530"/>
    <w:rsid w:val="006C4FA1"/>
    <w:rsid w:val="006C50AE"/>
    <w:rsid w:val="006C53F8"/>
    <w:rsid w:val="006C58F1"/>
    <w:rsid w:val="006C5C97"/>
    <w:rsid w:val="006C7DE6"/>
    <w:rsid w:val="006D0000"/>
    <w:rsid w:val="006D013A"/>
    <w:rsid w:val="006D0308"/>
    <w:rsid w:val="006D0424"/>
    <w:rsid w:val="006D05B5"/>
    <w:rsid w:val="006D0A19"/>
    <w:rsid w:val="006D0F18"/>
    <w:rsid w:val="006D102D"/>
    <w:rsid w:val="006D19A3"/>
    <w:rsid w:val="006D19AE"/>
    <w:rsid w:val="006D1A4D"/>
    <w:rsid w:val="006D29ED"/>
    <w:rsid w:val="006D3566"/>
    <w:rsid w:val="006D358E"/>
    <w:rsid w:val="006D3B0E"/>
    <w:rsid w:val="006D3B4D"/>
    <w:rsid w:val="006D3E55"/>
    <w:rsid w:val="006D42CD"/>
    <w:rsid w:val="006D43DF"/>
    <w:rsid w:val="006D4ACA"/>
    <w:rsid w:val="006D4AFE"/>
    <w:rsid w:val="006D51D2"/>
    <w:rsid w:val="006D51F4"/>
    <w:rsid w:val="006D6189"/>
    <w:rsid w:val="006D628E"/>
    <w:rsid w:val="006D6295"/>
    <w:rsid w:val="006D6C01"/>
    <w:rsid w:val="006D7404"/>
    <w:rsid w:val="006E0A33"/>
    <w:rsid w:val="006E11B2"/>
    <w:rsid w:val="006E1838"/>
    <w:rsid w:val="006E3A3A"/>
    <w:rsid w:val="006E3ABA"/>
    <w:rsid w:val="006E42C2"/>
    <w:rsid w:val="006E468D"/>
    <w:rsid w:val="006E476F"/>
    <w:rsid w:val="006E6D75"/>
    <w:rsid w:val="006E78EB"/>
    <w:rsid w:val="006E7AF4"/>
    <w:rsid w:val="006F09E8"/>
    <w:rsid w:val="006F09EB"/>
    <w:rsid w:val="006F0D11"/>
    <w:rsid w:val="006F151A"/>
    <w:rsid w:val="006F1564"/>
    <w:rsid w:val="006F1D59"/>
    <w:rsid w:val="006F2179"/>
    <w:rsid w:val="006F296D"/>
    <w:rsid w:val="006F2B2D"/>
    <w:rsid w:val="006F2B57"/>
    <w:rsid w:val="006F39A1"/>
    <w:rsid w:val="006F41A4"/>
    <w:rsid w:val="006F4219"/>
    <w:rsid w:val="006F49F3"/>
    <w:rsid w:val="006F4E64"/>
    <w:rsid w:val="006F4F57"/>
    <w:rsid w:val="006F5068"/>
    <w:rsid w:val="006F5716"/>
    <w:rsid w:val="006F5B62"/>
    <w:rsid w:val="006F6943"/>
    <w:rsid w:val="006F7402"/>
    <w:rsid w:val="006F78DE"/>
    <w:rsid w:val="006F7B1F"/>
    <w:rsid w:val="00700E5B"/>
    <w:rsid w:val="00701178"/>
    <w:rsid w:val="007016DE"/>
    <w:rsid w:val="00701C54"/>
    <w:rsid w:val="00702552"/>
    <w:rsid w:val="007029D5"/>
    <w:rsid w:val="007031B7"/>
    <w:rsid w:val="00703706"/>
    <w:rsid w:val="007052CF"/>
    <w:rsid w:val="00705611"/>
    <w:rsid w:val="00705A3A"/>
    <w:rsid w:val="00705B07"/>
    <w:rsid w:val="00705ED5"/>
    <w:rsid w:val="007066C8"/>
    <w:rsid w:val="007076EE"/>
    <w:rsid w:val="00707B0A"/>
    <w:rsid w:val="00707DD6"/>
    <w:rsid w:val="00710121"/>
    <w:rsid w:val="0071033A"/>
    <w:rsid w:val="00710346"/>
    <w:rsid w:val="00710814"/>
    <w:rsid w:val="00710E2C"/>
    <w:rsid w:val="00711DDA"/>
    <w:rsid w:val="00711F13"/>
    <w:rsid w:val="007129E6"/>
    <w:rsid w:val="00713064"/>
    <w:rsid w:val="00713A16"/>
    <w:rsid w:val="007141A9"/>
    <w:rsid w:val="007141B9"/>
    <w:rsid w:val="0071422B"/>
    <w:rsid w:val="00714233"/>
    <w:rsid w:val="00714521"/>
    <w:rsid w:val="0071504A"/>
    <w:rsid w:val="007156E0"/>
    <w:rsid w:val="007163FA"/>
    <w:rsid w:val="00716727"/>
    <w:rsid w:val="00720B88"/>
    <w:rsid w:val="00720CBB"/>
    <w:rsid w:val="00721513"/>
    <w:rsid w:val="007219F3"/>
    <w:rsid w:val="00721CFB"/>
    <w:rsid w:val="0072205D"/>
    <w:rsid w:val="007220B3"/>
    <w:rsid w:val="00722298"/>
    <w:rsid w:val="00723A9C"/>
    <w:rsid w:val="00723D66"/>
    <w:rsid w:val="00724EB3"/>
    <w:rsid w:val="00725A63"/>
    <w:rsid w:val="00725B49"/>
    <w:rsid w:val="00725F9B"/>
    <w:rsid w:val="00726DE5"/>
    <w:rsid w:val="00727B58"/>
    <w:rsid w:val="00727E3F"/>
    <w:rsid w:val="00730744"/>
    <w:rsid w:val="007307D9"/>
    <w:rsid w:val="0073137C"/>
    <w:rsid w:val="007317C7"/>
    <w:rsid w:val="00731E03"/>
    <w:rsid w:val="007320C2"/>
    <w:rsid w:val="00732132"/>
    <w:rsid w:val="0073313E"/>
    <w:rsid w:val="00733CF4"/>
    <w:rsid w:val="00733E58"/>
    <w:rsid w:val="00734304"/>
    <w:rsid w:val="007349E3"/>
    <w:rsid w:val="00734AB5"/>
    <w:rsid w:val="00734F85"/>
    <w:rsid w:val="0073585D"/>
    <w:rsid w:val="007360C0"/>
    <w:rsid w:val="007360F7"/>
    <w:rsid w:val="00736EC2"/>
    <w:rsid w:val="007376FF"/>
    <w:rsid w:val="0074073E"/>
    <w:rsid w:val="0074084F"/>
    <w:rsid w:val="00740D41"/>
    <w:rsid w:val="0074169A"/>
    <w:rsid w:val="00741BDB"/>
    <w:rsid w:val="00741BFA"/>
    <w:rsid w:val="0074208B"/>
    <w:rsid w:val="0074270B"/>
    <w:rsid w:val="00742927"/>
    <w:rsid w:val="00742978"/>
    <w:rsid w:val="00742DB3"/>
    <w:rsid w:val="0074563D"/>
    <w:rsid w:val="00745CDC"/>
    <w:rsid w:val="00745E8D"/>
    <w:rsid w:val="00746334"/>
    <w:rsid w:val="00746D83"/>
    <w:rsid w:val="00747A20"/>
    <w:rsid w:val="007504D7"/>
    <w:rsid w:val="0075055D"/>
    <w:rsid w:val="007513FD"/>
    <w:rsid w:val="0075199A"/>
    <w:rsid w:val="00751B37"/>
    <w:rsid w:val="00751BFA"/>
    <w:rsid w:val="00752698"/>
    <w:rsid w:val="00753CA1"/>
    <w:rsid w:val="00754AEC"/>
    <w:rsid w:val="00754BB0"/>
    <w:rsid w:val="00754FF2"/>
    <w:rsid w:val="00755F84"/>
    <w:rsid w:val="0075670A"/>
    <w:rsid w:val="00760FD9"/>
    <w:rsid w:val="00761A76"/>
    <w:rsid w:val="00761DA5"/>
    <w:rsid w:val="00762188"/>
    <w:rsid w:val="00762421"/>
    <w:rsid w:val="00762C9A"/>
    <w:rsid w:val="00762EEC"/>
    <w:rsid w:val="007634A4"/>
    <w:rsid w:val="00763A38"/>
    <w:rsid w:val="0076404A"/>
    <w:rsid w:val="0076463E"/>
    <w:rsid w:val="00764784"/>
    <w:rsid w:val="00764AB7"/>
    <w:rsid w:val="00764F5E"/>
    <w:rsid w:val="00764FD9"/>
    <w:rsid w:val="00765002"/>
    <w:rsid w:val="00765475"/>
    <w:rsid w:val="0076564A"/>
    <w:rsid w:val="0076575F"/>
    <w:rsid w:val="00765A64"/>
    <w:rsid w:val="007672CF"/>
    <w:rsid w:val="0076743D"/>
    <w:rsid w:val="00770555"/>
    <w:rsid w:val="00770695"/>
    <w:rsid w:val="007708F0"/>
    <w:rsid w:val="00770ACB"/>
    <w:rsid w:val="00772595"/>
    <w:rsid w:val="00773020"/>
    <w:rsid w:val="007734FE"/>
    <w:rsid w:val="007745CA"/>
    <w:rsid w:val="0077551D"/>
    <w:rsid w:val="00775794"/>
    <w:rsid w:val="00776129"/>
    <w:rsid w:val="007762BD"/>
    <w:rsid w:val="007764B7"/>
    <w:rsid w:val="007764C7"/>
    <w:rsid w:val="0077738C"/>
    <w:rsid w:val="00780331"/>
    <w:rsid w:val="0078035F"/>
    <w:rsid w:val="0078037C"/>
    <w:rsid w:val="007804A4"/>
    <w:rsid w:val="007805B1"/>
    <w:rsid w:val="00780DBB"/>
    <w:rsid w:val="0078169E"/>
    <w:rsid w:val="0078171C"/>
    <w:rsid w:val="00781DCD"/>
    <w:rsid w:val="007822B5"/>
    <w:rsid w:val="0078327D"/>
    <w:rsid w:val="0078347E"/>
    <w:rsid w:val="00783A05"/>
    <w:rsid w:val="007870E5"/>
    <w:rsid w:val="007875F5"/>
    <w:rsid w:val="007878F8"/>
    <w:rsid w:val="00787F4F"/>
    <w:rsid w:val="00790881"/>
    <w:rsid w:val="0079090F"/>
    <w:rsid w:val="00790DC5"/>
    <w:rsid w:val="00790EB8"/>
    <w:rsid w:val="00791A7C"/>
    <w:rsid w:val="00791D09"/>
    <w:rsid w:val="00792CFD"/>
    <w:rsid w:val="0079328D"/>
    <w:rsid w:val="00793610"/>
    <w:rsid w:val="007952B5"/>
    <w:rsid w:val="0079569E"/>
    <w:rsid w:val="00796340"/>
    <w:rsid w:val="00796666"/>
    <w:rsid w:val="00796957"/>
    <w:rsid w:val="00796CD7"/>
    <w:rsid w:val="00797399"/>
    <w:rsid w:val="007979C2"/>
    <w:rsid w:val="00797BEF"/>
    <w:rsid w:val="007A0044"/>
    <w:rsid w:val="007A0C55"/>
    <w:rsid w:val="007A1F9E"/>
    <w:rsid w:val="007A2FA2"/>
    <w:rsid w:val="007A3998"/>
    <w:rsid w:val="007A4271"/>
    <w:rsid w:val="007A43F0"/>
    <w:rsid w:val="007A48E5"/>
    <w:rsid w:val="007A4D97"/>
    <w:rsid w:val="007A51A0"/>
    <w:rsid w:val="007A579A"/>
    <w:rsid w:val="007A60E0"/>
    <w:rsid w:val="007A6FEE"/>
    <w:rsid w:val="007A792B"/>
    <w:rsid w:val="007A79FF"/>
    <w:rsid w:val="007A7DB3"/>
    <w:rsid w:val="007B0106"/>
    <w:rsid w:val="007B0FE6"/>
    <w:rsid w:val="007B1010"/>
    <w:rsid w:val="007B1227"/>
    <w:rsid w:val="007B155A"/>
    <w:rsid w:val="007B1AC0"/>
    <w:rsid w:val="007B234C"/>
    <w:rsid w:val="007B2397"/>
    <w:rsid w:val="007B2ACD"/>
    <w:rsid w:val="007B2DDA"/>
    <w:rsid w:val="007B340D"/>
    <w:rsid w:val="007B587B"/>
    <w:rsid w:val="007B5DCB"/>
    <w:rsid w:val="007B6D1C"/>
    <w:rsid w:val="007B711E"/>
    <w:rsid w:val="007B71D9"/>
    <w:rsid w:val="007B76B3"/>
    <w:rsid w:val="007B7F0E"/>
    <w:rsid w:val="007C1097"/>
    <w:rsid w:val="007C11B8"/>
    <w:rsid w:val="007C1FE3"/>
    <w:rsid w:val="007C24C5"/>
    <w:rsid w:val="007C3348"/>
    <w:rsid w:val="007C35EE"/>
    <w:rsid w:val="007C52E0"/>
    <w:rsid w:val="007C55ED"/>
    <w:rsid w:val="007C5B1F"/>
    <w:rsid w:val="007C5F2A"/>
    <w:rsid w:val="007C7823"/>
    <w:rsid w:val="007C7831"/>
    <w:rsid w:val="007C7903"/>
    <w:rsid w:val="007D09E5"/>
    <w:rsid w:val="007D0EC8"/>
    <w:rsid w:val="007D1370"/>
    <w:rsid w:val="007D186A"/>
    <w:rsid w:val="007D2098"/>
    <w:rsid w:val="007D23D0"/>
    <w:rsid w:val="007D2571"/>
    <w:rsid w:val="007D2B54"/>
    <w:rsid w:val="007D38EA"/>
    <w:rsid w:val="007D4E37"/>
    <w:rsid w:val="007D4E38"/>
    <w:rsid w:val="007D5512"/>
    <w:rsid w:val="007D5571"/>
    <w:rsid w:val="007D591B"/>
    <w:rsid w:val="007D5B5E"/>
    <w:rsid w:val="007D5FC4"/>
    <w:rsid w:val="007D6D5F"/>
    <w:rsid w:val="007D737A"/>
    <w:rsid w:val="007E0193"/>
    <w:rsid w:val="007E054D"/>
    <w:rsid w:val="007E0C3E"/>
    <w:rsid w:val="007E1106"/>
    <w:rsid w:val="007E1A08"/>
    <w:rsid w:val="007E2F90"/>
    <w:rsid w:val="007E3A89"/>
    <w:rsid w:val="007E3D2D"/>
    <w:rsid w:val="007E4136"/>
    <w:rsid w:val="007E45D1"/>
    <w:rsid w:val="007E504A"/>
    <w:rsid w:val="007E577A"/>
    <w:rsid w:val="007E586A"/>
    <w:rsid w:val="007E599D"/>
    <w:rsid w:val="007E5FCE"/>
    <w:rsid w:val="007E63FC"/>
    <w:rsid w:val="007E6412"/>
    <w:rsid w:val="007E6B63"/>
    <w:rsid w:val="007E7ED1"/>
    <w:rsid w:val="007F0EEA"/>
    <w:rsid w:val="007F13EF"/>
    <w:rsid w:val="007F1783"/>
    <w:rsid w:val="007F1840"/>
    <w:rsid w:val="007F1890"/>
    <w:rsid w:val="007F190A"/>
    <w:rsid w:val="007F1CDE"/>
    <w:rsid w:val="007F2679"/>
    <w:rsid w:val="007F28FE"/>
    <w:rsid w:val="007F3017"/>
    <w:rsid w:val="007F30EC"/>
    <w:rsid w:val="007F3157"/>
    <w:rsid w:val="007F32A5"/>
    <w:rsid w:val="007F32AB"/>
    <w:rsid w:val="007F50A7"/>
    <w:rsid w:val="007F52A2"/>
    <w:rsid w:val="007F585D"/>
    <w:rsid w:val="007F6EC1"/>
    <w:rsid w:val="007F7037"/>
    <w:rsid w:val="007F78FE"/>
    <w:rsid w:val="007F7ACF"/>
    <w:rsid w:val="00800303"/>
    <w:rsid w:val="00801ED4"/>
    <w:rsid w:val="008023A5"/>
    <w:rsid w:val="008023D5"/>
    <w:rsid w:val="008029F5"/>
    <w:rsid w:val="0080358A"/>
    <w:rsid w:val="008039B3"/>
    <w:rsid w:val="0080562D"/>
    <w:rsid w:val="00805BF5"/>
    <w:rsid w:val="008067E5"/>
    <w:rsid w:val="00806B92"/>
    <w:rsid w:val="00806FE8"/>
    <w:rsid w:val="008079E9"/>
    <w:rsid w:val="008104AB"/>
    <w:rsid w:val="00810CC6"/>
    <w:rsid w:val="00810E89"/>
    <w:rsid w:val="00811127"/>
    <w:rsid w:val="008112EB"/>
    <w:rsid w:val="008118A8"/>
    <w:rsid w:val="008118D9"/>
    <w:rsid w:val="0081202C"/>
    <w:rsid w:val="00812244"/>
    <w:rsid w:val="00812802"/>
    <w:rsid w:val="00812AF8"/>
    <w:rsid w:val="008146DF"/>
    <w:rsid w:val="008147CA"/>
    <w:rsid w:val="00816E5D"/>
    <w:rsid w:val="0081711F"/>
    <w:rsid w:val="00817A67"/>
    <w:rsid w:val="00817D6C"/>
    <w:rsid w:val="0082020A"/>
    <w:rsid w:val="00820522"/>
    <w:rsid w:val="0082059A"/>
    <w:rsid w:val="00821058"/>
    <w:rsid w:val="00821532"/>
    <w:rsid w:val="008217C5"/>
    <w:rsid w:val="008218DA"/>
    <w:rsid w:val="00821C34"/>
    <w:rsid w:val="00822C0F"/>
    <w:rsid w:val="00822E29"/>
    <w:rsid w:val="00824499"/>
    <w:rsid w:val="00824AB5"/>
    <w:rsid w:val="00825478"/>
    <w:rsid w:val="008254F5"/>
    <w:rsid w:val="00825C65"/>
    <w:rsid w:val="00825FAB"/>
    <w:rsid w:val="0082655E"/>
    <w:rsid w:val="00826754"/>
    <w:rsid w:val="00826783"/>
    <w:rsid w:val="008269A6"/>
    <w:rsid w:val="0082710E"/>
    <w:rsid w:val="00827B32"/>
    <w:rsid w:val="00827BC2"/>
    <w:rsid w:val="008307DE"/>
    <w:rsid w:val="00830E72"/>
    <w:rsid w:val="008310CD"/>
    <w:rsid w:val="00831FEC"/>
    <w:rsid w:val="0083240E"/>
    <w:rsid w:val="00832DDF"/>
    <w:rsid w:val="00832F7F"/>
    <w:rsid w:val="008330F1"/>
    <w:rsid w:val="008332EB"/>
    <w:rsid w:val="0083482B"/>
    <w:rsid w:val="0083498C"/>
    <w:rsid w:val="00834DB2"/>
    <w:rsid w:val="0083597F"/>
    <w:rsid w:val="00835E88"/>
    <w:rsid w:val="00835EC4"/>
    <w:rsid w:val="008362D4"/>
    <w:rsid w:val="00836A95"/>
    <w:rsid w:val="0084054D"/>
    <w:rsid w:val="00840573"/>
    <w:rsid w:val="008408AE"/>
    <w:rsid w:val="00840AD2"/>
    <w:rsid w:val="00840F98"/>
    <w:rsid w:val="0084104F"/>
    <w:rsid w:val="00841457"/>
    <w:rsid w:val="00841666"/>
    <w:rsid w:val="0084166B"/>
    <w:rsid w:val="00841BC1"/>
    <w:rsid w:val="00842038"/>
    <w:rsid w:val="0084265E"/>
    <w:rsid w:val="00842D7C"/>
    <w:rsid w:val="00842E7C"/>
    <w:rsid w:val="00843165"/>
    <w:rsid w:val="00843704"/>
    <w:rsid w:val="00844054"/>
    <w:rsid w:val="008444E2"/>
    <w:rsid w:val="0084493B"/>
    <w:rsid w:val="0084635A"/>
    <w:rsid w:val="0084640E"/>
    <w:rsid w:val="008475C1"/>
    <w:rsid w:val="00850EAC"/>
    <w:rsid w:val="00851328"/>
    <w:rsid w:val="00851645"/>
    <w:rsid w:val="00851C13"/>
    <w:rsid w:val="00851F04"/>
    <w:rsid w:val="0085298F"/>
    <w:rsid w:val="00853BDE"/>
    <w:rsid w:val="008542D2"/>
    <w:rsid w:val="00854A6E"/>
    <w:rsid w:val="00855A3C"/>
    <w:rsid w:val="0085620F"/>
    <w:rsid w:val="00856227"/>
    <w:rsid w:val="0085679C"/>
    <w:rsid w:val="008572CA"/>
    <w:rsid w:val="00857459"/>
    <w:rsid w:val="00857592"/>
    <w:rsid w:val="00860908"/>
    <w:rsid w:val="00861DE7"/>
    <w:rsid w:val="00861FEB"/>
    <w:rsid w:val="008628A1"/>
    <w:rsid w:val="00862CF2"/>
    <w:rsid w:val="008631A7"/>
    <w:rsid w:val="00864F63"/>
    <w:rsid w:val="00865416"/>
    <w:rsid w:val="00865E4F"/>
    <w:rsid w:val="008661A8"/>
    <w:rsid w:val="0086657A"/>
    <w:rsid w:val="008668BD"/>
    <w:rsid w:val="0087078F"/>
    <w:rsid w:val="0087195E"/>
    <w:rsid w:val="00871E94"/>
    <w:rsid w:val="008726A3"/>
    <w:rsid w:val="00872B9A"/>
    <w:rsid w:val="008737CB"/>
    <w:rsid w:val="00873A1B"/>
    <w:rsid w:val="00873A65"/>
    <w:rsid w:val="00874405"/>
    <w:rsid w:val="00874C4E"/>
    <w:rsid w:val="00874F97"/>
    <w:rsid w:val="008750CC"/>
    <w:rsid w:val="00875D0D"/>
    <w:rsid w:val="0087622D"/>
    <w:rsid w:val="008763FF"/>
    <w:rsid w:val="0087688F"/>
    <w:rsid w:val="008775D7"/>
    <w:rsid w:val="00877612"/>
    <w:rsid w:val="00877ACB"/>
    <w:rsid w:val="00880303"/>
    <w:rsid w:val="008807F5"/>
    <w:rsid w:val="008812C5"/>
    <w:rsid w:val="00881E5E"/>
    <w:rsid w:val="0088281F"/>
    <w:rsid w:val="00884004"/>
    <w:rsid w:val="0088532B"/>
    <w:rsid w:val="008859A4"/>
    <w:rsid w:val="00886476"/>
    <w:rsid w:val="008869EA"/>
    <w:rsid w:val="00887232"/>
    <w:rsid w:val="008876C6"/>
    <w:rsid w:val="00887F7C"/>
    <w:rsid w:val="00890A1D"/>
    <w:rsid w:val="00891217"/>
    <w:rsid w:val="00891A49"/>
    <w:rsid w:val="00891C09"/>
    <w:rsid w:val="008922D0"/>
    <w:rsid w:val="00892AB3"/>
    <w:rsid w:val="00892B39"/>
    <w:rsid w:val="00893653"/>
    <w:rsid w:val="008946B1"/>
    <w:rsid w:val="00894DD1"/>
    <w:rsid w:val="00895514"/>
    <w:rsid w:val="00895CC2"/>
    <w:rsid w:val="00896405"/>
    <w:rsid w:val="00896748"/>
    <w:rsid w:val="00896EFC"/>
    <w:rsid w:val="008974AC"/>
    <w:rsid w:val="008977AC"/>
    <w:rsid w:val="00897B83"/>
    <w:rsid w:val="00897DEC"/>
    <w:rsid w:val="008A004C"/>
    <w:rsid w:val="008A06E4"/>
    <w:rsid w:val="008A0E05"/>
    <w:rsid w:val="008A11CB"/>
    <w:rsid w:val="008A1267"/>
    <w:rsid w:val="008A159B"/>
    <w:rsid w:val="008A1F30"/>
    <w:rsid w:val="008A2B41"/>
    <w:rsid w:val="008A2BC8"/>
    <w:rsid w:val="008A301B"/>
    <w:rsid w:val="008A5AA7"/>
    <w:rsid w:val="008A5F90"/>
    <w:rsid w:val="008A62F7"/>
    <w:rsid w:val="008A6455"/>
    <w:rsid w:val="008A6BB2"/>
    <w:rsid w:val="008A7012"/>
    <w:rsid w:val="008A7174"/>
    <w:rsid w:val="008A7C6F"/>
    <w:rsid w:val="008B03A3"/>
    <w:rsid w:val="008B03E3"/>
    <w:rsid w:val="008B08C8"/>
    <w:rsid w:val="008B09DE"/>
    <w:rsid w:val="008B0B51"/>
    <w:rsid w:val="008B0D62"/>
    <w:rsid w:val="008B0DB3"/>
    <w:rsid w:val="008B1376"/>
    <w:rsid w:val="008B1827"/>
    <w:rsid w:val="008B1F39"/>
    <w:rsid w:val="008B213D"/>
    <w:rsid w:val="008B2D98"/>
    <w:rsid w:val="008B2F42"/>
    <w:rsid w:val="008B3761"/>
    <w:rsid w:val="008B3CC0"/>
    <w:rsid w:val="008B4DE8"/>
    <w:rsid w:val="008B4EF6"/>
    <w:rsid w:val="008B6352"/>
    <w:rsid w:val="008B6F68"/>
    <w:rsid w:val="008B73D5"/>
    <w:rsid w:val="008B7D62"/>
    <w:rsid w:val="008C018E"/>
    <w:rsid w:val="008C0A00"/>
    <w:rsid w:val="008C0B0F"/>
    <w:rsid w:val="008C0C06"/>
    <w:rsid w:val="008C0DC3"/>
    <w:rsid w:val="008C0E61"/>
    <w:rsid w:val="008C1776"/>
    <w:rsid w:val="008C1B0A"/>
    <w:rsid w:val="008C1E3C"/>
    <w:rsid w:val="008C2C40"/>
    <w:rsid w:val="008C315C"/>
    <w:rsid w:val="008C36EC"/>
    <w:rsid w:val="008C379E"/>
    <w:rsid w:val="008C4205"/>
    <w:rsid w:val="008C56A8"/>
    <w:rsid w:val="008C5749"/>
    <w:rsid w:val="008C6329"/>
    <w:rsid w:val="008C6937"/>
    <w:rsid w:val="008C6D0F"/>
    <w:rsid w:val="008C782B"/>
    <w:rsid w:val="008C7EA0"/>
    <w:rsid w:val="008D0461"/>
    <w:rsid w:val="008D0FA6"/>
    <w:rsid w:val="008D1071"/>
    <w:rsid w:val="008D1203"/>
    <w:rsid w:val="008D1813"/>
    <w:rsid w:val="008D238D"/>
    <w:rsid w:val="008D2B0F"/>
    <w:rsid w:val="008D2C72"/>
    <w:rsid w:val="008D2D3B"/>
    <w:rsid w:val="008D3A81"/>
    <w:rsid w:val="008D4BE6"/>
    <w:rsid w:val="008D599F"/>
    <w:rsid w:val="008D5D92"/>
    <w:rsid w:val="008D6271"/>
    <w:rsid w:val="008D6D9C"/>
    <w:rsid w:val="008D7429"/>
    <w:rsid w:val="008D7625"/>
    <w:rsid w:val="008D7C93"/>
    <w:rsid w:val="008D7E55"/>
    <w:rsid w:val="008E07A5"/>
    <w:rsid w:val="008E07BD"/>
    <w:rsid w:val="008E0B85"/>
    <w:rsid w:val="008E0FE6"/>
    <w:rsid w:val="008E10A4"/>
    <w:rsid w:val="008E1F9D"/>
    <w:rsid w:val="008E26F3"/>
    <w:rsid w:val="008E27C2"/>
    <w:rsid w:val="008E2A6E"/>
    <w:rsid w:val="008E2AB5"/>
    <w:rsid w:val="008E2B42"/>
    <w:rsid w:val="008E2DC2"/>
    <w:rsid w:val="008E3C5B"/>
    <w:rsid w:val="008E505B"/>
    <w:rsid w:val="008E5A3E"/>
    <w:rsid w:val="008E5DFD"/>
    <w:rsid w:val="008E6125"/>
    <w:rsid w:val="008E6DCF"/>
    <w:rsid w:val="008E7085"/>
    <w:rsid w:val="008E776A"/>
    <w:rsid w:val="008E77DE"/>
    <w:rsid w:val="008F04FB"/>
    <w:rsid w:val="008F18A2"/>
    <w:rsid w:val="008F2173"/>
    <w:rsid w:val="008F2394"/>
    <w:rsid w:val="008F2A5E"/>
    <w:rsid w:val="008F2FB6"/>
    <w:rsid w:val="008F3942"/>
    <w:rsid w:val="008F44FA"/>
    <w:rsid w:val="008F5F41"/>
    <w:rsid w:val="008F7669"/>
    <w:rsid w:val="008F78FB"/>
    <w:rsid w:val="008F7997"/>
    <w:rsid w:val="008F7E66"/>
    <w:rsid w:val="0090028E"/>
    <w:rsid w:val="00900534"/>
    <w:rsid w:val="00900A9F"/>
    <w:rsid w:val="00900DFC"/>
    <w:rsid w:val="0090130D"/>
    <w:rsid w:val="00901D6D"/>
    <w:rsid w:val="009020F4"/>
    <w:rsid w:val="009028BA"/>
    <w:rsid w:val="00902944"/>
    <w:rsid w:val="00902A16"/>
    <w:rsid w:val="00902DE8"/>
    <w:rsid w:val="009030D0"/>
    <w:rsid w:val="0090359F"/>
    <w:rsid w:val="0090598D"/>
    <w:rsid w:val="009063CB"/>
    <w:rsid w:val="00906999"/>
    <w:rsid w:val="009076A6"/>
    <w:rsid w:val="00907843"/>
    <w:rsid w:val="00907F9F"/>
    <w:rsid w:val="00910086"/>
    <w:rsid w:val="009105FC"/>
    <w:rsid w:val="009111B4"/>
    <w:rsid w:val="009112BA"/>
    <w:rsid w:val="00911730"/>
    <w:rsid w:val="009118FD"/>
    <w:rsid w:val="0091204B"/>
    <w:rsid w:val="00912207"/>
    <w:rsid w:val="0091278A"/>
    <w:rsid w:val="00912D65"/>
    <w:rsid w:val="009139F4"/>
    <w:rsid w:val="00913FE4"/>
    <w:rsid w:val="0091416A"/>
    <w:rsid w:val="00914A8A"/>
    <w:rsid w:val="00914BEA"/>
    <w:rsid w:val="00915ADA"/>
    <w:rsid w:val="0091735A"/>
    <w:rsid w:val="00917585"/>
    <w:rsid w:val="00917A2D"/>
    <w:rsid w:val="00917EC7"/>
    <w:rsid w:val="00920390"/>
    <w:rsid w:val="0092086B"/>
    <w:rsid w:val="009208B6"/>
    <w:rsid w:val="00920BBA"/>
    <w:rsid w:val="00920C0C"/>
    <w:rsid w:val="00921418"/>
    <w:rsid w:val="0092155F"/>
    <w:rsid w:val="009220BB"/>
    <w:rsid w:val="00922D8A"/>
    <w:rsid w:val="00923211"/>
    <w:rsid w:val="00923367"/>
    <w:rsid w:val="009236DB"/>
    <w:rsid w:val="009236DC"/>
    <w:rsid w:val="00923EDD"/>
    <w:rsid w:val="009249B7"/>
    <w:rsid w:val="0092562D"/>
    <w:rsid w:val="00925734"/>
    <w:rsid w:val="00925A50"/>
    <w:rsid w:val="00925C90"/>
    <w:rsid w:val="0092666C"/>
    <w:rsid w:val="00927310"/>
    <w:rsid w:val="00930373"/>
    <w:rsid w:val="00931147"/>
    <w:rsid w:val="009312D5"/>
    <w:rsid w:val="009315E8"/>
    <w:rsid w:val="00931A82"/>
    <w:rsid w:val="00932E03"/>
    <w:rsid w:val="009338F9"/>
    <w:rsid w:val="009342D9"/>
    <w:rsid w:val="00935528"/>
    <w:rsid w:val="00935C4C"/>
    <w:rsid w:val="00935D38"/>
    <w:rsid w:val="00935FB9"/>
    <w:rsid w:val="009360D1"/>
    <w:rsid w:val="00937841"/>
    <w:rsid w:val="00937C9A"/>
    <w:rsid w:val="0094009D"/>
    <w:rsid w:val="00940485"/>
    <w:rsid w:val="00940F6F"/>
    <w:rsid w:val="00940F97"/>
    <w:rsid w:val="00941314"/>
    <w:rsid w:val="00941427"/>
    <w:rsid w:val="00942CF7"/>
    <w:rsid w:val="009431A8"/>
    <w:rsid w:val="00943731"/>
    <w:rsid w:val="0094526C"/>
    <w:rsid w:val="00945EA2"/>
    <w:rsid w:val="009470AC"/>
    <w:rsid w:val="00947A66"/>
    <w:rsid w:val="009500A7"/>
    <w:rsid w:val="00950111"/>
    <w:rsid w:val="0095073E"/>
    <w:rsid w:val="00950D32"/>
    <w:rsid w:val="00951208"/>
    <w:rsid w:val="00951579"/>
    <w:rsid w:val="00951725"/>
    <w:rsid w:val="009518E3"/>
    <w:rsid w:val="00951B4B"/>
    <w:rsid w:val="009529F2"/>
    <w:rsid w:val="009550A5"/>
    <w:rsid w:val="00955221"/>
    <w:rsid w:val="009552E4"/>
    <w:rsid w:val="009567FE"/>
    <w:rsid w:val="00957526"/>
    <w:rsid w:val="00957B4B"/>
    <w:rsid w:val="00960380"/>
    <w:rsid w:val="0096043A"/>
    <w:rsid w:val="009609D6"/>
    <w:rsid w:val="00960AA2"/>
    <w:rsid w:val="0096193C"/>
    <w:rsid w:val="00962153"/>
    <w:rsid w:val="00962621"/>
    <w:rsid w:val="00962A10"/>
    <w:rsid w:val="00963D43"/>
    <w:rsid w:val="009643F0"/>
    <w:rsid w:val="0096442F"/>
    <w:rsid w:val="0096458C"/>
    <w:rsid w:val="00964A66"/>
    <w:rsid w:val="00965001"/>
    <w:rsid w:val="009653E4"/>
    <w:rsid w:val="00965E35"/>
    <w:rsid w:val="00966328"/>
    <w:rsid w:val="00966B91"/>
    <w:rsid w:val="00966F35"/>
    <w:rsid w:val="00967053"/>
    <w:rsid w:val="009671D8"/>
    <w:rsid w:val="00967777"/>
    <w:rsid w:val="00967EFD"/>
    <w:rsid w:val="009704D9"/>
    <w:rsid w:val="0097079E"/>
    <w:rsid w:val="00970AFC"/>
    <w:rsid w:val="00970C0D"/>
    <w:rsid w:val="00971038"/>
    <w:rsid w:val="00972716"/>
    <w:rsid w:val="009733E8"/>
    <w:rsid w:val="00973EE2"/>
    <w:rsid w:val="00974B64"/>
    <w:rsid w:val="00975736"/>
    <w:rsid w:val="00976769"/>
    <w:rsid w:val="00977A4D"/>
    <w:rsid w:val="00977C3D"/>
    <w:rsid w:val="00980493"/>
    <w:rsid w:val="0098087E"/>
    <w:rsid w:val="00981286"/>
    <w:rsid w:val="00984176"/>
    <w:rsid w:val="0098503F"/>
    <w:rsid w:val="00985DE9"/>
    <w:rsid w:val="00985F35"/>
    <w:rsid w:val="009862E8"/>
    <w:rsid w:val="009863B9"/>
    <w:rsid w:val="009865C8"/>
    <w:rsid w:val="009868FD"/>
    <w:rsid w:val="009871D1"/>
    <w:rsid w:val="00987B87"/>
    <w:rsid w:val="009902AB"/>
    <w:rsid w:val="00990EDD"/>
    <w:rsid w:val="00990EFA"/>
    <w:rsid w:val="00992655"/>
    <w:rsid w:val="00992662"/>
    <w:rsid w:val="0099281F"/>
    <w:rsid w:val="00992EF1"/>
    <w:rsid w:val="00993619"/>
    <w:rsid w:val="00993E2E"/>
    <w:rsid w:val="00994F5F"/>
    <w:rsid w:val="00994FC8"/>
    <w:rsid w:val="00996CDD"/>
    <w:rsid w:val="009978B3"/>
    <w:rsid w:val="009978EE"/>
    <w:rsid w:val="00997EE1"/>
    <w:rsid w:val="00997EFB"/>
    <w:rsid w:val="009A0864"/>
    <w:rsid w:val="009A0BC3"/>
    <w:rsid w:val="009A1703"/>
    <w:rsid w:val="009A296C"/>
    <w:rsid w:val="009A3610"/>
    <w:rsid w:val="009A3713"/>
    <w:rsid w:val="009A402D"/>
    <w:rsid w:val="009A4582"/>
    <w:rsid w:val="009A4B5A"/>
    <w:rsid w:val="009A60B2"/>
    <w:rsid w:val="009A60EE"/>
    <w:rsid w:val="009A6501"/>
    <w:rsid w:val="009A7043"/>
    <w:rsid w:val="009A74DE"/>
    <w:rsid w:val="009A7F1C"/>
    <w:rsid w:val="009B01C6"/>
    <w:rsid w:val="009B0225"/>
    <w:rsid w:val="009B028D"/>
    <w:rsid w:val="009B05C8"/>
    <w:rsid w:val="009B05D7"/>
    <w:rsid w:val="009B095D"/>
    <w:rsid w:val="009B1016"/>
    <w:rsid w:val="009B1256"/>
    <w:rsid w:val="009B12D9"/>
    <w:rsid w:val="009B15C2"/>
    <w:rsid w:val="009B20D6"/>
    <w:rsid w:val="009B2526"/>
    <w:rsid w:val="009B25AE"/>
    <w:rsid w:val="009B4307"/>
    <w:rsid w:val="009B4B79"/>
    <w:rsid w:val="009B63B7"/>
    <w:rsid w:val="009B6A7C"/>
    <w:rsid w:val="009B6FF3"/>
    <w:rsid w:val="009B710E"/>
    <w:rsid w:val="009B77C7"/>
    <w:rsid w:val="009C04BD"/>
    <w:rsid w:val="009C0FB4"/>
    <w:rsid w:val="009C108C"/>
    <w:rsid w:val="009C1BA9"/>
    <w:rsid w:val="009C1C2E"/>
    <w:rsid w:val="009C22F5"/>
    <w:rsid w:val="009C26D4"/>
    <w:rsid w:val="009C38D2"/>
    <w:rsid w:val="009C4EDF"/>
    <w:rsid w:val="009C5291"/>
    <w:rsid w:val="009C6A6A"/>
    <w:rsid w:val="009C6ED5"/>
    <w:rsid w:val="009C7053"/>
    <w:rsid w:val="009C75C7"/>
    <w:rsid w:val="009D0D52"/>
    <w:rsid w:val="009D1D7F"/>
    <w:rsid w:val="009D2856"/>
    <w:rsid w:val="009D2934"/>
    <w:rsid w:val="009D3140"/>
    <w:rsid w:val="009D3610"/>
    <w:rsid w:val="009D3F2D"/>
    <w:rsid w:val="009D40E6"/>
    <w:rsid w:val="009D4262"/>
    <w:rsid w:val="009D4EA3"/>
    <w:rsid w:val="009D52B5"/>
    <w:rsid w:val="009D5DDD"/>
    <w:rsid w:val="009D6894"/>
    <w:rsid w:val="009D7093"/>
    <w:rsid w:val="009D735C"/>
    <w:rsid w:val="009D75BC"/>
    <w:rsid w:val="009D766F"/>
    <w:rsid w:val="009E0597"/>
    <w:rsid w:val="009E0679"/>
    <w:rsid w:val="009E06B3"/>
    <w:rsid w:val="009E0E0F"/>
    <w:rsid w:val="009E1BE5"/>
    <w:rsid w:val="009E2F75"/>
    <w:rsid w:val="009E34DB"/>
    <w:rsid w:val="009E4611"/>
    <w:rsid w:val="009E49F4"/>
    <w:rsid w:val="009E4C55"/>
    <w:rsid w:val="009E53FE"/>
    <w:rsid w:val="009E578B"/>
    <w:rsid w:val="009E5DFC"/>
    <w:rsid w:val="009E63E0"/>
    <w:rsid w:val="009E685A"/>
    <w:rsid w:val="009E6BB6"/>
    <w:rsid w:val="009E7B18"/>
    <w:rsid w:val="009E7BF4"/>
    <w:rsid w:val="009E7D62"/>
    <w:rsid w:val="009E7E19"/>
    <w:rsid w:val="009E7E93"/>
    <w:rsid w:val="009F0006"/>
    <w:rsid w:val="009F0335"/>
    <w:rsid w:val="009F0BAC"/>
    <w:rsid w:val="009F1385"/>
    <w:rsid w:val="009F1658"/>
    <w:rsid w:val="009F17E2"/>
    <w:rsid w:val="009F238B"/>
    <w:rsid w:val="009F2771"/>
    <w:rsid w:val="009F2A6A"/>
    <w:rsid w:val="009F2ED2"/>
    <w:rsid w:val="009F3375"/>
    <w:rsid w:val="009F3394"/>
    <w:rsid w:val="009F37CF"/>
    <w:rsid w:val="009F3F11"/>
    <w:rsid w:val="009F49DE"/>
    <w:rsid w:val="009F4A02"/>
    <w:rsid w:val="009F4DE4"/>
    <w:rsid w:val="009F528B"/>
    <w:rsid w:val="009F5A0D"/>
    <w:rsid w:val="009F6077"/>
    <w:rsid w:val="009F66C6"/>
    <w:rsid w:val="009F7135"/>
    <w:rsid w:val="009F7B44"/>
    <w:rsid w:val="00A004EB"/>
    <w:rsid w:val="00A01153"/>
    <w:rsid w:val="00A023D5"/>
    <w:rsid w:val="00A03631"/>
    <w:rsid w:val="00A0425B"/>
    <w:rsid w:val="00A0472A"/>
    <w:rsid w:val="00A047B6"/>
    <w:rsid w:val="00A04A10"/>
    <w:rsid w:val="00A04BF0"/>
    <w:rsid w:val="00A05204"/>
    <w:rsid w:val="00A060DF"/>
    <w:rsid w:val="00A06664"/>
    <w:rsid w:val="00A0739C"/>
    <w:rsid w:val="00A075E8"/>
    <w:rsid w:val="00A07823"/>
    <w:rsid w:val="00A07B5E"/>
    <w:rsid w:val="00A07FFB"/>
    <w:rsid w:val="00A10366"/>
    <w:rsid w:val="00A10C04"/>
    <w:rsid w:val="00A10E39"/>
    <w:rsid w:val="00A10E6F"/>
    <w:rsid w:val="00A11056"/>
    <w:rsid w:val="00A1131F"/>
    <w:rsid w:val="00A118B0"/>
    <w:rsid w:val="00A11918"/>
    <w:rsid w:val="00A11ED2"/>
    <w:rsid w:val="00A12FA8"/>
    <w:rsid w:val="00A131CC"/>
    <w:rsid w:val="00A1329E"/>
    <w:rsid w:val="00A1361D"/>
    <w:rsid w:val="00A138D8"/>
    <w:rsid w:val="00A13DD7"/>
    <w:rsid w:val="00A13E40"/>
    <w:rsid w:val="00A141B4"/>
    <w:rsid w:val="00A164DA"/>
    <w:rsid w:val="00A16CB5"/>
    <w:rsid w:val="00A20475"/>
    <w:rsid w:val="00A20BB6"/>
    <w:rsid w:val="00A20D4F"/>
    <w:rsid w:val="00A20F31"/>
    <w:rsid w:val="00A21BF6"/>
    <w:rsid w:val="00A21E5D"/>
    <w:rsid w:val="00A22197"/>
    <w:rsid w:val="00A2253C"/>
    <w:rsid w:val="00A234E5"/>
    <w:rsid w:val="00A250AF"/>
    <w:rsid w:val="00A253E4"/>
    <w:rsid w:val="00A25A96"/>
    <w:rsid w:val="00A25D69"/>
    <w:rsid w:val="00A2651B"/>
    <w:rsid w:val="00A26654"/>
    <w:rsid w:val="00A26892"/>
    <w:rsid w:val="00A26A98"/>
    <w:rsid w:val="00A27396"/>
    <w:rsid w:val="00A275AF"/>
    <w:rsid w:val="00A27662"/>
    <w:rsid w:val="00A2787D"/>
    <w:rsid w:val="00A3028B"/>
    <w:rsid w:val="00A30616"/>
    <w:rsid w:val="00A306A5"/>
    <w:rsid w:val="00A30871"/>
    <w:rsid w:val="00A319A6"/>
    <w:rsid w:val="00A3210B"/>
    <w:rsid w:val="00A322F9"/>
    <w:rsid w:val="00A34498"/>
    <w:rsid w:val="00A35299"/>
    <w:rsid w:val="00A35FAF"/>
    <w:rsid w:val="00A36333"/>
    <w:rsid w:val="00A3720C"/>
    <w:rsid w:val="00A37294"/>
    <w:rsid w:val="00A373DD"/>
    <w:rsid w:val="00A37906"/>
    <w:rsid w:val="00A37A23"/>
    <w:rsid w:val="00A37A85"/>
    <w:rsid w:val="00A37B0D"/>
    <w:rsid w:val="00A37C9A"/>
    <w:rsid w:val="00A404ED"/>
    <w:rsid w:val="00A40CD6"/>
    <w:rsid w:val="00A4164E"/>
    <w:rsid w:val="00A41BD2"/>
    <w:rsid w:val="00A438D8"/>
    <w:rsid w:val="00A43B45"/>
    <w:rsid w:val="00A44331"/>
    <w:rsid w:val="00A44622"/>
    <w:rsid w:val="00A4492B"/>
    <w:rsid w:val="00A44CDB"/>
    <w:rsid w:val="00A45B32"/>
    <w:rsid w:val="00A45B49"/>
    <w:rsid w:val="00A45ED3"/>
    <w:rsid w:val="00A4683B"/>
    <w:rsid w:val="00A46DCB"/>
    <w:rsid w:val="00A47614"/>
    <w:rsid w:val="00A4780D"/>
    <w:rsid w:val="00A500E3"/>
    <w:rsid w:val="00A50E44"/>
    <w:rsid w:val="00A51F19"/>
    <w:rsid w:val="00A51F4E"/>
    <w:rsid w:val="00A520FB"/>
    <w:rsid w:val="00A529D3"/>
    <w:rsid w:val="00A52BAD"/>
    <w:rsid w:val="00A531A1"/>
    <w:rsid w:val="00A53A4B"/>
    <w:rsid w:val="00A53BA7"/>
    <w:rsid w:val="00A54B13"/>
    <w:rsid w:val="00A55D77"/>
    <w:rsid w:val="00A5629A"/>
    <w:rsid w:val="00A562AF"/>
    <w:rsid w:val="00A5670A"/>
    <w:rsid w:val="00A56D02"/>
    <w:rsid w:val="00A56F0E"/>
    <w:rsid w:val="00A57087"/>
    <w:rsid w:val="00A57255"/>
    <w:rsid w:val="00A57624"/>
    <w:rsid w:val="00A5783A"/>
    <w:rsid w:val="00A60D55"/>
    <w:rsid w:val="00A6142D"/>
    <w:rsid w:val="00A61C30"/>
    <w:rsid w:val="00A61E56"/>
    <w:rsid w:val="00A62069"/>
    <w:rsid w:val="00A623CD"/>
    <w:rsid w:val="00A6274E"/>
    <w:rsid w:val="00A63497"/>
    <w:rsid w:val="00A63D33"/>
    <w:rsid w:val="00A63E39"/>
    <w:rsid w:val="00A6438F"/>
    <w:rsid w:val="00A6440A"/>
    <w:rsid w:val="00A650FB"/>
    <w:rsid w:val="00A65536"/>
    <w:rsid w:val="00A6694E"/>
    <w:rsid w:val="00A66B4D"/>
    <w:rsid w:val="00A67830"/>
    <w:rsid w:val="00A67EF1"/>
    <w:rsid w:val="00A70375"/>
    <w:rsid w:val="00A709F4"/>
    <w:rsid w:val="00A70F14"/>
    <w:rsid w:val="00A71DCB"/>
    <w:rsid w:val="00A721A4"/>
    <w:rsid w:val="00A72C36"/>
    <w:rsid w:val="00A745FA"/>
    <w:rsid w:val="00A74A70"/>
    <w:rsid w:val="00A74F4C"/>
    <w:rsid w:val="00A7554B"/>
    <w:rsid w:val="00A75976"/>
    <w:rsid w:val="00A75C2A"/>
    <w:rsid w:val="00A77153"/>
    <w:rsid w:val="00A804F6"/>
    <w:rsid w:val="00A8186A"/>
    <w:rsid w:val="00A82B5A"/>
    <w:rsid w:val="00A844E6"/>
    <w:rsid w:val="00A8476F"/>
    <w:rsid w:val="00A84C7F"/>
    <w:rsid w:val="00A84E3C"/>
    <w:rsid w:val="00A85004"/>
    <w:rsid w:val="00A8551A"/>
    <w:rsid w:val="00A8637D"/>
    <w:rsid w:val="00A869C8"/>
    <w:rsid w:val="00A87446"/>
    <w:rsid w:val="00A87C5E"/>
    <w:rsid w:val="00A901D6"/>
    <w:rsid w:val="00A90A36"/>
    <w:rsid w:val="00A914F2"/>
    <w:rsid w:val="00A914FB"/>
    <w:rsid w:val="00A91714"/>
    <w:rsid w:val="00A9186A"/>
    <w:rsid w:val="00A923AE"/>
    <w:rsid w:val="00A9282C"/>
    <w:rsid w:val="00A93C6E"/>
    <w:rsid w:val="00A93FD2"/>
    <w:rsid w:val="00A94307"/>
    <w:rsid w:val="00A9437D"/>
    <w:rsid w:val="00A946A2"/>
    <w:rsid w:val="00A94FAB"/>
    <w:rsid w:val="00A959F5"/>
    <w:rsid w:val="00A95B01"/>
    <w:rsid w:val="00A95E0A"/>
    <w:rsid w:val="00A961DB"/>
    <w:rsid w:val="00A966B0"/>
    <w:rsid w:val="00A96F1D"/>
    <w:rsid w:val="00A97455"/>
    <w:rsid w:val="00A97C71"/>
    <w:rsid w:val="00A97E01"/>
    <w:rsid w:val="00AA0013"/>
    <w:rsid w:val="00AA008B"/>
    <w:rsid w:val="00AA04C1"/>
    <w:rsid w:val="00AA0568"/>
    <w:rsid w:val="00AA09FD"/>
    <w:rsid w:val="00AA0F15"/>
    <w:rsid w:val="00AA1571"/>
    <w:rsid w:val="00AA162D"/>
    <w:rsid w:val="00AA1B3A"/>
    <w:rsid w:val="00AA1B84"/>
    <w:rsid w:val="00AA21A8"/>
    <w:rsid w:val="00AA2D5F"/>
    <w:rsid w:val="00AA3388"/>
    <w:rsid w:val="00AA33D6"/>
    <w:rsid w:val="00AA387C"/>
    <w:rsid w:val="00AA3DA0"/>
    <w:rsid w:val="00AA3FFA"/>
    <w:rsid w:val="00AA4BB7"/>
    <w:rsid w:val="00AA5C0F"/>
    <w:rsid w:val="00AA60BB"/>
    <w:rsid w:val="00AA6D7F"/>
    <w:rsid w:val="00AA7372"/>
    <w:rsid w:val="00AA7821"/>
    <w:rsid w:val="00AA7C62"/>
    <w:rsid w:val="00AA7F6E"/>
    <w:rsid w:val="00AB04BC"/>
    <w:rsid w:val="00AB05F9"/>
    <w:rsid w:val="00AB0729"/>
    <w:rsid w:val="00AB0AA6"/>
    <w:rsid w:val="00AB0C44"/>
    <w:rsid w:val="00AB1572"/>
    <w:rsid w:val="00AB242F"/>
    <w:rsid w:val="00AB28CB"/>
    <w:rsid w:val="00AB2E6E"/>
    <w:rsid w:val="00AB3018"/>
    <w:rsid w:val="00AB35A9"/>
    <w:rsid w:val="00AB3E58"/>
    <w:rsid w:val="00AB4148"/>
    <w:rsid w:val="00AB4362"/>
    <w:rsid w:val="00AB51CF"/>
    <w:rsid w:val="00AB5952"/>
    <w:rsid w:val="00AB6393"/>
    <w:rsid w:val="00AB6D6E"/>
    <w:rsid w:val="00AB6ED4"/>
    <w:rsid w:val="00AC01A8"/>
    <w:rsid w:val="00AC05A1"/>
    <w:rsid w:val="00AC0787"/>
    <w:rsid w:val="00AC0E37"/>
    <w:rsid w:val="00AC14A4"/>
    <w:rsid w:val="00AC158C"/>
    <w:rsid w:val="00AC15B6"/>
    <w:rsid w:val="00AC2B58"/>
    <w:rsid w:val="00AC307F"/>
    <w:rsid w:val="00AC4781"/>
    <w:rsid w:val="00AC4970"/>
    <w:rsid w:val="00AC49B4"/>
    <w:rsid w:val="00AC4D9F"/>
    <w:rsid w:val="00AC6341"/>
    <w:rsid w:val="00AC639B"/>
    <w:rsid w:val="00AC7566"/>
    <w:rsid w:val="00AC7D8A"/>
    <w:rsid w:val="00AD01F1"/>
    <w:rsid w:val="00AD0573"/>
    <w:rsid w:val="00AD0B1D"/>
    <w:rsid w:val="00AD0DCF"/>
    <w:rsid w:val="00AD0F92"/>
    <w:rsid w:val="00AD15A5"/>
    <w:rsid w:val="00AD1724"/>
    <w:rsid w:val="00AD3B58"/>
    <w:rsid w:val="00AD40E2"/>
    <w:rsid w:val="00AD4172"/>
    <w:rsid w:val="00AD4802"/>
    <w:rsid w:val="00AD524B"/>
    <w:rsid w:val="00AD59BD"/>
    <w:rsid w:val="00AD6166"/>
    <w:rsid w:val="00AD6529"/>
    <w:rsid w:val="00AD6E72"/>
    <w:rsid w:val="00AD6F86"/>
    <w:rsid w:val="00AD7AF1"/>
    <w:rsid w:val="00AD7FC9"/>
    <w:rsid w:val="00AE07FE"/>
    <w:rsid w:val="00AE0982"/>
    <w:rsid w:val="00AE0B7E"/>
    <w:rsid w:val="00AE115C"/>
    <w:rsid w:val="00AE175D"/>
    <w:rsid w:val="00AE294D"/>
    <w:rsid w:val="00AE2ACA"/>
    <w:rsid w:val="00AE3203"/>
    <w:rsid w:val="00AE4725"/>
    <w:rsid w:val="00AE5C81"/>
    <w:rsid w:val="00AE5D75"/>
    <w:rsid w:val="00AE64A0"/>
    <w:rsid w:val="00AE6726"/>
    <w:rsid w:val="00AE732B"/>
    <w:rsid w:val="00AE7AC3"/>
    <w:rsid w:val="00AF028D"/>
    <w:rsid w:val="00AF077D"/>
    <w:rsid w:val="00AF1050"/>
    <w:rsid w:val="00AF13BF"/>
    <w:rsid w:val="00AF1B15"/>
    <w:rsid w:val="00AF1F0B"/>
    <w:rsid w:val="00AF2972"/>
    <w:rsid w:val="00AF4669"/>
    <w:rsid w:val="00AF47C4"/>
    <w:rsid w:val="00AF4D42"/>
    <w:rsid w:val="00AF4D77"/>
    <w:rsid w:val="00AF5708"/>
    <w:rsid w:val="00AF5964"/>
    <w:rsid w:val="00AF6144"/>
    <w:rsid w:val="00AF61F9"/>
    <w:rsid w:val="00AF6359"/>
    <w:rsid w:val="00AF79F2"/>
    <w:rsid w:val="00B00438"/>
    <w:rsid w:val="00B00F7E"/>
    <w:rsid w:val="00B016F4"/>
    <w:rsid w:val="00B01CC0"/>
    <w:rsid w:val="00B02C4B"/>
    <w:rsid w:val="00B032B3"/>
    <w:rsid w:val="00B0332F"/>
    <w:rsid w:val="00B04353"/>
    <w:rsid w:val="00B049F2"/>
    <w:rsid w:val="00B04D6E"/>
    <w:rsid w:val="00B05051"/>
    <w:rsid w:val="00B058C8"/>
    <w:rsid w:val="00B05E91"/>
    <w:rsid w:val="00B064BD"/>
    <w:rsid w:val="00B07039"/>
    <w:rsid w:val="00B071ED"/>
    <w:rsid w:val="00B10032"/>
    <w:rsid w:val="00B10913"/>
    <w:rsid w:val="00B114FF"/>
    <w:rsid w:val="00B1239F"/>
    <w:rsid w:val="00B1365A"/>
    <w:rsid w:val="00B14031"/>
    <w:rsid w:val="00B143DC"/>
    <w:rsid w:val="00B14711"/>
    <w:rsid w:val="00B14AA5"/>
    <w:rsid w:val="00B153C1"/>
    <w:rsid w:val="00B15698"/>
    <w:rsid w:val="00B15812"/>
    <w:rsid w:val="00B1659B"/>
    <w:rsid w:val="00B16A5C"/>
    <w:rsid w:val="00B16D47"/>
    <w:rsid w:val="00B17D7B"/>
    <w:rsid w:val="00B17E83"/>
    <w:rsid w:val="00B17FDE"/>
    <w:rsid w:val="00B22796"/>
    <w:rsid w:val="00B23293"/>
    <w:rsid w:val="00B232FB"/>
    <w:rsid w:val="00B23E38"/>
    <w:rsid w:val="00B240B2"/>
    <w:rsid w:val="00B24232"/>
    <w:rsid w:val="00B243C2"/>
    <w:rsid w:val="00B24919"/>
    <w:rsid w:val="00B24A19"/>
    <w:rsid w:val="00B24D09"/>
    <w:rsid w:val="00B24E3E"/>
    <w:rsid w:val="00B25476"/>
    <w:rsid w:val="00B25520"/>
    <w:rsid w:val="00B2576B"/>
    <w:rsid w:val="00B26555"/>
    <w:rsid w:val="00B26716"/>
    <w:rsid w:val="00B26D6D"/>
    <w:rsid w:val="00B27C81"/>
    <w:rsid w:val="00B27FB5"/>
    <w:rsid w:val="00B302D2"/>
    <w:rsid w:val="00B30D27"/>
    <w:rsid w:val="00B31DC2"/>
    <w:rsid w:val="00B32548"/>
    <w:rsid w:val="00B325A7"/>
    <w:rsid w:val="00B329A2"/>
    <w:rsid w:val="00B3313B"/>
    <w:rsid w:val="00B33A41"/>
    <w:rsid w:val="00B33AD0"/>
    <w:rsid w:val="00B353B3"/>
    <w:rsid w:val="00B35899"/>
    <w:rsid w:val="00B364B6"/>
    <w:rsid w:val="00B368B2"/>
    <w:rsid w:val="00B37713"/>
    <w:rsid w:val="00B40833"/>
    <w:rsid w:val="00B41221"/>
    <w:rsid w:val="00B417DE"/>
    <w:rsid w:val="00B41DA8"/>
    <w:rsid w:val="00B42881"/>
    <w:rsid w:val="00B428B3"/>
    <w:rsid w:val="00B42B68"/>
    <w:rsid w:val="00B4319C"/>
    <w:rsid w:val="00B43842"/>
    <w:rsid w:val="00B44A5F"/>
    <w:rsid w:val="00B44CE8"/>
    <w:rsid w:val="00B454CB"/>
    <w:rsid w:val="00B45D16"/>
    <w:rsid w:val="00B46904"/>
    <w:rsid w:val="00B46B18"/>
    <w:rsid w:val="00B46E0E"/>
    <w:rsid w:val="00B470BF"/>
    <w:rsid w:val="00B471AC"/>
    <w:rsid w:val="00B47237"/>
    <w:rsid w:val="00B475C0"/>
    <w:rsid w:val="00B475C4"/>
    <w:rsid w:val="00B47721"/>
    <w:rsid w:val="00B47BD4"/>
    <w:rsid w:val="00B508A7"/>
    <w:rsid w:val="00B509D5"/>
    <w:rsid w:val="00B50D33"/>
    <w:rsid w:val="00B50E15"/>
    <w:rsid w:val="00B51780"/>
    <w:rsid w:val="00B522B4"/>
    <w:rsid w:val="00B52DE4"/>
    <w:rsid w:val="00B536FC"/>
    <w:rsid w:val="00B53BA9"/>
    <w:rsid w:val="00B54130"/>
    <w:rsid w:val="00B54698"/>
    <w:rsid w:val="00B55381"/>
    <w:rsid w:val="00B55D54"/>
    <w:rsid w:val="00B55DBF"/>
    <w:rsid w:val="00B5628F"/>
    <w:rsid w:val="00B5660F"/>
    <w:rsid w:val="00B56BBC"/>
    <w:rsid w:val="00B579CC"/>
    <w:rsid w:val="00B57C32"/>
    <w:rsid w:val="00B60715"/>
    <w:rsid w:val="00B617B6"/>
    <w:rsid w:val="00B619F9"/>
    <w:rsid w:val="00B61AC4"/>
    <w:rsid w:val="00B62012"/>
    <w:rsid w:val="00B62A4D"/>
    <w:rsid w:val="00B62BAA"/>
    <w:rsid w:val="00B63066"/>
    <w:rsid w:val="00B631A7"/>
    <w:rsid w:val="00B63323"/>
    <w:rsid w:val="00B64462"/>
    <w:rsid w:val="00B64758"/>
    <w:rsid w:val="00B649AC"/>
    <w:rsid w:val="00B64EA2"/>
    <w:rsid w:val="00B659D9"/>
    <w:rsid w:val="00B66453"/>
    <w:rsid w:val="00B6661B"/>
    <w:rsid w:val="00B6666A"/>
    <w:rsid w:val="00B66759"/>
    <w:rsid w:val="00B66DB8"/>
    <w:rsid w:val="00B670FC"/>
    <w:rsid w:val="00B67F7F"/>
    <w:rsid w:val="00B70787"/>
    <w:rsid w:val="00B71CF6"/>
    <w:rsid w:val="00B71E29"/>
    <w:rsid w:val="00B71E83"/>
    <w:rsid w:val="00B71E92"/>
    <w:rsid w:val="00B72A27"/>
    <w:rsid w:val="00B72E38"/>
    <w:rsid w:val="00B75524"/>
    <w:rsid w:val="00B75CE0"/>
    <w:rsid w:val="00B75F2F"/>
    <w:rsid w:val="00B76181"/>
    <w:rsid w:val="00B76485"/>
    <w:rsid w:val="00B77FB2"/>
    <w:rsid w:val="00B80021"/>
    <w:rsid w:val="00B8014E"/>
    <w:rsid w:val="00B8057F"/>
    <w:rsid w:val="00B80822"/>
    <w:rsid w:val="00B8085B"/>
    <w:rsid w:val="00B80885"/>
    <w:rsid w:val="00B8090F"/>
    <w:rsid w:val="00B80E66"/>
    <w:rsid w:val="00B81292"/>
    <w:rsid w:val="00B817E7"/>
    <w:rsid w:val="00B81BB0"/>
    <w:rsid w:val="00B81D52"/>
    <w:rsid w:val="00B82C8C"/>
    <w:rsid w:val="00B82F8C"/>
    <w:rsid w:val="00B8323A"/>
    <w:rsid w:val="00B83F29"/>
    <w:rsid w:val="00B83F5B"/>
    <w:rsid w:val="00B8456C"/>
    <w:rsid w:val="00B84B33"/>
    <w:rsid w:val="00B85198"/>
    <w:rsid w:val="00B857C3"/>
    <w:rsid w:val="00B85F78"/>
    <w:rsid w:val="00B8601A"/>
    <w:rsid w:val="00B871B5"/>
    <w:rsid w:val="00B87A42"/>
    <w:rsid w:val="00B87ED5"/>
    <w:rsid w:val="00B9009C"/>
    <w:rsid w:val="00B900C8"/>
    <w:rsid w:val="00B90151"/>
    <w:rsid w:val="00B90794"/>
    <w:rsid w:val="00B90978"/>
    <w:rsid w:val="00B90F9C"/>
    <w:rsid w:val="00B91C2D"/>
    <w:rsid w:val="00B929D1"/>
    <w:rsid w:val="00B92A7E"/>
    <w:rsid w:val="00B92C8A"/>
    <w:rsid w:val="00B9341E"/>
    <w:rsid w:val="00B9350A"/>
    <w:rsid w:val="00B93715"/>
    <w:rsid w:val="00B937BC"/>
    <w:rsid w:val="00B93CC0"/>
    <w:rsid w:val="00B941DB"/>
    <w:rsid w:val="00B94818"/>
    <w:rsid w:val="00B95AA4"/>
    <w:rsid w:val="00B96164"/>
    <w:rsid w:val="00B967E5"/>
    <w:rsid w:val="00B96DF0"/>
    <w:rsid w:val="00B9741D"/>
    <w:rsid w:val="00B975B8"/>
    <w:rsid w:val="00BA069F"/>
    <w:rsid w:val="00BA0C46"/>
    <w:rsid w:val="00BA10B5"/>
    <w:rsid w:val="00BA22A4"/>
    <w:rsid w:val="00BA24BF"/>
    <w:rsid w:val="00BA2926"/>
    <w:rsid w:val="00BA2D14"/>
    <w:rsid w:val="00BA3C3F"/>
    <w:rsid w:val="00BA3E81"/>
    <w:rsid w:val="00BA3F01"/>
    <w:rsid w:val="00BA5782"/>
    <w:rsid w:val="00BA5873"/>
    <w:rsid w:val="00BA58CC"/>
    <w:rsid w:val="00BA7E5E"/>
    <w:rsid w:val="00BA7FE2"/>
    <w:rsid w:val="00BB070F"/>
    <w:rsid w:val="00BB1251"/>
    <w:rsid w:val="00BB171E"/>
    <w:rsid w:val="00BB28F2"/>
    <w:rsid w:val="00BB3596"/>
    <w:rsid w:val="00BB5286"/>
    <w:rsid w:val="00BB5728"/>
    <w:rsid w:val="00BB5FF0"/>
    <w:rsid w:val="00BB6970"/>
    <w:rsid w:val="00BB6C42"/>
    <w:rsid w:val="00BB6FCE"/>
    <w:rsid w:val="00BB75C4"/>
    <w:rsid w:val="00BC0737"/>
    <w:rsid w:val="00BC09B0"/>
    <w:rsid w:val="00BC0ED9"/>
    <w:rsid w:val="00BC0FE9"/>
    <w:rsid w:val="00BC1147"/>
    <w:rsid w:val="00BC1187"/>
    <w:rsid w:val="00BC1878"/>
    <w:rsid w:val="00BC2890"/>
    <w:rsid w:val="00BC30E5"/>
    <w:rsid w:val="00BC46DE"/>
    <w:rsid w:val="00BC480E"/>
    <w:rsid w:val="00BC494E"/>
    <w:rsid w:val="00BC5199"/>
    <w:rsid w:val="00BC549E"/>
    <w:rsid w:val="00BC58B9"/>
    <w:rsid w:val="00BC64FC"/>
    <w:rsid w:val="00BC6C48"/>
    <w:rsid w:val="00BC78D2"/>
    <w:rsid w:val="00BC7F4A"/>
    <w:rsid w:val="00BC7FC3"/>
    <w:rsid w:val="00BD0120"/>
    <w:rsid w:val="00BD058D"/>
    <w:rsid w:val="00BD0AB9"/>
    <w:rsid w:val="00BD0FE8"/>
    <w:rsid w:val="00BD1003"/>
    <w:rsid w:val="00BD15C6"/>
    <w:rsid w:val="00BD198B"/>
    <w:rsid w:val="00BD2836"/>
    <w:rsid w:val="00BD2BBD"/>
    <w:rsid w:val="00BD2BC4"/>
    <w:rsid w:val="00BD2C9A"/>
    <w:rsid w:val="00BD2F2A"/>
    <w:rsid w:val="00BD3134"/>
    <w:rsid w:val="00BD3FA8"/>
    <w:rsid w:val="00BD4474"/>
    <w:rsid w:val="00BD4773"/>
    <w:rsid w:val="00BD48E6"/>
    <w:rsid w:val="00BD4FAF"/>
    <w:rsid w:val="00BD5149"/>
    <w:rsid w:val="00BD5175"/>
    <w:rsid w:val="00BD5220"/>
    <w:rsid w:val="00BD53A1"/>
    <w:rsid w:val="00BD57B7"/>
    <w:rsid w:val="00BD59E5"/>
    <w:rsid w:val="00BD5C9F"/>
    <w:rsid w:val="00BD6421"/>
    <w:rsid w:val="00BD6748"/>
    <w:rsid w:val="00BD6B8C"/>
    <w:rsid w:val="00BD7120"/>
    <w:rsid w:val="00BD74C0"/>
    <w:rsid w:val="00BD770D"/>
    <w:rsid w:val="00BE0027"/>
    <w:rsid w:val="00BE00E8"/>
    <w:rsid w:val="00BE00F2"/>
    <w:rsid w:val="00BE07F2"/>
    <w:rsid w:val="00BE1061"/>
    <w:rsid w:val="00BE1441"/>
    <w:rsid w:val="00BE2F1C"/>
    <w:rsid w:val="00BE428B"/>
    <w:rsid w:val="00BE4542"/>
    <w:rsid w:val="00BE4CB2"/>
    <w:rsid w:val="00BE57DA"/>
    <w:rsid w:val="00BE7ABD"/>
    <w:rsid w:val="00BF074E"/>
    <w:rsid w:val="00BF0F21"/>
    <w:rsid w:val="00BF1773"/>
    <w:rsid w:val="00BF20A3"/>
    <w:rsid w:val="00BF2556"/>
    <w:rsid w:val="00BF28C3"/>
    <w:rsid w:val="00BF4945"/>
    <w:rsid w:val="00BF50A3"/>
    <w:rsid w:val="00BF60B5"/>
    <w:rsid w:val="00BF627B"/>
    <w:rsid w:val="00BF62AC"/>
    <w:rsid w:val="00BF646D"/>
    <w:rsid w:val="00BF6DC9"/>
    <w:rsid w:val="00BF703D"/>
    <w:rsid w:val="00BF7B06"/>
    <w:rsid w:val="00C00ABE"/>
    <w:rsid w:val="00C00BCE"/>
    <w:rsid w:val="00C01E23"/>
    <w:rsid w:val="00C02186"/>
    <w:rsid w:val="00C03101"/>
    <w:rsid w:val="00C03281"/>
    <w:rsid w:val="00C0392A"/>
    <w:rsid w:val="00C04F55"/>
    <w:rsid w:val="00C052DB"/>
    <w:rsid w:val="00C0584F"/>
    <w:rsid w:val="00C06272"/>
    <w:rsid w:val="00C07227"/>
    <w:rsid w:val="00C07415"/>
    <w:rsid w:val="00C07790"/>
    <w:rsid w:val="00C07E73"/>
    <w:rsid w:val="00C106D3"/>
    <w:rsid w:val="00C12031"/>
    <w:rsid w:val="00C14C56"/>
    <w:rsid w:val="00C15E5B"/>
    <w:rsid w:val="00C16CBA"/>
    <w:rsid w:val="00C16F06"/>
    <w:rsid w:val="00C1719A"/>
    <w:rsid w:val="00C17833"/>
    <w:rsid w:val="00C17ADA"/>
    <w:rsid w:val="00C201BA"/>
    <w:rsid w:val="00C2025D"/>
    <w:rsid w:val="00C209C4"/>
    <w:rsid w:val="00C20E96"/>
    <w:rsid w:val="00C2143A"/>
    <w:rsid w:val="00C219B2"/>
    <w:rsid w:val="00C21A6D"/>
    <w:rsid w:val="00C21A86"/>
    <w:rsid w:val="00C22E81"/>
    <w:rsid w:val="00C22E86"/>
    <w:rsid w:val="00C2305A"/>
    <w:rsid w:val="00C23656"/>
    <w:rsid w:val="00C24041"/>
    <w:rsid w:val="00C2515D"/>
    <w:rsid w:val="00C255E2"/>
    <w:rsid w:val="00C2581C"/>
    <w:rsid w:val="00C26D0A"/>
    <w:rsid w:val="00C26E9E"/>
    <w:rsid w:val="00C26EFE"/>
    <w:rsid w:val="00C270DB"/>
    <w:rsid w:val="00C27C51"/>
    <w:rsid w:val="00C27EDA"/>
    <w:rsid w:val="00C30108"/>
    <w:rsid w:val="00C30E2B"/>
    <w:rsid w:val="00C3106D"/>
    <w:rsid w:val="00C31277"/>
    <w:rsid w:val="00C31587"/>
    <w:rsid w:val="00C317D6"/>
    <w:rsid w:val="00C319AD"/>
    <w:rsid w:val="00C31DD4"/>
    <w:rsid w:val="00C31ED3"/>
    <w:rsid w:val="00C33341"/>
    <w:rsid w:val="00C33629"/>
    <w:rsid w:val="00C336D6"/>
    <w:rsid w:val="00C33A43"/>
    <w:rsid w:val="00C34549"/>
    <w:rsid w:val="00C34937"/>
    <w:rsid w:val="00C34CCC"/>
    <w:rsid w:val="00C34EC3"/>
    <w:rsid w:val="00C353C1"/>
    <w:rsid w:val="00C365B8"/>
    <w:rsid w:val="00C36DEF"/>
    <w:rsid w:val="00C370ED"/>
    <w:rsid w:val="00C37450"/>
    <w:rsid w:val="00C37B0E"/>
    <w:rsid w:val="00C40458"/>
    <w:rsid w:val="00C40BBD"/>
    <w:rsid w:val="00C4283A"/>
    <w:rsid w:val="00C42DB1"/>
    <w:rsid w:val="00C432F3"/>
    <w:rsid w:val="00C43CFC"/>
    <w:rsid w:val="00C43E0A"/>
    <w:rsid w:val="00C44D37"/>
    <w:rsid w:val="00C44E4B"/>
    <w:rsid w:val="00C45AF2"/>
    <w:rsid w:val="00C45B2B"/>
    <w:rsid w:val="00C46211"/>
    <w:rsid w:val="00C46D1E"/>
    <w:rsid w:val="00C46EE1"/>
    <w:rsid w:val="00C46F5B"/>
    <w:rsid w:val="00C47DA2"/>
    <w:rsid w:val="00C50030"/>
    <w:rsid w:val="00C50240"/>
    <w:rsid w:val="00C5054A"/>
    <w:rsid w:val="00C5063D"/>
    <w:rsid w:val="00C5063F"/>
    <w:rsid w:val="00C51266"/>
    <w:rsid w:val="00C5147A"/>
    <w:rsid w:val="00C5248F"/>
    <w:rsid w:val="00C5253B"/>
    <w:rsid w:val="00C52B5E"/>
    <w:rsid w:val="00C53EE4"/>
    <w:rsid w:val="00C542CA"/>
    <w:rsid w:val="00C5462A"/>
    <w:rsid w:val="00C54BBC"/>
    <w:rsid w:val="00C54ECB"/>
    <w:rsid w:val="00C5535C"/>
    <w:rsid w:val="00C553BC"/>
    <w:rsid w:val="00C56CAA"/>
    <w:rsid w:val="00C57526"/>
    <w:rsid w:val="00C57642"/>
    <w:rsid w:val="00C578D2"/>
    <w:rsid w:val="00C579A2"/>
    <w:rsid w:val="00C57E30"/>
    <w:rsid w:val="00C60399"/>
    <w:rsid w:val="00C61925"/>
    <w:rsid w:val="00C61C4C"/>
    <w:rsid w:val="00C62332"/>
    <w:rsid w:val="00C627C0"/>
    <w:rsid w:val="00C6283A"/>
    <w:rsid w:val="00C629D4"/>
    <w:rsid w:val="00C62ABE"/>
    <w:rsid w:val="00C63571"/>
    <w:rsid w:val="00C63A14"/>
    <w:rsid w:val="00C64856"/>
    <w:rsid w:val="00C6493E"/>
    <w:rsid w:val="00C64B77"/>
    <w:rsid w:val="00C65094"/>
    <w:rsid w:val="00C65133"/>
    <w:rsid w:val="00C652E1"/>
    <w:rsid w:val="00C6555E"/>
    <w:rsid w:val="00C65DED"/>
    <w:rsid w:val="00C66440"/>
    <w:rsid w:val="00C673E8"/>
    <w:rsid w:val="00C711B2"/>
    <w:rsid w:val="00C71BD6"/>
    <w:rsid w:val="00C71BF0"/>
    <w:rsid w:val="00C71D72"/>
    <w:rsid w:val="00C71EAF"/>
    <w:rsid w:val="00C72C03"/>
    <w:rsid w:val="00C730BB"/>
    <w:rsid w:val="00C7310F"/>
    <w:rsid w:val="00C73196"/>
    <w:rsid w:val="00C7321A"/>
    <w:rsid w:val="00C734CB"/>
    <w:rsid w:val="00C73B0C"/>
    <w:rsid w:val="00C75076"/>
    <w:rsid w:val="00C75108"/>
    <w:rsid w:val="00C764E2"/>
    <w:rsid w:val="00C77426"/>
    <w:rsid w:val="00C77CB5"/>
    <w:rsid w:val="00C80270"/>
    <w:rsid w:val="00C805DB"/>
    <w:rsid w:val="00C813F3"/>
    <w:rsid w:val="00C81C5E"/>
    <w:rsid w:val="00C82B7B"/>
    <w:rsid w:val="00C83351"/>
    <w:rsid w:val="00C8341D"/>
    <w:rsid w:val="00C83F7E"/>
    <w:rsid w:val="00C8449A"/>
    <w:rsid w:val="00C84D9D"/>
    <w:rsid w:val="00C85079"/>
    <w:rsid w:val="00C851AE"/>
    <w:rsid w:val="00C855B7"/>
    <w:rsid w:val="00C8573C"/>
    <w:rsid w:val="00C85A26"/>
    <w:rsid w:val="00C86479"/>
    <w:rsid w:val="00C87755"/>
    <w:rsid w:val="00C908A3"/>
    <w:rsid w:val="00C90BC6"/>
    <w:rsid w:val="00C914FC"/>
    <w:rsid w:val="00C920FC"/>
    <w:rsid w:val="00C9327D"/>
    <w:rsid w:val="00C9389E"/>
    <w:rsid w:val="00C938AB"/>
    <w:rsid w:val="00C945CB"/>
    <w:rsid w:val="00C94859"/>
    <w:rsid w:val="00C94BAD"/>
    <w:rsid w:val="00C95354"/>
    <w:rsid w:val="00C959F5"/>
    <w:rsid w:val="00C95F41"/>
    <w:rsid w:val="00C96719"/>
    <w:rsid w:val="00C96A59"/>
    <w:rsid w:val="00C96CA1"/>
    <w:rsid w:val="00C96F13"/>
    <w:rsid w:val="00C96F81"/>
    <w:rsid w:val="00C9765E"/>
    <w:rsid w:val="00C97836"/>
    <w:rsid w:val="00C97DC7"/>
    <w:rsid w:val="00CA0322"/>
    <w:rsid w:val="00CA0BEA"/>
    <w:rsid w:val="00CA151D"/>
    <w:rsid w:val="00CA17C1"/>
    <w:rsid w:val="00CA1EC8"/>
    <w:rsid w:val="00CA252A"/>
    <w:rsid w:val="00CA2E2E"/>
    <w:rsid w:val="00CA38A3"/>
    <w:rsid w:val="00CA481B"/>
    <w:rsid w:val="00CA5461"/>
    <w:rsid w:val="00CA5D61"/>
    <w:rsid w:val="00CA6248"/>
    <w:rsid w:val="00CA6AFE"/>
    <w:rsid w:val="00CA77E6"/>
    <w:rsid w:val="00CB0134"/>
    <w:rsid w:val="00CB0604"/>
    <w:rsid w:val="00CB3057"/>
    <w:rsid w:val="00CB33E3"/>
    <w:rsid w:val="00CB3D57"/>
    <w:rsid w:val="00CB3D71"/>
    <w:rsid w:val="00CB559A"/>
    <w:rsid w:val="00CB59BC"/>
    <w:rsid w:val="00CB5BC2"/>
    <w:rsid w:val="00CB65AD"/>
    <w:rsid w:val="00CB6E9A"/>
    <w:rsid w:val="00CB77A2"/>
    <w:rsid w:val="00CC019A"/>
    <w:rsid w:val="00CC02B6"/>
    <w:rsid w:val="00CC03F0"/>
    <w:rsid w:val="00CC07B1"/>
    <w:rsid w:val="00CC1133"/>
    <w:rsid w:val="00CC15BD"/>
    <w:rsid w:val="00CC34B2"/>
    <w:rsid w:val="00CC3C7C"/>
    <w:rsid w:val="00CC3E9A"/>
    <w:rsid w:val="00CC42AE"/>
    <w:rsid w:val="00CC5153"/>
    <w:rsid w:val="00CC58EB"/>
    <w:rsid w:val="00CC5CAC"/>
    <w:rsid w:val="00CC5DDE"/>
    <w:rsid w:val="00CC7701"/>
    <w:rsid w:val="00CC7B4A"/>
    <w:rsid w:val="00CD1046"/>
    <w:rsid w:val="00CD178A"/>
    <w:rsid w:val="00CD1B2B"/>
    <w:rsid w:val="00CD1CFE"/>
    <w:rsid w:val="00CD1E10"/>
    <w:rsid w:val="00CD24A0"/>
    <w:rsid w:val="00CD474A"/>
    <w:rsid w:val="00CD4CEA"/>
    <w:rsid w:val="00CD6233"/>
    <w:rsid w:val="00CD669D"/>
    <w:rsid w:val="00CD6E00"/>
    <w:rsid w:val="00CD7689"/>
    <w:rsid w:val="00CD79B1"/>
    <w:rsid w:val="00CD7B8B"/>
    <w:rsid w:val="00CE07E6"/>
    <w:rsid w:val="00CE2A9A"/>
    <w:rsid w:val="00CE2E11"/>
    <w:rsid w:val="00CE33E6"/>
    <w:rsid w:val="00CE386E"/>
    <w:rsid w:val="00CE40C6"/>
    <w:rsid w:val="00CE5184"/>
    <w:rsid w:val="00CE55B3"/>
    <w:rsid w:val="00CE5AC9"/>
    <w:rsid w:val="00CE5B06"/>
    <w:rsid w:val="00CE620D"/>
    <w:rsid w:val="00CE6A0D"/>
    <w:rsid w:val="00CE6C88"/>
    <w:rsid w:val="00CE7641"/>
    <w:rsid w:val="00CE7B60"/>
    <w:rsid w:val="00CF002A"/>
    <w:rsid w:val="00CF0450"/>
    <w:rsid w:val="00CF04F0"/>
    <w:rsid w:val="00CF1191"/>
    <w:rsid w:val="00CF2373"/>
    <w:rsid w:val="00CF2472"/>
    <w:rsid w:val="00CF2BA9"/>
    <w:rsid w:val="00CF2C58"/>
    <w:rsid w:val="00CF31FC"/>
    <w:rsid w:val="00CF4209"/>
    <w:rsid w:val="00CF4646"/>
    <w:rsid w:val="00CF501D"/>
    <w:rsid w:val="00CF6899"/>
    <w:rsid w:val="00CF6DE5"/>
    <w:rsid w:val="00CF77F1"/>
    <w:rsid w:val="00D00331"/>
    <w:rsid w:val="00D00742"/>
    <w:rsid w:val="00D00798"/>
    <w:rsid w:val="00D0097A"/>
    <w:rsid w:val="00D00E38"/>
    <w:rsid w:val="00D01051"/>
    <w:rsid w:val="00D01553"/>
    <w:rsid w:val="00D0193A"/>
    <w:rsid w:val="00D01B19"/>
    <w:rsid w:val="00D0202A"/>
    <w:rsid w:val="00D021F5"/>
    <w:rsid w:val="00D02249"/>
    <w:rsid w:val="00D037F2"/>
    <w:rsid w:val="00D03E35"/>
    <w:rsid w:val="00D04ECE"/>
    <w:rsid w:val="00D04FF3"/>
    <w:rsid w:val="00D0602E"/>
    <w:rsid w:val="00D06107"/>
    <w:rsid w:val="00D072BD"/>
    <w:rsid w:val="00D072CE"/>
    <w:rsid w:val="00D103FD"/>
    <w:rsid w:val="00D109A5"/>
    <w:rsid w:val="00D120F9"/>
    <w:rsid w:val="00D12B48"/>
    <w:rsid w:val="00D130E4"/>
    <w:rsid w:val="00D13429"/>
    <w:rsid w:val="00D13A5D"/>
    <w:rsid w:val="00D13C5F"/>
    <w:rsid w:val="00D144BB"/>
    <w:rsid w:val="00D14658"/>
    <w:rsid w:val="00D14ECB"/>
    <w:rsid w:val="00D14EE3"/>
    <w:rsid w:val="00D150DE"/>
    <w:rsid w:val="00D1599F"/>
    <w:rsid w:val="00D16DF0"/>
    <w:rsid w:val="00D175E4"/>
    <w:rsid w:val="00D177D7"/>
    <w:rsid w:val="00D17959"/>
    <w:rsid w:val="00D17E63"/>
    <w:rsid w:val="00D20835"/>
    <w:rsid w:val="00D21150"/>
    <w:rsid w:val="00D21B3A"/>
    <w:rsid w:val="00D21D6A"/>
    <w:rsid w:val="00D22CFB"/>
    <w:rsid w:val="00D2341E"/>
    <w:rsid w:val="00D23683"/>
    <w:rsid w:val="00D23692"/>
    <w:rsid w:val="00D23D30"/>
    <w:rsid w:val="00D24976"/>
    <w:rsid w:val="00D249A7"/>
    <w:rsid w:val="00D25228"/>
    <w:rsid w:val="00D252BE"/>
    <w:rsid w:val="00D256C9"/>
    <w:rsid w:val="00D26B70"/>
    <w:rsid w:val="00D27E59"/>
    <w:rsid w:val="00D27E5F"/>
    <w:rsid w:val="00D308F5"/>
    <w:rsid w:val="00D30FA0"/>
    <w:rsid w:val="00D31676"/>
    <w:rsid w:val="00D318C6"/>
    <w:rsid w:val="00D31CCA"/>
    <w:rsid w:val="00D321D1"/>
    <w:rsid w:val="00D331B6"/>
    <w:rsid w:val="00D34A3A"/>
    <w:rsid w:val="00D34D9E"/>
    <w:rsid w:val="00D34DC6"/>
    <w:rsid w:val="00D34E61"/>
    <w:rsid w:val="00D351CB"/>
    <w:rsid w:val="00D35355"/>
    <w:rsid w:val="00D35755"/>
    <w:rsid w:val="00D360DF"/>
    <w:rsid w:val="00D364BA"/>
    <w:rsid w:val="00D36766"/>
    <w:rsid w:val="00D36D9E"/>
    <w:rsid w:val="00D37969"/>
    <w:rsid w:val="00D401DF"/>
    <w:rsid w:val="00D4035E"/>
    <w:rsid w:val="00D40B09"/>
    <w:rsid w:val="00D40B6C"/>
    <w:rsid w:val="00D41BF8"/>
    <w:rsid w:val="00D42187"/>
    <w:rsid w:val="00D42958"/>
    <w:rsid w:val="00D42DF3"/>
    <w:rsid w:val="00D43106"/>
    <w:rsid w:val="00D4368D"/>
    <w:rsid w:val="00D43A14"/>
    <w:rsid w:val="00D43CD4"/>
    <w:rsid w:val="00D43E0B"/>
    <w:rsid w:val="00D43E8B"/>
    <w:rsid w:val="00D4447E"/>
    <w:rsid w:val="00D44BF5"/>
    <w:rsid w:val="00D44F26"/>
    <w:rsid w:val="00D44F5F"/>
    <w:rsid w:val="00D45653"/>
    <w:rsid w:val="00D45A4C"/>
    <w:rsid w:val="00D46A89"/>
    <w:rsid w:val="00D47534"/>
    <w:rsid w:val="00D51181"/>
    <w:rsid w:val="00D5163B"/>
    <w:rsid w:val="00D52450"/>
    <w:rsid w:val="00D52D93"/>
    <w:rsid w:val="00D52E05"/>
    <w:rsid w:val="00D52EC0"/>
    <w:rsid w:val="00D530D3"/>
    <w:rsid w:val="00D531E3"/>
    <w:rsid w:val="00D53351"/>
    <w:rsid w:val="00D53472"/>
    <w:rsid w:val="00D538BB"/>
    <w:rsid w:val="00D5404D"/>
    <w:rsid w:val="00D54061"/>
    <w:rsid w:val="00D550E5"/>
    <w:rsid w:val="00D56286"/>
    <w:rsid w:val="00D57057"/>
    <w:rsid w:val="00D57904"/>
    <w:rsid w:val="00D57FBF"/>
    <w:rsid w:val="00D601E3"/>
    <w:rsid w:val="00D602B2"/>
    <w:rsid w:val="00D60B1B"/>
    <w:rsid w:val="00D61168"/>
    <w:rsid w:val="00D6132F"/>
    <w:rsid w:val="00D6168B"/>
    <w:rsid w:val="00D61A88"/>
    <w:rsid w:val="00D61E34"/>
    <w:rsid w:val="00D62134"/>
    <w:rsid w:val="00D62216"/>
    <w:rsid w:val="00D62D23"/>
    <w:rsid w:val="00D63264"/>
    <w:rsid w:val="00D63583"/>
    <w:rsid w:val="00D6412D"/>
    <w:rsid w:val="00D64D8D"/>
    <w:rsid w:val="00D66E65"/>
    <w:rsid w:val="00D66F95"/>
    <w:rsid w:val="00D677B3"/>
    <w:rsid w:val="00D67A2C"/>
    <w:rsid w:val="00D67CF7"/>
    <w:rsid w:val="00D67E65"/>
    <w:rsid w:val="00D7024D"/>
    <w:rsid w:val="00D70258"/>
    <w:rsid w:val="00D70314"/>
    <w:rsid w:val="00D705CE"/>
    <w:rsid w:val="00D7101B"/>
    <w:rsid w:val="00D711C0"/>
    <w:rsid w:val="00D71585"/>
    <w:rsid w:val="00D71793"/>
    <w:rsid w:val="00D72249"/>
    <w:rsid w:val="00D72CD8"/>
    <w:rsid w:val="00D73BB7"/>
    <w:rsid w:val="00D745D7"/>
    <w:rsid w:val="00D749B7"/>
    <w:rsid w:val="00D751EB"/>
    <w:rsid w:val="00D7530D"/>
    <w:rsid w:val="00D75465"/>
    <w:rsid w:val="00D754A1"/>
    <w:rsid w:val="00D75894"/>
    <w:rsid w:val="00D758A7"/>
    <w:rsid w:val="00D75B21"/>
    <w:rsid w:val="00D75C7A"/>
    <w:rsid w:val="00D75E35"/>
    <w:rsid w:val="00D75F3D"/>
    <w:rsid w:val="00D7614A"/>
    <w:rsid w:val="00D768F5"/>
    <w:rsid w:val="00D76D26"/>
    <w:rsid w:val="00D77366"/>
    <w:rsid w:val="00D800EA"/>
    <w:rsid w:val="00D801D8"/>
    <w:rsid w:val="00D801EA"/>
    <w:rsid w:val="00D80D25"/>
    <w:rsid w:val="00D81F2F"/>
    <w:rsid w:val="00D82526"/>
    <w:rsid w:val="00D825ED"/>
    <w:rsid w:val="00D82957"/>
    <w:rsid w:val="00D829FC"/>
    <w:rsid w:val="00D82C91"/>
    <w:rsid w:val="00D82E33"/>
    <w:rsid w:val="00D82E52"/>
    <w:rsid w:val="00D82EB7"/>
    <w:rsid w:val="00D84677"/>
    <w:rsid w:val="00D8501B"/>
    <w:rsid w:val="00D8504D"/>
    <w:rsid w:val="00D85559"/>
    <w:rsid w:val="00D86307"/>
    <w:rsid w:val="00D8675E"/>
    <w:rsid w:val="00D86FF8"/>
    <w:rsid w:val="00D87A61"/>
    <w:rsid w:val="00D87AD6"/>
    <w:rsid w:val="00D87F28"/>
    <w:rsid w:val="00D904C6"/>
    <w:rsid w:val="00D90590"/>
    <w:rsid w:val="00D90835"/>
    <w:rsid w:val="00D908B7"/>
    <w:rsid w:val="00D908E1"/>
    <w:rsid w:val="00D90BCE"/>
    <w:rsid w:val="00D90D00"/>
    <w:rsid w:val="00D90D45"/>
    <w:rsid w:val="00D90DFE"/>
    <w:rsid w:val="00D90FD2"/>
    <w:rsid w:val="00D9120D"/>
    <w:rsid w:val="00D931B2"/>
    <w:rsid w:val="00D9395F"/>
    <w:rsid w:val="00D939B0"/>
    <w:rsid w:val="00D93B95"/>
    <w:rsid w:val="00D9429B"/>
    <w:rsid w:val="00D944DF"/>
    <w:rsid w:val="00D94730"/>
    <w:rsid w:val="00D94748"/>
    <w:rsid w:val="00D94C7A"/>
    <w:rsid w:val="00D95F3A"/>
    <w:rsid w:val="00D96BE1"/>
    <w:rsid w:val="00D96E02"/>
    <w:rsid w:val="00D977DD"/>
    <w:rsid w:val="00D97CC2"/>
    <w:rsid w:val="00DA128B"/>
    <w:rsid w:val="00DA129D"/>
    <w:rsid w:val="00DA1A4E"/>
    <w:rsid w:val="00DA22A3"/>
    <w:rsid w:val="00DA2334"/>
    <w:rsid w:val="00DA2884"/>
    <w:rsid w:val="00DA300B"/>
    <w:rsid w:val="00DA32D5"/>
    <w:rsid w:val="00DA34D4"/>
    <w:rsid w:val="00DA37AE"/>
    <w:rsid w:val="00DA4AD6"/>
    <w:rsid w:val="00DA51F1"/>
    <w:rsid w:val="00DA567D"/>
    <w:rsid w:val="00DA675C"/>
    <w:rsid w:val="00DA6775"/>
    <w:rsid w:val="00DA6938"/>
    <w:rsid w:val="00DA6A85"/>
    <w:rsid w:val="00DA74FC"/>
    <w:rsid w:val="00DA7CED"/>
    <w:rsid w:val="00DA7F9C"/>
    <w:rsid w:val="00DB0105"/>
    <w:rsid w:val="00DB0340"/>
    <w:rsid w:val="00DB0CB4"/>
    <w:rsid w:val="00DB0F5D"/>
    <w:rsid w:val="00DB1739"/>
    <w:rsid w:val="00DB262B"/>
    <w:rsid w:val="00DB2EB8"/>
    <w:rsid w:val="00DB3206"/>
    <w:rsid w:val="00DB4694"/>
    <w:rsid w:val="00DB4799"/>
    <w:rsid w:val="00DB4ABC"/>
    <w:rsid w:val="00DB4D62"/>
    <w:rsid w:val="00DB5065"/>
    <w:rsid w:val="00DB5206"/>
    <w:rsid w:val="00DB55AF"/>
    <w:rsid w:val="00DB5DD0"/>
    <w:rsid w:val="00DB648D"/>
    <w:rsid w:val="00DB659E"/>
    <w:rsid w:val="00DB68E8"/>
    <w:rsid w:val="00DB70B3"/>
    <w:rsid w:val="00DC00F9"/>
    <w:rsid w:val="00DC0264"/>
    <w:rsid w:val="00DC0487"/>
    <w:rsid w:val="00DC0AFE"/>
    <w:rsid w:val="00DC0BA2"/>
    <w:rsid w:val="00DC0F3F"/>
    <w:rsid w:val="00DC101B"/>
    <w:rsid w:val="00DC176F"/>
    <w:rsid w:val="00DC2584"/>
    <w:rsid w:val="00DC2F15"/>
    <w:rsid w:val="00DC3098"/>
    <w:rsid w:val="00DC3551"/>
    <w:rsid w:val="00DC3644"/>
    <w:rsid w:val="00DC3E23"/>
    <w:rsid w:val="00DC3FFD"/>
    <w:rsid w:val="00DC4284"/>
    <w:rsid w:val="00DC62DF"/>
    <w:rsid w:val="00DC6B98"/>
    <w:rsid w:val="00DC6D56"/>
    <w:rsid w:val="00DC7D74"/>
    <w:rsid w:val="00DC7E36"/>
    <w:rsid w:val="00DD0B73"/>
    <w:rsid w:val="00DD0DE4"/>
    <w:rsid w:val="00DD126E"/>
    <w:rsid w:val="00DD154E"/>
    <w:rsid w:val="00DD1606"/>
    <w:rsid w:val="00DD1D3D"/>
    <w:rsid w:val="00DD1DA3"/>
    <w:rsid w:val="00DD1F21"/>
    <w:rsid w:val="00DD3062"/>
    <w:rsid w:val="00DD30DA"/>
    <w:rsid w:val="00DD4219"/>
    <w:rsid w:val="00DD5171"/>
    <w:rsid w:val="00DD5374"/>
    <w:rsid w:val="00DD584F"/>
    <w:rsid w:val="00DD5EA6"/>
    <w:rsid w:val="00DD5EBE"/>
    <w:rsid w:val="00DD64FD"/>
    <w:rsid w:val="00DD673A"/>
    <w:rsid w:val="00DD6A97"/>
    <w:rsid w:val="00DD6CAB"/>
    <w:rsid w:val="00DD7905"/>
    <w:rsid w:val="00DD7BBC"/>
    <w:rsid w:val="00DD7F33"/>
    <w:rsid w:val="00DE00FA"/>
    <w:rsid w:val="00DE06FD"/>
    <w:rsid w:val="00DE0701"/>
    <w:rsid w:val="00DE1AE8"/>
    <w:rsid w:val="00DE1B34"/>
    <w:rsid w:val="00DE242C"/>
    <w:rsid w:val="00DE2E7C"/>
    <w:rsid w:val="00DE3CD4"/>
    <w:rsid w:val="00DE42F3"/>
    <w:rsid w:val="00DE460E"/>
    <w:rsid w:val="00DE47BA"/>
    <w:rsid w:val="00DE4A6B"/>
    <w:rsid w:val="00DE4B34"/>
    <w:rsid w:val="00DE4C0B"/>
    <w:rsid w:val="00DE5172"/>
    <w:rsid w:val="00DE5548"/>
    <w:rsid w:val="00DE5A66"/>
    <w:rsid w:val="00DE5B2D"/>
    <w:rsid w:val="00DE5B69"/>
    <w:rsid w:val="00DE5BFE"/>
    <w:rsid w:val="00DE66F6"/>
    <w:rsid w:val="00DE6D6A"/>
    <w:rsid w:val="00DE6FF7"/>
    <w:rsid w:val="00DE772E"/>
    <w:rsid w:val="00DE7C19"/>
    <w:rsid w:val="00DE7D70"/>
    <w:rsid w:val="00DF03A9"/>
    <w:rsid w:val="00DF1CF1"/>
    <w:rsid w:val="00DF1EB1"/>
    <w:rsid w:val="00DF1EF1"/>
    <w:rsid w:val="00DF1F1A"/>
    <w:rsid w:val="00DF2B17"/>
    <w:rsid w:val="00DF2C1A"/>
    <w:rsid w:val="00DF3195"/>
    <w:rsid w:val="00DF352E"/>
    <w:rsid w:val="00DF3702"/>
    <w:rsid w:val="00DF4140"/>
    <w:rsid w:val="00DF415F"/>
    <w:rsid w:val="00DF419F"/>
    <w:rsid w:val="00DF5BDE"/>
    <w:rsid w:val="00DF5C14"/>
    <w:rsid w:val="00DF5EAF"/>
    <w:rsid w:val="00DF5FBF"/>
    <w:rsid w:val="00DF6ADE"/>
    <w:rsid w:val="00DF6B28"/>
    <w:rsid w:val="00DF6FF7"/>
    <w:rsid w:val="00DF7982"/>
    <w:rsid w:val="00DF7D6F"/>
    <w:rsid w:val="00DF7EB0"/>
    <w:rsid w:val="00E0171A"/>
    <w:rsid w:val="00E0251A"/>
    <w:rsid w:val="00E02B6F"/>
    <w:rsid w:val="00E02F25"/>
    <w:rsid w:val="00E04110"/>
    <w:rsid w:val="00E04312"/>
    <w:rsid w:val="00E04491"/>
    <w:rsid w:val="00E044CD"/>
    <w:rsid w:val="00E04B93"/>
    <w:rsid w:val="00E0520A"/>
    <w:rsid w:val="00E06EBF"/>
    <w:rsid w:val="00E06F13"/>
    <w:rsid w:val="00E06F5B"/>
    <w:rsid w:val="00E07252"/>
    <w:rsid w:val="00E072A8"/>
    <w:rsid w:val="00E076E6"/>
    <w:rsid w:val="00E103B4"/>
    <w:rsid w:val="00E107EC"/>
    <w:rsid w:val="00E10AF0"/>
    <w:rsid w:val="00E11297"/>
    <w:rsid w:val="00E1148F"/>
    <w:rsid w:val="00E12F59"/>
    <w:rsid w:val="00E142C0"/>
    <w:rsid w:val="00E14C49"/>
    <w:rsid w:val="00E15111"/>
    <w:rsid w:val="00E15172"/>
    <w:rsid w:val="00E157B0"/>
    <w:rsid w:val="00E168CD"/>
    <w:rsid w:val="00E171CB"/>
    <w:rsid w:val="00E17427"/>
    <w:rsid w:val="00E1780B"/>
    <w:rsid w:val="00E17B56"/>
    <w:rsid w:val="00E20657"/>
    <w:rsid w:val="00E20F24"/>
    <w:rsid w:val="00E21F33"/>
    <w:rsid w:val="00E22392"/>
    <w:rsid w:val="00E227CF"/>
    <w:rsid w:val="00E23023"/>
    <w:rsid w:val="00E25416"/>
    <w:rsid w:val="00E26216"/>
    <w:rsid w:val="00E265D5"/>
    <w:rsid w:val="00E267D8"/>
    <w:rsid w:val="00E2749A"/>
    <w:rsid w:val="00E307D7"/>
    <w:rsid w:val="00E30D13"/>
    <w:rsid w:val="00E30D54"/>
    <w:rsid w:val="00E30EDF"/>
    <w:rsid w:val="00E31F5A"/>
    <w:rsid w:val="00E3217F"/>
    <w:rsid w:val="00E3272B"/>
    <w:rsid w:val="00E32B5E"/>
    <w:rsid w:val="00E32B94"/>
    <w:rsid w:val="00E32C28"/>
    <w:rsid w:val="00E34549"/>
    <w:rsid w:val="00E34DFF"/>
    <w:rsid w:val="00E354CB"/>
    <w:rsid w:val="00E370E0"/>
    <w:rsid w:val="00E37250"/>
    <w:rsid w:val="00E37454"/>
    <w:rsid w:val="00E374C6"/>
    <w:rsid w:val="00E37AEA"/>
    <w:rsid w:val="00E37B9F"/>
    <w:rsid w:val="00E4037C"/>
    <w:rsid w:val="00E40C2F"/>
    <w:rsid w:val="00E40EE3"/>
    <w:rsid w:val="00E41245"/>
    <w:rsid w:val="00E41DAE"/>
    <w:rsid w:val="00E42021"/>
    <w:rsid w:val="00E42134"/>
    <w:rsid w:val="00E42844"/>
    <w:rsid w:val="00E42A79"/>
    <w:rsid w:val="00E433FC"/>
    <w:rsid w:val="00E43D42"/>
    <w:rsid w:val="00E43E4D"/>
    <w:rsid w:val="00E44D6F"/>
    <w:rsid w:val="00E453E7"/>
    <w:rsid w:val="00E455F4"/>
    <w:rsid w:val="00E45CBE"/>
    <w:rsid w:val="00E45D52"/>
    <w:rsid w:val="00E470A2"/>
    <w:rsid w:val="00E47451"/>
    <w:rsid w:val="00E47538"/>
    <w:rsid w:val="00E4759D"/>
    <w:rsid w:val="00E47990"/>
    <w:rsid w:val="00E47E9A"/>
    <w:rsid w:val="00E50556"/>
    <w:rsid w:val="00E50783"/>
    <w:rsid w:val="00E518FE"/>
    <w:rsid w:val="00E51B38"/>
    <w:rsid w:val="00E52551"/>
    <w:rsid w:val="00E52A4D"/>
    <w:rsid w:val="00E52FDB"/>
    <w:rsid w:val="00E54AD5"/>
    <w:rsid w:val="00E54EBE"/>
    <w:rsid w:val="00E5530D"/>
    <w:rsid w:val="00E55A3C"/>
    <w:rsid w:val="00E55EAC"/>
    <w:rsid w:val="00E562BB"/>
    <w:rsid w:val="00E565CB"/>
    <w:rsid w:val="00E56978"/>
    <w:rsid w:val="00E5699E"/>
    <w:rsid w:val="00E570F4"/>
    <w:rsid w:val="00E57612"/>
    <w:rsid w:val="00E578A4"/>
    <w:rsid w:val="00E57E3D"/>
    <w:rsid w:val="00E6040C"/>
    <w:rsid w:val="00E6052F"/>
    <w:rsid w:val="00E60BC1"/>
    <w:rsid w:val="00E60F9E"/>
    <w:rsid w:val="00E61348"/>
    <w:rsid w:val="00E613F8"/>
    <w:rsid w:val="00E616A2"/>
    <w:rsid w:val="00E618FD"/>
    <w:rsid w:val="00E62045"/>
    <w:rsid w:val="00E62379"/>
    <w:rsid w:val="00E6297C"/>
    <w:rsid w:val="00E629A2"/>
    <w:rsid w:val="00E62C1A"/>
    <w:rsid w:val="00E63B82"/>
    <w:rsid w:val="00E644A8"/>
    <w:rsid w:val="00E647ED"/>
    <w:rsid w:val="00E654F9"/>
    <w:rsid w:val="00E66494"/>
    <w:rsid w:val="00E66975"/>
    <w:rsid w:val="00E67A49"/>
    <w:rsid w:val="00E700C9"/>
    <w:rsid w:val="00E70C1E"/>
    <w:rsid w:val="00E716F7"/>
    <w:rsid w:val="00E71EA2"/>
    <w:rsid w:val="00E71EE9"/>
    <w:rsid w:val="00E72184"/>
    <w:rsid w:val="00E7265B"/>
    <w:rsid w:val="00E72BD6"/>
    <w:rsid w:val="00E72E09"/>
    <w:rsid w:val="00E72E35"/>
    <w:rsid w:val="00E73961"/>
    <w:rsid w:val="00E73A13"/>
    <w:rsid w:val="00E73EA5"/>
    <w:rsid w:val="00E74E08"/>
    <w:rsid w:val="00E7543F"/>
    <w:rsid w:val="00E754FA"/>
    <w:rsid w:val="00E7579E"/>
    <w:rsid w:val="00E76448"/>
    <w:rsid w:val="00E76CF6"/>
    <w:rsid w:val="00E772C7"/>
    <w:rsid w:val="00E77402"/>
    <w:rsid w:val="00E7799C"/>
    <w:rsid w:val="00E77E8A"/>
    <w:rsid w:val="00E8006D"/>
    <w:rsid w:val="00E80F34"/>
    <w:rsid w:val="00E827D9"/>
    <w:rsid w:val="00E82B00"/>
    <w:rsid w:val="00E83207"/>
    <w:rsid w:val="00E838B0"/>
    <w:rsid w:val="00E84575"/>
    <w:rsid w:val="00E84AAB"/>
    <w:rsid w:val="00E84B73"/>
    <w:rsid w:val="00E84C0F"/>
    <w:rsid w:val="00E851A8"/>
    <w:rsid w:val="00E86928"/>
    <w:rsid w:val="00E8734D"/>
    <w:rsid w:val="00E87365"/>
    <w:rsid w:val="00E87AD3"/>
    <w:rsid w:val="00E91834"/>
    <w:rsid w:val="00E91F09"/>
    <w:rsid w:val="00E9233A"/>
    <w:rsid w:val="00E928BC"/>
    <w:rsid w:val="00E93249"/>
    <w:rsid w:val="00E9491E"/>
    <w:rsid w:val="00E95247"/>
    <w:rsid w:val="00E95260"/>
    <w:rsid w:val="00E95990"/>
    <w:rsid w:val="00E95B51"/>
    <w:rsid w:val="00E96D9D"/>
    <w:rsid w:val="00E96EF5"/>
    <w:rsid w:val="00E97D8D"/>
    <w:rsid w:val="00EA054C"/>
    <w:rsid w:val="00EA06CC"/>
    <w:rsid w:val="00EA091C"/>
    <w:rsid w:val="00EA2111"/>
    <w:rsid w:val="00EA216A"/>
    <w:rsid w:val="00EA2E23"/>
    <w:rsid w:val="00EA2EF1"/>
    <w:rsid w:val="00EA368C"/>
    <w:rsid w:val="00EA4305"/>
    <w:rsid w:val="00EA4A8E"/>
    <w:rsid w:val="00EA4CAC"/>
    <w:rsid w:val="00EA535C"/>
    <w:rsid w:val="00EA564C"/>
    <w:rsid w:val="00EA5CDE"/>
    <w:rsid w:val="00EA5F7D"/>
    <w:rsid w:val="00EA7352"/>
    <w:rsid w:val="00EA7AC3"/>
    <w:rsid w:val="00EB00F6"/>
    <w:rsid w:val="00EB01A2"/>
    <w:rsid w:val="00EB0F1A"/>
    <w:rsid w:val="00EB1AFE"/>
    <w:rsid w:val="00EB28AD"/>
    <w:rsid w:val="00EB2C3A"/>
    <w:rsid w:val="00EB2D38"/>
    <w:rsid w:val="00EB3071"/>
    <w:rsid w:val="00EB3855"/>
    <w:rsid w:val="00EB4494"/>
    <w:rsid w:val="00EB45A5"/>
    <w:rsid w:val="00EB53ED"/>
    <w:rsid w:val="00EB62DE"/>
    <w:rsid w:val="00EB66A5"/>
    <w:rsid w:val="00EB73BE"/>
    <w:rsid w:val="00EB76B7"/>
    <w:rsid w:val="00EB7BC1"/>
    <w:rsid w:val="00EC0310"/>
    <w:rsid w:val="00EC086E"/>
    <w:rsid w:val="00EC0CBE"/>
    <w:rsid w:val="00EC112A"/>
    <w:rsid w:val="00EC115F"/>
    <w:rsid w:val="00EC1323"/>
    <w:rsid w:val="00EC14A4"/>
    <w:rsid w:val="00EC1B41"/>
    <w:rsid w:val="00EC2859"/>
    <w:rsid w:val="00EC3BF8"/>
    <w:rsid w:val="00EC489A"/>
    <w:rsid w:val="00EC5AA3"/>
    <w:rsid w:val="00EC5AB4"/>
    <w:rsid w:val="00EC61DE"/>
    <w:rsid w:val="00EC6C2E"/>
    <w:rsid w:val="00EC7313"/>
    <w:rsid w:val="00EC790D"/>
    <w:rsid w:val="00ED021A"/>
    <w:rsid w:val="00ED03DE"/>
    <w:rsid w:val="00ED0855"/>
    <w:rsid w:val="00ED10EF"/>
    <w:rsid w:val="00ED1541"/>
    <w:rsid w:val="00ED4602"/>
    <w:rsid w:val="00ED585E"/>
    <w:rsid w:val="00ED6503"/>
    <w:rsid w:val="00ED688C"/>
    <w:rsid w:val="00ED6E80"/>
    <w:rsid w:val="00ED747D"/>
    <w:rsid w:val="00EE00CD"/>
    <w:rsid w:val="00EE143C"/>
    <w:rsid w:val="00EE14C8"/>
    <w:rsid w:val="00EE1A8D"/>
    <w:rsid w:val="00EE1A9E"/>
    <w:rsid w:val="00EE1BE1"/>
    <w:rsid w:val="00EE29E3"/>
    <w:rsid w:val="00EE2FED"/>
    <w:rsid w:val="00EE3256"/>
    <w:rsid w:val="00EE32F5"/>
    <w:rsid w:val="00EE330A"/>
    <w:rsid w:val="00EE3A03"/>
    <w:rsid w:val="00EE3F0A"/>
    <w:rsid w:val="00EE4257"/>
    <w:rsid w:val="00EE46DE"/>
    <w:rsid w:val="00EE508A"/>
    <w:rsid w:val="00EE5B5B"/>
    <w:rsid w:val="00EE5BEE"/>
    <w:rsid w:val="00EE6973"/>
    <w:rsid w:val="00EE6A1A"/>
    <w:rsid w:val="00EE6CD9"/>
    <w:rsid w:val="00EF0631"/>
    <w:rsid w:val="00EF08C0"/>
    <w:rsid w:val="00EF1B37"/>
    <w:rsid w:val="00EF3340"/>
    <w:rsid w:val="00EF3670"/>
    <w:rsid w:val="00EF3949"/>
    <w:rsid w:val="00EF3B59"/>
    <w:rsid w:val="00EF3C2C"/>
    <w:rsid w:val="00EF3D9D"/>
    <w:rsid w:val="00EF4DB0"/>
    <w:rsid w:val="00EF4E16"/>
    <w:rsid w:val="00EF5C27"/>
    <w:rsid w:val="00EF5CFD"/>
    <w:rsid w:val="00EF64D1"/>
    <w:rsid w:val="00EF68F4"/>
    <w:rsid w:val="00EF6ED6"/>
    <w:rsid w:val="00EF7643"/>
    <w:rsid w:val="00EF7EBA"/>
    <w:rsid w:val="00F003C2"/>
    <w:rsid w:val="00F0068E"/>
    <w:rsid w:val="00F00DE3"/>
    <w:rsid w:val="00F00E91"/>
    <w:rsid w:val="00F01062"/>
    <w:rsid w:val="00F01099"/>
    <w:rsid w:val="00F01781"/>
    <w:rsid w:val="00F01980"/>
    <w:rsid w:val="00F019C8"/>
    <w:rsid w:val="00F02EB9"/>
    <w:rsid w:val="00F03000"/>
    <w:rsid w:val="00F03CC5"/>
    <w:rsid w:val="00F046F9"/>
    <w:rsid w:val="00F04CE7"/>
    <w:rsid w:val="00F05027"/>
    <w:rsid w:val="00F05426"/>
    <w:rsid w:val="00F066B6"/>
    <w:rsid w:val="00F06713"/>
    <w:rsid w:val="00F07577"/>
    <w:rsid w:val="00F07871"/>
    <w:rsid w:val="00F07C1B"/>
    <w:rsid w:val="00F07D34"/>
    <w:rsid w:val="00F07EAE"/>
    <w:rsid w:val="00F10B40"/>
    <w:rsid w:val="00F10E39"/>
    <w:rsid w:val="00F11250"/>
    <w:rsid w:val="00F11354"/>
    <w:rsid w:val="00F11D3C"/>
    <w:rsid w:val="00F1313B"/>
    <w:rsid w:val="00F13394"/>
    <w:rsid w:val="00F137AE"/>
    <w:rsid w:val="00F13C1A"/>
    <w:rsid w:val="00F14064"/>
    <w:rsid w:val="00F140FA"/>
    <w:rsid w:val="00F148C7"/>
    <w:rsid w:val="00F15E10"/>
    <w:rsid w:val="00F16433"/>
    <w:rsid w:val="00F16A06"/>
    <w:rsid w:val="00F16AB2"/>
    <w:rsid w:val="00F16D51"/>
    <w:rsid w:val="00F17452"/>
    <w:rsid w:val="00F17E96"/>
    <w:rsid w:val="00F17F2F"/>
    <w:rsid w:val="00F2009F"/>
    <w:rsid w:val="00F202FE"/>
    <w:rsid w:val="00F208C2"/>
    <w:rsid w:val="00F21C74"/>
    <w:rsid w:val="00F222DA"/>
    <w:rsid w:val="00F22A02"/>
    <w:rsid w:val="00F23785"/>
    <w:rsid w:val="00F2440F"/>
    <w:rsid w:val="00F24849"/>
    <w:rsid w:val="00F2494C"/>
    <w:rsid w:val="00F253F4"/>
    <w:rsid w:val="00F26933"/>
    <w:rsid w:val="00F26B51"/>
    <w:rsid w:val="00F27220"/>
    <w:rsid w:val="00F30319"/>
    <w:rsid w:val="00F30A21"/>
    <w:rsid w:val="00F30BF2"/>
    <w:rsid w:val="00F311CC"/>
    <w:rsid w:val="00F317E0"/>
    <w:rsid w:val="00F3189A"/>
    <w:rsid w:val="00F32F86"/>
    <w:rsid w:val="00F33033"/>
    <w:rsid w:val="00F3564F"/>
    <w:rsid w:val="00F3593B"/>
    <w:rsid w:val="00F36A60"/>
    <w:rsid w:val="00F36D26"/>
    <w:rsid w:val="00F37E3E"/>
    <w:rsid w:val="00F4020A"/>
    <w:rsid w:val="00F40A20"/>
    <w:rsid w:val="00F40D80"/>
    <w:rsid w:val="00F41149"/>
    <w:rsid w:val="00F424D4"/>
    <w:rsid w:val="00F427FB"/>
    <w:rsid w:val="00F42A42"/>
    <w:rsid w:val="00F42CCB"/>
    <w:rsid w:val="00F43104"/>
    <w:rsid w:val="00F43136"/>
    <w:rsid w:val="00F43364"/>
    <w:rsid w:val="00F4349F"/>
    <w:rsid w:val="00F434C1"/>
    <w:rsid w:val="00F43671"/>
    <w:rsid w:val="00F444BB"/>
    <w:rsid w:val="00F44AB5"/>
    <w:rsid w:val="00F44DD5"/>
    <w:rsid w:val="00F45122"/>
    <w:rsid w:val="00F46118"/>
    <w:rsid w:val="00F46E92"/>
    <w:rsid w:val="00F476F8"/>
    <w:rsid w:val="00F50090"/>
    <w:rsid w:val="00F504A8"/>
    <w:rsid w:val="00F5075E"/>
    <w:rsid w:val="00F509DE"/>
    <w:rsid w:val="00F50F16"/>
    <w:rsid w:val="00F514F4"/>
    <w:rsid w:val="00F51681"/>
    <w:rsid w:val="00F51FA1"/>
    <w:rsid w:val="00F52A52"/>
    <w:rsid w:val="00F52A98"/>
    <w:rsid w:val="00F52AE8"/>
    <w:rsid w:val="00F53286"/>
    <w:rsid w:val="00F53B7F"/>
    <w:rsid w:val="00F543B7"/>
    <w:rsid w:val="00F54B1A"/>
    <w:rsid w:val="00F55544"/>
    <w:rsid w:val="00F557AD"/>
    <w:rsid w:val="00F56272"/>
    <w:rsid w:val="00F56783"/>
    <w:rsid w:val="00F56BED"/>
    <w:rsid w:val="00F57060"/>
    <w:rsid w:val="00F57615"/>
    <w:rsid w:val="00F57BB1"/>
    <w:rsid w:val="00F57F23"/>
    <w:rsid w:val="00F601D5"/>
    <w:rsid w:val="00F60AD3"/>
    <w:rsid w:val="00F6114F"/>
    <w:rsid w:val="00F6116A"/>
    <w:rsid w:val="00F63C2A"/>
    <w:rsid w:val="00F644AE"/>
    <w:rsid w:val="00F654AF"/>
    <w:rsid w:val="00F65CE8"/>
    <w:rsid w:val="00F65F38"/>
    <w:rsid w:val="00F660E7"/>
    <w:rsid w:val="00F66491"/>
    <w:rsid w:val="00F66528"/>
    <w:rsid w:val="00F66C2A"/>
    <w:rsid w:val="00F66E9F"/>
    <w:rsid w:val="00F70CED"/>
    <w:rsid w:val="00F70FB7"/>
    <w:rsid w:val="00F71147"/>
    <w:rsid w:val="00F7142A"/>
    <w:rsid w:val="00F7169D"/>
    <w:rsid w:val="00F716ED"/>
    <w:rsid w:val="00F71CEB"/>
    <w:rsid w:val="00F72781"/>
    <w:rsid w:val="00F730C1"/>
    <w:rsid w:val="00F74837"/>
    <w:rsid w:val="00F7558D"/>
    <w:rsid w:val="00F75BBD"/>
    <w:rsid w:val="00F76A74"/>
    <w:rsid w:val="00F77098"/>
    <w:rsid w:val="00F774B8"/>
    <w:rsid w:val="00F77570"/>
    <w:rsid w:val="00F77A70"/>
    <w:rsid w:val="00F77D14"/>
    <w:rsid w:val="00F801CA"/>
    <w:rsid w:val="00F806E7"/>
    <w:rsid w:val="00F80E1D"/>
    <w:rsid w:val="00F817DA"/>
    <w:rsid w:val="00F82170"/>
    <w:rsid w:val="00F82E1C"/>
    <w:rsid w:val="00F82F6A"/>
    <w:rsid w:val="00F849ED"/>
    <w:rsid w:val="00F84A13"/>
    <w:rsid w:val="00F84DA6"/>
    <w:rsid w:val="00F84E06"/>
    <w:rsid w:val="00F8517B"/>
    <w:rsid w:val="00F865D8"/>
    <w:rsid w:val="00F86C67"/>
    <w:rsid w:val="00F86E61"/>
    <w:rsid w:val="00F8712C"/>
    <w:rsid w:val="00F87ADA"/>
    <w:rsid w:val="00F87B16"/>
    <w:rsid w:val="00F87BAA"/>
    <w:rsid w:val="00F903EE"/>
    <w:rsid w:val="00F90B1D"/>
    <w:rsid w:val="00F90F3B"/>
    <w:rsid w:val="00F91891"/>
    <w:rsid w:val="00F921DA"/>
    <w:rsid w:val="00F92373"/>
    <w:rsid w:val="00F92DD8"/>
    <w:rsid w:val="00F9400C"/>
    <w:rsid w:val="00F96141"/>
    <w:rsid w:val="00F96365"/>
    <w:rsid w:val="00F9642D"/>
    <w:rsid w:val="00F96673"/>
    <w:rsid w:val="00F96AAD"/>
    <w:rsid w:val="00F96B21"/>
    <w:rsid w:val="00F973D4"/>
    <w:rsid w:val="00F97AFC"/>
    <w:rsid w:val="00FA0362"/>
    <w:rsid w:val="00FA03A5"/>
    <w:rsid w:val="00FA04A0"/>
    <w:rsid w:val="00FA0BAA"/>
    <w:rsid w:val="00FA0DEB"/>
    <w:rsid w:val="00FA1D9E"/>
    <w:rsid w:val="00FA2755"/>
    <w:rsid w:val="00FA2C37"/>
    <w:rsid w:val="00FA44DD"/>
    <w:rsid w:val="00FA4799"/>
    <w:rsid w:val="00FA4E41"/>
    <w:rsid w:val="00FA51D0"/>
    <w:rsid w:val="00FA56ED"/>
    <w:rsid w:val="00FA6061"/>
    <w:rsid w:val="00FA6079"/>
    <w:rsid w:val="00FA626D"/>
    <w:rsid w:val="00FA64D0"/>
    <w:rsid w:val="00FA6ACD"/>
    <w:rsid w:val="00FA6C7D"/>
    <w:rsid w:val="00FA71C4"/>
    <w:rsid w:val="00FA72B5"/>
    <w:rsid w:val="00FA76AB"/>
    <w:rsid w:val="00FB08AC"/>
    <w:rsid w:val="00FB09EE"/>
    <w:rsid w:val="00FB0B97"/>
    <w:rsid w:val="00FB395F"/>
    <w:rsid w:val="00FB405E"/>
    <w:rsid w:val="00FB409A"/>
    <w:rsid w:val="00FB4219"/>
    <w:rsid w:val="00FB65D1"/>
    <w:rsid w:val="00FB7442"/>
    <w:rsid w:val="00FB74BE"/>
    <w:rsid w:val="00FB7E80"/>
    <w:rsid w:val="00FC07C1"/>
    <w:rsid w:val="00FC1860"/>
    <w:rsid w:val="00FC1C77"/>
    <w:rsid w:val="00FC2109"/>
    <w:rsid w:val="00FC270D"/>
    <w:rsid w:val="00FC37EB"/>
    <w:rsid w:val="00FC38B3"/>
    <w:rsid w:val="00FC39CB"/>
    <w:rsid w:val="00FC3E71"/>
    <w:rsid w:val="00FC40C6"/>
    <w:rsid w:val="00FC4A6B"/>
    <w:rsid w:val="00FC4BF2"/>
    <w:rsid w:val="00FC56CC"/>
    <w:rsid w:val="00FC5D05"/>
    <w:rsid w:val="00FC5DF7"/>
    <w:rsid w:val="00FC5EE4"/>
    <w:rsid w:val="00FC6CB0"/>
    <w:rsid w:val="00FC7005"/>
    <w:rsid w:val="00FD06D8"/>
    <w:rsid w:val="00FD17DC"/>
    <w:rsid w:val="00FD19EE"/>
    <w:rsid w:val="00FD2028"/>
    <w:rsid w:val="00FD2064"/>
    <w:rsid w:val="00FD2227"/>
    <w:rsid w:val="00FD2E48"/>
    <w:rsid w:val="00FD3602"/>
    <w:rsid w:val="00FD3703"/>
    <w:rsid w:val="00FD4003"/>
    <w:rsid w:val="00FD4134"/>
    <w:rsid w:val="00FD46E7"/>
    <w:rsid w:val="00FD4DD3"/>
    <w:rsid w:val="00FD4EF2"/>
    <w:rsid w:val="00FD5320"/>
    <w:rsid w:val="00FD63F2"/>
    <w:rsid w:val="00FD63FA"/>
    <w:rsid w:val="00FD6C14"/>
    <w:rsid w:val="00FD7403"/>
    <w:rsid w:val="00FD74F5"/>
    <w:rsid w:val="00FD752D"/>
    <w:rsid w:val="00FE005A"/>
    <w:rsid w:val="00FE00AD"/>
    <w:rsid w:val="00FE03FD"/>
    <w:rsid w:val="00FE08F1"/>
    <w:rsid w:val="00FE1C01"/>
    <w:rsid w:val="00FE21F9"/>
    <w:rsid w:val="00FE267B"/>
    <w:rsid w:val="00FE2D2F"/>
    <w:rsid w:val="00FE318C"/>
    <w:rsid w:val="00FE3197"/>
    <w:rsid w:val="00FE385F"/>
    <w:rsid w:val="00FE4031"/>
    <w:rsid w:val="00FE4139"/>
    <w:rsid w:val="00FE4518"/>
    <w:rsid w:val="00FE579F"/>
    <w:rsid w:val="00FE5B9E"/>
    <w:rsid w:val="00FE63F7"/>
    <w:rsid w:val="00FE668A"/>
    <w:rsid w:val="00FE6695"/>
    <w:rsid w:val="00FE7070"/>
    <w:rsid w:val="00FE7543"/>
    <w:rsid w:val="00FE799A"/>
    <w:rsid w:val="00FE7F7F"/>
    <w:rsid w:val="00FF0D3E"/>
    <w:rsid w:val="00FF1A46"/>
    <w:rsid w:val="00FF1B32"/>
    <w:rsid w:val="00FF1DD3"/>
    <w:rsid w:val="00FF1F35"/>
    <w:rsid w:val="00FF270E"/>
    <w:rsid w:val="00FF2EF6"/>
    <w:rsid w:val="00FF2F0A"/>
    <w:rsid w:val="00FF389D"/>
    <w:rsid w:val="00FF3ABC"/>
    <w:rsid w:val="00FF4324"/>
    <w:rsid w:val="00FF5F80"/>
    <w:rsid w:val="00FF6549"/>
    <w:rsid w:val="00FF6ACD"/>
    <w:rsid w:val="00FF6B7D"/>
    <w:rsid w:val="00FF6EB1"/>
    <w:rsid w:val="00FF7318"/>
    <w:rsid w:val="00FF73AA"/>
    <w:rsid w:val="00FF79F8"/>
    <w:rsid w:val="00FF7BA5"/>
    <w:rsid w:val="00FF7F1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159E74"/>
  <w15:docId w15:val="{88D8D23B-7381-4D9F-B207-39FF2D62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354"/>
    <w:pPr>
      <w:widowControl w:val="0"/>
      <w:spacing w:before="240" w:after="0" w:line="240" w:lineRule="atLeast"/>
      <w:jc w:val="both"/>
    </w:pPr>
    <w:rPr>
      <w:rFonts w:eastAsia="Times New Roman" w:cs="Arial Unicode MS"/>
      <w:color w:val="000000"/>
      <w:sz w:val="24"/>
      <w:szCs w:val="24"/>
      <w:lang w:val="en-US" w:eastAsia="vi-VN"/>
    </w:rPr>
  </w:style>
  <w:style w:type="paragraph" w:styleId="Heading1">
    <w:name w:val="heading 1"/>
    <w:basedOn w:val="Normal"/>
    <w:next w:val="Normal"/>
    <w:link w:val="Heading1Char"/>
    <w:uiPriority w:val="9"/>
    <w:qFormat/>
    <w:rsid w:val="00C95354"/>
    <w:pPr>
      <w:keepNext/>
      <w:keepLines/>
      <w:widowControl/>
      <w:numPr>
        <w:numId w:val="1"/>
      </w:numPr>
      <w:spacing w:before="120" w:after="120" w:line="264" w:lineRule="auto"/>
      <w:jc w:val="left"/>
      <w:outlineLvl w:val="0"/>
    </w:pPr>
    <w:rPr>
      <w:rFonts w:eastAsia="PMingLiU" w:cs="Times New Roman"/>
      <w:b/>
      <w:color w:val="auto"/>
      <w:sz w:val="28"/>
      <w:szCs w:val="32"/>
      <w:lang w:eastAsia="zh-TW"/>
    </w:rPr>
  </w:style>
  <w:style w:type="paragraph" w:styleId="Heading2">
    <w:name w:val="heading 2"/>
    <w:basedOn w:val="Normal"/>
    <w:next w:val="Normal"/>
    <w:link w:val="Heading2Char"/>
    <w:autoRedefine/>
    <w:uiPriority w:val="9"/>
    <w:unhideWhenUsed/>
    <w:qFormat/>
    <w:rsid w:val="00D71585"/>
    <w:pPr>
      <w:keepNext/>
      <w:keepLines/>
      <w:widowControl/>
      <w:numPr>
        <w:ilvl w:val="1"/>
        <w:numId w:val="1"/>
      </w:numPr>
      <w:tabs>
        <w:tab w:val="left" w:pos="1418"/>
      </w:tabs>
      <w:spacing w:before="80" w:after="80" w:line="240" w:lineRule="auto"/>
      <w:jc w:val="left"/>
      <w:outlineLvl w:val="1"/>
    </w:pPr>
    <w:rPr>
      <w:rFonts w:eastAsia="PMingLiU" w:cs="Times New Roman"/>
      <w:b/>
      <w:color w:val="auto"/>
      <w:szCs w:val="26"/>
      <w:lang w:eastAsia="zh-TW"/>
    </w:rPr>
  </w:style>
  <w:style w:type="paragraph" w:styleId="Heading3">
    <w:name w:val="heading 3"/>
    <w:basedOn w:val="Normal"/>
    <w:next w:val="Normal"/>
    <w:link w:val="Heading3Char"/>
    <w:uiPriority w:val="9"/>
    <w:unhideWhenUsed/>
    <w:qFormat/>
    <w:rsid w:val="00C95354"/>
    <w:pPr>
      <w:keepNext/>
      <w:keepLines/>
      <w:widowControl/>
      <w:numPr>
        <w:ilvl w:val="2"/>
        <w:numId w:val="1"/>
      </w:numPr>
      <w:tabs>
        <w:tab w:val="left" w:pos="454"/>
      </w:tabs>
      <w:spacing w:before="0" w:line="264" w:lineRule="auto"/>
      <w:ind w:right="57"/>
      <w:jc w:val="left"/>
      <w:outlineLvl w:val="2"/>
    </w:pPr>
    <w:rPr>
      <w:rFonts w:eastAsia="PMingLiU" w:cs="Times New Roman"/>
      <w:b/>
      <w:color w:val="auto"/>
      <w:lang w:eastAsia="zh-TW"/>
    </w:rPr>
  </w:style>
  <w:style w:type="paragraph" w:styleId="Heading4">
    <w:name w:val="heading 4"/>
    <w:basedOn w:val="Normal"/>
    <w:next w:val="Normal"/>
    <w:link w:val="Heading4Char"/>
    <w:uiPriority w:val="9"/>
    <w:unhideWhenUsed/>
    <w:qFormat/>
    <w:rsid w:val="00C95354"/>
    <w:pPr>
      <w:keepNext/>
      <w:keepLines/>
      <w:widowControl/>
      <w:numPr>
        <w:ilvl w:val="3"/>
        <w:numId w:val="1"/>
      </w:numPr>
      <w:spacing w:before="120" w:after="120" w:line="264" w:lineRule="auto"/>
      <w:jc w:val="left"/>
      <w:outlineLvl w:val="3"/>
    </w:pPr>
    <w:rPr>
      <w:rFonts w:eastAsia="PMingLiU" w:cs="Times New Roman"/>
      <w:b/>
      <w:i/>
      <w:iCs/>
      <w:color w:val="auto"/>
      <w:szCs w:val="22"/>
      <w:lang w:eastAsia="zh-TW"/>
    </w:rPr>
  </w:style>
  <w:style w:type="paragraph" w:styleId="Heading5">
    <w:name w:val="heading 5"/>
    <w:basedOn w:val="Normal"/>
    <w:next w:val="Normal"/>
    <w:link w:val="Heading5Char"/>
    <w:qFormat/>
    <w:rsid w:val="00C95354"/>
    <w:pPr>
      <w:keepNext/>
      <w:keepLines/>
      <w:numPr>
        <w:ilvl w:val="4"/>
        <w:numId w:val="1"/>
      </w:numPr>
      <w:outlineLvl w:val="4"/>
    </w:pPr>
    <w:rPr>
      <w:rFonts w:ascii="Times New Roman Bold" w:eastAsia="Arial Unicode MS" w:hAnsi="Times New Roman Bold" w:cs="Times New Roman"/>
      <w:b/>
      <w:color w:val="auto"/>
    </w:rPr>
  </w:style>
  <w:style w:type="paragraph" w:styleId="Heading6">
    <w:name w:val="heading 6"/>
    <w:basedOn w:val="Normal"/>
    <w:next w:val="Normal"/>
    <w:link w:val="Heading6Char"/>
    <w:qFormat/>
    <w:rsid w:val="00C95354"/>
    <w:pPr>
      <w:keepNext/>
      <w:keepLines/>
      <w:numPr>
        <w:ilvl w:val="5"/>
        <w:numId w:val="1"/>
      </w:numPr>
      <w:outlineLvl w:val="5"/>
    </w:pPr>
    <w:rPr>
      <w:rFonts w:ascii="Times New Roman Bold" w:eastAsia="Arial Unicode MS" w:hAnsi="Times New Roman Bold" w:cs="Times New Roman"/>
      <w:b/>
      <w:color w:val="auto"/>
    </w:rPr>
  </w:style>
  <w:style w:type="paragraph" w:styleId="Heading7">
    <w:name w:val="heading 7"/>
    <w:basedOn w:val="Normal"/>
    <w:next w:val="Normal"/>
    <w:link w:val="Heading7Char"/>
    <w:qFormat/>
    <w:rsid w:val="00C95354"/>
    <w:pPr>
      <w:keepNext/>
      <w:keepLines/>
      <w:numPr>
        <w:ilvl w:val="6"/>
        <w:numId w:val="1"/>
      </w:numPr>
      <w:outlineLvl w:val="6"/>
    </w:pPr>
    <w:rPr>
      <w:rFonts w:ascii="Times New Roman Bold" w:eastAsia="Arial Unicode MS" w:hAnsi="Times New Roman Bold" w:cs="Times New Roman"/>
      <w:b/>
      <w:iCs/>
      <w:color w:val="auto"/>
    </w:rPr>
  </w:style>
  <w:style w:type="paragraph" w:styleId="Heading8">
    <w:name w:val="heading 8"/>
    <w:basedOn w:val="Normal"/>
    <w:next w:val="Normal"/>
    <w:link w:val="Heading8Char"/>
    <w:qFormat/>
    <w:rsid w:val="00C95354"/>
    <w:pPr>
      <w:keepNext/>
      <w:widowControl/>
      <w:numPr>
        <w:ilvl w:val="7"/>
        <w:numId w:val="1"/>
      </w:numPr>
      <w:spacing w:before="0" w:line="240" w:lineRule="auto"/>
      <w:jc w:val="center"/>
      <w:outlineLvl w:val="7"/>
    </w:pPr>
    <w:rPr>
      <w:rFonts w:cs="Times New Roman"/>
      <w:b/>
      <w:color w:val="auto"/>
      <w:sz w:val="56"/>
      <w:szCs w:val="20"/>
      <w:lang w:val="x-none" w:eastAsia="x-none"/>
    </w:rPr>
  </w:style>
  <w:style w:type="paragraph" w:styleId="Heading9">
    <w:name w:val="heading 9"/>
    <w:basedOn w:val="Normal"/>
    <w:next w:val="Normal"/>
    <w:link w:val="Heading9Char"/>
    <w:qFormat/>
    <w:rsid w:val="00C95354"/>
    <w:pPr>
      <w:widowControl/>
      <w:numPr>
        <w:ilvl w:val="8"/>
        <w:numId w:val="1"/>
      </w:numPr>
      <w:spacing w:after="60" w:line="240" w:lineRule="auto"/>
      <w:outlineLvl w:val="8"/>
    </w:pPr>
    <w:rPr>
      <w:rFonts w:ascii="Arial" w:hAnsi="Arial" w:cs="Times New Roman"/>
      <w:b/>
      <w:i/>
      <w:color w:val="auto"/>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354"/>
    <w:rPr>
      <w:rFonts w:eastAsia="PMingLiU" w:cs="Times New Roman"/>
      <w:b/>
      <w:szCs w:val="32"/>
      <w:lang w:val="en-US" w:eastAsia="zh-TW"/>
    </w:rPr>
  </w:style>
  <w:style w:type="character" w:customStyle="1" w:styleId="Heading2Char">
    <w:name w:val="Heading 2 Char"/>
    <w:basedOn w:val="DefaultParagraphFont"/>
    <w:link w:val="Heading2"/>
    <w:uiPriority w:val="9"/>
    <w:rsid w:val="00D71585"/>
    <w:rPr>
      <w:rFonts w:eastAsia="PMingLiU" w:cs="Times New Roman"/>
      <w:b/>
      <w:sz w:val="24"/>
      <w:szCs w:val="26"/>
      <w:lang w:val="en-US" w:eastAsia="zh-TW"/>
    </w:rPr>
  </w:style>
  <w:style w:type="character" w:customStyle="1" w:styleId="Heading3Char">
    <w:name w:val="Heading 3 Char"/>
    <w:basedOn w:val="DefaultParagraphFont"/>
    <w:link w:val="Heading3"/>
    <w:uiPriority w:val="9"/>
    <w:rsid w:val="00C95354"/>
    <w:rPr>
      <w:rFonts w:eastAsia="PMingLiU" w:cs="Times New Roman"/>
      <w:b/>
      <w:sz w:val="24"/>
      <w:szCs w:val="24"/>
      <w:lang w:val="en-US" w:eastAsia="zh-TW"/>
    </w:rPr>
  </w:style>
  <w:style w:type="character" w:customStyle="1" w:styleId="Heading4Char">
    <w:name w:val="Heading 4 Char"/>
    <w:basedOn w:val="DefaultParagraphFont"/>
    <w:link w:val="Heading4"/>
    <w:uiPriority w:val="9"/>
    <w:rsid w:val="00C95354"/>
    <w:rPr>
      <w:rFonts w:eastAsia="PMingLiU" w:cs="Times New Roman"/>
      <w:b/>
      <w:i/>
      <w:iCs/>
      <w:sz w:val="24"/>
      <w:lang w:val="en-US" w:eastAsia="zh-TW"/>
    </w:rPr>
  </w:style>
  <w:style w:type="character" w:customStyle="1" w:styleId="Heading5Char">
    <w:name w:val="Heading 5 Char"/>
    <w:basedOn w:val="DefaultParagraphFont"/>
    <w:link w:val="Heading5"/>
    <w:rsid w:val="00C95354"/>
    <w:rPr>
      <w:rFonts w:ascii="Times New Roman Bold" w:eastAsia="Arial Unicode MS" w:hAnsi="Times New Roman Bold" w:cs="Times New Roman"/>
      <w:b/>
      <w:sz w:val="24"/>
      <w:szCs w:val="24"/>
      <w:lang w:val="en-US" w:eastAsia="vi-VN"/>
    </w:rPr>
  </w:style>
  <w:style w:type="character" w:customStyle="1" w:styleId="Heading6Char">
    <w:name w:val="Heading 6 Char"/>
    <w:basedOn w:val="DefaultParagraphFont"/>
    <w:link w:val="Heading6"/>
    <w:rsid w:val="00C95354"/>
    <w:rPr>
      <w:rFonts w:ascii="Times New Roman Bold" w:eastAsia="Arial Unicode MS" w:hAnsi="Times New Roman Bold" w:cs="Times New Roman"/>
      <w:b/>
      <w:sz w:val="24"/>
      <w:szCs w:val="24"/>
      <w:lang w:val="en-US" w:eastAsia="vi-VN"/>
    </w:rPr>
  </w:style>
  <w:style w:type="character" w:customStyle="1" w:styleId="Heading7Char">
    <w:name w:val="Heading 7 Char"/>
    <w:basedOn w:val="DefaultParagraphFont"/>
    <w:link w:val="Heading7"/>
    <w:rsid w:val="00C95354"/>
    <w:rPr>
      <w:rFonts w:ascii="Times New Roman Bold" w:eastAsia="Arial Unicode MS" w:hAnsi="Times New Roman Bold" w:cs="Times New Roman"/>
      <w:b/>
      <w:iCs/>
      <w:sz w:val="24"/>
      <w:szCs w:val="24"/>
      <w:lang w:val="en-US" w:eastAsia="vi-VN"/>
    </w:rPr>
  </w:style>
  <w:style w:type="character" w:customStyle="1" w:styleId="Heading8Char">
    <w:name w:val="Heading 8 Char"/>
    <w:basedOn w:val="DefaultParagraphFont"/>
    <w:link w:val="Heading8"/>
    <w:rsid w:val="00C95354"/>
    <w:rPr>
      <w:rFonts w:eastAsia="Times New Roman" w:cs="Times New Roman"/>
      <w:b/>
      <w:sz w:val="56"/>
      <w:szCs w:val="20"/>
      <w:lang w:val="x-none" w:eastAsia="x-none"/>
    </w:rPr>
  </w:style>
  <w:style w:type="character" w:customStyle="1" w:styleId="Heading9Char">
    <w:name w:val="Heading 9 Char"/>
    <w:basedOn w:val="DefaultParagraphFont"/>
    <w:link w:val="Heading9"/>
    <w:rsid w:val="00C95354"/>
    <w:rPr>
      <w:rFonts w:ascii="Arial" w:eastAsia="Times New Roman" w:hAnsi="Arial" w:cs="Times New Roman"/>
      <w:b/>
      <w:i/>
      <w:sz w:val="18"/>
      <w:szCs w:val="20"/>
      <w:lang w:val="es-ES_tradnl" w:eastAsia="x-none"/>
    </w:rPr>
  </w:style>
  <w:style w:type="character" w:styleId="Hyperlink">
    <w:name w:val="Hyperlink"/>
    <w:uiPriority w:val="99"/>
    <w:rsid w:val="00C95354"/>
    <w:rPr>
      <w:rFonts w:cs="Times New Roman"/>
      <w:color w:val="0066CC"/>
      <w:u w:val="single"/>
    </w:rPr>
  </w:style>
  <w:style w:type="character" w:customStyle="1" w:styleId="Heading40">
    <w:name w:val="Heading #4_"/>
    <w:link w:val="Heading41"/>
    <w:locked/>
    <w:rsid w:val="00C95354"/>
    <w:rPr>
      <w:rFonts w:cs="Times New Roman"/>
      <w:b/>
      <w:bCs/>
      <w:sz w:val="26"/>
      <w:szCs w:val="26"/>
      <w:shd w:val="clear" w:color="auto" w:fill="FFFFFF"/>
    </w:rPr>
  </w:style>
  <w:style w:type="paragraph" w:customStyle="1" w:styleId="Heading41">
    <w:name w:val="Heading #4"/>
    <w:basedOn w:val="Normal"/>
    <w:link w:val="Heading40"/>
    <w:rsid w:val="00C95354"/>
    <w:pPr>
      <w:shd w:val="clear" w:color="auto" w:fill="FFFFFF"/>
      <w:spacing w:after="120"/>
      <w:outlineLvl w:val="3"/>
    </w:pPr>
    <w:rPr>
      <w:rFonts w:eastAsiaTheme="minorHAnsi" w:cs="Times New Roman"/>
      <w:b/>
      <w:bCs/>
      <w:color w:val="auto"/>
      <w:sz w:val="26"/>
      <w:szCs w:val="26"/>
      <w:lang w:val="vi-VN" w:eastAsia="en-US"/>
    </w:rPr>
  </w:style>
  <w:style w:type="character" w:customStyle="1" w:styleId="Headerorfooter">
    <w:name w:val="Header or footer_"/>
    <w:link w:val="Headerorfooter1"/>
    <w:locked/>
    <w:rsid w:val="00C95354"/>
    <w:rPr>
      <w:rFonts w:cs="Times New Roman"/>
      <w:sz w:val="19"/>
      <w:szCs w:val="19"/>
      <w:shd w:val="clear" w:color="auto" w:fill="FFFFFF"/>
    </w:rPr>
  </w:style>
  <w:style w:type="paragraph" w:customStyle="1" w:styleId="Headerorfooter1">
    <w:name w:val="Header or footer1"/>
    <w:basedOn w:val="Normal"/>
    <w:link w:val="Headerorfooter"/>
    <w:rsid w:val="00C95354"/>
    <w:pPr>
      <w:shd w:val="clear" w:color="auto" w:fill="FFFFFF"/>
    </w:pPr>
    <w:rPr>
      <w:rFonts w:eastAsiaTheme="minorHAnsi" w:cs="Times New Roman"/>
      <w:color w:val="auto"/>
      <w:sz w:val="19"/>
      <w:szCs w:val="19"/>
      <w:lang w:val="vi-VN" w:eastAsia="en-US"/>
    </w:rPr>
  </w:style>
  <w:style w:type="character" w:customStyle="1" w:styleId="Headerorfooter11pt">
    <w:name w:val="Header or footer + 11 pt"/>
    <w:rsid w:val="00C95354"/>
    <w:rPr>
      <w:rFonts w:ascii="Times New Roman" w:hAnsi="Times New Roman" w:cs="Times New Roman"/>
      <w:color w:val="000000"/>
      <w:spacing w:val="0"/>
      <w:w w:val="100"/>
      <w:position w:val="0"/>
      <w:sz w:val="22"/>
      <w:szCs w:val="22"/>
      <w:u w:val="none"/>
      <w:lang w:val="vi-VN" w:eastAsia="vi-VN"/>
    </w:rPr>
  </w:style>
  <w:style w:type="character" w:customStyle="1" w:styleId="Headerorfooter7pt">
    <w:name w:val="Header or footer + 7 pt"/>
    <w:aliases w:val="Italic37"/>
    <w:rsid w:val="00C95354"/>
    <w:rPr>
      <w:rFonts w:ascii="Times New Roman" w:hAnsi="Times New Roman" w:cs="Times New Roman"/>
      <w:i/>
      <w:iCs/>
      <w:color w:val="000000"/>
      <w:spacing w:val="0"/>
      <w:w w:val="100"/>
      <w:position w:val="0"/>
      <w:sz w:val="14"/>
      <w:szCs w:val="14"/>
      <w:u w:val="none"/>
      <w:lang w:val="en-US" w:eastAsia="en-US"/>
    </w:rPr>
  </w:style>
  <w:style w:type="character" w:customStyle="1" w:styleId="Heading10">
    <w:name w:val="Heading #1_"/>
    <w:link w:val="Heading11"/>
    <w:locked/>
    <w:rsid w:val="00C95354"/>
    <w:rPr>
      <w:rFonts w:cs="Times New Roman"/>
      <w:b/>
      <w:bCs/>
      <w:sz w:val="52"/>
      <w:szCs w:val="52"/>
      <w:shd w:val="clear" w:color="auto" w:fill="FFFFFF"/>
    </w:rPr>
  </w:style>
  <w:style w:type="paragraph" w:customStyle="1" w:styleId="Heading11">
    <w:name w:val="Heading #11"/>
    <w:basedOn w:val="Normal"/>
    <w:link w:val="Heading10"/>
    <w:rsid w:val="00C95354"/>
    <w:pPr>
      <w:shd w:val="clear" w:color="auto" w:fill="FFFFFF"/>
      <w:spacing w:after="1560"/>
      <w:jc w:val="center"/>
      <w:outlineLvl w:val="0"/>
    </w:pPr>
    <w:rPr>
      <w:rFonts w:eastAsiaTheme="minorHAnsi" w:cs="Times New Roman"/>
      <w:b/>
      <w:bCs/>
      <w:color w:val="auto"/>
      <w:sz w:val="52"/>
      <w:szCs w:val="52"/>
      <w:lang w:val="vi-VN" w:eastAsia="en-US"/>
    </w:rPr>
  </w:style>
  <w:style w:type="character" w:customStyle="1" w:styleId="Heading20">
    <w:name w:val="Heading #2_"/>
    <w:link w:val="Heading21"/>
    <w:locked/>
    <w:rsid w:val="00C95354"/>
    <w:rPr>
      <w:rFonts w:cs="Times New Roman"/>
      <w:b/>
      <w:bCs/>
      <w:sz w:val="32"/>
      <w:szCs w:val="32"/>
      <w:shd w:val="clear" w:color="auto" w:fill="FFFFFF"/>
    </w:rPr>
  </w:style>
  <w:style w:type="paragraph" w:customStyle="1" w:styleId="Heading21">
    <w:name w:val="Heading #2"/>
    <w:basedOn w:val="Normal"/>
    <w:link w:val="Heading20"/>
    <w:rsid w:val="00C95354"/>
    <w:pPr>
      <w:shd w:val="clear" w:color="auto" w:fill="FFFFFF"/>
      <w:spacing w:before="780" w:line="475" w:lineRule="exact"/>
      <w:jc w:val="center"/>
      <w:outlineLvl w:val="1"/>
    </w:pPr>
    <w:rPr>
      <w:rFonts w:eastAsiaTheme="minorHAnsi" w:cs="Times New Roman"/>
      <w:b/>
      <w:bCs/>
      <w:color w:val="auto"/>
      <w:sz w:val="32"/>
      <w:szCs w:val="32"/>
      <w:lang w:val="vi-VN" w:eastAsia="en-US"/>
    </w:rPr>
  </w:style>
  <w:style w:type="character" w:customStyle="1" w:styleId="Heading30">
    <w:name w:val="Heading #3_"/>
    <w:link w:val="Heading31"/>
    <w:locked/>
    <w:rsid w:val="00C95354"/>
    <w:rPr>
      <w:rFonts w:cs="Times New Roman"/>
      <w:b/>
      <w:bCs/>
      <w:i/>
      <w:iCs/>
      <w:sz w:val="30"/>
      <w:szCs w:val="30"/>
      <w:shd w:val="clear" w:color="auto" w:fill="FFFFFF"/>
    </w:rPr>
  </w:style>
  <w:style w:type="paragraph" w:customStyle="1" w:styleId="Heading31">
    <w:name w:val="Heading #3"/>
    <w:basedOn w:val="Normal"/>
    <w:link w:val="Heading30"/>
    <w:rsid w:val="00C95354"/>
    <w:pPr>
      <w:shd w:val="clear" w:color="auto" w:fill="FFFFFF"/>
      <w:spacing w:line="475" w:lineRule="exact"/>
      <w:jc w:val="center"/>
      <w:outlineLvl w:val="2"/>
    </w:pPr>
    <w:rPr>
      <w:rFonts w:eastAsiaTheme="minorHAnsi" w:cs="Times New Roman"/>
      <w:b/>
      <w:bCs/>
      <w:i/>
      <w:iCs/>
      <w:color w:val="auto"/>
      <w:sz w:val="30"/>
      <w:szCs w:val="30"/>
      <w:lang w:val="vi-VN" w:eastAsia="en-US"/>
    </w:rPr>
  </w:style>
  <w:style w:type="character" w:customStyle="1" w:styleId="TOC4Char">
    <w:name w:val="TOC 4 Char"/>
    <w:link w:val="TOC4"/>
    <w:locked/>
    <w:rsid w:val="00C95354"/>
    <w:rPr>
      <w:rFonts w:cs="Times New Roman"/>
      <w:color w:val="000000"/>
      <w:sz w:val="26"/>
      <w:szCs w:val="26"/>
      <w:shd w:val="clear" w:color="auto" w:fill="FFFFFF"/>
      <w:lang w:val="en-US" w:eastAsia="x-none"/>
    </w:rPr>
  </w:style>
  <w:style w:type="paragraph" w:styleId="TOC4">
    <w:name w:val="toc 4"/>
    <w:basedOn w:val="Normal"/>
    <w:link w:val="TOC4Char"/>
    <w:autoRedefine/>
    <w:rsid w:val="00C95354"/>
    <w:pPr>
      <w:shd w:val="clear" w:color="auto" w:fill="FFFFFF"/>
      <w:tabs>
        <w:tab w:val="right" w:leader="dot" w:pos="9055"/>
      </w:tabs>
      <w:spacing w:before="120"/>
      <w:ind w:left="907"/>
    </w:pPr>
    <w:rPr>
      <w:rFonts w:eastAsiaTheme="minorHAnsi" w:cs="Times New Roman"/>
      <w:sz w:val="26"/>
      <w:szCs w:val="26"/>
      <w:lang w:eastAsia="x-none"/>
    </w:rPr>
  </w:style>
  <w:style w:type="character" w:customStyle="1" w:styleId="HeaderorfooterGulim">
    <w:name w:val="Header or footer + Gulim"/>
    <w:aliases w:val="4.5 pt"/>
    <w:rsid w:val="00C95354"/>
    <w:rPr>
      <w:rFonts w:ascii="Gulim" w:eastAsia="Gulim" w:hAnsi="Gulim" w:cs="Gulim"/>
      <w:color w:val="000000"/>
      <w:spacing w:val="0"/>
      <w:w w:val="100"/>
      <w:position w:val="0"/>
      <w:sz w:val="9"/>
      <w:szCs w:val="9"/>
      <w:u w:val="none"/>
      <w:lang w:val="vi-VN" w:eastAsia="vi-VN"/>
    </w:rPr>
  </w:style>
  <w:style w:type="character" w:customStyle="1" w:styleId="HeaderorfooterConsolas">
    <w:name w:val="Header or footer + Consolas"/>
    <w:aliases w:val="6.5 pt,Italic34"/>
    <w:rsid w:val="00C95354"/>
    <w:rPr>
      <w:rFonts w:ascii="Consolas" w:eastAsia="Times New Roman" w:hAnsi="Consolas" w:cs="Consolas"/>
      <w:i/>
      <w:iCs/>
      <w:color w:val="000000"/>
      <w:spacing w:val="0"/>
      <w:w w:val="100"/>
      <w:position w:val="0"/>
      <w:sz w:val="13"/>
      <w:szCs w:val="13"/>
      <w:u w:val="none"/>
      <w:lang w:val="en-US" w:eastAsia="en-US"/>
    </w:rPr>
  </w:style>
  <w:style w:type="character" w:customStyle="1" w:styleId="Headerorfooter14pt">
    <w:name w:val="Header or footer + 14 pt"/>
    <w:aliases w:val="Bold21"/>
    <w:rsid w:val="00C95354"/>
    <w:rPr>
      <w:rFonts w:ascii="Times New Roman" w:hAnsi="Times New Roman" w:cs="Times New Roman"/>
      <w:b/>
      <w:bCs/>
      <w:color w:val="000000"/>
      <w:spacing w:val="0"/>
      <w:w w:val="100"/>
      <w:position w:val="0"/>
      <w:sz w:val="28"/>
      <w:szCs w:val="28"/>
      <w:u w:val="none"/>
      <w:lang w:val="vi-VN" w:eastAsia="vi-VN"/>
    </w:rPr>
  </w:style>
  <w:style w:type="character" w:customStyle="1" w:styleId="HeaderorfooterCourierNew">
    <w:name w:val="Header or footer + Courier New"/>
    <w:aliases w:val="5.5 pt4,Italic31"/>
    <w:rsid w:val="00C95354"/>
    <w:rPr>
      <w:rFonts w:ascii="Courier New" w:eastAsia="Times New Roman" w:hAnsi="Courier New" w:cs="Courier New"/>
      <w:i/>
      <w:iCs/>
      <w:color w:val="000000"/>
      <w:spacing w:val="0"/>
      <w:w w:val="100"/>
      <w:position w:val="0"/>
      <w:sz w:val="11"/>
      <w:szCs w:val="11"/>
      <w:u w:val="none"/>
      <w:lang w:val="vi-VN" w:eastAsia="vi-VN"/>
    </w:rPr>
  </w:style>
  <w:style w:type="character" w:customStyle="1" w:styleId="Heading414pt">
    <w:name w:val="Heading #4 + 14 pt"/>
    <w:rsid w:val="00C95354"/>
    <w:rPr>
      <w:rFonts w:ascii="Times New Roman" w:hAnsi="Times New Roman" w:cs="Times New Roman"/>
      <w:b/>
      <w:bCs/>
      <w:color w:val="000000"/>
      <w:spacing w:val="0"/>
      <w:w w:val="100"/>
      <w:position w:val="0"/>
      <w:sz w:val="28"/>
      <w:szCs w:val="28"/>
      <w:u w:val="none"/>
      <w:lang w:val="vi-VN" w:eastAsia="vi-VN"/>
    </w:rPr>
  </w:style>
  <w:style w:type="character" w:customStyle="1" w:styleId="HeaderorfooterConstantia">
    <w:name w:val="Header or footer + Constantia"/>
    <w:aliases w:val="17 pt,Bold18,Italic29"/>
    <w:rsid w:val="00C95354"/>
    <w:rPr>
      <w:rFonts w:ascii="Constantia" w:eastAsia="Times New Roman" w:hAnsi="Constantia" w:cs="Constantia"/>
      <w:b/>
      <w:bCs/>
      <w:i/>
      <w:iCs/>
      <w:color w:val="000000"/>
      <w:spacing w:val="0"/>
      <w:w w:val="100"/>
      <w:position w:val="0"/>
      <w:sz w:val="34"/>
      <w:szCs w:val="34"/>
      <w:u w:val="none"/>
      <w:lang w:val="vi-VN" w:eastAsia="vi-VN"/>
    </w:rPr>
  </w:style>
  <w:style w:type="character" w:customStyle="1" w:styleId="Headerorfooter12pt">
    <w:name w:val="Header or footer + 12 pt"/>
    <w:aliases w:val="Bold16"/>
    <w:rsid w:val="00C95354"/>
    <w:rPr>
      <w:rFonts w:ascii="Times New Roman" w:hAnsi="Times New Roman" w:cs="Times New Roman"/>
      <w:b/>
      <w:bCs/>
      <w:color w:val="000000"/>
      <w:spacing w:val="0"/>
      <w:w w:val="100"/>
      <w:position w:val="0"/>
      <w:sz w:val="24"/>
      <w:szCs w:val="24"/>
      <w:u w:val="none"/>
      <w:lang w:val="vi-VN" w:eastAsia="vi-VN"/>
    </w:rPr>
  </w:style>
  <w:style w:type="character" w:customStyle="1" w:styleId="Headerorfooter8">
    <w:name w:val="Header or footer (8)_"/>
    <w:link w:val="Headerorfooter80"/>
    <w:locked/>
    <w:rsid w:val="00C95354"/>
    <w:rPr>
      <w:rFonts w:cs="Times New Roman"/>
      <w:b/>
      <w:bCs/>
      <w:szCs w:val="28"/>
      <w:shd w:val="clear" w:color="auto" w:fill="FFFFFF"/>
    </w:rPr>
  </w:style>
  <w:style w:type="paragraph" w:customStyle="1" w:styleId="Headerorfooter80">
    <w:name w:val="Header or footer (8)"/>
    <w:basedOn w:val="Normal"/>
    <w:link w:val="Headerorfooter8"/>
    <w:rsid w:val="00C95354"/>
    <w:pPr>
      <w:shd w:val="clear" w:color="auto" w:fill="FFFFFF"/>
    </w:pPr>
    <w:rPr>
      <w:rFonts w:eastAsiaTheme="minorHAnsi" w:cs="Times New Roman"/>
      <w:b/>
      <w:bCs/>
      <w:color w:val="auto"/>
      <w:sz w:val="28"/>
      <w:szCs w:val="28"/>
      <w:lang w:val="vi-VN" w:eastAsia="en-US"/>
    </w:rPr>
  </w:style>
  <w:style w:type="character" w:customStyle="1" w:styleId="Headerorfooter812pt">
    <w:name w:val="Header or footer (8) + 12 pt"/>
    <w:rsid w:val="00C95354"/>
    <w:rPr>
      <w:rFonts w:ascii="Times New Roman" w:hAnsi="Times New Roman" w:cs="Times New Roman"/>
      <w:b/>
      <w:bCs/>
      <w:color w:val="000000"/>
      <w:spacing w:val="0"/>
      <w:w w:val="100"/>
      <w:position w:val="0"/>
      <w:sz w:val="24"/>
      <w:szCs w:val="24"/>
      <w:u w:val="none"/>
      <w:lang w:val="vi-VN" w:eastAsia="vi-VN"/>
    </w:rPr>
  </w:style>
  <w:style w:type="character" w:customStyle="1" w:styleId="Headerorfooter813pt">
    <w:name w:val="Header or footer (8) + 13 pt"/>
    <w:aliases w:val="Italic27"/>
    <w:rsid w:val="00C95354"/>
    <w:rPr>
      <w:rFonts w:ascii="Times New Roman" w:hAnsi="Times New Roman" w:cs="Times New Roman"/>
      <w:b/>
      <w:bCs/>
      <w:i/>
      <w:iCs/>
      <w:color w:val="000000"/>
      <w:spacing w:val="0"/>
      <w:w w:val="100"/>
      <w:position w:val="0"/>
      <w:sz w:val="26"/>
      <w:szCs w:val="26"/>
      <w:u w:val="none"/>
      <w:lang w:val="vi-VN" w:eastAsia="vi-VN"/>
    </w:rPr>
  </w:style>
  <w:style w:type="character" w:customStyle="1" w:styleId="Headerorfooter895pt">
    <w:name w:val="Header or footer (8) + 9.5 pt"/>
    <w:aliases w:val="Not Bold15"/>
    <w:rsid w:val="00C95354"/>
    <w:rPr>
      <w:rFonts w:ascii="Times New Roman" w:hAnsi="Times New Roman" w:cs="Times New Roman"/>
      <w:b/>
      <w:bCs/>
      <w:color w:val="000000"/>
      <w:spacing w:val="0"/>
      <w:w w:val="100"/>
      <w:position w:val="0"/>
      <w:sz w:val="19"/>
      <w:szCs w:val="19"/>
      <w:u w:val="none"/>
      <w:lang w:val="vi-VN" w:eastAsia="vi-VN"/>
    </w:rPr>
  </w:style>
  <w:style w:type="character" w:customStyle="1" w:styleId="Headerorfooter811pt">
    <w:name w:val="Header or footer (8) + 11 pt"/>
    <w:aliases w:val="Not Bold14"/>
    <w:rsid w:val="00C95354"/>
    <w:rPr>
      <w:rFonts w:ascii="Times New Roman" w:hAnsi="Times New Roman" w:cs="Times New Roman"/>
      <w:b/>
      <w:bCs/>
      <w:color w:val="000000"/>
      <w:spacing w:val="0"/>
      <w:w w:val="100"/>
      <w:position w:val="0"/>
      <w:sz w:val="22"/>
      <w:szCs w:val="22"/>
      <w:u w:val="none"/>
      <w:lang w:val="vi-VN" w:eastAsia="vi-VN"/>
    </w:rPr>
  </w:style>
  <w:style w:type="character" w:customStyle="1" w:styleId="Heading4Exact">
    <w:name w:val="Heading #4 Exact"/>
    <w:rsid w:val="00C95354"/>
    <w:rPr>
      <w:rFonts w:ascii="Times New Roman" w:hAnsi="Times New Roman" w:cs="Times New Roman"/>
      <w:b/>
      <w:bCs/>
      <w:sz w:val="26"/>
      <w:szCs w:val="26"/>
      <w:u w:val="none"/>
    </w:rPr>
  </w:style>
  <w:style w:type="character" w:customStyle="1" w:styleId="Heading42">
    <w:name w:val="Heading #4 (2)_"/>
    <w:link w:val="Heading420"/>
    <w:locked/>
    <w:rsid w:val="00C95354"/>
    <w:rPr>
      <w:rFonts w:cs="Times New Roman"/>
      <w:sz w:val="26"/>
      <w:szCs w:val="26"/>
      <w:shd w:val="clear" w:color="auto" w:fill="FFFFFF"/>
    </w:rPr>
  </w:style>
  <w:style w:type="paragraph" w:customStyle="1" w:styleId="Heading420">
    <w:name w:val="Heading #4 (2)"/>
    <w:basedOn w:val="Normal"/>
    <w:link w:val="Heading42"/>
    <w:rsid w:val="00C95354"/>
    <w:pPr>
      <w:shd w:val="clear" w:color="auto" w:fill="FFFFFF"/>
      <w:spacing w:line="312" w:lineRule="exact"/>
      <w:jc w:val="center"/>
      <w:outlineLvl w:val="3"/>
    </w:pPr>
    <w:rPr>
      <w:rFonts w:eastAsiaTheme="minorHAnsi" w:cs="Times New Roman"/>
      <w:color w:val="auto"/>
      <w:sz w:val="26"/>
      <w:szCs w:val="26"/>
      <w:lang w:val="vi-VN" w:eastAsia="en-US"/>
    </w:rPr>
  </w:style>
  <w:style w:type="character" w:customStyle="1" w:styleId="Headerorfooter8David">
    <w:name w:val="Header or footer (8) + David"/>
    <w:aliases w:val="10.5 pt"/>
    <w:rsid w:val="00C95354"/>
    <w:rPr>
      <w:rFonts w:ascii="David" w:eastAsia="Times New Roman" w:hAnsi="David" w:cs="David"/>
      <w:b/>
      <w:bCs/>
      <w:color w:val="000000"/>
      <w:spacing w:val="0"/>
      <w:w w:val="100"/>
      <w:position w:val="0"/>
      <w:sz w:val="21"/>
      <w:szCs w:val="21"/>
      <w:u w:val="none"/>
      <w:lang w:val="vi-VN" w:eastAsia="vi-VN" w:bidi="he-IL"/>
    </w:rPr>
  </w:style>
  <w:style w:type="character" w:customStyle="1" w:styleId="Headerorfooter1214pt">
    <w:name w:val="Header or footer (12) + 14 pt"/>
    <w:aliases w:val="Not Italic23"/>
    <w:rsid w:val="00C95354"/>
    <w:rPr>
      <w:rFonts w:ascii="Times New Roman" w:hAnsi="Times New Roman" w:cs="Times New Roman"/>
      <w:b/>
      <w:bCs/>
      <w:i/>
      <w:iCs/>
      <w:color w:val="000000"/>
      <w:spacing w:val="0"/>
      <w:w w:val="100"/>
      <w:position w:val="0"/>
      <w:sz w:val="28"/>
      <w:szCs w:val="28"/>
      <w:u w:val="none"/>
      <w:lang w:val="vi-VN" w:eastAsia="vi-VN"/>
    </w:rPr>
  </w:style>
  <w:style w:type="character" w:customStyle="1" w:styleId="Headerorfooter1214pt1">
    <w:name w:val="Header or footer (12) + 14 pt1"/>
    <w:aliases w:val="Not Italic22"/>
    <w:rsid w:val="00C95354"/>
    <w:rPr>
      <w:rFonts w:ascii="Times New Roman" w:hAnsi="Times New Roman" w:cs="Times New Roman"/>
      <w:b/>
      <w:bCs/>
      <w:i/>
      <w:iCs/>
      <w:color w:val="000000"/>
      <w:spacing w:val="0"/>
      <w:w w:val="100"/>
      <w:position w:val="0"/>
      <w:sz w:val="28"/>
      <w:szCs w:val="28"/>
      <w:u w:val="none"/>
      <w:lang w:val="vi-VN" w:eastAsia="vi-VN"/>
    </w:rPr>
  </w:style>
  <w:style w:type="character" w:customStyle="1" w:styleId="Headerorfooter1212pt">
    <w:name w:val="Header or footer (12) + 12 pt"/>
    <w:aliases w:val="Not Italic21"/>
    <w:rsid w:val="00C95354"/>
    <w:rPr>
      <w:rFonts w:ascii="Times New Roman" w:hAnsi="Times New Roman" w:cs="Times New Roman"/>
      <w:b/>
      <w:bCs/>
      <w:i/>
      <w:iCs/>
      <w:color w:val="000000"/>
      <w:spacing w:val="0"/>
      <w:w w:val="100"/>
      <w:position w:val="0"/>
      <w:sz w:val="24"/>
      <w:szCs w:val="24"/>
      <w:u w:val="none"/>
      <w:lang w:val="vi-VN" w:eastAsia="vi-VN"/>
    </w:rPr>
  </w:style>
  <w:style w:type="character" w:customStyle="1" w:styleId="Headerorfooter1212pt1">
    <w:name w:val="Header or footer (12) + 12 pt1"/>
    <w:aliases w:val="Not Italic20"/>
    <w:rsid w:val="00C95354"/>
    <w:rPr>
      <w:rFonts w:ascii="Times New Roman" w:hAnsi="Times New Roman" w:cs="Times New Roman"/>
      <w:b/>
      <w:bCs/>
      <w:i/>
      <w:iCs/>
      <w:color w:val="000000"/>
      <w:spacing w:val="0"/>
      <w:w w:val="100"/>
      <w:position w:val="0"/>
      <w:sz w:val="24"/>
      <w:szCs w:val="24"/>
      <w:u w:val="none"/>
      <w:lang w:val="vi-VN" w:eastAsia="vi-VN"/>
    </w:rPr>
  </w:style>
  <w:style w:type="character" w:customStyle="1" w:styleId="Headerorfooter1295pt">
    <w:name w:val="Header or footer (12) + 9.5 pt"/>
    <w:aliases w:val="Not Bold13,Not Italic19"/>
    <w:rsid w:val="00C95354"/>
    <w:rPr>
      <w:rFonts w:ascii="Times New Roman" w:hAnsi="Times New Roman" w:cs="Times New Roman"/>
      <w:b/>
      <w:bCs/>
      <w:i/>
      <w:iCs/>
      <w:color w:val="000000"/>
      <w:spacing w:val="0"/>
      <w:w w:val="100"/>
      <w:position w:val="0"/>
      <w:sz w:val="19"/>
      <w:szCs w:val="19"/>
      <w:u w:val="none"/>
      <w:lang w:val="vi-VN" w:eastAsia="vi-VN"/>
    </w:rPr>
  </w:style>
  <w:style w:type="character" w:customStyle="1" w:styleId="Headerorfooter12Tahoma">
    <w:name w:val="Header or footer (12) + Tahoma"/>
    <w:aliases w:val="10 pt,Not Bold12,Not Italic18"/>
    <w:rsid w:val="00C95354"/>
    <w:rPr>
      <w:rFonts w:ascii="Tahoma" w:eastAsia="Times New Roman" w:hAnsi="Tahoma" w:cs="Tahoma"/>
      <w:b/>
      <w:bCs/>
      <w:i/>
      <w:iCs/>
      <w:color w:val="000000"/>
      <w:spacing w:val="0"/>
      <w:w w:val="100"/>
      <w:position w:val="0"/>
      <w:sz w:val="20"/>
      <w:szCs w:val="20"/>
      <w:u w:val="none"/>
      <w:lang w:val="vi-VN" w:eastAsia="vi-VN"/>
    </w:rPr>
  </w:style>
  <w:style w:type="character" w:customStyle="1" w:styleId="Headerorfooter129pt">
    <w:name w:val="Header or footer (12) + 9 pt"/>
    <w:aliases w:val="Not Italic17,Spacing 1 pt5"/>
    <w:rsid w:val="00C95354"/>
    <w:rPr>
      <w:rFonts w:ascii="Times New Roman" w:hAnsi="Times New Roman" w:cs="Times New Roman"/>
      <w:b/>
      <w:bCs/>
      <w:i/>
      <w:iCs/>
      <w:color w:val="000000"/>
      <w:spacing w:val="20"/>
      <w:w w:val="100"/>
      <w:position w:val="0"/>
      <w:sz w:val="18"/>
      <w:szCs w:val="18"/>
      <w:u w:val="none"/>
      <w:lang w:val="es-ES" w:eastAsia="es-ES"/>
    </w:rPr>
  </w:style>
  <w:style w:type="character" w:customStyle="1" w:styleId="Headerorfooter12Tahoma1">
    <w:name w:val="Header or footer (12) + Tahoma1"/>
    <w:aliases w:val="7.5 pt,Not Italic16,Spacing 2 pt1"/>
    <w:rsid w:val="00C95354"/>
    <w:rPr>
      <w:rFonts w:ascii="Tahoma" w:eastAsia="Times New Roman" w:hAnsi="Tahoma" w:cs="Tahoma"/>
      <w:b/>
      <w:bCs/>
      <w:i/>
      <w:iCs/>
      <w:color w:val="000000"/>
      <w:spacing w:val="40"/>
      <w:w w:val="100"/>
      <w:position w:val="0"/>
      <w:sz w:val="15"/>
      <w:szCs w:val="15"/>
      <w:u w:val="none"/>
      <w:lang w:val="en-US" w:eastAsia="en-US"/>
    </w:rPr>
  </w:style>
  <w:style w:type="character" w:customStyle="1" w:styleId="Headerorfooter12CordiaUPC">
    <w:name w:val="Header or footer (12) + CordiaUPC"/>
    <w:aliases w:val="5 pt,Not Bold10,Scale 150%4"/>
    <w:rsid w:val="00C95354"/>
    <w:rPr>
      <w:rFonts w:ascii="CordiaUPC" w:eastAsia="Times New Roman" w:hAnsi="CordiaUPC" w:cs="CordiaUPC"/>
      <w:b/>
      <w:bCs/>
      <w:i/>
      <w:iCs/>
      <w:color w:val="000000"/>
      <w:spacing w:val="0"/>
      <w:w w:val="150"/>
      <w:position w:val="0"/>
      <w:sz w:val="10"/>
      <w:szCs w:val="10"/>
      <w:u w:val="none"/>
      <w:lang w:val="vi-VN" w:eastAsia="vi-VN"/>
    </w:rPr>
  </w:style>
  <w:style w:type="character" w:customStyle="1" w:styleId="Headerorfooter12CordiaUPC5">
    <w:name w:val="Header or footer (12) + CordiaUPC5"/>
    <w:aliases w:val="6.5 pt3,Not Bold9,Not Italic14,Scale 150%3"/>
    <w:rsid w:val="00C95354"/>
    <w:rPr>
      <w:rFonts w:ascii="CordiaUPC" w:eastAsia="Times New Roman" w:hAnsi="CordiaUPC" w:cs="CordiaUPC"/>
      <w:b/>
      <w:bCs/>
      <w:i/>
      <w:iCs/>
      <w:color w:val="000000"/>
      <w:spacing w:val="0"/>
      <w:w w:val="150"/>
      <w:position w:val="0"/>
      <w:sz w:val="13"/>
      <w:szCs w:val="13"/>
      <w:u w:val="none"/>
      <w:lang w:val="vi-VN" w:eastAsia="vi-VN"/>
    </w:rPr>
  </w:style>
  <w:style w:type="character" w:customStyle="1" w:styleId="Headerorfooter12CordiaUPC4">
    <w:name w:val="Header or footer (12) + CordiaUPC4"/>
    <w:aliases w:val="Not Italic13"/>
    <w:rsid w:val="00C95354"/>
    <w:rPr>
      <w:rFonts w:ascii="CordiaUPC" w:eastAsia="Times New Roman" w:hAnsi="CordiaUPC" w:cs="CordiaUPC"/>
      <w:b/>
      <w:bCs/>
      <w:i/>
      <w:iCs/>
      <w:color w:val="000000"/>
      <w:spacing w:val="0"/>
      <w:w w:val="100"/>
      <w:position w:val="0"/>
      <w:sz w:val="26"/>
      <w:szCs w:val="26"/>
      <w:u w:val="none"/>
      <w:lang w:val="vi-VN" w:eastAsia="vi-VN"/>
    </w:rPr>
  </w:style>
  <w:style w:type="character" w:customStyle="1" w:styleId="Headerorfooter12CordiaUPC3">
    <w:name w:val="Header or footer (12) + CordiaUPC3"/>
    <w:aliases w:val="14 pt,Not Italic12"/>
    <w:rsid w:val="00C95354"/>
    <w:rPr>
      <w:rFonts w:ascii="CordiaUPC" w:eastAsia="Times New Roman" w:hAnsi="CordiaUPC" w:cs="CordiaUPC"/>
      <w:b/>
      <w:bCs/>
      <w:i/>
      <w:iCs/>
      <w:color w:val="000000"/>
      <w:spacing w:val="0"/>
      <w:w w:val="100"/>
      <w:position w:val="0"/>
      <w:sz w:val="28"/>
      <w:szCs w:val="28"/>
      <w:u w:val="none"/>
      <w:lang w:val="vi-VN" w:eastAsia="vi-VN"/>
    </w:rPr>
  </w:style>
  <w:style w:type="character" w:customStyle="1" w:styleId="Headerorfooter12Gulim">
    <w:name w:val="Header or footer (12) + Gulim"/>
    <w:aliases w:val="8.5 pt,Not Bold8,Not Italic11"/>
    <w:rsid w:val="00C95354"/>
    <w:rPr>
      <w:rFonts w:ascii="Gulim" w:eastAsia="Gulim" w:hAnsi="Gulim" w:cs="Gulim"/>
      <w:b/>
      <w:bCs/>
      <w:i/>
      <w:iCs/>
      <w:color w:val="000000"/>
      <w:spacing w:val="0"/>
      <w:w w:val="100"/>
      <w:position w:val="0"/>
      <w:sz w:val="17"/>
      <w:szCs w:val="17"/>
      <w:u w:val="none"/>
      <w:lang w:val="vi-VN" w:eastAsia="vi-VN"/>
    </w:rPr>
  </w:style>
  <w:style w:type="character" w:customStyle="1" w:styleId="Headerorfooter12CordiaUPC2">
    <w:name w:val="Header or footer (12) + CordiaUPC2"/>
    <w:aliases w:val="Not Italic10"/>
    <w:rsid w:val="00C95354"/>
    <w:rPr>
      <w:rFonts w:ascii="CordiaUPC" w:eastAsia="Times New Roman" w:hAnsi="CordiaUPC" w:cs="CordiaUPC"/>
      <w:b/>
      <w:bCs/>
      <w:i/>
      <w:iCs/>
      <w:color w:val="000000"/>
      <w:spacing w:val="0"/>
      <w:w w:val="100"/>
      <w:position w:val="0"/>
      <w:sz w:val="26"/>
      <w:szCs w:val="26"/>
      <w:u w:val="none"/>
      <w:lang w:val="vi-VN" w:eastAsia="vi-VN"/>
    </w:rPr>
  </w:style>
  <w:style w:type="character" w:customStyle="1" w:styleId="Headerorfooter12Constantia">
    <w:name w:val="Header or footer (12) + Constantia"/>
    <w:aliases w:val="17 pt2"/>
    <w:rsid w:val="00C95354"/>
    <w:rPr>
      <w:rFonts w:ascii="Constantia" w:eastAsia="Times New Roman" w:hAnsi="Constantia" w:cs="Constantia"/>
      <w:b/>
      <w:bCs/>
      <w:i/>
      <w:iCs/>
      <w:color w:val="000000"/>
      <w:spacing w:val="0"/>
      <w:w w:val="100"/>
      <w:position w:val="0"/>
      <w:sz w:val="34"/>
      <w:szCs w:val="34"/>
      <w:u w:val="none"/>
      <w:lang w:val="vi-VN" w:eastAsia="vi-VN"/>
    </w:rPr>
  </w:style>
  <w:style w:type="character" w:customStyle="1" w:styleId="Headerorfooter1285pt">
    <w:name w:val="Header or footer (12) + 8.5 pt"/>
    <w:aliases w:val="Not Italic8"/>
    <w:rsid w:val="00C95354"/>
    <w:rPr>
      <w:rFonts w:ascii="Times New Roman" w:hAnsi="Times New Roman" w:cs="Times New Roman"/>
      <w:b/>
      <w:bCs/>
      <w:i/>
      <w:iCs/>
      <w:color w:val="000000"/>
      <w:spacing w:val="0"/>
      <w:w w:val="100"/>
      <w:position w:val="0"/>
      <w:sz w:val="17"/>
      <w:szCs w:val="17"/>
      <w:u w:val="none"/>
      <w:lang w:val="vi-VN" w:eastAsia="vi-VN"/>
    </w:rPr>
  </w:style>
  <w:style w:type="character" w:customStyle="1" w:styleId="Headerorfooter1285pt1">
    <w:name w:val="Header or footer (12) + 8.5 pt1"/>
    <w:aliases w:val="Not Italic7,Spacing 1 pt1"/>
    <w:rsid w:val="00C95354"/>
    <w:rPr>
      <w:rFonts w:ascii="Times New Roman" w:hAnsi="Times New Roman" w:cs="Times New Roman"/>
      <w:b/>
      <w:bCs/>
      <w:i/>
      <w:iCs/>
      <w:color w:val="000000"/>
      <w:spacing w:val="20"/>
      <w:w w:val="100"/>
      <w:position w:val="0"/>
      <w:sz w:val="17"/>
      <w:szCs w:val="17"/>
      <w:u w:val="none"/>
      <w:lang w:val="vi-VN" w:eastAsia="vi-VN"/>
    </w:rPr>
  </w:style>
  <w:style w:type="character" w:customStyle="1" w:styleId="Headerorfooter12CordiaUPC1">
    <w:name w:val="Header or footer (12) + CordiaUPC1"/>
    <w:aliases w:val="16 pt"/>
    <w:rsid w:val="00C95354"/>
    <w:rPr>
      <w:rFonts w:ascii="CordiaUPC" w:eastAsia="Times New Roman" w:hAnsi="CordiaUPC" w:cs="CordiaUPC"/>
      <w:b/>
      <w:bCs/>
      <w:i/>
      <w:iCs/>
      <w:color w:val="000000"/>
      <w:spacing w:val="0"/>
      <w:w w:val="100"/>
      <w:position w:val="0"/>
      <w:sz w:val="32"/>
      <w:szCs w:val="32"/>
      <w:u w:val="none"/>
      <w:lang w:val="de-DE" w:eastAsia="de-DE"/>
    </w:rPr>
  </w:style>
  <w:style w:type="character" w:customStyle="1" w:styleId="Heading4SmallCaps">
    <w:name w:val="Heading #4 + Small Caps"/>
    <w:rsid w:val="00C95354"/>
    <w:rPr>
      <w:rFonts w:ascii="Times New Roman" w:hAnsi="Times New Roman" w:cs="Times New Roman"/>
      <w:b/>
      <w:bCs/>
      <w:smallCaps/>
      <w:color w:val="000000"/>
      <w:spacing w:val="0"/>
      <w:w w:val="100"/>
      <w:position w:val="0"/>
      <w:sz w:val="26"/>
      <w:szCs w:val="26"/>
      <w:u w:val="none"/>
      <w:lang w:val="vi-VN" w:eastAsia="vi-VN"/>
    </w:rPr>
  </w:style>
  <w:style w:type="character" w:customStyle="1" w:styleId="Headerorfooter28">
    <w:name w:val="Header or footer (28)_"/>
    <w:link w:val="Headerorfooter281"/>
    <w:locked/>
    <w:rsid w:val="00C95354"/>
    <w:rPr>
      <w:rFonts w:cs="Times New Roman"/>
      <w:b/>
      <w:bCs/>
      <w:sz w:val="17"/>
      <w:szCs w:val="17"/>
      <w:shd w:val="clear" w:color="auto" w:fill="FFFFFF"/>
    </w:rPr>
  </w:style>
  <w:style w:type="paragraph" w:customStyle="1" w:styleId="Headerorfooter281">
    <w:name w:val="Header or footer (28)1"/>
    <w:basedOn w:val="Normal"/>
    <w:link w:val="Headerorfooter28"/>
    <w:rsid w:val="00C95354"/>
    <w:pPr>
      <w:shd w:val="clear" w:color="auto" w:fill="FFFFFF"/>
    </w:pPr>
    <w:rPr>
      <w:rFonts w:eastAsiaTheme="minorHAnsi" w:cs="Times New Roman"/>
      <w:b/>
      <w:bCs/>
      <w:color w:val="auto"/>
      <w:sz w:val="17"/>
      <w:szCs w:val="17"/>
      <w:lang w:val="vi-VN" w:eastAsia="en-US"/>
    </w:rPr>
  </w:style>
  <w:style w:type="character" w:customStyle="1" w:styleId="Headerorfooter2814pt">
    <w:name w:val="Header or footer (28) + 14 pt"/>
    <w:rsid w:val="00C95354"/>
    <w:rPr>
      <w:rFonts w:ascii="Times New Roman" w:hAnsi="Times New Roman" w:cs="Times New Roman"/>
      <w:b/>
      <w:bCs/>
      <w:color w:val="000000"/>
      <w:spacing w:val="0"/>
      <w:w w:val="100"/>
      <w:position w:val="0"/>
      <w:sz w:val="28"/>
      <w:szCs w:val="28"/>
      <w:u w:val="none"/>
      <w:lang w:val="vi-VN" w:eastAsia="vi-VN"/>
    </w:rPr>
  </w:style>
  <w:style w:type="character" w:customStyle="1" w:styleId="Headerorfooter28CordiaUPC">
    <w:name w:val="Header or footer (28) + CordiaUPC"/>
    <w:aliases w:val="13 pt"/>
    <w:rsid w:val="00C95354"/>
    <w:rPr>
      <w:rFonts w:ascii="CordiaUPC" w:eastAsia="Times New Roman" w:hAnsi="CordiaUPC" w:cs="CordiaUPC"/>
      <w:b/>
      <w:bCs/>
      <w:color w:val="000000"/>
      <w:spacing w:val="0"/>
      <w:w w:val="100"/>
      <w:position w:val="0"/>
      <w:sz w:val="26"/>
      <w:szCs w:val="26"/>
      <w:u w:val="none"/>
      <w:lang w:val="vi-VN" w:eastAsia="vi-VN"/>
    </w:rPr>
  </w:style>
  <w:style w:type="character" w:customStyle="1" w:styleId="Headerorfooter2895pt">
    <w:name w:val="Header or footer (28) + 9.5 pt"/>
    <w:aliases w:val="Not Bold6"/>
    <w:rsid w:val="00C95354"/>
    <w:rPr>
      <w:rFonts w:ascii="Times New Roman" w:hAnsi="Times New Roman" w:cs="Times New Roman"/>
      <w:b/>
      <w:bCs/>
      <w:color w:val="000000"/>
      <w:spacing w:val="0"/>
      <w:w w:val="100"/>
      <w:position w:val="0"/>
      <w:sz w:val="19"/>
      <w:szCs w:val="19"/>
      <w:u w:val="none"/>
      <w:lang w:val="vi-VN" w:eastAsia="vi-VN"/>
    </w:rPr>
  </w:style>
  <w:style w:type="character" w:customStyle="1" w:styleId="Headerorfooter2813pt">
    <w:name w:val="Header or footer (28) + 13 pt"/>
    <w:aliases w:val="Italic8"/>
    <w:rsid w:val="00C95354"/>
    <w:rPr>
      <w:rFonts w:ascii="Times New Roman" w:hAnsi="Times New Roman" w:cs="Times New Roman"/>
      <w:b/>
      <w:bCs/>
      <w:i/>
      <w:iCs/>
      <w:color w:val="000000"/>
      <w:spacing w:val="0"/>
      <w:w w:val="100"/>
      <w:position w:val="0"/>
      <w:sz w:val="26"/>
      <w:szCs w:val="26"/>
      <w:u w:val="none"/>
      <w:lang w:val="vi-VN" w:eastAsia="vi-VN"/>
    </w:rPr>
  </w:style>
  <w:style w:type="character" w:customStyle="1" w:styleId="Headerorfooter28CordiaUPC4">
    <w:name w:val="Header or footer (28) + CordiaUPC4"/>
    <w:aliases w:val="13 pt1"/>
    <w:rsid w:val="00C95354"/>
    <w:rPr>
      <w:rFonts w:ascii="CordiaUPC" w:eastAsia="Times New Roman" w:hAnsi="CordiaUPC" w:cs="CordiaUPC"/>
      <w:b/>
      <w:bCs/>
      <w:color w:val="000000"/>
      <w:spacing w:val="0"/>
      <w:w w:val="100"/>
      <w:position w:val="0"/>
      <w:sz w:val="26"/>
      <w:szCs w:val="26"/>
      <w:u w:val="none"/>
      <w:lang w:val="vi-VN" w:eastAsia="vi-VN"/>
    </w:rPr>
  </w:style>
  <w:style w:type="character" w:customStyle="1" w:styleId="Headerorfooter2812pt">
    <w:name w:val="Header or footer (28) + 12 pt"/>
    <w:rsid w:val="00C95354"/>
    <w:rPr>
      <w:rFonts w:ascii="Times New Roman" w:hAnsi="Times New Roman" w:cs="Times New Roman"/>
      <w:b/>
      <w:bCs/>
      <w:color w:val="000000"/>
      <w:spacing w:val="0"/>
      <w:w w:val="100"/>
      <w:position w:val="0"/>
      <w:sz w:val="24"/>
      <w:szCs w:val="24"/>
      <w:u w:val="none"/>
      <w:lang w:val="vi-VN" w:eastAsia="vi-VN"/>
    </w:rPr>
  </w:style>
  <w:style w:type="character" w:customStyle="1" w:styleId="Headerorfooter28CordiaUPC3">
    <w:name w:val="Header or footer (28) + CordiaUPC3"/>
    <w:aliases w:val="14 pt3"/>
    <w:rsid w:val="00C95354"/>
    <w:rPr>
      <w:rFonts w:ascii="CordiaUPC" w:eastAsia="Times New Roman" w:hAnsi="CordiaUPC" w:cs="CordiaUPC"/>
      <w:b/>
      <w:bCs/>
      <w:color w:val="000000"/>
      <w:spacing w:val="0"/>
      <w:w w:val="100"/>
      <w:position w:val="0"/>
      <w:sz w:val="28"/>
      <w:szCs w:val="28"/>
      <w:u w:val="none"/>
      <w:lang w:val="vi-VN" w:eastAsia="vi-VN"/>
    </w:rPr>
  </w:style>
  <w:style w:type="character" w:customStyle="1" w:styleId="Headerorfooter28Gulim">
    <w:name w:val="Header or footer (28) + Gulim"/>
    <w:aliases w:val="Not Bold5"/>
    <w:rsid w:val="00C95354"/>
    <w:rPr>
      <w:rFonts w:ascii="Gulim" w:eastAsia="Gulim" w:hAnsi="Gulim" w:cs="Gulim"/>
      <w:b/>
      <w:bCs/>
      <w:color w:val="000000"/>
      <w:spacing w:val="0"/>
      <w:w w:val="100"/>
      <w:position w:val="0"/>
      <w:sz w:val="17"/>
      <w:szCs w:val="17"/>
      <w:u w:val="none"/>
      <w:lang w:val="vi-VN" w:eastAsia="vi-VN"/>
    </w:rPr>
  </w:style>
  <w:style w:type="character" w:customStyle="1" w:styleId="Headerorfooter28CordiaUPC2">
    <w:name w:val="Header or footer (28) + CordiaUPC2"/>
    <w:aliases w:val="14 pt2"/>
    <w:rsid w:val="00C95354"/>
    <w:rPr>
      <w:rFonts w:ascii="CordiaUPC" w:eastAsia="Times New Roman" w:hAnsi="CordiaUPC" w:cs="CordiaUPC"/>
      <w:b/>
      <w:bCs/>
      <w:color w:val="000000"/>
      <w:spacing w:val="0"/>
      <w:w w:val="100"/>
      <w:position w:val="0"/>
      <w:sz w:val="28"/>
      <w:szCs w:val="28"/>
      <w:u w:val="none"/>
      <w:lang w:val="vi-VN" w:eastAsia="vi-VN"/>
    </w:rPr>
  </w:style>
  <w:style w:type="character" w:customStyle="1" w:styleId="Headerorfooter28Tahoma">
    <w:name w:val="Header or footer (28) + Tahoma"/>
    <w:aliases w:val="7.5 pt1"/>
    <w:rsid w:val="00C95354"/>
    <w:rPr>
      <w:rFonts w:ascii="Tahoma" w:eastAsia="Times New Roman" w:hAnsi="Tahoma" w:cs="Tahoma"/>
      <w:b/>
      <w:bCs/>
      <w:color w:val="000000"/>
      <w:spacing w:val="0"/>
      <w:w w:val="100"/>
      <w:position w:val="0"/>
      <w:sz w:val="15"/>
      <w:szCs w:val="15"/>
      <w:u w:val="none"/>
      <w:lang w:val="vi-VN" w:eastAsia="vi-VN"/>
    </w:rPr>
  </w:style>
  <w:style w:type="character" w:customStyle="1" w:styleId="Heading42Consolas">
    <w:name w:val="Heading #4 (2) + Consolas"/>
    <w:aliases w:val="19 pt1,Bold2,Spacing 0 pt2"/>
    <w:rsid w:val="00C95354"/>
    <w:rPr>
      <w:rFonts w:ascii="Consolas" w:eastAsia="Times New Roman" w:hAnsi="Consolas" w:cs="Consolas"/>
      <w:b/>
      <w:bCs/>
      <w:color w:val="000000"/>
      <w:spacing w:val="-10"/>
      <w:w w:val="100"/>
      <w:position w:val="0"/>
      <w:sz w:val="38"/>
      <w:szCs w:val="38"/>
      <w:u w:val="none"/>
      <w:lang w:val="vi-VN" w:eastAsia="vi-VN"/>
    </w:rPr>
  </w:style>
  <w:style w:type="character" w:customStyle="1" w:styleId="Headerorfooter280">
    <w:name w:val="Header or footer (28)"/>
    <w:rsid w:val="00C95354"/>
    <w:rPr>
      <w:rFonts w:ascii="Times New Roman" w:hAnsi="Times New Roman" w:cs="Times New Roman"/>
      <w:b/>
      <w:bCs/>
      <w:color w:val="000000"/>
      <w:spacing w:val="0"/>
      <w:w w:val="100"/>
      <w:position w:val="0"/>
      <w:sz w:val="17"/>
      <w:szCs w:val="17"/>
      <w:u w:val="none"/>
      <w:lang w:val="vi-VN" w:eastAsia="vi-VN"/>
    </w:rPr>
  </w:style>
  <w:style w:type="character" w:customStyle="1" w:styleId="Heading43">
    <w:name w:val="Heading #4 (3)_"/>
    <w:link w:val="Heading430"/>
    <w:locked/>
    <w:rsid w:val="00C95354"/>
    <w:rPr>
      <w:rFonts w:cs="Times New Roman"/>
      <w:b/>
      <w:bCs/>
      <w:szCs w:val="28"/>
      <w:shd w:val="clear" w:color="auto" w:fill="FFFFFF"/>
    </w:rPr>
  </w:style>
  <w:style w:type="paragraph" w:customStyle="1" w:styleId="Heading430">
    <w:name w:val="Heading #4 (3)"/>
    <w:basedOn w:val="Normal"/>
    <w:link w:val="Heading43"/>
    <w:rsid w:val="00C95354"/>
    <w:pPr>
      <w:shd w:val="clear" w:color="auto" w:fill="FFFFFF"/>
      <w:spacing w:after="180"/>
      <w:jc w:val="center"/>
      <w:outlineLvl w:val="3"/>
    </w:pPr>
    <w:rPr>
      <w:rFonts w:eastAsiaTheme="minorHAnsi" w:cs="Times New Roman"/>
      <w:b/>
      <w:bCs/>
      <w:color w:val="auto"/>
      <w:sz w:val="28"/>
      <w:szCs w:val="28"/>
      <w:lang w:val="vi-VN" w:eastAsia="en-US"/>
    </w:rPr>
  </w:style>
  <w:style w:type="character" w:customStyle="1" w:styleId="Heading4313pt">
    <w:name w:val="Heading #4 (3) + 13 pt"/>
    <w:rsid w:val="00C95354"/>
    <w:rPr>
      <w:rFonts w:ascii="Times New Roman" w:hAnsi="Times New Roman" w:cs="Times New Roman"/>
      <w:b/>
      <w:bCs/>
      <w:color w:val="000000"/>
      <w:spacing w:val="0"/>
      <w:w w:val="100"/>
      <w:position w:val="0"/>
      <w:sz w:val="26"/>
      <w:szCs w:val="26"/>
      <w:u w:val="none"/>
      <w:lang w:val="vi-VN" w:eastAsia="vi-VN"/>
    </w:rPr>
  </w:style>
  <w:style w:type="character" w:customStyle="1" w:styleId="Headerorfooter28Consolas">
    <w:name w:val="Header or footer (28) + Consolas"/>
    <w:aliases w:val="5.5 pt2,Not Bold4"/>
    <w:rsid w:val="00C95354"/>
    <w:rPr>
      <w:rFonts w:ascii="Consolas" w:eastAsia="Times New Roman" w:hAnsi="Consolas" w:cs="Consolas"/>
      <w:b/>
      <w:bCs/>
      <w:color w:val="000000"/>
      <w:spacing w:val="0"/>
      <w:w w:val="100"/>
      <w:position w:val="0"/>
      <w:sz w:val="11"/>
      <w:szCs w:val="11"/>
      <w:u w:val="none"/>
      <w:lang w:val="en-US" w:eastAsia="en-US"/>
    </w:rPr>
  </w:style>
  <w:style w:type="character" w:customStyle="1" w:styleId="Headerorfooter28Spacing1pt">
    <w:name w:val="Header or footer (28) + Spacing 1 pt"/>
    <w:rsid w:val="00C95354"/>
    <w:rPr>
      <w:rFonts w:ascii="Times New Roman" w:hAnsi="Times New Roman" w:cs="Times New Roman"/>
      <w:b/>
      <w:bCs/>
      <w:color w:val="000000"/>
      <w:spacing w:val="20"/>
      <w:w w:val="100"/>
      <w:position w:val="0"/>
      <w:sz w:val="17"/>
      <w:szCs w:val="17"/>
      <w:u w:val="none"/>
      <w:lang w:val="vi-VN" w:eastAsia="vi-VN"/>
    </w:rPr>
  </w:style>
  <w:style w:type="character" w:customStyle="1" w:styleId="Headerorfooter28Gulim1">
    <w:name w:val="Header or footer (28) + Gulim1"/>
    <w:aliases w:val="5 pt1,Not Bold3,Italic6"/>
    <w:rsid w:val="00C95354"/>
    <w:rPr>
      <w:rFonts w:ascii="Gulim" w:eastAsia="Gulim" w:hAnsi="Gulim" w:cs="Gulim"/>
      <w:b/>
      <w:bCs/>
      <w:i/>
      <w:iCs/>
      <w:color w:val="000000"/>
      <w:spacing w:val="0"/>
      <w:w w:val="100"/>
      <w:position w:val="0"/>
      <w:sz w:val="10"/>
      <w:szCs w:val="10"/>
      <w:u w:val="none"/>
      <w:lang w:val="en-US" w:eastAsia="en-US"/>
    </w:rPr>
  </w:style>
  <w:style w:type="character" w:customStyle="1" w:styleId="Headerorfooter28CourierNew">
    <w:name w:val="Header or footer (28) + Courier New"/>
    <w:aliases w:val="5.5 pt1,Not Bold2,Italic5"/>
    <w:rsid w:val="00C95354"/>
    <w:rPr>
      <w:rFonts w:ascii="Courier New" w:eastAsia="Times New Roman" w:hAnsi="Courier New" w:cs="Courier New"/>
      <w:b/>
      <w:bCs/>
      <w:i/>
      <w:iCs/>
      <w:color w:val="000000"/>
      <w:spacing w:val="0"/>
      <w:w w:val="100"/>
      <w:position w:val="0"/>
      <w:sz w:val="11"/>
      <w:szCs w:val="11"/>
      <w:u w:val="none"/>
      <w:lang w:val="en-US" w:eastAsia="en-US"/>
    </w:rPr>
  </w:style>
  <w:style w:type="character" w:customStyle="1" w:styleId="Headerorfooter28CordiaUPC1">
    <w:name w:val="Header or footer (28) + CordiaUPC1"/>
    <w:aliases w:val="14 pt1"/>
    <w:rsid w:val="00C95354"/>
    <w:rPr>
      <w:rFonts w:ascii="CordiaUPC" w:eastAsia="Times New Roman" w:hAnsi="CordiaUPC" w:cs="CordiaUPC"/>
      <w:b/>
      <w:bCs/>
      <w:color w:val="000000"/>
      <w:spacing w:val="0"/>
      <w:w w:val="100"/>
      <w:position w:val="0"/>
      <w:sz w:val="28"/>
      <w:szCs w:val="28"/>
      <w:u w:val="none"/>
      <w:lang w:val="vi-VN" w:eastAsia="vi-VN"/>
    </w:rPr>
  </w:style>
  <w:style w:type="paragraph" w:styleId="Footer">
    <w:name w:val="footer"/>
    <w:basedOn w:val="Normal"/>
    <w:link w:val="FooterChar"/>
    <w:uiPriority w:val="99"/>
    <w:rsid w:val="00C95354"/>
    <w:pPr>
      <w:tabs>
        <w:tab w:val="center" w:pos="4680"/>
        <w:tab w:val="right" w:pos="9360"/>
      </w:tabs>
    </w:pPr>
  </w:style>
  <w:style w:type="character" w:customStyle="1" w:styleId="FooterChar">
    <w:name w:val="Footer Char"/>
    <w:basedOn w:val="DefaultParagraphFont"/>
    <w:link w:val="Footer"/>
    <w:uiPriority w:val="99"/>
    <w:rsid w:val="00C95354"/>
    <w:rPr>
      <w:rFonts w:eastAsia="Times New Roman" w:cs="Arial Unicode MS"/>
      <w:color w:val="000000"/>
      <w:sz w:val="24"/>
      <w:szCs w:val="24"/>
      <w:lang w:val="en-US" w:eastAsia="vi-VN"/>
    </w:rPr>
  </w:style>
  <w:style w:type="table" w:styleId="TableGrid">
    <w:name w:val="Table Grid"/>
    <w:basedOn w:val="TableNormal"/>
    <w:uiPriority w:val="39"/>
    <w:qFormat/>
    <w:rsid w:val="00C95354"/>
    <w:pPr>
      <w:spacing w:after="0" w:line="240" w:lineRule="auto"/>
    </w:pPr>
    <w:rPr>
      <w:rFonts w:ascii="Arial Unicode MS" w:eastAsia="Times New Roman" w:hAnsi="Arial Unicode MS" w:cs="Arial Unicode MS"/>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bullet 1,List Paragraph1,Citation List,본문(내용),List Paragraph (numbered (a)),List Paragraph 1,My checklist,Number Bullets,Bullet L1,Bullet Number,Bullet List,FooterText,Paragraphe de liste,Use Case List Paragraph,Body Bullet,Ref,bu"/>
    <w:basedOn w:val="Normal"/>
    <w:link w:val="ListParagraphChar"/>
    <w:uiPriority w:val="34"/>
    <w:qFormat/>
    <w:rsid w:val="00C95354"/>
    <w:pPr>
      <w:ind w:left="720"/>
    </w:pPr>
  </w:style>
  <w:style w:type="character" w:customStyle="1" w:styleId="Heading3Char2">
    <w:name w:val="Heading 3 Char2"/>
    <w:aliases w:val="Section Header3 Char2,ClauseSub_No&amp;Name Char1,Section Header3 Char Char Char1,Sub-Clause Paragraph Char2"/>
    <w:locked/>
    <w:rsid w:val="00C95354"/>
    <w:rPr>
      <w:rFonts w:ascii="Times New Roman Bold" w:hAnsi="Times New Roman Bold" w:cs="Times New Roman"/>
      <w:b/>
      <w:sz w:val="36"/>
      <w:lang w:val="en-US" w:eastAsia="x-none"/>
    </w:rPr>
  </w:style>
  <w:style w:type="character" w:styleId="FootnoteReference">
    <w:name w:val="footnote reference"/>
    <w:semiHidden/>
    <w:rsid w:val="00C95354"/>
    <w:rPr>
      <w:rFonts w:cs="Times New Roman"/>
      <w:vertAlign w:val="superscript"/>
    </w:rPr>
  </w:style>
  <w:style w:type="paragraph" w:styleId="TOC1">
    <w:name w:val="toc 1"/>
    <w:basedOn w:val="Normal"/>
    <w:next w:val="Normal"/>
    <w:autoRedefine/>
    <w:uiPriority w:val="39"/>
    <w:rsid w:val="00246243"/>
    <w:pPr>
      <w:tabs>
        <w:tab w:val="left" w:pos="1418"/>
        <w:tab w:val="right" w:leader="dot" w:pos="9345"/>
      </w:tabs>
      <w:spacing w:before="0" w:line="264" w:lineRule="auto"/>
      <w:jc w:val="left"/>
    </w:pPr>
    <w:rPr>
      <w:rFonts w:ascii="Times New Roman Bold" w:hAnsi="Times New Roman Bold"/>
      <w:noProof/>
      <w:color w:val="auto"/>
    </w:rPr>
  </w:style>
  <w:style w:type="paragraph" w:styleId="TOC2">
    <w:name w:val="toc 2"/>
    <w:basedOn w:val="Normal"/>
    <w:next w:val="Normal"/>
    <w:autoRedefine/>
    <w:uiPriority w:val="39"/>
    <w:rsid w:val="00076188"/>
    <w:pPr>
      <w:tabs>
        <w:tab w:val="left" w:pos="2126"/>
        <w:tab w:val="right" w:leader="dot" w:pos="9062"/>
      </w:tabs>
      <w:spacing w:before="120" w:after="120" w:line="264" w:lineRule="auto"/>
      <w:ind w:left="567"/>
    </w:pPr>
    <w:rPr>
      <w:b/>
    </w:rPr>
  </w:style>
  <w:style w:type="paragraph" w:styleId="TOC3">
    <w:name w:val="toc 3"/>
    <w:basedOn w:val="Normal"/>
    <w:next w:val="Normal"/>
    <w:autoRedefine/>
    <w:uiPriority w:val="39"/>
    <w:rsid w:val="008B73D5"/>
    <w:pPr>
      <w:tabs>
        <w:tab w:val="left" w:pos="1418"/>
        <w:tab w:val="right" w:leader="dot" w:pos="9062"/>
      </w:tabs>
      <w:spacing w:before="120" w:after="120" w:line="264" w:lineRule="auto"/>
      <w:ind w:left="851"/>
    </w:pPr>
  </w:style>
  <w:style w:type="paragraph" w:styleId="TOC5">
    <w:name w:val="toc 5"/>
    <w:basedOn w:val="Normal"/>
    <w:next w:val="Normal"/>
    <w:autoRedefine/>
    <w:uiPriority w:val="39"/>
    <w:rsid w:val="00C95354"/>
    <w:pPr>
      <w:tabs>
        <w:tab w:val="left" w:pos="2126"/>
        <w:tab w:val="right" w:leader="dot" w:pos="9055"/>
      </w:tabs>
      <w:spacing w:before="0"/>
      <w:ind w:left="1418"/>
    </w:pPr>
  </w:style>
  <w:style w:type="paragraph" w:styleId="TOC6">
    <w:name w:val="toc 6"/>
    <w:basedOn w:val="Normal"/>
    <w:next w:val="Normal"/>
    <w:autoRedefine/>
    <w:uiPriority w:val="39"/>
    <w:rsid w:val="00C95354"/>
    <w:pPr>
      <w:tabs>
        <w:tab w:val="right" w:leader="dot" w:pos="9055"/>
      </w:tabs>
      <w:spacing w:before="0"/>
      <w:ind w:left="1814"/>
    </w:pPr>
  </w:style>
  <w:style w:type="paragraph" w:styleId="TOC7">
    <w:name w:val="toc 7"/>
    <w:basedOn w:val="Normal"/>
    <w:next w:val="Normal"/>
    <w:autoRedefine/>
    <w:uiPriority w:val="39"/>
    <w:rsid w:val="00C95354"/>
    <w:pPr>
      <w:tabs>
        <w:tab w:val="left" w:pos="2694"/>
        <w:tab w:val="right" w:leader="dot" w:pos="9055"/>
      </w:tabs>
      <w:spacing w:before="0"/>
      <w:ind w:left="2126"/>
    </w:pPr>
  </w:style>
  <w:style w:type="paragraph" w:styleId="TOC8">
    <w:name w:val="toc 8"/>
    <w:basedOn w:val="Normal"/>
    <w:next w:val="Normal"/>
    <w:autoRedefine/>
    <w:uiPriority w:val="39"/>
    <w:rsid w:val="00C95354"/>
    <w:pPr>
      <w:widowControl/>
      <w:spacing w:before="0" w:after="100" w:line="259" w:lineRule="auto"/>
      <w:ind w:left="1540"/>
      <w:jc w:val="left"/>
    </w:pPr>
    <w:rPr>
      <w:rFonts w:ascii="Calibri" w:eastAsia="Arial Unicode MS" w:hAnsi="Calibri" w:cs="Times New Roman"/>
      <w:color w:val="auto"/>
      <w:sz w:val="22"/>
      <w:szCs w:val="22"/>
      <w:lang w:eastAsia="en-US"/>
    </w:rPr>
  </w:style>
  <w:style w:type="paragraph" w:styleId="TOC9">
    <w:name w:val="toc 9"/>
    <w:basedOn w:val="Normal"/>
    <w:next w:val="Normal"/>
    <w:autoRedefine/>
    <w:uiPriority w:val="39"/>
    <w:rsid w:val="00C95354"/>
    <w:pPr>
      <w:widowControl/>
      <w:spacing w:before="0" w:after="100" w:line="259" w:lineRule="auto"/>
      <w:ind w:left="1760"/>
      <w:jc w:val="left"/>
    </w:pPr>
    <w:rPr>
      <w:rFonts w:ascii="Calibri" w:eastAsia="Arial Unicode MS" w:hAnsi="Calibri" w:cs="Times New Roman"/>
      <w:color w:val="auto"/>
      <w:sz w:val="22"/>
      <w:szCs w:val="22"/>
      <w:lang w:eastAsia="en-US"/>
    </w:rPr>
  </w:style>
  <w:style w:type="character" w:customStyle="1" w:styleId="Heading3Char1">
    <w:name w:val="Heading 3 Char1"/>
    <w:aliases w:val="Section Header3 Char,ClauseSub_No&amp;Name Char,Section Header3 Char Char Char,Sub-Clause Paragraph Char"/>
    <w:rsid w:val="00C95354"/>
    <w:rPr>
      <w:rFonts w:ascii="Times New Roman" w:eastAsia="Times New Roman" w:hAnsi="Times New Roman" w:cs="Times New Roman"/>
      <w:b/>
      <w:sz w:val="28"/>
      <w:szCs w:val="20"/>
    </w:rPr>
  </w:style>
  <w:style w:type="character" w:customStyle="1" w:styleId="DocInit">
    <w:name w:val="Doc Init"/>
    <w:basedOn w:val="DefaultParagraphFont"/>
    <w:rsid w:val="00C95354"/>
  </w:style>
  <w:style w:type="paragraph" w:customStyle="1" w:styleId="Document1">
    <w:name w:val="Document 1"/>
    <w:rsid w:val="00C95354"/>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C95354"/>
    <w:rPr>
      <w:rFonts w:ascii="Times" w:hAnsi="Times"/>
      <w:noProof w:val="0"/>
      <w:sz w:val="24"/>
      <w:lang w:val="en-US"/>
    </w:rPr>
  </w:style>
  <w:style w:type="character" w:customStyle="1" w:styleId="Document3">
    <w:name w:val="Document 3"/>
    <w:rsid w:val="00C95354"/>
    <w:rPr>
      <w:rFonts w:ascii="Times" w:hAnsi="Times"/>
      <w:noProof w:val="0"/>
      <w:sz w:val="24"/>
      <w:lang w:val="en-US"/>
    </w:rPr>
  </w:style>
  <w:style w:type="character" w:customStyle="1" w:styleId="Document4">
    <w:name w:val="Document 4"/>
    <w:rsid w:val="00C95354"/>
    <w:rPr>
      <w:b/>
      <w:i/>
      <w:sz w:val="24"/>
    </w:rPr>
  </w:style>
  <w:style w:type="character" w:customStyle="1" w:styleId="Document5">
    <w:name w:val="Document 5"/>
    <w:basedOn w:val="DefaultParagraphFont"/>
    <w:rsid w:val="00C95354"/>
  </w:style>
  <w:style w:type="character" w:customStyle="1" w:styleId="Document6">
    <w:name w:val="Document 6"/>
    <w:basedOn w:val="DefaultParagraphFont"/>
    <w:rsid w:val="00C95354"/>
  </w:style>
  <w:style w:type="character" w:customStyle="1" w:styleId="Document7">
    <w:name w:val="Document 7"/>
    <w:basedOn w:val="DefaultParagraphFont"/>
    <w:rsid w:val="00C95354"/>
  </w:style>
  <w:style w:type="character" w:customStyle="1" w:styleId="Document8">
    <w:name w:val="Document 8"/>
    <w:basedOn w:val="DefaultParagraphFont"/>
    <w:rsid w:val="00C95354"/>
  </w:style>
  <w:style w:type="paragraph" w:customStyle="1" w:styleId="Pleading">
    <w:name w:val="Pleading"/>
    <w:rsid w:val="00C95354"/>
    <w:pPr>
      <w:tabs>
        <w:tab w:val="left" w:pos="-720"/>
      </w:tabs>
      <w:suppressAutoHyphens/>
      <w:spacing w:after="0" w:line="240" w:lineRule="exact"/>
    </w:pPr>
    <w:rPr>
      <w:rFonts w:ascii="Times" w:eastAsia="Times New Roman" w:hAnsi="Times" w:cs="Times New Roman"/>
      <w:sz w:val="24"/>
      <w:szCs w:val="20"/>
      <w:lang w:val="en-US"/>
    </w:rPr>
  </w:style>
  <w:style w:type="character" w:styleId="PageNumber">
    <w:name w:val="page number"/>
    <w:basedOn w:val="DefaultParagraphFont"/>
    <w:rsid w:val="00C95354"/>
  </w:style>
  <w:style w:type="character" w:customStyle="1" w:styleId="insert2">
    <w:name w:val="insert2"/>
    <w:rsid w:val="00C95354"/>
    <w:rPr>
      <w:rFonts w:ascii="Arial" w:hAnsi="Arial"/>
      <w:i/>
      <w:noProof w:val="0"/>
      <w:sz w:val="24"/>
      <w:lang w:val="en-US"/>
    </w:rPr>
  </w:style>
  <w:style w:type="character" w:customStyle="1" w:styleId="reference">
    <w:name w:val="reference"/>
    <w:rsid w:val="00C95354"/>
    <w:rPr>
      <w:rFonts w:ascii="Book Antiqua" w:hAnsi="Book Antiqua"/>
      <w:i/>
      <w:noProof w:val="0"/>
      <w:sz w:val="24"/>
      <w:lang w:val="en-US"/>
    </w:rPr>
  </w:style>
  <w:style w:type="paragraph" w:styleId="Index9">
    <w:name w:val="index 9"/>
    <w:basedOn w:val="Normal"/>
    <w:next w:val="Normal"/>
    <w:rsid w:val="00C95354"/>
    <w:pPr>
      <w:widowControl/>
      <w:tabs>
        <w:tab w:val="right" w:pos="4140"/>
      </w:tabs>
      <w:spacing w:before="0" w:line="240" w:lineRule="auto"/>
      <w:ind w:left="2160" w:hanging="240"/>
      <w:jc w:val="left"/>
    </w:pPr>
    <w:rPr>
      <w:rFonts w:cs="Times New Roman"/>
      <w:color w:val="auto"/>
      <w:sz w:val="20"/>
      <w:szCs w:val="20"/>
      <w:lang w:eastAsia="en-US"/>
    </w:rPr>
  </w:style>
  <w:style w:type="paragraph" w:styleId="Index1">
    <w:name w:val="index 1"/>
    <w:basedOn w:val="Normal"/>
    <w:next w:val="Normal"/>
    <w:autoRedefine/>
    <w:rsid w:val="00C95354"/>
    <w:pPr>
      <w:ind w:left="240" w:hanging="240"/>
    </w:pPr>
  </w:style>
  <w:style w:type="paragraph" w:styleId="IndexHeading">
    <w:name w:val="index heading"/>
    <w:basedOn w:val="Normal"/>
    <w:next w:val="Index1"/>
    <w:rsid w:val="00C95354"/>
    <w:pPr>
      <w:widowControl/>
      <w:spacing w:before="0" w:line="240" w:lineRule="auto"/>
      <w:jc w:val="left"/>
    </w:pPr>
    <w:rPr>
      <w:rFonts w:cs="Times New Roman"/>
      <w:color w:val="auto"/>
      <w:sz w:val="20"/>
      <w:szCs w:val="20"/>
      <w:lang w:eastAsia="en-US"/>
    </w:rPr>
  </w:style>
  <w:style w:type="paragraph" w:customStyle="1" w:styleId="Headingrb2">
    <w:name w:val="Heading rb2"/>
    <w:basedOn w:val="Normal"/>
    <w:rsid w:val="00C95354"/>
    <w:pPr>
      <w:widowControl/>
      <w:tabs>
        <w:tab w:val="left" w:pos="-851"/>
        <w:tab w:val="right" w:pos="-567"/>
        <w:tab w:val="right" w:pos="2127"/>
        <w:tab w:val="right" w:pos="2694"/>
        <w:tab w:val="left" w:pos="2977"/>
        <w:tab w:val="right" w:pos="10348"/>
      </w:tabs>
      <w:spacing w:before="0" w:line="400" w:lineRule="exact"/>
      <w:ind w:right="-28"/>
      <w:jc w:val="left"/>
    </w:pPr>
    <w:rPr>
      <w:rFonts w:ascii="Arial" w:hAnsi="Arial" w:cs="Times New Roman"/>
      <w:b/>
      <w:noProof/>
      <w:color w:val="auto"/>
      <w:spacing w:val="6"/>
      <w:sz w:val="26"/>
      <w:szCs w:val="20"/>
      <w:lang w:eastAsia="en-US"/>
    </w:rPr>
  </w:style>
  <w:style w:type="paragraph" w:customStyle="1" w:styleId="explanatorynotes">
    <w:name w:val="explanatory_notes"/>
    <w:basedOn w:val="Normal"/>
    <w:rsid w:val="00C95354"/>
    <w:pPr>
      <w:widowControl/>
      <w:suppressAutoHyphens/>
      <w:spacing w:before="0" w:after="240" w:line="360" w:lineRule="exact"/>
    </w:pPr>
    <w:rPr>
      <w:rFonts w:ascii="Arial" w:hAnsi="Arial" w:cs="Times New Roman"/>
      <w:color w:val="auto"/>
      <w:szCs w:val="20"/>
      <w:lang w:eastAsia="en-US"/>
    </w:rPr>
  </w:style>
  <w:style w:type="character" w:customStyle="1" w:styleId="EndnoteTextChar">
    <w:name w:val="Endnote Text Char"/>
    <w:link w:val="EndnoteText"/>
    <w:rsid w:val="00C95354"/>
    <w:rPr>
      <w:rFonts w:eastAsia="Times New Roman" w:cs="Times New Roman"/>
    </w:rPr>
  </w:style>
  <w:style w:type="paragraph" w:styleId="EndnoteText">
    <w:name w:val="endnote text"/>
    <w:basedOn w:val="Normal"/>
    <w:link w:val="EndnoteTextChar"/>
    <w:rsid w:val="00C95354"/>
    <w:pPr>
      <w:widowControl/>
      <w:tabs>
        <w:tab w:val="left" w:pos="-720"/>
      </w:tabs>
      <w:suppressAutoHyphens/>
      <w:spacing w:before="0" w:line="240" w:lineRule="auto"/>
      <w:jc w:val="left"/>
    </w:pPr>
    <w:rPr>
      <w:rFonts w:cs="Times New Roman"/>
      <w:color w:val="auto"/>
      <w:sz w:val="28"/>
      <w:szCs w:val="22"/>
      <w:lang w:val="vi-VN" w:eastAsia="en-US"/>
    </w:rPr>
  </w:style>
  <w:style w:type="character" w:customStyle="1" w:styleId="EndnoteTextChar1">
    <w:name w:val="Endnote Text Char1"/>
    <w:basedOn w:val="DefaultParagraphFont"/>
    <w:rsid w:val="00C95354"/>
    <w:rPr>
      <w:rFonts w:eastAsia="Times New Roman" w:cs="Arial Unicode MS"/>
      <w:color w:val="000000"/>
      <w:sz w:val="20"/>
      <w:szCs w:val="20"/>
      <w:lang w:val="en-US" w:eastAsia="vi-VN"/>
    </w:rPr>
  </w:style>
  <w:style w:type="character" w:styleId="EndnoteReference">
    <w:name w:val="endnote reference"/>
    <w:rsid w:val="00C95354"/>
    <w:rPr>
      <w:rFonts w:ascii="CG Times" w:hAnsi="CG Times"/>
      <w:noProof w:val="0"/>
      <w:sz w:val="22"/>
      <w:vertAlign w:val="superscript"/>
      <w:lang w:val="en-US"/>
    </w:rPr>
  </w:style>
  <w:style w:type="paragraph" w:styleId="List">
    <w:name w:val="List"/>
    <w:aliases w:val="1. List"/>
    <w:basedOn w:val="Normal"/>
    <w:rsid w:val="00C95354"/>
    <w:pPr>
      <w:widowControl/>
      <w:spacing w:before="120" w:after="120" w:line="240" w:lineRule="auto"/>
      <w:ind w:left="1440"/>
    </w:pPr>
    <w:rPr>
      <w:rFonts w:cs="Times New Roman"/>
      <w:color w:val="auto"/>
      <w:szCs w:val="20"/>
      <w:lang w:eastAsia="en-US"/>
    </w:rPr>
  </w:style>
  <w:style w:type="paragraph" w:customStyle="1" w:styleId="P3Header1-Clauses">
    <w:name w:val="P3 Header1-Clauses"/>
    <w:basedOn w:val="Normal"/>
    <w:rsid w:val="00C95354"/>
    <w:pPr>
      <w:widowControl/>
      <w:tabs>
        <w:tab w:val="num" w:pos="864"/>
        <w:tab w:val="left" w:pos="972"/>
      </w:tabs>
      <w:spacing w:before="0" w:after="200" w:line="240" w:lineRule="auto"/>
      <w:ind w:left="432" w:firstLine="144"/>
    </w:pPr>
    <w:rPr>
      <w:rFonts w:cs="Times New Roman"/>
      <w:color w:val="auto"/>
      <w:szCs w:val="20"/>
      <w:lang w:val="es-ES_tradnl" w:eastAsia="en-US"/>
    </w:rPr>
  </w:style>
  <w:style w:type="paragraph" w:customStyle="1" w:styleId="Outline3">
    <w:name w:val="Outline3"/>
    <w:basedOn w:val="Normal"/>
    <w:rsid w:val="00C95354"/>
    <w:pPr>
      <w:widowControl/>
      <w:tabs>
        <w:tab w:val="num" w:pos="1728"/>
      </w:tabs>
      <w:spacing w:line="240" w:lineRule="auto"/>
      <w:ind w:left="1728" w:hanging="432"/>
      <w:jc w:val="left"/>
    </w:pPr>
    <w:rPr>
      <w:rFonts w:cs="Times New Roman"/>
      <w:color w:val="auto"/>
      <w:kern w:val="28"/>
      <w:szCs w:val="20"/>
      <w:lang w:eastAsia="en-US"/>
    </w:rPr>
  </w:style>
  <w:style w:type="paragraph" w:customStyle="1" w:styleId="Outline4">
    <w:name w:val="Outline4"/>
    <w:basedOn w:val="Normal"/>
    <w:autoRedefine/>
    <w:rsid w:val="00C95354"/>
    <w:pPr>
      <w:widowControl/>
      <w:tabs>
        <w:tab w:val="left" w:pos="2160"/>
      </w:tabs>
      <w:spacing w:before="0" w:line="240" w:lineRule="auto"/>
      <w:ind w:firstLine="567"/>
    </w:pPr>
    <w:rPr>
      <w:rFonts w:cs="Times New Roman"/>
      <w:color w:val="auto"/>
      <w:kern w:val="28"/>
      <w:szCs w:val="20"/>
      <w:lang w:eastAsia="en-US"/>
    </w:rPr>
  </w:style>
  <w:style w:type="paragraph" w:customStyle="1" w:styleId="Outlinei">
    <w:name w:val="Outline i)"/>
    <w:basedOn w:val="Normal"/>
    <w:rsid w:val="00C95354"/>
    <w:pPr>
      <w:widowControl/>
      <w:tabs>
        <w:tab w:val="num" w:pos="1782"/>
      </w:tabs>
      <w:spacing w:before="120" w:line="240" w:lineRule="auto"/>
      <w:ind w:left="1782" w:hanging="792"/>
      <w:jc w:val="left"/>
    </w:pPr>
    <w:rPr>
      <w:rFonts w:cs="Times New Roman"/>
      <w:color w:val="auto"/>
      <w:szCs w:val="20"/>
      <w:lang w:eastAsia="en-US"/>
    </w:rPr>
  </w:style>
  <w:style w:type="paragraph" w:customStyle="1" w:styleId="Outline">
    <w:name w:val="Outline"/>
    <w:basedOn w:val="Normal"/>
    <w:rsid w:val="00C95354"/>
    <w:pPr>
      <w:widowControl/>
      <w:spacing w:line="240" w:lineRule="auto"/>
      <w:jc w:val="left"/>
    </w:pPr>
    <w:rPr>
      <w:rFonts w:cs="Times New Roman"/>
      <w:color w:val="auto"/>
      <w:kern w:val="28"/>
      <w:szCs w:val="20"/>
      <w:lang w:eastAsia="en-US"/>
    </w:rPr>
  </w:style>
  <w:style w:type="paragraph" w:customStyle="1" w:styleId="ClauseSubPara">
    <w:name w:val="ClauseSub_Para"/>
    <w:rsid w:val="00C95354"/>
    <w:pPr>
      <w:spacing w:before="60" w:after="60" w:line="240" w:lineRule="auto"/>
      <w:ind w:left="2268"/>
    </w:pPr>
    <w:rPr>
      <w:rFonts w:eastAsia="Times New Roman" w:cs="Times New Roman"/>
      <w:sz w:val="22"/>
      <w:lang w:val="en-GB"/>
    </w:rPr>
  </w:style>
  <w:style w:type="paragraph" w:customStyle="1" w:styleId="ClauseSubList">
    <w:name w:val="ClauseSub_List"/>
    <w:rsid w:val="00C95354"/>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C95354"/>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C95354"/>
    <w:pPr>
      <w:ind w:left="2835"/>
    </w:pPr>
  </w:style>
  <w:style w:type="character" w:styleId="CommentReference">
    <w:name w:val="annotation reference"/>
    <w:uiPriority w:val="99"/>
    <w:rsid w:val="00C95354"/>
    <w:rPr>
      <w:sz w:val="16"/>
    </w:rPr>
  </w:style>
  <w:style w:type="paragraph" w:styleId="CommentText">
    <w:name w:val="annotation text"/>
    <w:basedOn w:val="Normal"/>
    <w:link w:val="CommentTextChar"/>
    <w:uiPriority w:val="99"/>
    <w:rsid w:val="00C95354"/>
    <w:pPr>
      <w:widowControl/>
      <w:spacing w:before="0" w:line="240" w:lineRule="auto"/>
      <w:jc w:val="left"/>
    </w:pPr>
    <w:rPr>
      <w:rFonts w:cs="Times New Roman"/>
      <w:color w:val="auto"/>
      <w:sz w:val="20"/>
      <w:szCs w:val="20"/>
      <w:lang w:val="x-none" w:eastAsia="x-none"/>
    </w:rPr>
  </w:style>
  <w:style w:type="character" w:customStyle="1" w:styleId="CommentTextChar">
    <w:name w:val="Comment Text Char"/>
    <w:basedOn w:val="DefaultParagraphFont"/>
    <w:link w:val="CommentText"/>
    <w:uiPriority w:val="99"/>
    <w:rsid w:val="00C95354"/>
    <w:rPr>
      <w:rFonts w:eastAsia="Times New Roman" w:cs="Times New Roman"/>
      <w:sz w:val="20"/>
      <w:szCs w:val="20"/>
      <w:lang w:val="x-none" w:eastAsia="x-none"/>
    </w:rPr>
  </w:style>
  <w:style w:type="paragraph" w:customStyle="1" w:styleId="Parts">
    <w:name w:val="Parts"/>
    <w:basedOn w:val="Heading1"/>
    <w:rsid w:val="00C95354"/>
    <w:pPr>
      <w:keepNext w:val="0"/>
      <w:keepLines w:val="0"/>
      <w:suppressAutoHyphens/>
      <w:spacing w:before="480" w:after="240" w:line="240" w:lineRule="auto"/>
    </w:pPr>
    <w:rPr>
      <w:rFonts w:eastAsia="Times New Roman"/>
      <w:smallCaps/>
      <w:sz w:val="56"/>
      <w:szCs w:val="20"/>
      <w:lang w:val="x-none" w:eastAsia="x-none"/>
    </w:rPr>
  </w:style>
  <w:style w:type="paragraph" w:styleId="ListNumber">
    <w:name w:val="List Number"/>
    <w:basedOn w:val="Normal"/>
    <w:rsid w:val="00C95354"/>
    <w:pPr>
      <w:widowControl/>
      <w:tabs>
        <w:tab w:val="num" w:pos="360"/>
      </w:tabs>
      <w:spacing w:before="0" w:line="240" w:lineRule="auto"/>
      <w:ind w:left="360" w:hanging="360"/>
    </w:pPr>
    <w:rPr>
      <w:rFonts w:cs="Times New Roman"/>
      <w:color w:val="auto"/>
      <w:szCs w:val="20"/>
      <w:lang w:eastAsia="en-US"/>
    </w:rPr>
  </w:style>
  <w:style w:type="paragraph" w:customStyle="1" w:styleId="DefaultParagraphFont1">
    <w:name w:val="Default Paragraph Font1"/>
    <w:next w:val="Normal"/>
    <w:rsid w:val="00C95354"/>
    <w:pPr>
      <w:tabs>
        <w:tab w:val="num" w:pos="567"/>
      </w:tabs>
      <w:spacing w:after="0" w:line="240" w:lineRule="auto"/>
    </w:pPr>
    <w:rPr>
      <w:rFonts w:ascii="‚l‚r –¾’©" w:eastAsia="Times New Roman" w:hAnsi="‚l‚r –¾’©" w:cs="‚l‚r –¾’©"/>
      <w:noProof/>
      <w:sz w:val="21"/>
      <w:szCs w:val="20"/>
      <w:lang w:val="en-GB" w:eastAsia="en-GB"/>
    </w:rPr>
  </w:style>
  <w:style w:type="paragraph" w:styleId="CommentSubject">
    <w:name w:val="annotation subject"/>
    <w:basedOn w:val="CommentText"/>
    <w:next w:val="CommentText"/>
    <w:link w:val="CommentSubjectChar"/>
    <w:rsid w:val="00C95354"/>
    <w:pPr>
      <w:jc w:val="both"/>
    </w:pPr>
    <w:rPr>
      <w:b/>
      <w:bCs/>
    </w:rPr>
  </w:style>
  <w:style w:type="character" w:customStyle="1" w:styleId="CommentSubjectChar">
    <w:name w:val="Comment Subject Char"/>
    <w:basedOn w:val="CommentTextChar"/>
    <w:link w:val="CommentSubject"/>
    <w:rsid w:val="00C95354"/>
    <w:rPr>
      <w:rFonts w:eastAsia="Times New Roman" w:cs="Times New Roman"/>
      <w:b/>
      <w:bCs/>
      <w:sz w:val="20"/>
      <w:szCs w:val="20"/>
      <w:lang w:val="x-none" w:eastAsia="x-none"/>
    </w:rPr>
  </w:style>
  <w:style w:type="paragraph" w:customStyle="1" w:styleId="outlinebullet">
    <w:name w:val="outlinebullet"/>
    <w:basedOn w:val="Normal"/>
    <w:rsid w:val="00C95354"/>
    <w:pPr>
      <w:widowControl/>
      <w:tabs>
        <w:tab w:val="num" w:pos="720"/>
        <w:tab w:val="num" w:pos="1037"/>
        <w:tab w:val="left" w:pos="1440"/>
      </w:tabs>
      <w:spacing w:before="120" w:line="240" w:lineRule="auto"/>
      <w:ind w:left="1440" w:hanging="450"/>
      <w:jc w:val="left"/>
    </w:pPr>
    <w:rPr>
      <w:rFonts w:cs="Times New Roman"/>
      <w:color w:val="auto"/>
      <w:szCs w:val="20"/>
      <w:lang w:eastAsia="fr-FR"/>
    </w:rPr>
  </w:style>
  <w:style w:type="paragraph" w:customStyle="1" w:styleId="Outline1">
    <w:name w:val="Outline1"/>
    <w:basedOn w:val="Outline"/>
    <w:next w:val="Outline2"/>
    <w:rsid w:val="00C95354"/>
    <w:pPr>
      <w:keepNext/>
      <w:tabs>
        <w:tab w:val="num" w:pos="360"/>
        <w:tab w:val="num" w:pos="420"/>
      </w:tabs>
      <w:ind w:left="360" w:hanging="360"/>
    </w:pPr>
    <w:rPr>
      <w:lang w:eastAsia="fr-FR"/>
    </w:rPr>
  </w:style>
  <w:style w:type="paragraph" w:customStyle="1" w:styleId="Outline2">
    <w:name w:val="Outline2"/>
    <w:basedOn w:val="Normal"/>
    <w:rsid w:val="00C95354"/>
    <w:pPr>
      <w:widowControl/>
      <w:tabs>
        <w:tab w:val="num" w:pos="360"/>
        <w:tab w:val="num" w:pos="420"/>
        <w:tab w:val="num" w:pos="864"/>
      </w:tabs>
      <w:spacing w:line="240" w:lineRule="auto"/>
      <w:ind w:left="864" w:hanging="504"/>
      <w:jc w:val="left"/>
    </w:pPr>
    <w:rPr>
      <w:rFonts w:cs="Times New Roman"/>
      <w:color w:val="auto"/>
      <w:kern w:val="28"/>
      <w:szCs w:val="20"/>
      <w:lang w:eastAsia="fr-FR"/>
    </w:rPr>
  </w:style>
  <w:style w:type="character" w:customStyle="1" w:styleId="Heading3CharChar">
    <w:name w:val="Heading 3 Char Char"/>
    <w:aliases w:val="Section Header3 Char Char Char Char"/>
    <w:rsid w:val="00C95354"/>
    <w:rPr>
      <w:sz w:val="24"/>
      <w:lang w:val="en-US" w:eastAsia="fr-FR" w:bidi="ar-SA"/>
    </w:rPr>
  </w:style>
  <w:style w:type="paragraph" w:customStyle="1" w:styleId="Header1">
    <w:name w:val="Header1"/>
    <w:basedOn w:val="Normal"/>
    <w:rsid w:val="00C95354"/>
    <w:pPr>
      <w:autoSpaceDE w:val="0"/>
      <w:autoSpaceDN w:val="0"/>
      <w:spacing w:after="480" w:line="240" w:lineRule="auto"/>
      <w:jc w:val="center"/>
    </w:pPr>
    <w:rPr>
      <w:rFonts w:cs="Times New Roman"/>
      <w:b/>
      <w:bCs/>
      <w:color w:val="auto"/>
      <w:spacing w:val="4"/>
      <w:sz w:val="44"/>
      <w:szCs w:val="46"/>
      <w:lang w:eastAsia="en-US"/>
    </w:rPr>
  </w:style>
  <w:style w:type="paragraph" w:customStyle="1" w:styleId="Default">
    <w:name w:val="Default"/>
    <w:rsid w:val="00C95354"/>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ing1-Clausename">
    <w:name w:val="Heading 1- Clause name"/>
    <w:basedOn w:val="Normal"/>
    <w:rsid w:val="00C95354"/>
    <w:pPr>
      <w:widowControl/>
      <w:tabs>
        <w:tab w:val="num" w:pos="360"/>
      </w:tabs>
      <w:spacing w:before="120" w:after="120" w:line="240" w:lineRule="auto"/>
      <w:ind w:left="360" w:hanging="360"/>
      <w:jc w:val="left"/>
    </w:pPr>
    <w:rPr>
      <w:rFonts w:cs="Times New Roman"/>
      <w:b/>
      <w:color w:val="auto"/>
      <w:szCs w:val="20"/>
      <w:lang w:eastAsia="en-US"/>
    </w:rPr>
  </w:style>
  <w:style w:type="paragraph" w:styleId="DocumentMap">
    <w:name w:val="Document Map"/>
    <w:basedOn w:val="Normal"/>
    <w:link w:val="DocumentMapChar"/>
    <w:rsid w:val="00C95354"/>
    <w:pPr>
      <w:widowControl/>
      <w:shd w:val="clear" w:color="auto" w:fill="000080"/>
      <w:spacing w:before="0" w:line="240" w:lineRule="auto"/>
      <w:jc w:val="left"/>
    </w:pPr>
    <w:rPr>
      <w:rFonts w:ascii="Tahoma" w:hAnsi="Tahoma" w:cs="Times New Roman"/>
      <w:color w:val="auto"/>
      <w:szCs w:val="20"/>
      <w:lang w:val="x-none" w:eastAsia="x-none"/>
    </w:rPr>
  </w:style>
  <w:style w:type="character" w:customStyle="1" w:styleId="DocumentMapChar">
    <w:name w:val="Document Map Char"/>
    <w:basedOn w:val="DefaultParagraphFont"/>
    <w:link w:val="DocumentMap"/>
    <w:rsid w:val="00C95354"/>
    <w:rPr>
      <w:rFonts w:ascii="Tahoma" w:eastAsia="Times New Roman" w:hAnsi="Tahoma" w:cs="Times New Roman"/>
      <w:sz w:val="24"/>
      <w:szCs w:val="20"/>
      <w:shd w:val="clear" w:color="auto" w:fill="000080"/>
      <w:lang w:val="x-none" w:eastAsia="x-none"/>
    </w:rPr>
  </w:style>
  <w:style w:type="paragraph" w:customStyle="1" w:styleId="ChapterNumber">
    <w:name w:val="ChapterNumber"/>
    <w:rsid w:val="00C95354"/>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C95354"/>
    <w:pPr>
      <w:keepNext/>
      <w:keepLines/>
      <w:tabs>
        <w:tab w:val="left" w:pos="-720"/>
      </w:tabs>
      <w:suppressAutoHyphens/>
      <w:spacing w:after="0" w:line="240" w:lineRule="auto"/>
      <w:jc w:val="center"/>
    </w:pPr>
    <w:rPr>
      <w:rFonts w:eastAsia="Times New Roman" w:cs="Times New Roman"/>
      <w:b/>
      <w:smallCaps/>
      <w:sz w:val="32"/>
      <w:szCs w:val="20"/>
      <w:lang w:val="en-US"/>
    </w:rPr>
  </w:style>
  <w:style w:type="character" w:customStyle="1" w:styleId="Heading1Char1">
    <w:name w:val="Heading 1 Char1"/>
    <w:aliases w:val="Document Header1 Char1,ClauseGroup_Title Char1"/>
    <w:rsid w:val="00C95354"/>
    <w:rPr>
      <w:rFonts w:ascii="Cambria" w:eastAsia="Times New Roman" w:hAnsi="Cambria" w:cs="Times New Roman"/>
      <w:b/>
      <w:bCs/>
      <w:color w:val="365F91"/>
      <w:sz w:val="28"/>
      <w:szCs w:val="28"/>
    </w:rPr>
  </w:style>
  <w:style w:type="paragraph" w:customStyle="1" w:styleId="plane">
    <w:name w:val="plane"/>
    <w:basedOn w:val="Normal"/>
    <w:rsid w:val="00C95354"/>
    <w:pPr>
      <w:widowControl/>
      <w:suppressAutoHyphens/>
      <w:spacing w:before="0" w:line="240" w:lineRule="auto"/>
    </w:pPr>
    <w:rPr>
      <w:rFonts w:ascii="Tms Rmn" w:hAnsi="Tms Rmn" w:cs="Times New Roman"/>
      <w:color w:val="auto"/>
      <w:szCs w:val="20"/>
      <w:lang w:eastAsia="en-US"/>
    </w:rPr>
  </w:style>
  <w:style w:type="paragraph" w:styleId="NormalIndent">
    <w:name w:val="Normal Indent"/>
    <w:basedOn w:val="Normal"/>
    <w:unhideWhenUsed/>
    <w:rsid w:val="00C95354"/>
    <w:pPr>
      <w:widowControl/>
      <w:spacing w:before="0" w:line="240" w:lineRule="auto"/>
      <w:ind w:left="720"/>
      <w:jc w:val="left"/>
    </w:pPr>
    <w:rPr>
      <w:rFonts w:cs="Times New Roman"/>
      <w:color w:val="auto"/>
      <w:lang w:eastAsia="en-US"/>
    </w:rPr>
  </w:style>
  <w:style w:type="paragraph" w:styleId="ListBullet">
    <w:name w:val="List Bullet"/>
    <w:basedOn w:val="Normal"/>
    <w:autoRedefine/>
    <w:unhideWhenUsed/>
    <w:rsid w:val="00C95354"/>
    <w:pPr>
      <w:widowControl/>
      <w:tabs>
        <w:tab w:val="num" w:pos="360"/>
      </w:tabs>
      <w:spacing w:before="0" w:line="240" w:lineRule="auto"/>
      <w:ind w:left="360" w:hanging="360"/>
      <w:jc w:val="left"/>
    </w:pPr>
    <w:rPr>
      <w:rFonts w:cs="Times New Roman"/>
      <w:color w:val="auto"/>
      <w:sz w:val="20"/>
      <w:szCs w:val="20"/>
      <w:lang w:eastAsia="en-US"/>
    </w:rPr>
  </w:style>
  <w:style w:type="paragraph" w:styleId="List2">
    <w:name w:val="List 2"/>
    <w:basedOn w:val="Normal"/>
    <w:unhideWhenUsed/>
    <w:rsid w:val="00C95354"/>
    <w:pPr>
      <w:widowControl/>
      <w:spacing w:before="0" w:line="240" w:lineRule="auto"/>
      <w:ind w:left="720" w:hanging="360"/>
      <w:jc w:val="left"/>
    </w:pPr>
    <w:rPr>
      <w:rFonts w:cs="Times New Roman"/>
      <w:color w:val="auto"/>
      <w:lang w:eastAsia="en-US"/>
    </w:rPr>
  </w:style>
  <w:style w:type="paragraph" w:styleId="List3">
    <w:name w:val="List 3"/>
    <w:basedOn w:val="Normal"/>
    <w:unhideWhenUsed/>
    <w:rsid w:val="00C95354"/>
    <w:pPr>
      <w:widowControl/>
      <w:spacing w:before="0" w:line="240" w:lineRule="auto"/>
      <w:ind w:left="1080" w:hanging="360"/>
      <w:jc w:val="left"/>
    </w:pPr>
    <w:rPr>
      <w:rFonts w:cs="Times New Roman"/>
      <w:color w:val="auto"/>
      <w:lang w:eastAsia="en-US"/>
    </w:rPr>
  </w:style>
  <w:style w:type="paragraph" w:styleId="ListBullet2">
    <w:name w:val="List Bullet 2"/>
    <w:basedOn w:val="Normal"/>
    <w:autoRedefine/>
    <w:unhideWhenUsed/>
    <w:rsid w:val="00C95354"/>
    <w:pPr>
      <w:widowControl/>
      <w:tabs>
        <w:tab w:val="num" w:pos="720"/>
      </w:tabs>
      <w:spacing w:before="0" w:line="240" w:lineRule="auto"/>
      <w:ind w:left="720" w:hanging="360"/>
      <w:jc w:val="left"/>
    </w:pPr>
    <w:rPr>
      <w:rFonts w:cs="Times New Roman"/>
      <w:color w:val="auto"/>
      <w:sz w:val="20"/>
      <w:szCs w:val="20"/>
      <w:lang w:eastAsia="en-US"/>
    </w:rPr>
  </w:style>
  <w:style w:type="paragraph" w:styleId="ListBullet3">
    <w:name w:val="List Bullet 3"/>
    <w:basedOn w:val="Normal"/>
    <w:autoRedefine/>
    <w:unhideWhenUsed/>
    <w:rsid w:val="00C95354"/>
    <w:pPr>
      <w:widowControl/>
      <w:tabs>
        <w:tab w:val="num" w:pos="1080"/>
      </w:tabs>
      <w:spacing w:before="0" w:line="240" w:lineRule="auto"/>
      <w:ind w:left="1080" w:hanging="360"/>
      <w:jc w:val="left"/>
    </w:pPr>
    <w:rPr>
      <w:rFonts w:cs="Times New Roman"/>
      <w:color w:val="auto"/>
      <w:sz w:val="20"/>
      <w:szCs w:val="20"/>
      <w:lang w:eastAsia="en-US"/>
    </w:rPr>
  </w:style>
  <w:style w:type="paragraph" w:styleId="ListBullet4">
    <w:name w:val="List Bullet 4"/>
    <w:basedOn w:val="Normal"/>
    <w:autoRedefine/>
    <w:unhideWhenUsed/>
    <w:rsid w:val="00C95354"/>
    <w:pPr>
      <w:widowControl/>
      <w:tabs>
        <w:tab w:val="num" w:pos="1440"/>
      </w:tabs>
      <w:spacing w:before="0" w:line="240" w:lineRule="auto"/>
      <w:ind w:left="1440" w:hanging="360"/>
      <w:jc w:val="left"/>
    </w:pPr>
    <w:rPr>
      <w:rFonts w:cs="Times New Roman"/>
      <w:color w:val="auto"/>
      <w:sz w:val="20"/>
      <w:szCs w:val="20"/>
      <w:lang w:eastAsia="en-US"/>
    </w:rPr>
  </w:style>
  <w:style w:type="paragraph" w:styleId="ListBullet5">
    <w:name w:val="List Bullet 5"/>
    <w:basedOn w:val="Normal"/>
    <w:autoRedefine/>
    <w:unhideWhenUsed/>
    <w:rsid w:val="00C95354"/>
    <w:pPr>
      <w:widowControl/>
      <w:tabs>
        <w:tab w:val="num" w:pos="1800"/>
      </w:tabs>
      <w:spacing w:before="0" w:line="240" w:lineRule="auto"/>
      <w:ind w:left="1800" w:hanging="360"/>
      <w:jc w:val="left"/>
    </w:pPr>
    <w:rPr>
      <w:rFonts w:cs="Times New Roman"/>
      <w:color w:val="auto"/>
      <w:sz w:val="20"/>
      <w:szCs w:val="20"/>
      <w:lang w:eastAsia="en-US"/>
    </w:rPr>
  </w:style>
  <w:style w:type="paragraph" w:styleId="ListNumber2">
    <w:name w:val="List Number 2"/>
    <w:basedOn w:val="Normal"/>
    <w:unhideWhenUsed/>
    <w:rsid w:val="00C95354"/>
    <w:pPr>
      <w:widowControl/>
      <w:tabs>
        <w:tab w:val="num" w:pos="720"/>
      </w:tabs>
      <w:spacing w:before="0" w:line="240" w:lineRule="auto"/>
      <w:ind w:left="720" w:hanging="360"/>
      <w:jc w:val="left"/>
    </w:pPr>
    <w:rPr>
      <w:rFonts w:cs="Times New Roman"/>
      <w:color w:val="auto"/>
      <w:sz w:val="20"/>
      <w:szCs w:val="20"/>
      <w:lang w:eastAsia="en-US"/>
    </w:rPr>
  </w:style>
  <w:style w:type="paragraph" w:styleId="ListNumber3">
    <w:name w:val="List Number 3"/>
    <w:basedOn w:val="Normal"/>
    <w:unhideWhenUsed/>
    <w:rsid w:val="00C95354"/>
    <w:pPr>
      <w:widowControl/>
      <w:tabs>
        <w:tab w:val="num" w:pos="1080"/>
      </w:tabs>
      <w:spacing w:before="0" w:line="240" w:lineRule="auto"/>
      <w:ind w:left="1080" w:hanging="360"/>
      <w:jc w:val="left"/>
    </w:pPr>
    <w:rPr>
      <w:rFonts w:cs="Times New Roman"/>
      <w:color w:val="auto"/>
      <w:sz w:val="20"/>
      <w:szCs w:val="20"/>
      <w:lang w:eastAsia="en-US"/>
    </w:rPr>
  </w:style>
  <w:style w:type="paragraph" w:styleId="ListNumber4">
    <w:name w:val="List Number 4"/>
    <w:basedOn w:val="Normal"/>
    <w:unhideWhenUsed/>
    <w:rsid w:val="00C95354"/>
    <w:pPr>
      <w:widowControl/>
      <w:tabs>
        <w:tab w:val="num" w:pos="1440"/>
      </w:tabs>
      <w:spacing w:before="0" w:line="240" w:lineRule="auto"/>
      <w:ind w:left="1440" w:hanging="360"/>
      <w:jc w:val="left"/>
    </w:pPr>
    <w:rPr>
      <w:rFonts w:cs="Times New Roman"/>
      <w:color w:val="auto"/>
      <w:sz w:val="20"/>
      <w:szCs w:val="20"/>
      <w:lang w:eastAsia="en-US"/>
    </w:rPr>
  </w:style>
  <w:style w:type="paragraph" w:styleId="ListNumber5">
    <w:name w:val="List Number 5"/>
    <w:basedOn w:val="Normal"/>
    <w:unhideWhenUsed/>
    <w:rsid w:val="00C95354"/>
    <w:pPr>
      <w:widowControl/>
      <w:tabs>
        <w:tab w:val="num" w:pos="1800"/>
      </w:tabs>
      <w:spacing w:before="0" w:line="240" w:lineRule="auto"/>
      <w:ind w:left="1800" w:hanging="360"/>
      <w:jc w:val="left"/>
    </w:pPr>
    <w:rPr>
      <w:rFonts w:cs="Times New Roman"/>
      <w:color w:val="auto"/>
      <w:sz w:val="20"/>
      <w:szCs w:val="20"/>
      <w:lang w:eastAsia="en-US"/>
    </w:rPr>
  </w:style>
  <w:style w:type="paragraph" w:styleId="ListContinue2">
    <w:name w:val="List Continue 2"/>
    <w:basedOn w:val="Normal"/>
    <w:unhideWhenUsed/>
    <w:rsid w:val="00C95354"/>
    <w:pPr>
      <w:widowControl/>
      <w:spacing w:before="0" w:after="120" w:line="240" w:lineRule="auto"/>
      <w:ind w:left="720"/>
      <w:jc w:val="left"/>
    </w:pPr>
    <w:rPr>
      <w:rFonts w:cs="Times New Roman"/>
      <w:color w:val="auto"/>
      <w:lang w:eastAsia="en-US"/>
    </w:rPr>
  </w:style>
  <w:style w:type="paragraph" w:styleId="ListContinue3">
    <w:name w:val="List Continue 3"/>
    <w:basedOn w:val="Normal"/>
    <w:unhideWhenUsed/>
    <w:rsid w:val="00C95354"/>
    <w:pPr>
      <w:widowControl/>
      <w:spacing w:before="0" w:after="120" w:line="240" w:lineRule="auto"/>
      <w:ind w:left="1080"/>
      <w:jc w:val="left"/>
    </w:pPr>
    <w:rPr>
      <w:rFonts w:cs="Times New Roman"/>
      <w:color w:val="auto"/>
      <w:lang w:eastAsia="en-US"/>
    </w:rPr>
  </w:style>
  <w:style w:type="paragraph" w:styleId="MessageHeader">
    <w:name w:val="Message Header"/>
    <w:basedOn w:val="Normal"/>
    <w:link w:val="MessageHeaderChar"/>
    <w:unhideWhenUsed/>
    <w:rsid w:val="00C95354"/>
    <w:pPr>
      <w:widowControl/>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jc w:val="left"/>
    </w:pPr>
    <w:rPr>
      <w:rFonts w:ascii="Arial" w:hAnsi="Arial" w:cs="Times New Roman"/>
      <w:color w:val="auto"/>
      <w:lang w:val="x-none" w:eastAsia="x-none"/>
    </w:rPr>
  </w:style>
  <w:style w:type="character" w:customStyle="1" w:styleId="MessageHeaderChar">
    <w:name w:val="Message Header Char"/>
    <w:basedOn w:val="DefaultParagraphFont"/>
    <w:link w:val="MessageHeader"/>
    <w:rsid w:val="00C95354"/>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C95354"/>
    <w:pPr>
      <w:widowControl/>
      <w:suppressAutoHyphens/>
      <w:overflowPunct w:val="0"/>
      <w:autoSpaceDE w:val="0"/>
      <w:autoSpaceDN w:val="0"/>
      <w:adjustRightInd w:val="0"/>
      <w:spacing w:before="0" w:line="240" w:lineRule="auto"/>
    </w:pPr>
    <w:rPr>
      <w:rFonts w:cs="Times New Roman"/>
      <w:color w:val="auto"/>
      <w:szCs w:val="20"/>
      <w:lang w:val="x-none" w:eastAsia="x-none"/>
    </w:rPr>
  </w:style>
  <w:style w:type="character" w:customStyle="1" w:styleId="NoteHeadingChar">
    <w:name w:val="Note Heading Char"/>
    <w:basedOn w:val="DefaultParagraphFont"/>
    <w:link w:val="NoteHeading"/>
    <w:rsid w:val="00C95354"/>
    <w:rPr>
      <w:rFonts w:eastAsia="Times New Roman" w:cs="Times New Roman"/>
      <w:sz w:val="24"/>
      <w:szCs w:val="20"/>
      <w:lang w:val="x-none" w:eastAsia="x-none"/>
    </w:rPr>
  </w:style>
  <w:style w:type="paragraph" w:customStyle="1" w:styleId="Level3Body">
    <w:name w:val="Level 3 (Body)"/>
    <w:rsid w:val="00C95354"/>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C95354"/>
    <w:pPr>
      <w:widowControl/>
      <w:spacing w:before="0" w:line="240" w:lineRule="auto"/>
      <w:jc w:val="left"/>
    </w:pPr>
    <w:rPr>
      <w:rFonts w:cs="Times New Roman"/>
      <w:color w:val="auto"/>
      <w:lang w:eastAsia="en-US"/>
    </w:rPr>
  </w:style>
  <w:style w:type="paragraph" w:customStyle="1" w:styleId="Part">
    <w:name w:val="Part"/>
    <w:basedOn w:val="Normal"/>
    <w:rsid w:val="00C95354"/>
    <w:pPr>
      <w:keepNext/>
      <w:widowControl/>
      <w:spacing w:before="2280" w:line="240" w:lineRule="auto"/>
      <w:jc w:val="center"/>
    </w:pPr>
    <w:rPr>
      <w:rFonts w:cs="Times New Roman"/>
      <w:b/>
      <w:color w:val="auto"/>
      <w:sz w:val="52"/>
      <w:lang w:eastAsia="en-US"/>
    </w:rPr>
  </w:style>
  <w:style w:type="character" w:customStyle="1" w:styleId="DefaultPara">
    <w:name w:val="Default Para"/>
    <w:rsid w:val="00C95354"/>
    <w:rPr>
      <w:rFonts w:ascii="CG Times" w:hAnsi="CG Times" w:hint="default"/>
      <w:b/>
      <w:bCs w:val="0"/>
      <w:i/>
      <w:iCs w:val="0"/>
      <w:noProof w:val="0"/>
      <w:sz w:val="24"/>
      <w:lang w:val="en-US"/>
    </w:rPr>
  </w:style>
  <w:style w:type="character" w:customStyle="1" w:styleId="hps">
    <w:name w:val="hps"/>
    <w:rsid w:val="00C95354"/>
  </w:style>
  <w:style w:type="character" w:customStyle="1" w:styleId="dieuChar">
    <w:name w:val="dieu Char"/>
    <w:rsid w:val="00C95354"/>
    <w:rPr>
      <w:rFonts w:ascii="Times New Roman" w:eastAsia="Times New Roman" w:hAnsi="Times New Roman" w:cs="Times New Roman"/>
      <w:b/>
      <w:color w:val="0000FF"/>
      <w:sz w:val="26"/>
      <w:szCs w:val="20"/>
      <w:lang w:val="en-US"/>
    </w:rPr>
  </w:style>
  <w:style w:type="paragraph" w:customStyle="1" w:styleId="Mau">
    <w:name w:val="Mau"/>
    <w:basedOn w:val="Heading4"/>
    <w:rsid w:val="00C95354"/>
    <w:pPr>
      <w:keepLines w:val="0"/>
      <w:spacing w:before="0" w:line="240" w:lineRule="auto"/>
      <w:ind w:firstLine="567"/>
      <w:jc w:val="right"/>
    </w:pPr>
    <w:rPr>
      <w:rFonts w:ascii=".VnTime" w:eastAsia="Times New Roman" w:hAnsi=".VnTime"/>
      <w:bCs/>
      <w:iCs w:val="0"/>
      <w:szCs w:val="28"/>
      <w:u w:val="single"/>
      <w:lang w:val="de-DE" w:eastAsia="x-none"/>
    </w:rPr>
  </w:style>
  <w:style w:type="paragraph" w:styleId="Index2">
    <w:name w:val="index 2"/>
    <w:basedOn w:val="Normal"/>
    <w:next w:val="Normal"/>
    <w:uiPriority w:val="99"/>
    <w:rsid w:val="00C95354"/>
    <w:pPr>
      <w:widowControl/>
      <w:tabs>
        <w:tab w:val="right" w:pos="4140"/>
      </w:tabs>
      <w:spacing w:before="0" w:line="240" w:lineRule="auto"/>
      <w:ind w:left="480" w:hanging="240"/>
      <w:jc w:val="left"/>
    </w:pPr>
    <w:rPr>
      <w:rFonts w:cs="Times New Roman"/>
      <w:color w:val="auto"/>
      <w:sz w:val="20"/>
      <w:szCs w:val="20"/>
      <w:lang w:eastAsia="en-US"/>
    </w:rPr>
  </w:style>
  <w:style w:type="paragraph" w:styleId="Index3">
    <w:name w:val="index 3"/>
    <w:basedOn w:val="Normal"/>
    <w:next w:val="Normal"/>
    <w:uiPriority w:val="99"/>
    <w:rsid w:val="00C95354"/>
    <w:pPr>
      <w:widowControl/>
      <w:tabs>
        <w:tab w:val="right" w:pos="4140"/>
      </w:tabs>
      <w:spacing w:before="0" w:line="240" w:lineRule="auto"/>
      <w:ind w:left="720" w:hanging="240"/>
      <w:jc w:val="left"/>
    </w:pPr>
    <w:rPr>
      <w:rFonts w:cs="Times New Roman"/>
      <w:color w:val="auto"/>
      <w:sz w:val="20"/>
      <w:szCs w:val="20"/>
      <w:lang w:eastAsia="en-US"/>
    </w:rPr>
  </w:style>
  <w:style w:type="paragraph" w:styleId="Index4">
    <w:name w:val="index 4"/>
    <w:basedOn w:val="Normal"/>
    <w:next w:val="Normal"/>
    <w:uiPriority w:val="99"/>
    <w:rsid w:val="00C95354"/>
    <w:pPr>
      <w:widowControl/>
      <w:tabs>
        <w:tab w:val="right" w:pos="4140"/>
      </w:tabs>
      <w:spacing w:before="0" w:line="240" w:lineRule="auto"/>
      <w:ind w:left="960" w:hanging="240"/>
      <w:jc w:val="left"/>
    </w:pPr>
    <w:rPr>
      <w:rFonts w:cs="Times New Roman"/>
      <w:color w:val="auto"/>
      <w:sz w:val="20"/>
      <w:szCs w:val="20"/>
      <w:lang w:eastAsia="en-US"/>
    </w:rPr>
  </w:style>
  <w:style w:type="paragraph" w:styleId="Index5">
    <w:name w:val="index 5"/>
    <w:basedOn w:val="Normal"/>
    <w:next w:val="Normal"/>
    <w:uiPriority w:val="99"/>
    <w:rsid w:val="00C95354"/>
    <w:pPr>
      <w:widowControl/>
      <w:tabs>
        <w:tab w:val="right" w:pos="4140"/>
      </w:tabs>
      <w:spacing w:before="0" w:line="240" w:lineRule="auto"/>
      <w:ind w:left="1200" w:hanging="240"/>
      <w:jc w:val="left"/>
    </w:pPr>
    <w:rPr>
      <w:rFonts w:cs="Times New Roman"/>
      <w:color w:val="auto"/>
      <w:sz w:val="20"/>
      <w:szCs w:val="20"/>
      <w:lang w:eastAsia="en-US"/>
    </w:rPr>
  </w:style>
  <w:style w:type="paragraph" w:styleId="Index6">
    <w:name w:val="index 6"/>
    <w:basedOn w:val="Normal"/>
    <w:next w:val="Normal"/>
    <w:uiPriority w:val="99"/>
    <w:rsid w:val="00C95354"/>
    <w:pPr>
      <w:widowControl/>
      <w:tabs>
        <w:tab w:val="right" w:pos="4140"/>
      </w:tabs>
      <w:spacing w:before="0" w:line="240" w:lineRule="auto"/>
      <w:ind w:left="1440" w:hanging="240"/>
      <w:jc w:val="left"/>
    </w:pPr>
    <w:rPr>
      <w:rFonts w:cs="Times New Roman"/>
      <w:color w:val="auto"/>
      <w:sz w:val="20"/>
      <w:szCs w:val="20"/>
      <w:lang w:eastAsia="en-US"/>
    </w:rPr>
  </w:style>
  <w:style w:type="paragraph" w:styleId="Index7">
    <w:name w:val="index 7"/>
    <w:basedOn w:val="Normal"/>
    <w:next w:val="Normal"/>
    <w:uiPriority w:val="99"/>
    <w:rsid w:val="00C95354"/>
    <w:pPr>
      <w:widowControl/>
      <w:tabs>
        <w:tab w:val="right" w:pos="4140"/>
      </w:tabs>
      <w:spacing w:before="0" w:line="240" w:lineRule="auto"/>
      <w:ind w:left="1680" w:hanging="240"/>
      <w:jc w:val="left"/>
    </w:pPr>
    <w:rPr>
      <w:rFonts w:cs="Times New Roman"/>
      <w:color w:val="auto"/>
      <w:sz w:val="20"/>
      <w:szCs w:val="20"/>
      <w:lang w:eastAsia="en-US"/>
    </w:rPr>
  </w:style>
  <w:style w:type="paragraph" w:styleId="Index8">
    <w:name w:val="index 8"/>
    <w:basedOn w:val="Normal"/>
    <w:next w:val="Normal"/>
    <w:uiPriority w:val="99"/>
    <w:rsid w:val="00C95354"/>
    <w:pPr>
      <w:widowControl/>
      <w:tabs>
        <w:tab w:val="right" w:pos="4140"/>
      </w:tabs>
      <w:spacing w:before="0" w:line="240" w:lineRule="auto"/>
      <w:ind w:left="1920" w:hanging="240"/>
      <w:jc w:val="left"/>
    </w:pPr>
    <w:rPr>
      <w:rFonts w:cs="Times New Roman"/>
      <w:color w:val="auto"/>
      <w:sz w:val="20"/>
      <w:szCs w:val="20"/>
      <w:lang w:eastAsia="en-US"/>
    </w:rPr>
  </w:style>
  <w:style w:type="paragraph" w:customStyle="1" w:styleId="MediumList2-Accent21">
    <w:name w:val="Medium List 2 - Accent 21"/>
    <w:hidden/>
    <w:uiPriority w:val="99"/>
    <w:semiHidden/>
    <w:rsid w:val="00C95354"/>
    <w:pPr>
      <w:spacing w:after="0" w:line="240" w:lineRule="auto"/>
    </w:pPr>
    <w:rPr>
      <w:rFonts w:eastAsia="Times New Roman" w:cs="Times New Roman"/>
      <w:sz w:val="24"/>
      <w:szCs w:val="20"/>
      <w:lang w:val="en-US"/>
    </w:rPr>
  </w:style>
  <w:style w:type="character" w:customStyle="1" w:styleId="SectionHeader3Char1">
    <w:name w:val="Section Header3 Char1"/>
    <w:aliases w:val="Sub-Clause Paragraph Char1"/>
    <w:semiHidden/>
    <w:rsid w:val="00C95354"/>
    <w:rPr>
      <w:rFonts w:ascii="Times New Roman" w:eastAsia="Times New Roman" w:hAnsi="Times New Roman" w:cs="Times New Roman"/>
      <w:b/>
      <w:bCs/>
      <w:spacing w:val="-2"/>
      <w:sz w:val="16"/>
      <w:szCs w:val="24"/>
      <w:lang w:val="en-US"/>
    </w:rPr>
  </w:style>
  <w:style w:type="paragraph" w:styleId="Revision">
    <w:name w:val="Revision"/>
    <w:hidden/>
    <w:uiPriority w:val="99"/>
    <w:semiHidden/>
    <w:rsid w:val="00C95354"/>
    <w:pPr>
      <w:spacing w:after="0" w:line="240" w:lineRule="auto"/>
    </w:pPr>
    <w:rPr>
      <w:rFonts w:eastAsia="Times New Roman" w:cs="Times New Roman"/>
      <w:sz w:val="24"/>
      <w:szCs w:val="20"/>
      <w:lang w:val="en-US"/>
    </w:rPr>
  </w:style>
  <w:style w:type="paragraph" w:customStyle="1" w:styleId="Style1">
    <w:name w:val="Style1"/>
    <w:basedOn w:val="Normal"/>
    <w:link w:val="Style1Char"/>
    <w:qFormat/>
    <w:rsid w:val="00C95354"/>
    <w:pPr>
      <w:widowControl/>
      <w:spacing w:before="0" w:line="264" w:lineRule="auto"/>
    </w:pPr>
    <w:rPr>
      <w:rFonts w:eastAsia="PMingLiU" w:cs="Arial"/>
      <w:color w:val="auto"/>
      <w:szCs w:val="22"/>
      <w:lang w:eastAsia="zh-TW"/>
    </w:rPr>
  </w:style>
  <w:style w:type="character" w:customStyle="1" w:styleId="Style1Char">
    <w:name w:val="Style1 Char"/>
    <w:link w:val="Style1"/>
    <w:qFormat/>
    <w:rsid w:val="00C95354"/>
    <w:rPr>
      <w:rFonts w:eastAsia="PMingLiU" w:cs="Arial"/>
      <w:sz w:val="24"/>
      <w:lang w:val="en-US" w:eastAsia="zh-TW"/>
    </w:rPr>
  </w:style>
  <w:style w:type="paragraph" w:customStyle="1" w:styleId="DefaultParagraphFontParaCharCharCharCharChar">
    <w:name w:val="Default Paragraph Font Para Char Char Char Char Char"/>
    <w:autoRedefine/>
    <w:rsid w:val="00C95354"/>
    <w:pPr>
      <w:tabs>
        <w:tab w:val="left" w:pos="1152"/>
      </w:tabs>
      <w:spacing w:before="120" w:after="120" w:line="312" w:lineRule="auto"/>
    </w:pPr>
    <w:rPr>
      <w:rFonts w:ascii="Arial" w:eastAsia="Times New Roman" w:hAnsi="Arial" w:cs="Arial"/>
      <w:sz w:val="26"/>
      <w:szCs w:val="26"/>
      <w:lang w:val="en-US"/>
    </w:rPr>
  </w:style>
  <w:style w:type="paragraph" w:customStyle="1" w:styleId="Style2">
    <w:name w:val="Style2"/>
    <w:basedOn w:val="Normal"/>
    <w:link w:val="Style2Char"/>
    <w:qFormat/>
    <w:rsid w:val="00C95354"/>
    <w:pPr>
      <w:widowControl/>
      <w:numPr>
        <w:numId w:val="2"/>
      </w:numPr>
      <w:tabs>
        <w:tab w:val="left" w:pos="284"/>
        <w:tab w:val="left" w:pos="851"/>
      </w:tabs>
      <w:spacing w:before="0" w:line="264" w:lineRule="auto"/>
    </w:pPr>
    <w:rPr>
      <w:rFonts w:eastAsia="PMingLiU" w:cs="Arial"/>
      <w:color w:val="auto"/>
      <w:szCs w:val="22"/>
      <w:lang w:eastAsia="zh-TW"/>
    </w:rPr>
  </w:style>
  <w:style w:type="character" w:customStyle="1" w:styleId="Style2Char">
    <w:name w:val="Style2 Char"/>
    <w:link w:val="Style2"/>
    <w:qFormat/>
    <w:rsid w:val="00C95354"/>
    <w:rPr>
      <w:rFonts w:eastAsia="PMingLiU" w:cs="Arial"/>
      <w:sz w:val="24"/>
      <w:lang w:val="en-US" w:eastAsia="zh-TW"/>
    </w:rPr>
  </w:style>
  <w:style w:type="paragraph" w:customStyle="1" w:styleId="Style3">
    <w:name w:val="Style3"/>
    <w:basedOn w:val="Normal"/>
    <w:link w:val="Style3Char"/>
    <w:qFormat/>
    <w:rsid w:val="00C95354"/>
    <w:pPr>
      <w:widowControl/>
      <w:numPr>
        <w:numId w:val="3"/>
      </w:numPr>
      <w:tabs>
        <w:tab w:val="left" w:pos="1134"/>
      </w:tabs>
      <w:spacing w:before="0" w:line="264" w:lineRule="auto"/>
    </w:pPr>
    <w:rPr>
      <w:rFonts w:eastAsia="PMingLiU" w:cs="Arial"/>
      <w:color w:val="auto"/>
      <w:szCs w:val="22"/>
      <w:lang w:eastAsia="zh-TW"/>
    </w:rPr>
  </w:style>
  <w:style w:type="character" w:customStyle="1" w:styleId="Style3Char">
    <w:name w:val="Style3 Char"/>
    <w:link w:val="Style3"/>
    <w:rsid w:val="00C95354"/>
    <w:rPr>
      <w:rFonts w:eastAsia="PMingLiU" w:cs="Arial"/>
      <w:sz w:val="24"/>
      <w:lang w:val="en-US" w:eastAsia="zh-TW"/>
    </w:rPr>
  </w:style>
  <w:style w:type="paragraph" w:customStyle="1" w:styleId="Style4a">
    <w:name w:val="Style4a"/>
    <w:basedOn w:val="Normal"/>
    <w:link w:val="Style4aChar"/>
    <w:qFormat/>
    <w:rsid w:val="00C95354"/>
    <w:pPr>
      <w:widowControl/>
      <w:numPr>
        <w:numId w:val="4"/>
      </w:numPr>
      <w:spacing w:before="0" w:line="264" w:lineRule="auto"/>
      <w:jc w:val="left"/>
    </w:pPr>
    <w:rPr>
      <w:rFonts w:eastAsia="PMingLiU" w:cs="Arial"/>
      <w:color w:val="auto"/>
      <w:sz w:val="26"/>
      <w:szCs w:val="22"/>
      <w:lang w:eastAsia="zh-TW"/>
    </w:rPr>
  </w:style>
  <w:style w:type="character" w:customStyle="1" w:styleId="Style4aChar">
    <w:name w:val="Style4a Char"/>
    <w:link w:val="Style4a"/>
    <w:rsid w:val="00C95354"/>
    <w:rPr>
      <w:rFonts w:eastAsia="PMingLiU" w:cs="Arial"/>
      <w:sz w:val="26"/>
      <w:lang w:val="en-US" w:eastAsia="zh-TW"/>
    </w:rPr>
  </w:style>
  <w:style w:type="paragraph" w:customStyle="1" w:styleId="Style4i">
    <w:name w:val="Style4i"/>
    <w:basedOn w:val="Normal"/>
    <w:link w:val="Style4iChar"/>
    <w:qFormat/>
    <w:rsid w:val="00C95354"/>
    <w:pPr>
      <w:widowControl/>
      <w:numPr>
        <w:numId w:val="5"/>
      </w:numPr>
      <w:spacing w:before="0" w:line="264" w:lineRule="auto"/>
      <w:jc w:val="left"/>
    </w:pPr>
    <w:rPr>
      <w:rFonts w:eastAsia="PMingLiU" w:cs="Arial"/>
      <w:color w:val="auto"/>
      <w:sz w:val="26"/>
      <w:szCs w:val="22"/>
      <w:lang w:eastAsia="zh-TW"/>
    </w:rPr>
  </w:style>
  <w:style w:type="character" w:customStyle="1" w:styleId="Style4iChar">
    <w:name w:val="Style4i Char"/>
    <w:link w:val="Style4i"/>
    <w:rsid w:val="00C95354"/>
    <w:rPr>
      <w:rFonts w:eastAsia="PMingLiU" w:cs="Arial"/>
      <w:sz w:val="26"/>
      <w:lang w:val="en-US" w:eastAsia="zh-TW"/>
    </w:rPr>
  </w:style>
  <w:style w:type="paragraph" w:customStyle="1" w:styleId="Style1ITB">
    <w:name w:val="Style1ITB"/>
    <w:basedOn w:val="Normal"/>
    <w:link w:val="Style1ITBChar"/>
    <w:qFormat/>
    <w:rsid w:val="00C95354"/>
    <w:pPr>
      <w:widowControl/>
      <w:suppressAutoHyphens/>
      <w:spacing w:before="0" w:line="264" w:lineRule="auto"/>
    </w:pPr>
    <w:rPr>
      <w:rFonts w:cs="Times New Roman"/>
      <w:color w:val="auto"/>
      <w:spacing w:val="-4"/>
      <w:szCs w:val="20"/>
      <w:lang w:val="x-none" w:eastAsia="x-none"/>
    </w:rPr>
  </w:style>
  <w:style w:type="character" w:customStyle="1" w:styleId="Style1ITBChar">
    <w:name w:val="Style1ITB Char"/>
    <w:link w:val="Style1ITB"/>
    <w:rsid w:val="00C95354"/>
    <w:rPr>
      <w:rFonts w:eastAsia="Times New Roman" w:cs="Times New Roman"/>
      <w:spacing w:val="-4"/>
      <w:sz w:val="24"/>
      <w:szCs w:val="20"/>
      <w:lang w:val="x-none" w:eastAsia="x-none"/>
    </w:rPr>
  </w:style>
  <w:style w:type="paragraph" w:customStyle="1" w:styleId="Style1ITBa">
    <w:name w:val="Style1ITBa"/>
    <w:basedOn w:val="Normal"/>
    <w:next w:val="Style1ITB"/>
    <w:link w:val="Style1ITBaChar"/>
    <w:qFormat/>
    <w:rsid w:val="00C95354"/>
    <w:pPr>
      <w:widowControl/>
      <w:suppressAutoHyphens/>
      <w:spacing w:before="0" w:line="240" w:lineRule="auto"/>
      <w:ind w:left="567"/>
    </w:pPr>
    <w:rPr>
      <w:rFonts w:cs="Times New Roman"/>
      <w:color w:val="auto"/>
      <w:spacing w:val="-4"/>
      <w:szCs w:val="20"/>
      <w:lang w:val="x-none" w:eastAsia="x-none"/>
    </w:rPr>
  </w:style>
  <w:style w:type="character" w:customStyle="1" w:styleId="Style1ITBaChar">
    <w:name w:val="Style1ITBa Char"/>
    <w:basedOn w:val="Style1ITBChar"/>
    <w:link w:val="Style1ITBa"/>
    <w:rsid w:val="00C95354"/>
    <w:rPr>
      <w:rFonts w:eastAsia="Times New Roman" w:cs="Times New Roman"/>
      <w:spacing w:val="-4"/>
      <w:sz w:val="24"/>
      <w:szCs w:val="20"/>
      <w:lang w:val="x-none" w:eastAsia="x-none"/>
    </w:rPr>
  </w:style>
  <w:style w:type="paragraph" w:customStyle="1" w:styleId="Style2ITBa">
    <w:name w:val="Style2ITBa"/>
    <w:basedOn w:val="ListBullet"/>
    <w:link w:val="Style2ITBaChar"/>
    <w:qFormat/>
    <w:rsid w:val="00C95354"/>
    <w:pPr>
      <w:numPr>
        <w:numId w:val="8"/>
      </w:numPr>
      <w:tabs>
        <w:tab w:val="left" w:pos="851"/>
      </w:tabs>
      <w:jc w:val="both"/>
    </w:pPr>
    <w:rPr>
      <w:sz w:val="24"/>
    </w:rPr>
  </w:style>
  <w:style w:type="character" w:customStyle="1" w:styleId="Style2ITBaChar">
    <w:name w:val="Style2ITBa Char"/>
    <w:link w:val="Style2ITBa"/>
    <w:rsid w:val="00C95354"/>
    <w:rPr>
      <w:rFonts w:eastAsia="Times New Roman" w:cs="Times New Roman"/>
      <w:sz w:val="24"/>
      <w:szCs w:val="20"/>
      <w:lang w:val="en-US"/>
    </w:rPr>
  </w:style>
  <w:style w:type="character" w:customStyle="1" w:styleId="tw4winMark">
    <w:name w:val="tw4winMark"/>
    <w:rsid w:val="00C95354"/>
    <w:rPr>
      <w:rFonts w:ascii="Courier New" w:hAnsi="Courier New" w:cs="Courier New"/>
      <w:b w:val="0"/>
      <w:i w:val="0"/>
      <w:dstrike w:val="0"/>
      <w:noProof/>
      <w:vanish/>
      <w:color w:val="800080"/>
      <w:sz w:val="22"/>
      <w:effect w:val="none"/>
      <w:vertAlign w:val="subscript"/>
      <w:lang w:val="vi-VN"/>
    </w:rPr>
  </w:style>
  <w:style w:type="paragraph" w:customStyle="1" w:styleId="Dieu">
    <w:name w:val="Dieu"/>
    <w:basedOn w:val="Normal"/>
    <w:qFormat/>
    <w:rsid w:val="00C95354"/>
    <w:pPr>
      <w:widowControl/>
      <w:spacing w:before="120" w:after="120" w:line="240" w:lineRule="auto"/>
    </w:pPr>
    <w:rPr>
      <w:rFonts w:eastAsia="Calibri" w:cs="Times New Roman"/>
      <w:b/>
      <w:color w:val="auto"/>
      <w:sz w:val="26"/>
      <w:szCs w:val="26"/>
      <w:lang w:eastAsia="en-US"/>
    </w:rPr>
  </w:style>
  <w:style w:type="paragraph" w:customStyle="1" w:styleId="Noidung1">
    <w:name w:val="Noidung1"/>
    <w:basedOn w:val="ListParagraph"/>
    <w:qFormat/>
    <w:rsid w:val="00C95354"/>
    <w:pPr>
      <w:widowControl/>
      <w:numPr>
        <w:numId w:val="6"/>
      </w:numPr>
      <w:spacing w:before="120" w:after="120" w:line="240" w:lineRule="auto"/>
    </w:pPr>
    <w:rPr>
      <w:rFonts w:eastAsia="Calibri" w:cs="Times New Roman"/>
      <w:color w:val="auto"/>
      <w:sz w:val="26"/>
      <w:szCs w:val="26"/>
      <w:lang w:eastAsia="en-US"/>
    </w:rPr>
  </w:style>
  <w:style w:type="paragraph" w:customStyle="1" w:styleId="Table">
    <w:name w:val="Table"/>
    <w:basedOn w:val="Normal"/>
    <w:qFormat/>
    <w:rsid w:val="00C95354"/>
    <w:pPr>
      <w:widowControl/>
      <w:spacing w:before="120" w:after="120" w:line="240" w:lineRule="auto"/>
      <w:ind w:left="57" w:right="57"/>
      <w:jc w:val="center"/>
    </w:pPr>
    <w:rPr>
      <w:rFonts w:eastAsia="Calibri" w:cs="Times New Roman"/>
      <w:color w:val="auto"/>
      <w:sz w:val="26"/>
      <w:szCs w:val="22"/>
      <w:lang w:eastAsia="en-US"/>
    </w:rPr>
  </w:style>
  <w:style w:type="paragraph" w:customStyle="1" w:styleId="Noidung0">
    <w:name w:val="Noidung0"/>
    <w:basedOn w:val="Normal"/>
    <w:qFormat/>
    <w:rsid w:val="00C95354"/>
    <w:pPr>
      <w:widowControl/>
      <w:spacing w:before="120" w:after="120" w:line="240" w:lineRule="auto"/>
      <w:ind w:left="426"/>
    </w:pPr>
    <w:rPr>
      <w:rFonts w:eastAsia="Calibri" w:cs="Times New Roman"/>
      <w:color w:val="auto"/>
      <w:sz w:val="26"/>
      <w:szCs w:val="26"/>
      <w:lang w:eastAsia="en-US"/>
    </w:rPr>
  </w:style>
  <w:style w:type="paragraph" w:customStyle="1" w:styleId="Noidung2">
    <w:name w:val="Noidung2"/>
    <w:basedOn w:val="ListParagraph"/>
    <w:qFormat/>
    <w:rsid w:val="00C95354"/>
    <w:pPr>
      <w:widowControl/>
      <w:numPr>
        <w:numId w:val="7"/>
      </w:numPr>
      <w:tabs>
        <w:tab w:val="left" w:pos="680"/>
      </w:tabs>
      <w:spacing w:before="120" w:after="120" w:line="240" w:lineRule="auto"/>
      <w:ind w:left="1020" w:hanging="340"/>
    </w:pPr>
    <w:rPr>
      <w:rFonts w:eastAsia="Calibri" w:cs="Times New Roman"/>
      <w:color w:val="auto"/>
      <w:sz w:val="26"/>
      <w:szCs w:val="26"/>
      <w:lang w:eastAsia="en-US"/>
    </w:rPr>
  </w:style>
  <w:style w:type="character" w:styleId="FollowedHyperlink">
    <w:name w:val="FollowedHyperlink"/>
    <w:rsid w:val="00C95354"/>
    <w:rPr>
      <w:color w:val="954F72"/>
      <w:u w:val="single"/>
    </w:rPr>
  </w:style>
  <w:style w:type="character" w:customStyle="1" w:styleId="Bodytext2Tahoma1">
    <w:name w:val="Body text (2) + Tahoma1"/>
    <w:aliases w:val="4.5 pt2"/>
    <w:rsid w:val="00C95354"/>
    <w:rPr>
      <w:rFonts w:ascii="Tahoma" w:eastAsia="Times New Roman" w:hAnsi="Tahoma" w:cs="Tahoma"/>
      <w:color w:val="000000"/>
      <w:spacing w:val="0"/>
      <w:w w:val="100"/>
      <w:position w:val="0"/>
      <w:sz w:val="9"/>
      <w:szCs w:val="9"/>
      <w:u w:val="none"/>
      <w:lang w:val="vi-VN" w:eastAsia="vi-VN"/>
    </w:rPr>
  </w:style>
  <w:style w:type="paragraph" w:styleId="Header">
    <w:name w:val="header"/>
    <w:basedOn w:val="Normal"/>
    <w:link w:val="HeaderChar"/>
    <w:rsid w:val="00C95354"/>
    <w:pPr>
      <w:tabs>
        <w:tab w:val="center" w:pos="4680"/>
        <w:tab w:val="right" w:pos="9360"/>
      </w:tabs>
    </w:pPr>
  </w:style>
  <w:style w:type="character" w:customStyle="1" w:styleId="HeaderChar">
    <w:name w:val="Header Char"/>
    <w:basedOn w:val="DefaultParagraphFont"/>
    <w:link w:val="Header"/>
    <w:rsid w:val="00C95354"/>
    <w:rPr>
      <w:rFonts w:eastAsia="Times New Roman" w:cs="Arial Unicode MS"/>
      <w:color w:val="000000"/>
      <w:sz w:val="24"/>
      <w:szCs w:val="24"/>
      <w:lang w:val="en-US" w:eastAsia="vi-VN"/>
    </w:rPr>
  </w:style>
  <w:style w:type="paragraph" w:customStyle="1" w:styleId="Khoana-b-c">
    <w:name w:val="Khoan a-b-c"/>
    <w:basedOn w:val="ListParagraph"/>
    <w:qFormat/>
    <w:rsid w:val="00C95354"/>
    <w:pPr>
      <w:widowControl/>
      <w:numPr>
        <w:numId w:val="9"/>
      </w:numPr>
      <w:spacing w:before="120" w:after="120" w:line="240" w:lineRule="auto"/>
      <w:ind w:left="811" w:hanging="357"/>
    </w:pPr>
    <w:rPr>
      <w:rFonts w:eastAsia="Calibri" w:cs="Times New Roman"/>
      <w:color w:val="auto"/>
      <w:sz w:val="26"/>
      <w:szCs w:val="22"/>
      <w:lang w:eastAsia="en-US"/>
    </w:rPr>
  </w:style>
  <w:style w:type="paragraph" w:customStyle="1" w:styleId="StyleStyle1Bold">
    <w:name w:val="Style Style1 + Bold"/>
    <w:basedOn w:val="Style1"/>
    <w:rsid w:val="00C95354"/>
    <w:pPr>
      <w:jc w:val="left"/>
    </w:pPr>
    <w:rPr>
      <w:b/>
      <w:bCs/>
    </w:rPr>
  </w:style>
  <w:style w:type="paragraph" w:styleId="BalloonText">
    <w:name w:val="Balloon Text"/>
    <w:basedOn w:val="Normal"/>
    <w:link w:val="BalloonTextChar"/>
    <w:rsid w:val="00C9535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C95354"/>
    <w:rPr>
      <w:rFonts w:ascii="Segoe UI" w:eastAsia="Times New Roman" w:hAnsi="Segoe UI" w:cs="Segoe UI"/>
      <w:color w:val="000000"/>
      <w:sz w:val="18"/>
      <w:szCs w:val="18"/>
      <w:lang w:val="en-US" w:eastAsia="vi-VN"/>
    </w:rPr>
  </w:style>
  <w:style w:type="paragraph" w:customStyle="1" w:styleId="m4410485363475178164gmail-style2">
    <w:name w:val="m_4410485363475178164gmail-style2"/>
    <w:basedOn w:val="Normal"/>
    <w:rsid w:val="00C95354"/>
    <w:pPr>
      <w:widowControl/>
      <w:spacing w:before="100" w:beforeAutospacing="1" w:after="100" w:afterAutospacing="1" w:line="240" w:lineRule="auto"/>
      <w:jc w:val="left"/>
    </w:pPr>
    <w:rPr>
      <w:rFonts w:cs="Times New Roman"/>
      <w:color w:val="auto"/>
      <w:lang w:eastAsia="en-US"/>
    </w:rPr>
  </w:style>
  <w:style w:type="character" w:customStyle="1" w:styleId="apple-converted-space">
    <w:name w:val="apple-converted-space"/>
    <w:rsid w:val="00C95354"/>
  </w:style>
  <w:style w:type="paragraph" w:customStyle="1" w:styleId="gmail-style1">
    <w:name w:val="gmail-style1"/>
    <w:basedOn w:val="Normal"/>
    <w:rsid w:val="00C95354"/>
    <w:pPr>
      <w:widowControl/>
      <w:spacing w:before="100" w:beforeAutospacing="1" w:after="100" w:afterAutospacing="1" w:line="240" w:lineRule="auto"/>
      <w:jc w:val="left"/>
    </w:pPr>
    <w:rPr>
      <w:rFonts w:eastAsia="Calibri" w:cs="Times New Roman"/>
      <w:color w:val="auto"/>
      <w:lang w:eastAsia="en-US"/>
    </w:rPr>
  </w:style>
  <w:style w:type="paragraph" w:styleId="HTMLPreformatted">
    <w:name w:val="HTML Preformatted"/>
    <w:basedOn w:val="Normal"/>
    <w:link w:val="HTMLPreformattedChar"/>
    <w:uiPriority w:val="99"/>
    <w:unhideWhenUsed/>
    <w:rsid w:val="009575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w:eastAsiaTheme="minorHAnsi" w:hAnsi="Courier" w:cs="Courier"/>
      <w:color w:val="auto"/>
      <w:sz w:val="20"/>
      <w:szCs w:val="20"/>
      <w:lang w:val="vi-VN" w:eastAsia="en-US"/>
    </w:rPr>
  </w:style>
  <w:style w:type="character" w:customStyle="1" w:styleId="HTMLPreformattedChar">
    <w:name w:val="HTML Preformatted Char"/>
    <w:basedOn w:val="DefaultParagraphFont"/>
    <w:link w:val="HTMLPreformatted"/>
    <w:uiPriority w:val="99"/>
    <w:rsid w:val="00957526"/>
    <w:rPr>
      <w:rFonts w:ascii="Courier" w:hAnsi="Courier" w:cs="Courier"/>
      <w:sz w:val="20"/>
      <w:szCs w:val="20"/>
    </w:rPr>
  </w:style>
  <w:style w:type="paragraph" w:styleId="NormalWeb">
    <w:name w:val="Normal (Web)"/>
    <w:basedOn w:val="Normal"/>
    <w:uiPriority w:val="99"/>
    <w:semiHidden/>
    <w:unhideWhenUsed/>
    <w:rsid w:val="00D82EB7"/>
    <w:pPr>
      <w:widowControl/>
      <w:spacing w:before="100" w:beforeAutospacing="1" w:after="100" w:afterAutospacing="1" w:line="240" w:lineRule="auto"/>
      <w:jc w:val="left"/>
    </w:pPr>
    <w:rPr>
      <w:rFonts w:eastAsiaTheme="minorEastAsia" w:cs="Times New Roman"/>
      <w:color w:val="auto"/>
      <w:lang w:eastAsia="en-US"/>
    </w:rPr>
  </w:style>
  <w:style w:type="paragraph" w:customStyle="1" w:styleId="AOHead1">
    <w:name w:val="AOHead1"/>
    <w:basedOn w:val="Normal"/>
    <w:next w:val="Normal"/>
    <w:rsid w:val="009F2ED2"/>
    <w:pPr>
      <w:keepNext/>
      <w:widowControl/>
      <w:numPr>
        <w:numId w:val="14"/>
      </w:numPr>
      <w:spacing w:line="260" w:lineRule="atLeast"/>
      <w:outlineLvl w:val="0"/>
    </w:pPr>
    <w:rPr>
      <w:rFonts w:cs="Times New Roman"/>
      <w:b/>
      <w:caps/>
      <w:color w:val="auto"/>
      <w:kern w:val="28"/>
      <w:sz w:val="22"/>
      <w:szCs w:val="22"/>
      <w:lang w:val="en-GB" w:eastAsia="en-US"/>
    </w:rPr>
  </w:style>
  <w:style w:type="paragraph" w:customStyle="1" w:styleId="AOHead2">
    <w:name w:val="AOHead2"/>
    <w:basedOn w:val="Normal"/>
    <w:next w:val="Normal"/>
    <w:rsid w:val="009F2ED2"/>
    <w:pPr>
      <w:keepNext/>
      <w:widowControl/>
      <w:numPr>
        <w:ilvl w:val="1"/>
        <w:numId w:val="14"/>
      </w:numPr>
      <w:spacing w:line="260" w:lineRule="atLeast"/>
      <w:outlineLvl w:val="1"/>
    </w:pPr>
    <w:rPr>
      <w:rFonts w:cs="Times New Roman"/>
      <w:b/>
      <w:color w:val="auto"/>
      <w:sz w:val="22"/>
      <w:szCs w:val="22"/>
      <w:lang w:val="en-GB" w:eastAsia="en-US"/>
    </w:rPr>
  </w:style>
  <w:style w:type="paragraph" w:customStyle="1" w:styleId="AOHead3">
    <w:name w:val="AOHead3"/>
    <w:basedOn w:val="Normal"/>
    <w:next w:val="Normal"/>
    <w:rsid w:val="009F2ED2"/>
    <w:pPr>
      <w:widowControl/>
      <w:numPr>
        <w:ilvl w:val="2"/>
        <w:numId w:val="14"/>
      </w:numPr>
      <w:spacing w:line="260" w:lineRule="atLeast"/>
      <w:outlineLvl w:val="2"/>
    </w:pPr>
    <w:rPr>
      <w:rFonts w:cs="Times New Roman"/>
      <w:color w:val="auto"/>
      <w:sz w:val="22"/>
      <w:szCs w:val="22"/>
      <w:lang w:val="en-GB" w:eastAsia="en-US"/>
    </w:rPr>
  </w:style>
  <w:style w:type="paragraph" w:customStyle="1" w:styleId="AOHead4">
    <w:name w:val="AOHead4"/>
    <w:basedOn w:val="Normal"/>
    <w:next w:val="Normal"/>
    <w:rsid w:val="009F2ED2"/>
    <w:pPr>
      <w:widowControl/>
      <w:numPr>
        <w:ilvl w:val="3"/>
        <w:numId w:val="14"/>
      </w:numPr>
      <w:spacing w:line="260" w:lineRule="atLeast"/>
      <w:outlineLvl w:val="3"/>
    </w:pPr>
    <w:rPr>
      <w:rFonts w:cs="Times New Roman"/>
      <w:color w:val="auto"/>
      <w:sz w:val="22"/>
      <w:szCs w:val="22"/>
      <w:lang w:val="en-GB" w:eastAsia="en-US"/>
    </w:rPr>
  </w:style>
  <w:style w:type="paragraph" w:customStyle="1" w:styleId="AOHead5">
    <w:name w:val="AOHead5"/>
    <w:basedOn w:val="Normal"/>
    <w:next w:val="Normal"/>
    <w:rsid w:val="009F2ED2"/>
    <w:pPr>
      <w:widowControl/>
      <w:numPr>
        <w:ilvl w:val="4"/>
        <w:numId w:val="14"/>
      </w:numPr>
      <w:spacing w:line="260" w:lineRule="atLeast"/>
      <w:outlineLvl w:val="4"/>
    </w:pPr>
    <w:rPr>
      <w:rFonts w:cs="Times New Roman"/>
      <w:color w:val="auto"/>
      <w:sz w:val="22"/>
      <w:szCs w:val="22"/>
      <w:lang w:val="en-GB" w:eastAsia="en-US"/>
    </w:rPr>
  </w:style>
  <w:style w:type="paragraph" w:customStyle="1" w:styleId="AOHead6">
    <w:name w:val="AOHead6"/>
    <w:basedOn w:val="Normal"/>
    <w:next w:val="Normal"/>
    <w:rsid w:val="009F2ED2"/>
    <w:pPr>
      <w:widowControl/>
      <w:numPr>
        <w:ilvl w:val="5"/>
        <w:numId w:val="14"/>
      </w:numPr>
      <w:spacing w:line="260" w:lineRule="atLeast"/>
      <w:outlineLvl w:val="5"/>
    </w:pPr>
    <w:rPr>
      <w:rFonts w:cs="Times New Roman"/>
      <w:color w:val="auto"/>
      <w:sz w:val="22"/>
      <w:szCs w:val="22"/>
      <w:lang w:val="en-GB" w:eastAsia="en-US"/>
    </w:rPr>
  </w:style>
  <w:style w:type="paragraph" w:customStyle="1" w:styleId="Normal1">
    <w:name w:val="Normal1"/>
    <w:rsid w:val="008D238D"/>
    <w:pPr>
      <w:widowControl w:val="0"/>
      <w:pBdr>
        <w:top w:val="nil"/>
        <w:left w:val="nil"/>
        <w:bottom w:val="nil"/>
        <w:right w:val="nil"/>
        <w:between w:val="nil"/>
      </w:pBdr>
      <w:spacing w:before="240" w:after="0"/>
      <w:jc w:val="both"/>
    </w:pPr>
    <w:rPr>
      <w:rFonts w:eastAsia="Times New Roman" w:cs="Times New Roman"/>
      <w:color w:val="000000"/>
      <w:sz w:val="24"/>
      <w:szCs w:val="24"/>
      <w:lang w:val="en-US"/>
    </w:rPr>
  </w:style>
  <w:style w:type="numbering" w:customStyle="1" w:styleId="FAGPHeader1">
    <w:name w:val="FAGP Header 1"/>
    <w:basedOn w:val="NoList"/>
    <w:uiPriority w:val="99"/>
    <w:rsid w:val="00635FD8"/>
    <w:pPr>
      <w:numPr>
        <w:numId w:val="15"/>
      </w:numPr>
    </w:pPr>
  </w:style>
  <w:style w:type="character" w:customStyle="1" w:styleId="ListParagraphChar">
    <w:name w:val="List Paragraph Char"/>
    <w:aliases w:val="bullet Char,bullet 1 Char,List Paragraph1 Char,Citation List Char,본문(내용) Char,List Paragraph (numbered (a)) Char,List Paragraph 1 Char,My checklist Char,Number Bullets Char,Bullet L1 Char,Bullet Number Char,Bullet List Char,Ref Char"/>
    <w:link w:val="ListParagraph"/>
    <w:uiPriority w:val="34"/>
    <w:qFormat/>
    <w:locked/>
    <w:rsid w:val="00240A37"/>
    <w:rPr>
      <w:rFonts w:eastAsia="Times New Roman" w:cs="Arial Unicode MS"/>
      <w:color w:val="000000"/>
      <w:sz w:val="24"/>
      <w:szCs w:val="24"/>
      <w:lang w:val="en-US" w:eastAsia="vi-VN"/>
    </w:rPr>
  </w:style>
  <w:style w:type="paragraph" w:styleId="BodyTextIndent">
    <w:name w:val="Body Text Indent"/>
    <w:basedOn w:val="Normal"/>
    <w:link w:val="BodyTextIndentChar"/>
    <w:uiPriority w:val="99"/>
    <w:unhideWhenUsed/>
    <w:rsid w:val="00240A37"/>
    <w:pPr>
      <w:spacing w:after="120"/>
      <w:ind w:left="283"/>
    </w:pPr>
  </w:style>
  <w:style w:type="character" w:customStyle="1" w:styleId="BodyTextIndentChar">
    <w:name w:val="Body Text Indent Char"/>
    <w:basedOn w:val="DefaultParagraphFont"/>
    <w:link w:val="BodyTextIndent"/>
    <w:uiPriority w:val="99"/>
    <w:rsid w:val="00240A37"/>
    <w:rPr>
      <w:rFonts w:eastAsia="Times New Roman" w:cs="Arial Unicode MS"/>
      <w:color w:val="000000"/>
      <w:sz w:val="24"/>
      <w:szCs w:val="24"/>
      <w:lang w:val="en-US" w:eastAsia="vi-VN"/>
    </w:rPr>
  </w:style>
  <w:style w:type="paragraph" w:customStyle="1" w:styleId="CharCharCharChar">
    <w:name w:val="Char Char Char Char"/>
    <w:basedOn w:val="Normal"/>
    <w:rsid w:val="00B659D9"/>
    <w:pPr>
      <w:spacing w:before="0" w:line="360" w:lineRule="auto"/>
      <w:ind w:firstLineChars="200" w:firstLine="200"/>
    </w:pPr>
    <w:rPr>
      <w:rFonts w:ascii="SimSun" w:eastAsia="SimSun" w:hAnsi="SimSun" w:cs="SimSun"/>
      <w:color w:val="auto"/>
      <w:kern w:val="2"/>
      <w:lang w:eastAsia="zh-CN"/>
    </w:rPr>
  </w:style>
  <w:style w:type="paragraph" w:customStyle="1" w:styleId="AOAltHead2">
    <w:name w:val="AOAltHead2"/>
    <w:basedOn w:val="AOHead2"/>
    <w:next w:val="Normal"/>
    <w:rsid w:val="00434C6D"/>
    <w:pPr>
      <w:keepNext w:val="0"/>
      <w:numPr>
        <w:ilvl w:val="0"/>
        <w:numId w:val="0"/>
      </w:numPr>
      <w:ind w:left="1440" w:hanging="360"/>
    </w:pPr>
    <w:rPr>
      <w:rFonts w:eastAsia="MS Mincho"/>
      <w:b w:val="0"/>
    </w:rPr>
  </w:style>
  <w:style w:type="paragraph" w:customStyle="1" w:styleId="InTable">
    <w:name w:val="InTable"/>
    <w:basedOn w:val="Normal"/>
    <w:qFormat/>
    <w:rsid w:val="00935D38"/>
    <w:pPr>
      <w:widowControl/>
      <w:spacing w:before="40" w:after="40" w:line="240" w:lineRule="auto"/>
      <w:contextualSpacing/>
      <w:jc w:val="left"/>
    </w:pPr>
    <w:rPr>
      <w:rFonts w:cs="Times New Roman"/>
      <w:color w:val="auto"/>
      <w:lang w:eastAsia="en-US"/>
    </w:rPr>
  </w:style>
  <w:style w:type="paragraph" w:customStyle="1" w:styleId="Char4">
    <w:name w:val="Char4"/>
    <w:basedOn w:val="Normal"/>
    <w:semiHidden/>
    <w:rsid w:val="007F7ACF"/>
    <w:pPr>
      <w:widowControl/>
      <w:spacing w:before="0" w:after="160" w:line="240" w:lineRule="exact"/>
      <w:jc w:val="left"/>
    </w:pPr>
    <w:rPr>
      <w:rFonts w:ascii="Arial" w:hAnsi="Arial" w:cs="Arial"/>
      <w:color w:val="auto"/>
      <w:sz w:val="22"/>
      <w:szCs w:val="22"/>
      <w:lang w:eastAsia="en-US"/>
    </w:rPr>
  </w:style>
  <w:style w:type="paragraph" w:customStyle="1" w:styleId="ColorfulList-Accent12">
    <w:name w:val="Colorful List - Accent 12"/>
    <w:basedOn w:val="Normal"/>
    <w:uiPriority w:val="99"/>
    <w:qFormat/>
    <w:rsid w:val="00832F7F"/>
    <w:pPr>
      <w:spacing w:before="0" w:line="240" w:lineRule="auto"/>
      <w:ind w:firstLineChars="200" w:firstLine="420"/>
    </w:pPr>
    <w:rPr>
      <w:rFonts w:ascii="Calibri" w:eastAsia="SimSun" w:hAnsi="Calibri" w:cs="Times New Roman"/>
      <w:color w:val="auto"/>
      <w:kern w:val="2"/>
      <w:sz w:val="21"/>
      <w:szCs w:val="22"/>
      <w:lang w:eastAsia="zh-CN"/>
    </w:rPr>
  </w:style>
  <w:style w:type="paragraph" w:styleId="FootnoteText">
    <w:name w:val="footnote text"/>
    <w:basedOn w:val="Normal"/>
    <w:link w:val="FootnoteTextChar"/>
    <w:semiHidden/>
    <w:rsid w:val="00690AC6"/>
    <w:pPr>
      <w:widowControl/>
      <w:spacing w:before="0" w:line="240" w:lineRule="auto"/>
      <w:jc w:val="left"/>
    </w:pPr>
    <w:rPr>
      <w:rFonts w:ascii="Arial" w:hAnsi="Arial" w:cs="Times New Roman"/>
      <w:color w:val="auto"/>
      <w:sz w:val="20"/>
      <w:szCs w:val="20"/>
      <w:lang w:eastAsia="en-US"/>
    </w:rPr>
  </w:style>
  <w:style w:type="character" w:customStyle="1" w:styleId="FootnoteTextChar">
    <w:name w:val="Footnote Text Char"/>
    <w:basedOn w:val="DefaultParagraphFont"/>
    <w:link w:val="FootnoteText"/>
    <w:semiHidden/>
    <w:rsid w:val="00690AC6"/>
    <w:rPr>
      <w:rFonts w:ascii="Arial" w:eastAsia="Times New Roman" w:hAnsi="Arial" w:cs="Times New Roman"/>
      <w:sz w:val="20"/>
      <w:szCs w:val="20"/>
      <w:lang w:val="en-US"/>
    </w:rPr>
  </w:style>
  <w:style w:type="character" w:customStyle="1" w:styleId="Vnbnnidung61">
    <w:name w:val="Văn bản nội dung (61)_"/>
    <w:basedOn w:val="DefaultParagraphFont"/>
    <w:link w:val="Vnbnnidung610"/>
    <w:locked/>
    <w:rsid w:val="00690AC6"/>
    <w:rPr>
      <w:rFonts w:ascii="Arial" w:hAnsi="Arial"/>
      <w:sz w:val="9"/>
      <w:szCs w:val="9"/>
      <w:shd w:val="clear" w:color="auto" w:fill="FFFFFF"/>
    </w:rPr>
  </w:style>
  <w:style w:type="paragraph" w:customStyle="1" w:styleId="Vnbnnidung610">
    <w:name w:val="Văn bản nội dung (61)"/>
    <w:basedOn w:val="Normal"/>
    <w:link w:val="Vnbnnidung61"/>
    <w:rsid w:val="00690AC6"/>
    <w:pPr>
      <w:shd w:val="clear" w:color="auto" w:fill="FFFFFF"/>
      <w:spacing w:before="0" w:after="240" w:line="62" w:lineRule="exact"/>
      <w:jc w:val="left"/>
    </w:pPr>
    <w:rPr>
      <w:rFonts w:ascii="Arial" w:eastAsiaTheme="minorHAnsi" w:hAnsi="Arial" w:cstheme="minorBidi"/>
      <w:color w:val="auto"/>
      <w:sz w:val="9"/>
      <w:szCs w:val="9"/>
      <w:lang w:val="vi-VN" w:eastAsia="en-US"/>
    </w:rPr>
  </w:style>
  <w:style w:type="character" w:customStyle="1" w:styleId="UnresolvedMention1">
    <w:name w:val="Unresolved Mention1"/>
    <w:basedOn w:val="DefaultParagraphFont"/>
    <w:uiPriority w:val="99"/>
    <w:semiHidden/>
    <w:unhideWhenUsed/>
    <w:rsid w:val="000F1828"/>
    <w:rPr>
      <w:color w:val="605E5C"/>
      <w:shd w:val="clear" w:color="auto" w:fill="E1DFDD"/>
    </w:rPr>
  </w:style>
  <w:style w:type="paragraph" w:customStyle="1" w:styleId="Style19">
    <w:name w:val="Style 19"/>
    <w:basedOn w:val="Normal"/>
    <w:rsid w:val="002B3DE0"/>
    <w:pPr>
      <w:autoSpaceDE w:val="0"/>
      <w:autoSpaceDN w:val="0"/>
      <w:adjustRightInd w:val="0"/>
      <w:spacing w:before="0" w:line="240" w:lineRule="auto"/>
      <w:jc w:val="left"/>
    </w:pPr>
    <w:rPr>
      <w:rFonts w:cs="Times New Roman"/>
      <w:color w:val="auto"/>
      <w:lang w:eastAsia="en-US"/>
    </w:rPr>
  </w:style>
  <w:style w:type="paragraph" w:customStyle="1" w:styleId="Sub-ClauseText">
    <w:name w:val="Sub-Clause Text"/>
    <w:basedOn w:val="Normal"/>
    <w:rsid w:val="002B3DE0"/>
    <w:pPr>
      <w:widowControl/>
      <w:spacing w:before="120" w:after="120" w:line="240" w:lineRule="auto"/>
    </w:pPr>
    <w:rPr>
      <w:rFonts w:cs="Times New Roman"/>
      <w:color w:val="auto"/>
      <w:spacing w:val="-4"/>
      <w:szCs w:val="20"/>
      <w:lang w:eastAsia="en-US"/>
    </w:rPr>
  </w:style>
  <w:style w:type="paragraph" w:customStyle="1" w:styleId="Style20">
    <w:name w:val="Style 20"/>
    <w:basedOn w:val="Normal"/>
    <w:rsid w:val="004C3EBF"/>
    <w:pPr>
      <w:autoSpaceDE w:val="0"/>
      <w:autoSpaceDN w:val="0"/>
      <w:spacing w:before="144" w:after="360" w:line="264" w:lineRule="exact"/>
      <w:jc w:val="left"/>
    </w:pPr>
    <w:rPr>
      <w:rFonts w:cs="Times New Roman"/>
      <w:color w:val="auto"/>
      <w:lang w:eastAsia="en-US"/>
    </w:rPr>
  </w:style>
  <w:style w:type="paragraph" w:customStyle="1" w:styleId="StyleHeader2-SubClausesAfter6pt">
    <w:name w:val="Style Header 2 - SubClauses + After:  6 pt"/>
    <w:basedOn w:val="Normal"/>
    <w:rsid w:val="002256B2"/>
    <w:pPr>
      <w:widowControl/>
      <w:numPr>
        <w:ilvl w:val="1"/>
      </w:numPr>
      <w:tabs>
        <w:tab w:val="num" w:pos="504"/>
      </w:tabs>
      <w:spacing w:before="0" w:after="200" w:line="240" w:lineRule="auto"/>
      <w:ind w:left="504" w:hanging="504"/>
    </w:pPr>
    <w:rPr>
      <w:rFonts w:cs="Times New Roman"/>
      <w:color w:val="auto"/>
      <w:lang w:eastAsia="en-US"/>
    </w:rPr>
  </w:style>
  <w:style w:type="paragraph" w:styleId="BodyText2">
    <w:name w:val="Body Text 2"/>
    <w:basedOn w:val="Normal"/>
    <w:link w:val="BodyText2Char"/>
    <w:uiPriority w:val="99"/>
    <w:semiHidden/>
    <w:unhideWhenUsed/>
    <w:rsid w:val="0078347E"/>
    <w:pPr>
      <w:spacing w:after="120" w:line="480" w:lineRule="auto"/>
    </w:pPr>
  </w:style>
  <w:style w:type="character" w:customStyle="1" w:styleId="BodyText2Char">
    <w:name w:val="Body Text 2 Char"/>
    <w:basedOn w:val="DefaultParagraphFont"/>
    <w:link w:val="BodyText2"/>
    <w:uiPriority w:val="99"/>
    <w:semiHidden/>
    <w:rsid w:val="0078347E"/>
    <w:rPr>
      <w:rFonts w:eastAsia="Times New Roman" w:cs="Arial Unicode MS"/>
      <w:color w:val="000000"/>
      <w:sz w:val="24"/>
      <w:szCs w:val="24"/>
      <w:lang w:val="en-US"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177">
      <w:bodyDiv w:val="1"/>
      <w:marLeft w:val="0"/>
      <w:marRight w:val="0"/>
      <w:marTop w:val="0"/>
      <w:marBottom w:val="0"/>
      <w:divBdr>
        <w:top w:val="none" w:sz="0" w:space="0" w:color="auto"/>
        <w:left w:val="none" w:sz="0" w:space="0" w:color="auto"/>
        <w:bottom w:val="none" w:sz="0" w:space="0" w:color="auto"/>
        <w:right w:val="none" w:sz="0" w:space="0" w:color="auto"/>
      </w:divBdr>
    </w:div>
    <w:div w:id="41447388">
      <w:bodyDiv w:val="1"/>
      <w:marLeft w:val="0"/>
      <w:marRight w:val="0"/>
      <w:marTop w:val="0"/>
      <w:marBottom w:val="0"/>
      <w:divBdr>
        <w:top w:val="none" w:sz="0" w:space="0" w:color="auto"/>
        <w:left w:val="none" w:sz="0" w:space="0" w:color="auto"/>
        <w:bottom w:val="none" w:sz="0" w:space="0" w:color="auto"/>
        <w:right w:val="none" w:sz="0" w:space="0" w:color="auto"/>
      </w:divBdr>
    </w:div>
    <w:div w:id="121458284">
      <w:bodyDiv w:val="1"/>
      <w:marLeft w:val="0"/>
      <w:marRight w:val="0"/>
      <w:marTop w:val="0"/>
      <w:marBottom w:val="0"/>
      <w:divBdr>
        <w:top w:val="none" w:sz="0" w:space="0" w:color="auto"/>
        <w:left w:val="none" w:sz="0" w:space="0" w:color="auto"/>
        <w:bottom w:val="none" w:sz="0" w:space="0" w:color="auto"/>
        <w:right w:val="none" w:sz="0" w:space="0" w:color="auto"/>
      </w:divBdr>
    </w:div>
    <w:div w:id="220559706">
      <w:bodyDiv w:val="1"/>
      <w:marLeft w:val="0"/>
      <w:marRight w:val="0"/>
      <w:marTop w:val="0"/>
      <w:marBottom w:val="0"/>
      <w:divBdr>
        <w:top w:val="none" w:sz="0" w:space="0" w:color="auto"/>
        <w:left w:val="none" w:sz="0" w:space="0" w:color="auto"/>
        <w:bottom w:val="none" w:sz="0" w:space="0" w:color="auto"/>
        <w:right w:val="none" w:sz="0" w:space="0" w:color="auto"/>
      </w:divBdr>
    </w:div>
    <w:div w:id="259486450">
      <w:bodyDiv w:val="1"/>
      <w:marLeft w:val="0"/>
      <w:marRight w:val="0"/>
      <w:marTop w:val="0"/>
      <w:marBottom w:val="0"/>
      <w:divBdr>
        <w:top w:val="none" w:sz="0" w:space="0" w:color="auto"/>
        <w:left w:val="none" w:sz="0" w:space="0" w:color="auto"/>
        <w:bottom w:val="none" w:sz="0" w:space="0" w:color="auto"/>
        <w:right w:val="none" w:sz="0" w:space="0" w:color="auto"/>
      </w:divBdr>
    </w:div>
    <w:div w:id="260727049">
      <w:bodyDiv w:val="1"/>
      <w:marLeft w:val="0"/>
      <w:marRight w:val="0"/>
      <w:marTop w:val="0"/>
      <w:marBottom w:val="0"/>
      <w:divBdr>
        <w:top w:val="none" w:sz="0" w:space="0" w:color="auto"/>
        <w:left w:val="none" w:sz="0" w:space="0" w:color="auto"/>
        <w:bottom w:val="none" w:sz="0" w:space="0" w:color="auto"/>
        <w:right w:val="none" w:sz="0" w:space="0" w:color="auto"/>
      </w:divBdr>
    </w:div>
    <w:div w:id="378017353">
      <w:bodyDiv w:val="1"/>
      <w:marLeft w:val="0"/>
      <w:marRight w:val="0"/>
      <w:marTop w:val="0"/>
      <w:marBottom w:val="0"/>
      <w:divBdr>
        <w:top w:val="none" w:sz="0" w:space="0" w:color="auto"/>
        <w:left w:val="none" w:sz="0" w:space="0" w:color="auto"/>
        <w:bottom w:val="none" w:sz="0" w:space="0" w:color="auto"/>
        <w:right w:val="none" w:sz="0" w:space="0" w:color="auto"/>
      </w:divBdr>
    </w:div>
    <w:div w:id="452285060">
      <w:bodyDiv w:val="1"/>
      <w:marLeft w:val="0"/>
      <w:marRight w:val="0"/>
      <w:marTop w:val="0"/>
      <w:marBottom w:val="0"/>
      <w:divBdr>
        <w:top w:val="none" w:sz="0" w:space="0" w:color="auto"/>
        <w:left w:val="none" w:sz="0" w:space="0" w:color="auto"/>
        <w:bottom w:val="none" w:sz="0" w:space="0" w:color="auto"/>
        <w:right w:val="none" w:sz="0" w:space="0" w:color="auto"/>
      </w:divBdr>
    </w:div>
    <w:div w:id="590889967">
      <w:bodyDiv w:val="1"/>
      <w:marLeft w:val="0"/>
      <w:marRight w:val="0"/>
      <w:marTop w:val="0"/>
      <w:marBottom w:val="0"/>
      <w:divBdr>
        <w:top w:val="none" w:sz="0" w:space="0" w:color="auto"/>
        <w:left w:val="none" w:sz="0" w:space="0" w:color="auto"/>
        <w:bottom w:val="none" w:sz="0" w:space="0" w:color="auto"/>
        <w:right w:val="none" w:sz="0" w:space="0" w:color="auto"/>
      </w:divBdr>
    </w:div>
    <w:div w:id="661199077">
      <w:bodyDiv w:val="1"/>
      <w:marLeft w:val="0"/>
      <w:marRight w:val="0"/>
      <w:marTop w:val="0"/>
      <w:marBottom w:val="0"/>
      <w:divBdr>
        <w:top w:val="none" w:sz="0" w:space="0" w:color="auto"/>
        <w:left w:val="none" w:sz="0" w:space="0" w:color="auto"/>
        <w:bottom w:val="none" w:sz="0" w:space="0" w:color="auto"/>
        <w:right w:val="none" w:sz="0" w:space="0" w:color="auto"/>
      </w:divBdr>
    </w:div>
    <w:div w:id="835068913">
      <w:bodyDiv w:val="1"/>
      <w:marLeft w:val="0"/>
      <w:marRight w:val="0"/>
      <w:marTop w:val="0"/>
      <w:marBottom w:val="0"/>
      <w:divBdr>
        <w:top w:val="none" w:sz="0" w:space="0" w:color="auto"/>
        <w:left w:val="none" w:sz="0" w:space="0" w:color="auto"/>
        <w:bottom w:val="none" w:sz="0" w:space="0" w:color="auto"/>
        <w:right w:val="none" w:sz="0" w:space="0" w:color="auto"/>
      </w:divBdr>
    </w:div>
    <w:div w:id="843931802">
      <w:bodyDiv w:val="1"/>
      <w:marLeft w:val="0"/>
      <w:marRight w:val="0"/>
      <w:marTop w:val="0"/>
      <w:marBottom w:val="0"/>
      <w:divBdr>
        <w:top w:val="none" w:sz="0" w:space="0" w:color="auto"/>
        <w:left w:val="none" w:sz="0" w:space="0" w:color="auto"/>
        <w:bottom w:val="none" w:sz="0" w:space="0" w:color="auto"/>
        <w:right w:val="none" w:sz="0" w:space="0" w:color="auto"/>
      </w:divBdr>
    </w:div>
    <w:div w:id="888297357">
      <w:bodyDiv w:val="1"/>
      <w:marLeft w:val="0"/>
      <w:marRight w:val="0"/>
      <w:marTop w:val="0"/>
      <w:marBottom w:val="0"/>
      <w:divBdr>
        <w:top w:val="none" w:sz="0" w:space="0" w:color="auto"/>
        <w:left w:val="none" w:sz="0" w:space="0" w:color="auto"/>
        <w:bottom w:val="none" w:sz="0" w:space="0" w:color="auto"/>
        <w:right w:val="none" w:sz="0" w:space="0" w:color="auto"/>
      </w:divBdr>
    </w:div>
    <w:div w:id="964889268">
      <w:bodyDiv w:val="1"/>
      <w:marLeft w:val="0"/>
      <w:marRight w:val="0"/>
      <w:marTop w:val="0"/>
      <w:marBottom w:val="0"/>
      <w:divBdr>
        <w:top w:val="none" w:sz="0" w:space="0" w:color="auto"/>
        <w:left w:val="none" w:sz="0" w:space="0" w:color="auto"/>
        <w:bottom w:val="none" w:sz="0" w:space="0" w:color="auto"/>
        <w:right w:val="none" w:sz="0" w:space="0" w:color="auto"/>
      </w:divBdr>
    </w:div>
    <w:div w:id="965508995">
      <w:bodyDiv w:val="1"/>
      <w:marLeft w:val="0"/>
      <w:marRight w:val="0"/>
      <w:marTop w:val="0"/>
      <w:marBottom w:val="0"/>
      <w:divBdr>
        <w:top w:val="none" w:sz="0" w:space="0" w:color="auto"/>
        <w:left w:val="none" w:sz="0" w:space="0" w:color="auto"/>
        <w:bottom w:val="none" w:sz="0" w:space="0" w:color="auto"/>
        <w:right w:val="none" w:sz="0" w:space="0" w:color="auto"/>
      </w:divBdr>
    </w:div>
    <w:div w:id="971984678">
      <w:bodyDiv w:val="1"/>
      <w:marLeft w:val="0"/>
      <w:marRight w:val="0"/>
      <w:marTop w:val="0"/>
      <w:marBottom w:val="0"/>
      <w:divBdr>
        <w:top w:val="none" w:sz="0" w:space="0" w:color="auto"/>
        <w:left w:val="none" w:sz="0" w:space="0" w:color="auto"/>
        <w:bottom w:val="none" w:sz="0" w:space="0" w:color="auto"/>
        <w:right w:val="none" w:sz="0" w:space="0" w:color="auto"/>
      </w:divBdr>
    </w:div>
    <w:div w:id="1053890042">
      <w:bodyDiv w:val="1"/>
      <w:marLeft w:val="0"/>
      <w:marRight w:val="0"/>
      <w:marTop w:val="0"/>
      <w:marBottom w:val="0"/>
      <w:divBdr>
        <w:top w:val="none" w:sz="0" w:space="0" w:color="auto"/>
        <w:left w:val="none" w:sz="0" w:space="0" w:color="auto"/>
        <w:bottom w:val="none" w:sz="0" w:space="0" w:color="auto"/>
        <w:right w:val="none" w:sz="0" w:space="0" w:color="auto"/>
      </w:divBdr>
    </w:div>
    <w:div w:id="1205676177">
      <w:bodyDiv w:val="1"/>
      <w:marLeft w:val="0"/>
      <w:marRight w:val="0"/>
      <w:marTop w:val="0"/>
      <w:marBottom w:val="0"/>
      <w:divBdr>
        <w:top w:val="none" w:sz="0" w:space="0" w:color="auto"/>
        <w:left w:val="none" w:sz="0" w:space="0" w:color="auto"/>
        <w:bottom w:val="none" w:sz="0" w:space="0" w:color="auto"/>
        <w:right w:val="none" w:sz="0" w:space="0" w:color="auto"/>
      </w:divBdr>
    </w:div>
    <w:div w:id="1297030371">
      <w:bodyDiv w:val="1"/>
      <w:marLeft w:val="0"/>
      <w:marRight w:val="0"/>
      <w:marTop w:val="0"/>
      <w:marBottom w:val="0"/>
      <w:divBdr>
        <w:top w:val="none" w:sz="0" w:space="0" w:color="auto"/>
        <w:left w:val="none" w:sz="0" w:space="0" w:color="auto"/>
        <w:bottom w:val="none" w:sz="0" w:space="0" w:color="auto"/>
        <w:right w:val="none" w:sz="0" w:space="0" w:color="auto"/>
      </w:divBdr>
    </w:div>
    <w:div w:id="1380788702">
      <w:bodyDiv w:val="1"/>
      <w:marLeft w:val="0"/>
      <w:marRight w:val="0"/>
      <w:marTop w:val="0"/>
      <w:marBottom w:val="0"/>
      <w:divBdr>
        <w:top w:val="none" w:sz="0" w:space="0" w:color="auto"/>
        <w:left w:val="none" w:sz="0" w:space="0" w:color="auto"/>
        <w:bottom w:val="none" w:sz="0" w:space="0" w:color="auto"/>
        <w:right w:val="none" w:sz="0" w:space="0" w:color="auto"/>
      </w:divBdr>
    </w:div>
    <w:div w:id="1381129024">
      <w:bodyDiv w:val="1"/>
      <w:marLeft w:val="0"/>
      <w:marRight w:val="0"/>
      <w:marTop w:val="0"/>
      <w:marBottom w:val="0"/>
      <w:divBdr>
        <w:top w:val="none" w:sz="0" w:space="0" w:color="auto"/>
        <w:left w:val="none" w:sz="0" w:space="0" w:color="auto"/>
        <w:bottom w:val="none" w:sz="0" w:space="0" w:color="auto"/>
        <w:right w:val="none" w:sz="0" w:space="0" w:color="auto"/>
      </w:divBdr>
    </w:div>
    <w:div w:id="1434396108">
      <w:bodyDiv w:val="1"/>
      <w:marLeft w:val="0"/>
      <w:marRight w:val="0"/>
      <w:marTop w:val="0"/>
      <w:marBottom w:val="0"/>
      <w:divBdr>
        <w:top w:val="none" w:sz="0" w:space="0" w:color="auto"/>
        <w:left w:val="none" w:sz="0" w:space="0" w:color="auto"/>
        <w:bottom w:val="none" w:sz="0" w:space="0" w:color="auto"/>
        <w:right w:val="none" w:sz="0" w:space="0" w:color="auto"/>
      </w:divBdr>
    </w:div>
    <w:div w:id="1473133163">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48756821">
      <w:bodyDiv w:val="1"/>
      <w:marLeft w:val="0"/>
      <w:marRight w:val="0"/>
      <w:marTop w:val="0"/>
      <w:marBottom w:val="0"/>
      <w:divBdr>
        <w:top w:val="none" w:sz="0" w:space="0" w:color="auto"/>
        <w:left w:val="none" w:sz="0" w:space="0" w:color="auto"/>
        <w:bottom w:val="none" w:sz="0" w:space="0" w:color="auto"/>
        <w:right w:val="none" w:sz="0" w:space="0" w:color="auto"/>
      </w:divBdr>
    </w:div>
    <w:div w:id="1579249029">
      <w:bodyDiv w:val="1"/>
      <w:marLeft w:val="0"/>
      <w:marRight w:val="0"/>
      <w:marTop w:val="0"/>
      <w:marBottom w:val="0"/>
      <w:divBdr>
        <w:top w:val="none" w:sz="0" w:space="0" w:color="auto"/>
        <w:left w:val="none" w:sz="0" w:space="0" w:color="auto"/>
        <w:bottom w:val="none" w:sz="0" w:space="0" w:color="auto"/>
        <w:right w:val="none" w:sz="0" w:space="0" w:color="auto"/>
      </w:divBdr>
    </w:div>
    <w:div w:id="1628851988">
      <w:bodyDiv w:val="1"/>
      <w:marLeft w:val="0"/>
      <w:marRight w:val="0"/>
      <w:marTop w:val="0"/>
      <w:marBottom w:val="0"/>
      <w:divBdr>
        <w:top w:val="none" w:sz="0" w:space="0" w:color="auto"/>
        <w:left w:val="none" w:sz="0" w:space="0" w:color="auto"/>
        <w:bottom w:val="none" w:sz="0" w:space="0" w:color="auto"/>
        <w:right w:val="none" w:sz="0" w:space="0" w:color="auto"/>
      </w:divBdr>
    </w:div>
    <w:div w:id="1637638423">
      <w:bodyDiv w:val="1"/>
      <w:marLeft w:val="0"/>
      <w:marRight w:val="0"/>
      <w:marTop w:val="0"/>
      <w:marBottom w:val="0"/>
      <w:divBdr>
        <w:top w:val="none" w:sz="0" w:space="0" w:color="auto"/>
        <w:left w:val="none" w:sz="0" w:space="0" w:color="auto"/>
        <w:bottom w:val="none" w:sz="0" w:space="0" w:color="auto"/>
        <w:right w:val="none" w:sz="0" w:space="0" w:color="auto"/>
      </w:divBdr>
    </w:div>
    <w:div w:id="1638754603">
      <w:bodyDiv w:val="1"/>
      <w:marLeft w:val="0"/>
      <w:marRight w:val="0"/>
      <w:marTop w:val="0"/>
      <w:marBottom w:val="0"/>
      <w:divBdr>
        <w:top w:val="none" w:sz="0" w:space="0" w:color="auto"/>
        <w:left w:val="none" w:sz="0" w:space="0" w:color="auto"/>
        <w:bottom w:val="none" w:sz="0" w:space="0" w:color="auto"/>
        <w:right w:val="none" w:sz="0" w:space="0" w:color="auto"/>
      </w:divBdr>
    </w:div>
    <w:div w:id="1694453397">
      <w:bodyDiv w:val="1"/>
      <w:marLeft w:val="0"/>
      <w:marRight w:val="0"/>
      <w:marTop w:val="0"/>
      <w:marBottom w:val="0"/>
      <w:divBdr>
        <w:top w:val="none" w:sz="0" w:space="0" w:color="auto"/>
        <w:left w:val="none" w:sz="0" w:space="0" w:color="auto"/>
        <w:bottom w:val="none" w:sz="0" w:space="0" w:color="auto"/>
        <w:right w:val="none" w:sz="0" w:space="0" w:color="auto"/>
      </w:divBdr>
    </w:div>
    <w:div w:id="1707873931">
      <w:bodyDiv w:val="1"/>
      <w:marLeft w:val="0"/>
      <w:marRight w:val="0"/>
      <w:marTop w:val="0"/>
      <w:marBottom w:val="0"/>
      <w:divBdr>
        <w:top w:val="none" w:sz="0" w:space="0" w:color="auto"/>
        <w:left w:val="none" w:sz="0" w:space="0" w:color="auto"/>
        <w:bottom w:val="none" w:sz="0" w:space="0" w:color="auto"/>
        <w:right w:val="none" w:sz="0" w:space="0" w:color="auto"/>
      </w:divBdr>
    </w:div>
    <w:div w:id="1742368379">
      <w:bodyDiv w:val="1"/>
      <w:marLeft w:val="0"/>
      <w:marRight w:val="0"/>
      <w:marTop w:val="0"/>
      <w:marBottom w:val="0"/>
      <w:divBdr>
        <w:top w:val="none" w:sz="0" w:space="0" w:color="auto"/>
        <w:left w:val="none" w:sz="0" w:space="0" w:color="auto"/>
        <w:bottom w:val="none" w:sz="0" w:space="0" w:color="auto"/>
        <w:right w:val="none" w:sz="0" w:space="0" w:color="auto"/>
      </w:divBdr>
    </w:div>
    <w:div w:id="1807501349">
      <w:bodyDiv w:val="1"/>
      <w:marLeft w:val="0"/>
      <w:marRight w:val="0"/>
      <w:marTop w:val="0"/>
      <w:marBottom w:val="0"/>
      <w:divBdr>
        <w:top w:val="none" w:sz="0" w:space="0" w:color="auto"/>
        <w:left w:val="none" w:sz="0" w:space="0" w:color="auto"/>
        <w:bottom w:val="none" w:sz="0" w:space="0" w:color="auto"/>
        <w:right w:val="none" w:sz="0" w:space="0" w:color="auto"/>
      </w:divBdr>
    </w:div>
    <w:div w:id="1879396840">
      <w:bodyDiv w:val="1"/>
      <w:marLeft w:val="0"/>
      <w:marRight w:val="0"/>
      <w:marTop w:val="0"/>
      <w:marBottom w:val="0"/>
      <w:divBdr>
        <w:top w:val="none" w:sz="0" w:space="0" w:color="auto"/>
        <w:left w:val="none" w:sz="0" w:space="0" w:color="auto"/>
        <w:bottom w:val="none" w:sz="0" w:space="0" w:color="auto"/>
        <w:right w:val="none" w:sz="0" w:space="0" w:color="auto"/>
      </w:divBdr>
    </w:div>
    <w:div w:id="1919170955">
      <w:bodyDiv w:val="1"/>
      <w:marLeft w:val="0"/>
      <w:marRight w:val="0"/>
      <w:marTop w:val="0"/>
      <w:marBottom w:val="0"/>
      <w:divBdr>
        <w:top w:val="none" w:sz="0" w:space="0" w:color="auto"/>
        <w:left w:val="none" w:sz="0" w:space="0" w:color="auto"/>
        <w:bottom w:val="none" w:sz="0" w:space="0" w:color="auto"/>
        <w:right w:val="none" w:sz="0" w:space="0" w:color="auto"/>
      </w:divBdr>
    </w:div>
    <w:div w:id="1983388142">
      <w:bodyDiv w:val="1"/>
      <w:marLeft w:val="0"/>
      <w:marRight w:val="0"/>
      <w:marTop w:val="0"/>
      <w:marBottom w:val="0"/>
      <w:divBdr>
        <w:top w:val="none" w:sz="0" w:space="0" w:color="auto"/>
        <w:left w:val="none" w:sz="0" w:space="0" w:color="auto"/>
        <w:bottom w:val="none" w:sz="0" w:space="0" w:color="auto"/>
        <w:right w:val="none" w:sz="0" w:space="0" w:color="auto"/>
      </w:divBdr>
    </w:div>
    <w:div w:id="2002584915">
      <w:bodyDiv w:val="1"/>
      <w:marLeft w:val="0"/>
      <w:marRight w:val="0"/>
      <w:marTop w:val="0"/>
      <w:marBottom w:val="0"/>
      <w:divBdr>
        <w:top w:val="none" w:sz="0" w:space="0" w:color="auto"/>
        <w:left w:val="none" w:sz="0" w:space="0" w:color="auto"/>
        <w:bottom w:val="none" w:sz="0" w:space="0" w:color="auto"/>
        <w:right w:val="none" w:sz="0" w:space="0" w:color="auto"/>
      </w:divBdr>
    </w:div>
    <w:div w:id="2113434989">
      <w:bodyDiv w:val="1"/>
      <w:marLeft w:val="0"/>
      <w:marRight w:val="0"/>
      <w:marTop w:val="0"/>
      <w:marBottom w:val="0"/>
      <w:divBdr>
        <w:top w:val="none" w:sz="0" w:space="0" w:color="auto"/>
        <w:left w:val="none" w:sz="0" w:space="0" w:color="auto"/>
        <w:bottom w:val="none" w:sz="0" w:space="0" w:color="auto"/>
        <w:right w:val="none" w:sz="0" w:space="0" w:color="auto"/>
      </w:divBdr>
    </w:div>
    <w:div w:id="211775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stoms.gov.v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D316F-BC24-4E8E-8C15-412CB138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75</Pages>
  <Words>23875</Words>
  <Characters>136092</Characters>
  <Application>Microsoft Office Word</Application>
  <DocSecurity>0</DocSecurity>
  <Lines>1134</Lines>
  <Paragraphs>319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Phú Thiên</cp:lastModifiedBy>
  <cp:revision>1013</cp:revision>
  <cp:lastPrinted>2025-09-26T01:41:00Z</cp:lastPrinted>
  <dcterms:created xsi:type="dcterms:W3CDTF">2025-05-22T06:57:00Z</dcterms:created>
  <dcterms:modified xsi:type="dcterms:W3CDTF">2025-09-26T01:43:00Z</dcterms:modified>
</cp:coreProperties>
</file>