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97" w:rsidRPr="00F11555" w:rsidRDefault="00710897" w:rsidP="00710897">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rsidR="00710897" w:rsidRPr="00F11555" w:rsidRDefault="00710897" w:rsidP="00710897">
      <w:pPr>
        <w:spacing w:before="60" w:after="60"/>
        <w:ind w:firstLine="720"/>
        <w:rPr>
          <w:bCs/>
          <w:i/>
          <w:iCs/>
          <w:szCs w:val="28"/>
          <w:lang w:val="it-IT"/>
        </w:rPr>
      </w:pPr>
    </w:p>
    <w:p w:rsidR="00710897" w:rsidRPr="00F11555" w:rsidRDefault="00710897" w:rsidP="00710897">
      <w:pPr>
        <w:spacing w:before="100"/>
        <w:ind w:firstLine="720"/>
        <w:rPr>
          <w:i/>
          <w:iCs/>
          <w:szCs w:val="28"/>
          <w:lang w:val="it-IT"/>
        </w:rPr>
      </w:pPr>
      <w:r w:rsidRPr="00F11555">
        <w:rPr>
          <w:bCs/>
          <w:i/>
          <w:iCs/>
          <w:szCs w:val="28"/>
          <w:lang w:val="it-IT"/>
        </w:rPr>
        <w:t>“Điều khoản tham chiếu" bao gồm những nội dung chủ yếu sau:</w:t>
      </w:r>
    </w:p>
    <w:p w:rsidR="00710897" w:rsidRPr="00F11555" w:rsidRDefault="00710897" w:rsidP="00710897">
      <w:pPr>
        <w:spacing w:before="100"/>
        <w:ind w:firstLine="720"/>
        <w:rPr>
          <w:b/>
          <w:bCs/>
          <w:szCs w:val="28"/>
          <w:lang w:val="it-IT"/>
        </w:rPr>
      </w:pPr>
      <w:r w:rsidRPr="00F11555">
        <w:rPr>
          <w:b/>
          <w:szCs w:val="28"/>
          <w:lang w:val="it-IT"/>
        </w:rPr>
        <w:t>I. Giới thiệu:</w:t>
      </w:r>
    </w:p>
    <w:p w:rsidR="00710897" w:rsidRPr="001C1C47" w:rsidRDefault="00710897" w:rsidP="00710897">
      <w:pPr>
        <w:spacing w:before="100"/>
        <w:ind w:firstLine="720"/>
        <w:rPr>
          <w:b/>
          <w:bCs/>
          <w:szCs w:val="28"/>
          <w:lang w:val="it-IT"/>
        </w:rPr>
      </w:pPr>
      <w:r w:rsidRPr="001C1C47">
        <w:rPr>
          <w:b/>
          <w:bCs/>
          <w:szCs w:val="28"/>
          <w:lang w:val="it-IT"/>
        </w:rPr>
        <w:t>A. Mô tả khái quát về dự án/dự toán mua sắm và gói thầu.</w:t>
      </w:r>
    </w:p>
    <w:p w:rsidR="00710897" w:rsidRPr="001C1C47" w:rsidRDefault="00710897" w:rsidP="00710897">
      <w:pPr>
        <w:spacing w:before="100"/>
        <w:ind w:firstLine="720"/>
        <w:rPr>
          <w:b/>
          <w:szCs w:val="28"/>
          <w:lang w:val="it-IT"/>
        </w:rPr>
      </w:pPr>
      <w:r w:rsidRPr="001C1C47">
        <w:rPr>
          <w:b/>
          <w:szCs w:val="28"/>
          <w:lang w:val="it-IT"/>
        </w:rPr>
        <w:t>1. Khái quát về dự án:</w:t>
      </w:r>
    </w:p>
    <w:p w:rsidR="00710897" w:rsidRPr="00085093" w:rsidRDefault="00710897" w:rsidP="00710897">
      <w:pPr>
        <w:spacing w:before="100"/>
        <w:ind w:firstLine="720"/>
        <w:rPr>
          <w:szCs w:val="28"/>
          <w:lang w:val="it-IT"/>
        </w:rPr>
      </w:pPr>
      <w:r>
        <w:rPr>
          <w:szCs w:val="28"/>
          <w:lang w:val="it-IT"/>
        </w:rPr>
        <w:t>1.</w:t>
      </w:r>
      <w:r w:rsidRPr="00373EA9">
        <w:rPr>
          <w:szCs w:val="28"/>
          <w:lang w:val="it-IT"/>
        </w:rPr>
        <w:t>1. Tên dự án:</w:t>
      </w:r>
      <w:r w:rsidRPr="00CC0A64">
        <w:rPr>
          <w:szCs w:val="28"/>
          <w:lang w:val="it-IT"/>
        </w:rPr>
        <w:t xml:space="preserve"> Đường số 2 kéo dài đoạn từ đường tránh S1 đến tỉnh lộ 454 thuộc địa phận xã Minh Lãng.</w:t>
      </w:r>
    </w:p>
    <w:p w:rsidR="00710897" w:rsidRDefault="00710897" w:rsidP="00710897">
      <w:pPr>
        <w:spacing w:before="100"/>
        <w:ind w:firstLine="720"/>
        <w:rPr>
          <w:bCs/>
          <w:szCs w:val="28"/>
          <w:lang w:val="it-IT"/>
        </w:rPr>
      </w:pPr>
      <w:r>
        <w:rPr>
          <w:bCs/>
          <w:szCs w:val="28"/>
          <w:lang w:val="it-IT"/>
        </w:rPr>
        <w:t>1.2. Tên Chủ đầu tư:</w:t>
      </w:r>
      <w:r w:rsidRPr="00CC0A64">
        <w:rPr>
          <w:bCs/>
          <w:szCs w:val="28"/>
          <w:lang w:val="it-IT"/>
        </w:rPr>
        <w:t xml:space="preserve"> Ủy ban nhân dân xã Vũ Thư</w:t>
      </w:r>
      <w:r>
        <w:rPr>
          <w:bCs/>
          <w:szCs w:val="28"/>
          <w:lang w:val="it-IT"/>
        </w:rPr>
        <w:t>.</w:t>
      </w:r>
    </w:p>
    <w:p w:rsidR="00710897" w:rsidRPr="001C1C47" w:rsidRDefault="00710897" w:rsidP="00710897">
      <w:pPr>
        <w:spacing w:before="100"/>
        <w:ind w:firstLine="720"/>
        <w:rPr>
          <w:bCs/>
          <w:szCs w:val="28"/>
          <w:lang w:val="it-IT"/>
        </w:rPr>
      </w:pPr>
      <w:r>
        <w:rPr>
          <w:bCs/>
          <w:szCs w:val="28"/>
          <w:lang w:val="it-IT"/>
        </w:rPr>
        <w:t xml:space="preserve">1.3. </w:t>
      </w:r>
      <w:r w:rsidRPr="001C1C47">
        <w:rPr>
          <w:bCs/>
          <w:szCs w:val="28"/>
          <w:lang w:val="it-IT"/>
        </w:rPr>
        <w:t>Nhóm dự án, loại, cấp công trình:</w:t>
      </w:r>
    </w:p>
    <w:p w:rsidR="00710897" w:rsidRPr="001C1C47" w:rsidRDefault="00710897" w:rsidP="00710897">
      <w:pPr>
        <w:spacing w:before="100"/>
        <w:ind w:firstLine="720"/>
        <w:rPr>
          <w:bCs/>
          <w:szCs w:val="28"/>
          <w:lang w:val="it-IT"/>
        </w:rPr>
      </w:pPr>
      <w:r w:rsidRPr="001C1C47">
        <w:rPr>
          <w:bCs/>
          <w:szCs w:val="28"/>
          <w:lang w:val="it-IT"/>
        </w:rPr>
        <w:t>- Nhóm dự án: Dự án nhóm B.</w:t>
      </w:r>
    </w:p>
    <w:p w:rsidR="00710897" w:rsidRDefault="00710897" w:rsidP="00710897">
      <w:pPr>
        <w:spacing w:before="100"/>
        <w:ind w:firstLine="720"/>
        <w:rPr>
          <w:bCs/>
          <w:szCs w:val="28"/>
          <w:lang w:val="it-IT"/>
        </w:rPr>
      </w:pPr>
      <w:r w:rsidRPr="001C1C47">
        <w:rPr>
          <w:bCs/>
          <w:szCs w:val="28"/>
          <w:lang w:val="it-IT"/>
        </w:rPr>
        <w:t>- Loại, cấp công trình chính: Công trình giao thông, cấp II.</w:t>
      </w:r>
    </w:p>
    <w:p w:rsidR="00710897" w:rsidRDefault="00710897" w:rsidP="00710897">
      <w:pPr>
        <w:spacing w:before="100"/>
        <w:ind w:firstLine="720"/>
        <w:rPr>
          <w:bCs/>
          <w:szCs w:val="28"/>
          <w:lang w:val="it-IT"/>
        </w:rPr>
      </w:pPr>
      <w:r>
        <w:rPr>
          <w:bCs/>
          <w:szCs w:val="28"/>
          <w:lang w:val="it-IT"/>
        </w:rPr>
        <w:t>1.4. Địa điểm xây dựng:</w:t>
      </w:r>
      <w:r w:rsidRPr="00050A05">
        <w:rPr>
          <w:szCs w:val="28"/>
        </w:rPr>
        <w:t xml:space="preserve"> Xã Vũ Thư và xã Thư Trì tỉnh Hưng Yên (trước đây là xã Minh Quang và xã Minh Lãng, huyện Vũ Thư, tỉnh Thái Bình)</w:t>
      </w:r>
      <w:r>
        <w:rPr>
          <w:szCs w:val="28"/>
        </w:rPr>
        <w:t>.</w:t>
      </w:r>
    </w:p>
    <w:p w:rsidR="00710897" w:rsidRDefault="00710897" w:rsidP="00710897">
      <w:pPr>
        <w:spacing w:before="100"/>
        <w:ind w:firstLine="720"/>
        <w:rPr>
          <w:bCs/>
          <w:szCs w:val="28"/>
          <w:lang w:val="it-IT"/>
        </w:rPr>
      </w:pPr>
      <w:r>
        <w:rPr>
          <w:bCs/>
          <w:szCs w:val="28"/>
          <w:lang w:val="it-IT"/>
        </w:rPr>
        <w:t>1.5. Nguồn vốn đầu tư:</w:t>
      </w:r>
      <w:r w:rsidRPr="00F355E0">
        <w:rPr>
          <w:bCs/>
          <w:szCs w:val="28"/>
          <w:lang w:val="it-IT"/>
        </w:rPr>
        <w:t xml:space="preserve"> Nguồn ngân sách nhà nước và các nguồn vốn hợp pháp khác (Lấy từ nguồn đấu giá quyền sử dụng đất của các dự án và các nguồn vốn khác)</w:t>
      </w:r>
      <w:r>
        <w:rPr>
          <w:bCs/>
          <w:szCs w:val="28"/>
          <w:lang w:val="it-IT"/>
        </w:rPr>
        <w:t>.</w:t>
      </w:r>
    </w:p>
    <w:p w:rsidR="00710897" w:rsidRPr="001C1C47" w:rsidRDefault="00710897" w:rsidP="00710897">
      <w:pPr>
        <w:spacing w:before="100"/>
        <w:ind w:firstLine="720"/>
        <w:rPr>
          <w:bCs/>
          <w:szCs w:val="28"/>
          <w:lang w:val="it-IT"/>
        </w:rPr>
      </w:pPr>
      <w:r>
        <w:rPr>
          <w:bCs/>
          <w:szCs w:val="28"/>
          <w:lang w:val="it-IT"/>
        </w:rPr>
        <w:t>1.6</w:t>
      </w:r>
      <w:r w:rsidRPr="001C1C47">
        <w:rPr>
          <w:bCs/>
          <w:szCs w:val="28"/>
          <w:lang w:val="it-IT"/>
        </w:rPr>
        <w:t xml:space="preserve">. Quy mô xây dựng, các giải pháp thiết kế chủ yếu và chỉ tiêu kỹ thuật: </w:t>
      </w:r>
    </w:p>
    <w:p w:rsidR="00710897" w:rsidRPr="001C1C47" w:rsidRDefault="00710897" w:rsidP="00710897">
      <w:pPr>
        <w:spacing w:before="100"/>
        <w:ind w:firstLine="720"/>
        <w:rPr>
          <w:bCs/>
          <w:szCs w:val="28"/>
          <w:lang w:val="it-IT"/>
        </w:rPr>
      </w:pPr>
      <w:r>
        <w:rPr>
          <w:bCs/>
          <w:szCs w:val="28"/>
          <w:lang w:val="it-IT"/>
        </w:rPr>
        <w:t>1.6</w:t>
      </w:r>
      <w:r w:rsidRPr="001C1C47">
        <w:rPr>
          <w:bCs/>
          <w:szCs w:val="28"/>
          <w:lang w:val="it-IT"/>
        </w:rPr>
        <w:t xml:space="preserve">.1. Vị trí xây dựng công trình: </w:t>
      </w:r>
    </w:p>
    <w:p w:rsidR="00710897" w:rsidRPr="001C1C47" w:rsidRDefault="00710897" w:rsidP="00710897">
      <w:pPr>
        <w:spacing w:before="100"/>
        <w:ind w:firstLine="720"/>
        <w:rPr>
          <w:bCs/>
          <w:szCs w:val="28"/>
          <w:lang w:val="it-IT"/>
        </w:rPr>
      </w:pPr>
      <w:r w:rsidRPr="001C1C47">
        <w:rPr>
          <w:bCs/>
          <w:szCs w:val="28"/>
          <w:lang w:val="it-IT"/>
        </w:rPr>
        <w:t>Đường số 2 kéo dài đoạn từ đường tránh S1 đến tỉnh lộ 454 thuộc địa phận xã Minh Lãng</w:t>
      </w:r>
      <w:r>
        <w:rPr>
          <w:bCs/>
          <w:szCs w:val="28"/>
          <w:lang w:val="it-IT"/>
        </w:rPr>
        <w:t xml:space="preserve"> (nay là xã Thư Trì)</w:t>
      </w:r>
      <w:r w:rsidRPr="001C1C47">
        <w:rPr>
          <w:bCs/>
          <w:szCs w:val="28"/>
          <w:lang w:val="it-IT"/>
        </w:rPr>
        <w:t>, Đầu tuyến: đường tránh S1 tại Km90+340 thuộc địa phận xã Minh Quang</w:t>
      </w:r>
      <w:r>
        <w:rPr>
          <w:bCs/>
          <w:szCs w:val="28"/>
          <w:lang w:val="it-IT"/>
        </w:rPr>
        <w:t xml:space="preserve"> (nay là xã Vũ Thư)</w:t>
      </w:r>
      <w:r w:rsidRPr="001C1C47">
        <w:rPr>
          <w:bCs/>
          <w:szCs w:val="28"/>
          <w:lang w:val="it-IT"/>
        </w:rPr>
        <w:t>; Cuối tuyến: Giao với đường tỉnh 454 tại Km19+580 thuộc địa phận xã Minh Lãng</w:t>
      </w:r>
      <w:r>
        <w:rPr>
          <w:bCs/>
          <w:szCs w:val="28"/>
          <w:lang w:val="it-IT"/>
        </w:rPr>
        <w:t xml:space="preserve"> (nay là xã Thư Trì)</w:t>
      </w:r>
      <w:r w:rsidRPr="001C1C47">
        <w:rPr>
          <w:bCs/>
          <w:szCs w:val="28"/>
          <w:lang w:val="it-IT"/>
        </w:rPr>
        <w:t>; Chiều dài tuyến L=3.320,22m.</w:t>
      </w:r>
    </w:p>
    <w:p w:rsidR="00710897" w:rsidRPr="001C1C47" w:rsidRDefault="00710897" w:rsidP="00710897">
      <w:pPr>
        <w:spacing w:before="100"/>
        <w:ind w:firstLine="720"/>
        <w:rPr>
          <w:bCs/>
          <w:szCs w:val="28"/>
          <w:lang w:val="it-IT"/>
        </w:rPr>
      </w:pPr>
      <w:r>
        <w:rPr>
          <w:bCs/>
          <w:szCs w:val="28"/>
          <w:lang w:val="it-IT"/>
        </w:rPr>
        <w:t>1.6</w:t>
      </w:r>
      <w:r w:rsidRPr="001C1C47">
        <w:rPr>
          <w:bCs/>
          <w:szCs w:val="28"/>
          <w:lang w:val="it-IT"/>
        </w:rPr>
        <w:t xml:space="preserve">.2. Quy mô thiết kế:  </w:t>
      </w:r>
    </w:p>
    <w:p w:rsidR="00710897" w:rsidRPr="001C1C47" w:rsidRDefault="00710897" w:rsidP="00710897">
      <w:pPr>
        <w:spacing w:before="100"/>
        <w:ind w:firstLine="720"/>
        <w:rPr>
          <w:bCs/>
          <w:szCs w:val="28"/>
          <w:lang w:val="it-IT"/>
        </w:rPr>
      </w:pPr>
      <w:r w:rsidRPr="001C1C47">
        <w:rPr>
          <w:bCs/>
          <w:szCs w:val="28"/>
          <w:lang w:val="it-IT"/>
        </w:rPr>
        <w:t>- Tuyến đường thiết kế theo quy mô đường phố chính (TCVN 13592:2022), mặt đường cấp cao A1 (Eyc≥155Mpa).</w:t>
      </w:r>
    </w:p>
    <w:p w:rsidR="00710897" w:rsidRPr="001C1C47" w:rsidRDefault="00710897" w:rsidP="00710897">
      <w:pPr>
        <w:spacing w:before="100"/>
        <w:ind w:firstLine="720"/>
        <w:rPr>
          <w:bCs/>
          <w:szCs w:val="28"/>
          <w:lang w:val="it-IT"/>
        </w:rPr>
      </w:pPr>
      <w:r w:rsidRPr="001C1C47">
        <w:rPr>
          <w:bCs/>
          <w:szCs w:val="28"/>
          <w:lang w:val="it-IT"/>
        </w:rPr>
        <w:t>- Tải trọng thiết kế các công trình trên tuyến: HL93.</w:t>
      </w:r>
    </w:p>
    <w:p w:rsidR="00710897" w:rsidRPr="001C1C47" w:rsidRDefault="00710897" w:rsidP="00710897">
      <w:pPr>
        <w:spacing w:before="100"/>
        <w:ind w:firstLine="720"/>
        <w:rPr>
          <w:bCs/>
          <w:szCs w:val="28"/>
          <w:lang w:val="it-IT"/>
        </w:rPr>
      </w:pPr>
      <w:r w:rsidRPr="001C1C47">
        <w:rPr>
          <w:bCs/>
          <w:szCs w:val="28"/>
          <w:lang w:val="it-IT"/>
        </w:rPr>
        <w:t>- Thiết kế đồng bộ các công trình trên tuyến gồm: Cầu qua kênh Nang; cống thoát nước ngang đường, dọc đường; mương xây thoát nước trên vỉa hè; hoàn trả mương xây, mương đất phục vụ nông nghiệp; kè gia cố mái taluy phạm vi cầu, cống hộp khẩu độ lớn; vỉa hè; hào kỹ thuật; điện chiếu sáng và hệ thống an toàn giao thông.</w:t>
      </w:r>
    </w:p>
    <w:p w:rsidR="00710897" w:rsidRPr="001C1C47" w:rsidRDefault="00710897" w:rsidP="00710897">
      <w:pPr>
        <w:spacing w:before="100"/>
        <w:ind w:firstLine="720"/>
        <w:rPr>
          <w:bCs/>
          <w:szCs w:val="28"/>
          <w:lang w:val="it-IT"/>
        </w:rPr>
      </w:pPr>
      <w:r>
        <w:rPr>
          <w:bCs/>
          <w:szCs w:val="28"/>
          <w:lang w:val="it-IT"/>
        </w:rPr>
        <w:t>1.6</w:t>
      </w:r>
      <w:r w:rsidRPr="001C1C47">
        <w:rPr>
          <w:bCs/>
          <w:szCs w:val="28"/>
          <w:lang w:val="it-IT"/>
        </w:rPr>
        <w:t>.3. Các giải pháp thiết kế chủ yếu:</w:t>
      </w:r>
    </w:p>
    <w:p w:rsidR="00710897" w:rsidRPr="001C1C47" w:rsidRDefault="00710897" w:rsidP="00710897">
      <w:pPr>
        <w:spacing w:before="100"/>
        <w:ind w:firstLine="720"/>
        <w:rPr>
          <w:bCs/>
          <w:szCs w:val="28"/>
          <w:lang w:val="it-IT"/>
        </w:rPr>
      </w:pPr>
      <w:r>
        <w:rPr>
          <w:bCs/>
          <w:szCs w:val="28"/>
          <w:lang w:val="it-IT"/>
        </w:rPr>
        <w:t>1.6</w:t>
      </w:r>
      <w:r w:rsidRPr="001C1C47">
        <w:rPr>
          <w:bCs/>
          <w:szCs w:val="28"/>
          <w:lang w:val="it-IT"/>
        </w:rPr>
        <w:t>.3.1 Tuyến đường:</w:t>
      </w:r>
    </w:p>
    <w:p w:rsidR="00710897" w:rsidRPr="001C1C47" w:rsidRDefault="00710897" w:rsidP="00710897">
      <w:pPr>
        <w:spacing w:before="100"/>
        <w:ind w:firstLine="720"/>
        <w:rPr>
          <w:bCs/>
          <w:szCs w:val="28"/>
          <w:lang w:val="it-IT"/>
        </w:rPr>
      </w:pPr>
      <w:r w:rsidRPr="001C1C47">
        <w:rPr>
          <w:bCs/>
          <w:szCs w:val="28"/>
          <w:lang w:val="it-IT"/>
        </w:rPr>
        <w:t>a. Hướng tuyến: Hướng tuyến tuân thủ theo hướng tuyến ở bước thiết kế cơ sở đã được phê duyệt tại Quyết định số: 3375/QĐ-UBND ngày 10/6/2024 của Ủy ban nhân dân huyện Vũ Thư.</w:t>
      </w:r>
    </w:p>
    <w:p w:rsidR="00710897" w:rsidRPr="001C1C47" w:rsidRDefault="00710897" w:rsidP="00710897">
      <w:pPr>
        <w:spacing w:before="100"/>
        <w:ind w:firstLine="720"/>
        <w:rPr>
          <w:bCs/>
          <w:szCs w:val="28"/>
          <w:lang w:val="it-IT"/>
        </w:rPr>
      </w:pPr>
      <w:r w:rsidRPr="001C1C47">
        <w:rPr>
          <w:bCs/>
          <w:szCs w:val="28"/>
          <w:lang w:val="it-IT"/>
        </w:rPr>
        <w:lastRenderedPageBreak/>
        <w:t xml:space="preserve">b. Trắc dọc tuyến: Tuân thủ theo cao độ thiết kế trắc dọc ở bước thiết kế cơ sở. </w:t>
      </w:r>
    </w:p>
    <w:p w:rsidR="00710897" w:rsidRPr="001C1C47" w:rsidRDefault="00710897" w:rsidP="00710897">
      <w:pPr>
        <w:spacing w:before="100"/>
        <w:ind w:firstLine="720"/>
        <w:rPr>
          <w:bCs/>
          <w:szCs w:val="28"/>
          <w:lang w:val="it-IT"/>
        </w:rPr>
      </w:pPr>
      <w:r w:rsidRPr="001C1C47">
        <w:rPr>
          <w:bCs/>
          <w:szCs w:val="28"/>
          <w:lang w:val="it-IT"/>
        </w:rPr>
        <w:t xml:space="preserve">c. Trắc ngang tuyến: </w:t>
      </w:r>
    </w:p>
    <w:p w:rsidR="00710897" w:rsidRPr="001C1C47" w:rsidRDefault="00710897" w:rsidP="00710897">
      <w:pPr>
        <w:spacing w:before="100"/>
        <w:ind w:firstLine="720"/>
        <w:rPr>
          <w:bCs/>
          <w:szCs w:val="28"/>
          <w:lang w:val="it-IT"/>
        </w:rPr>
      </w:pPr>
      <w:r w:rsidRPr="001C1C47">
        <w:rPr>
          <w:bCs/>
          <w:szCs w:val="28"/>
          <w:lang w:val="it-IT"/>
        </w:rPr>
        <w:t>Bề rộng mặt cắt ngang đường Bn=34m trong đó bề rộng phần mặt đường Bm=2x10,5=21m (bao gồm rãnh vét hai bên rộng 0,25m); bề rộng giải phân cách giữa Bgpc=3,0m; bề rộng vỉa hè hai bên: Bvh=2x5,0=10m; độ dốc ngang mặt đường imđ=2%, độ dốc ngang vỉa hè ivh=1,5% về phía đường</w:t>
      </w:r>
    </w:p>
    <w:p w:rsidR="00710897" w:rsidRPr="001C1C47" w:rsidRDefault="00710897" w:rsidP="00710897">
      <w:pPr>
        <w:spacing w:before="100"/>
        <w:ind w:firstLine="720"/>
        <w:rPr>
          <w:bCs/>
          <w:szCs w:val="28"/>
          <w:lang w:val="it-IT"/>
        </w:rPr>
      </w:pPr>
      <w:r w:rsidRPr="001C1C47">
        <w:rPr>
          <w:bCs/>
          <w:szCs w:val="28"/>
          <w:lang w:val="it-IT"/>
        </w:rPr>
        <w:t xml:space="preserve">d. Kết cấu áo đường (theo thứ tự từ trên xuống) như sau: </w:t>
      </w:r>
    </w:p>
    <w:p w:rsidR="00710897" w:rsidRPr="001C1C47" w:rsidRDefault="00710897" w:rsidP="00710897">
      <w:pPr>
        <w:spacing w:before="100"/>
        <w:ind w:firstLine="720"/>
        <w:rPr>
          <w:bCs/>
          <w:szCs w:val="28"/>
          <w:lang w:val="it-IT"/>
        </w:rPr>
      </w:pPr>
      <w:r w:rsidRPr="001C1C47">
        <w:rPr>
          <w:bCs/>
          <w:szCs w:val="28"/>
          <w:lang w:val="it-IT"/>
        </w:rPr>
        <w:t>- Kết cấu áo đường làm mới, mở rộng đường S1: Lớp bê tông nhựa (BTN) C12,5 dày 5cm; tưới nhựa dính bám, tiêu chuẩn nhựa 0,5kg/m2; lớp BTN C19 dày 7cm; tưới nhựa thấm bám, tiêu chuẩn nhựa 1,0kg/m2; lớp móng cấp phối đá dăm loại I dày 15cm; lớp móng cấp phối đá dăm loại II dày 30cm.</w:t>
      </w:r>
    </w:p>
    <w:p w:rsidR="00710897" w:rsidRPr="001C1C47" w:rsidRDefault="00710897" w:rsidP="00710897">
      <w:pPr>
        <w:spacing w:before="100"/>
        <w:ind w:firstLine="720"/>
        <w:rPr>
          <w:bCs/>
          <w:szCs w:val="28"/>
          <w:lang w:val="it-IT"/>
        </w:rPr>
      </w:pPr>
      <w:r w:rsidRPr="001C1C47">
        <w:rPr>
          <w:bCs/>
          <w:szCs w:val="28"/>
          <w:lang w:val="it-IT"/>
        </w:rPr>
        <w:t>- Kết cấu mở rộng đường ĐT.454: Lớp BTN C19 dày 7cm; tưới nhựa dính bám, tiêu chuẩn nhựa 0,5kg/m2; láng nhựa 01 lớp dày 1,5cm, tiêu chuẩn nhựa 1,8kg/m2; lớp móng cấp phối đá dăm loại I dày 15cm; lớp móng cấp phối đá dăm loại II dày 25cm.</w:t>
      </w:r>
    </w:p>
    <w:p w:rsidR="00710897" w:rsidRPr="001C1C47" w:rsidRDefault="00710897" w:rsidP="00710897">
      <w:pPr>
        <w:spacing w:before="100"/>
        <w:ind w:firstLine="720"/>
        <w:rPr>
          <w:bCs/>
          <w:szCs w:val="28"/>
          <w:lang w:val="it-IT"/>
        </w:rPr>
      </w:pPr>
      <w:r w:rsidRPr="001C1C47">
        <w:rPr>
          <w:bCs/>
          <w:szCs w:val="28"/>
          <w:lang w:val="it-IT"/>
        </w:rPr>
        <w:t>- Kết cấu tăng cường trên mặt đường cũ đường ĐT.454: Lớp BTN C19 dày 7cm kết hợp bù vênh bằng BTN C19; tưới nhựa dính bám, tiêu chuẩn nhựa 0,5kg/m2.</w:t>
      </w:r>
    </w:p>
    <w:p w:rsidR="00710897" w:rsidRPr="001C1C47" w:rsidRDefault="00710897" w:rsidP="00710897">
      <w:pPr>
        <w:spacing w:before="100"/>
        <w:ind w:firstLine="720"/>
        <w:rPr>
          <w:bCs/>
          <w:szCs w:val="28"/>
          <w:lang w:val="it-IT"/>
        </w:rPr>
      </w:pPr>
      <w:r w:rsidRPr="001C1C47">
        <w:rPr>
          <w:bCs/>
          <w:szCs w:val="28"/>
          <w:lang w:val="it-IT"/>
        </w:rPr>
        <w:t>đ. Thiết kế nền đường:</w:t>
      </w:r>
    </w:p>
    <w:p w:rsidR="00710897" w:rsidRPr="001C1C47" w:rsidRDefault="00710897" w:rsidP="00710897">
      <w:pPr>
        <w:spacing w:before="100"/>
        <w:ind w:firstLine="720"/>
        <w:rPr>
          <w:bCs/>
          <w:szCs w:val="28"/>
          <w:lang w:val="it-IT"/>
        </w:rPr>
      </w:pPr>
      <w:r w:rsidRPr="001C1C47">
        <w:rPr>
          <w:bCs/>
          <w:szCs w:val="28"/>
          <w:lang w:val="it-IT"/>
        </w:rPr>
        <w:t>- Phần thân nền đường nằm trong khu vực tác dụng của nền đường có cấu tạo như sau: 50cm dưới đáy kết cấu áo đường được đắp bằng cát đen đạt độ chặt K≥0,98; nền đường còn lại dưới khu vực tác dụng đắp bằng cát đen đạt độ chặt K≥0,95.</w:t>
      </w:r>
    </w:p>
    <w:p w:rsidR="00710897" w:rsidRPr="001C1C47" w:rsidRDefault="00710897" w:rsidP="00710897">
      <w:pPr>
        <w:spacing w:before="100"/>
        <w:ind w:firstLine="720"/>
        <w:rPr>
          <w:bCs/>
          <w:szCs w:val="28"/>
          <w:lang w:val="it-IT"/>
        </w:rPr>
      </w:pPr>
      <w:r w:rsidRPr="001C1C47">
        <w:rPr>
          <w:bCs/>
          <w:szCs w:val="28"/>
          <w:lang w:val="it-IT"/>
        </w:rPr>
        <w:t>- Nền đắp trên đất yếu: Nền đường được xử lý đất yếu bằng giải pháp đào thay đất; đào thay đất kết hợp gia cố nền đường bằng cọc tre tại các vị trí qua ao, đầm (cọc tre D6-8cm, chiều dài L=1,5m, mật độ 25 cọc/m2) và đắp hoàn trả bằng cát đen với độ chặt K≥0,95 kết hợp với vải địa kỹ thuật.</w:t>
      </w:r>
    </w:p>
    <w:p w:rsidR="00710897" w:rsidRPr="001C1C47" w:rsidRDefault="00710897" w:rsidP="00710897">
      <w:pPr>
        <w:spacing w:before="100"/>
        <w:ind w:firstLine="720"/>
        <w:rPr>
          <w:bCs/>
          <w:szCs w:val="28"/>
          <w:lang w:val="it-IT"/>
        </w:rPr>
      </w:pPr>
      <w:r w:rsidRPr="001C1C47">
        <w:rPr>
          <w:bCs/>
          <w:szCs w:val="28"/>
          <w:lang w:val="it-IT"/>
        </w:rPr>
        <w:t>- Mái ta luy được đắp bao bằng đất tận dụng K≥0,90 để bao phủ và bảo vệ kết cấu nền, mặt đường, độ dốc mái taluy nền đường 1/1,5.</w:t>
      </w:r>
    </w:p>
    <w:p w:rsidR="00710897" w:rsidRPr="001C1C47" w:rsidRDefault="00710897" w:rsidP="00710897">
      <w:pPr>
        <w:spacing w:before="100"/>
        <w:ind w:firstLine="720"/>
        <w:rPr>
          <w:bCs/>
          <w:szCs w:val="28"/>
          <w:lang w:val="it-IT"/>
        </w:rPr>
      </w:pPr>
      <w:r w:rsidRPr="001C1C47">
        <w:rPr>
          <w:bCs/>
          <w:szCs w:val="28"/>
          <w:lang w:val="it-IT"/>
        </w:rPr>
        <w:t xml:space="preserve">e. Thiết kế nút giao, đường giao: </w:t>
      </w:r>
    </w:p>
    <w:p w:rsidR="00710897" w:rsidRPr="001C1C47" w:rsidRDefault="00710897" w:rsidP="00710897">
      <w:pPr>
        <w:spacing w:before="100"/>
        <w:ind w:firstLine="720"/>
        <w:rPr>
          <w:bCs/>
          <w:szCs w:val="28"/>
          <w:lang w:val="it-IT"/>
        </w:rPr>
      </w:pPr>
      <w:r w:rsidRPr="001C1C47">
        <w:rPr>
          <w:bCs/>
          <w:szCs w:val="28"/>
          <w:lang w:val="it-IT"/>
        </w:rPr>
        <w:t>- Thiết kế 01 nút giao dạng ngã ba với Quốc lộ 10 tại Km90+340, nút giao được thiết kế dạng đồng mức có bố trí các làn tăng giảm tốc, bán kính các nhánh rẽ được thiết kế cơ bản phù hợp với tiêu chuẩn quy định, tổ chức giao thông bằng vạch sơn kẻ đường và biển báo.</w:t>
      </w:r>
    </w:p>
    <w:p w:rsidR="00710897" w:rsidRPr="001C1C47" w:rsidRDefault="00710897" w:rsidP="00710897">
      <w:pPr>
        <w:spacing w:before="100"/>
        <w:ind w:firstLine="720"/>
        <w:rPr>
          <w:bCs/>
          <w:szCs w:val="28"/>
          <w:lang w:val="it-IT"/>
        </w:rPr>
      </w:pPr>
      <w:r w:rsidRPr="001C1C47">
        <w:rPr>
          <w:bCs/>
          <w:szCs w:val="28"/>
          <w:lang w:val="it-IT"/>
        </w:rPr>
        <w:t>- Thiết kế 01 nút giao dạng ngã ba với đường tỉnh ĐT.454, nút giao được thiết kế dạng đồng mức, mở rộng thêm 01 làn trên đường ĐT.454 rộng trung bình 3,5m, bán kính các nhánh rẽ được thiết kế cơ bản phù hợp với tiêu chuẩn quy định, tổ chức giao thông bằng vạch sơn kẻ đường và biển báo.</w:t>
      </w:r>
    </w:p>
    <w:p w:rsidR="00710897" w:rsidRPr="001C1C47" w:rsidRDefault="00710897" w:rsidP="00710897">
      <w:pPr>
        <w:spacing w:before="100"/>
        <w:ind w:firstLine="720"/>
        <w:rPr>
          <w:bCs/>
          <w:szCs w:val="28"/>
          <w:lang w:val="it-IT"/>
        </w:rPr>
      </w:pPr>
      <w:r w:rsidRPr="001C1C47">
        <w:rPr>
          <w:bCs/>
          <w:szCs w:val="28"/>
          <w:lang w:val="it-IT"/>
        </w:rPr>
        <w:lastRenderedPageBreak/>
        <w:t>- Đường giao: Thiết kế vuốt nối vào các đường giao dân sinh phù hợp với quy mô đường hiện hữu, đảm bảo êm thuận an toàn.</w:t>
      </w:r>
    </w:p>
    <w:p w:rsidR="00710897" w:rsidRPr="001C1C47" w:rsidRDefault="00710897" w:rsidP="00710897">
      <w:pPr>
        <w:spacing w:before="100"/>
        <w:ind w:firstLine="720"/>
        <w:rPr>
          <w:bCs/>
          <w:szCs w:val="28"/>
          <w:lang w:val="it-IT"/>
        </w:rPr>
      </w:pPr>
      <w:r>
        <w:rPr>
          <w:bCs/>
          <w:szCs w:val="28"/>
          <w:lang w:val="it-IT"/>
        </w:rPr>
        <w:t>1.6</w:t>
      </w:r>
      <w:r w:rsidRPr="001C1C47">
        <w:rPr>
          <w:bCs/>
          <w:szCs w:val="28"/>
          <w:lang w:val="it-IT"/>
        </w:rPr>
        <w:t>.3.2. Các công trình trên tuyến:</w:t>
      </w:r>
    </w:p>
    <w:p w:rsidR="00710897" w:rsidRPr="001C1C47" w:rsidRDefault="00710897" w:rsidP="00710897">
      <w:pPr>
        <w:spacing w:before="100"/>
        <w:ind w:firstLine="720"/>
        <w:rPr>
          <w:bCs/>
          <w:szCs w:val="28"/>
          <w:lang w:val="it-IT"/>
        </w:rPr>
      </w:pPr>
      <w:r w:rsidRPr="001C1C47">
        <w:rPr>
          <w:bCs/>
          <w:szCs w:val="28"/>
          <w:lang w:val="it-IT"/>
        </w:rPr>
        <w:t>a. Thiết kế rãnh thoát nước dọc khẩu độ B=0,8m tại hai bên vỉa hè trên tuyến kết hợp với hố ga thu nước mặt đường:</w:t>
      </w:r>
    </w:p>
    <w:p w:rsidR="00710897" w:rsidRPr="001C1C47" w:rsidRDefault="00710897" w:rsidP="00710897">
      <w:pPr>
        <w:spacing w:before="100"/>
        <w:ind w:firstLine="720"/>
        <w:rPr>
          <w:bCs/>
          <w:szCs w:val="28"/>
          <w:lang w:val="it-IT"/>
        </w:rPr>
      </w:pPr>
      <w:r w:rsidRPr="001C1C47">
        <w:rPr>
          <w:bCs/>
          <w:szCs w:val="28"/>
          <w:lang w:val="it-IT"/>
        </w:rPr>
        <w:t>- Kết cấu rãnh: Thân rãnh xây gạch không nung vữa xi măng (VXM) M75 (tường 22cm); móng rãnh bằng bê tông cốt thép (BTCT) M200 dày 15cm bên dưới đệm lớp đá dăm dày 10cm; giằng bằng BTCT M250 đổ tại chỗ, tấm đan bằng BTCT M250 đúc sẵn dày 8cm.</w:t>
      </w:r>
    </w:p>
    <w:p w:rsidR="00710897" w:rsidRPr="001C1C47" w:rsidRDefault="00710897" w:rsidP="00710897">
      <w:pPr>
        <w:spacing w:before="100"/>
        <w:ind w:firstLine="720"/>
        <w:rPr>
          <w:bCs/>
          <w:szCs w:val="28"/>
          <w:lang w:val="it-IT"/>
        </w:rPr>
      </w:pPr>
      <w:r w:rsidRPr="001C1C47">
        <w:rPr>
          <w:bCs/>
          <w:szCs w:val="28"/>
          <w:lang w:val="it-IT"/>
        </w:rPr>
        <w:t>- Hố ga và rãnh ngang thu nước (khoảng cách 30m/vị trí): Xây gạch không nung VXM M75; kết cấu móng bằng bê tông và BTCT M200 dày 15, bên dưới lớp đá dăm đệm dày 10cm; tấm đan bằng BTCT M250 đúc sẵn dày 8cm.</w:t>
      </w:r>
    </w:p>
    <w:p w:rsidR="00710897" w:rsidRPr="001C1C47" w:rsidRDefault="00710897" w:rsidP="00710897">
      <w:pPr>
        <w:spacing w:before="100"/>
        <w:ind w:firstLine="720"/>
        <w:rPr>
          <w:bCs/>
          <w:szCs w:val="28"/>
          <w:lang w:val="it-IT"/>
        </w:rPr>
      </w:pPr>
      <w:r w:rsidRPr="001C1C47">
        <w:rPr>
          <w:bCs/>
          <w:szCs w:val="28"/>
          <w:lang w:val="it-IT"/>
        </w:rPr>
        <w:t>- Tại các vị trí qua ngõ ngang dân sinh thiết kế rãnh xây chịu lực (tường 33cm); thân rãnh bằng gạch xây không nung VXM M75; móng rãnh bằng BTCT M200 dày 20cm bên dưới lớp đá dăm đệm dày 10cm; giằng rãnh bằng BTCT M250 đổ tại chỗ, tấm đan BTCT M250 đúc sẵn dày 20cm; riêng các vị trí qua đường ngang quy hoạch thiết kế cống vuông dọc đường khẩu độ B=1,0m (gồm 18 vị trí).</w:t>
      </w:r>
    </w:p>
    <w:p w:rsidR="00710897" w:rsidRPr="001C1C47" w:rsidRDefault="00710897" w:rsidP="00710897">
      <w:pPr>
        <w:spacing w:before="100"/>
        <w:ind w:firstLine="720"/>
        <w:rPr>
          <w:bCs/>
          <w:szCs w:val="28"/>
          <w:lang w:val="it-IT"/>
        </w:rPr>
      </w:pPr>
      <w:r w:rsidRPr="001C1C47">
        <w:rPr>
          <w:bCs/>
          <w:szCs w:val="28"/>
          <w:lang w:val="it-IT"/>
        </w:rPr>
        <w:t>b. Cống thoát nước ngang đường đúc sẵn: 03 cống vuông khẩu độ B=1,0m; nối dài 01 cống ngang đường (nhánh E nút giao đầu tuyến) khẩu độ B=1,0m; 01 cống vuông khẩu độ B=1,25m (nhánh D); 01 cống vuông khẩu độ B=1,5m.</w:t>
      </w:r>
    </w:p>
    <w:p w:rsidR="00710897" w:rsidRPr="001C1C47" w:rsidRDefault="00710897" w:rsidP="00710897">
      <w:pPr>
        <w:spacing w:before="100"/>
        <w:ind w:firstLine="720"/>
        <w:rPr>
          <w:bCs/>
          <w:szCs w:val="28"/>
          <w:lang w:val="it-IT"/>
        </w:rPr>
      </w:pPr>
      <w:r w:rsidRPr="001C1C47">
        <w:rPr>
          <w:bCs/>
          <w:szCs w:val="28"/>
          <w:lang w:val="it-IT"/>
        </w:rPr>
        <w:t>- Kết cấu chung các cống: Thân cống bằng BTCT M300 đúc sẵn; hố ga xây gạch không nung VXM M75; móng cống bằng BTCT M200 đổ tại chỗ; dưới móng cống lớp đá dăm dày 10cm; gia cố nền đất dưới móng cống bằng cọc tre D6-8cm, chiều dài 01 cọc L=1,5m, mật độ 25 cọc/m2; tường đầu bằng bê tông xi măng (BTXM) đổ tại chỗ.</w:t>
      </w:r>
    </w:p>
    <w:p w:rsidR="00710897" w:rsidRPr="001C1C47" w:rsidRDefault="00710897" w:rsidP="00710897">
      <w:pPr>
        <w:spacing w:before="100"/>
        <w:ind w:firstLine="720"/>
        <w:rPr>
          <w:bCs/>
          <w:szCs w:val="28"/>
          <w:lang w:val="it-IT"/>
        </w:rPr>
      </w:pPr>
      <w:r w:rsidRPr="001C1C47">
        <w:rPr>
          <w:bCs/>
          <w:szCs w:val="28"/>
          <w:lang w:val="it-IT"/>
        </w:rPr>
        <w:t>c. Cống thoát nước đổ tại chỗ: 01 cống hộp khẩu độ BxH=2x(4x3)m; 02 cống vuông khẩu độ B=3,0m.</w:t>
      </w:r>
    </w:p>
    <w:p w:rsidR="00710897" w:rsidRPr="001C1C47" w:rsidRDefault="00710897" w:rsidP="00710897">
      <w:pPr>
        <w:spacing w:before="100"/>
        <w:ind w:firstLine="720"/>
        <w:rPr>
          <w:bCs/>
          <w:szCs w:val="28"/>
          <w:lang w:val="it-IT"/>
        </w:rPr>
      </w:pPr>
      <w:r w:rsidRPr="001C1C47">
        <w:rPr>
          <w:bCs/>
          <w:szCs w:val="28"/>
          <w:lang w:val="it-IT"/>
        </w:rPr>
        <w:t>- Kết cấu chính các cống: Thân cống, tường đầu, tường cánh, gờ lan can, bằng BTCT M300 đổ tại chỗ; móng cống đổ lớp BTXM M150 dày trung bình (10÷20)cm trên lớp đá dăm đệm dày 10cm; gia cố nền đất dưới móng cống bằng hệ cọc BTCT kích thước (35x35)cm đối với cống hộp khẩu độ BxH=2x(4x3)m gồm 96 cọc BTCT, chiều dài dự kiến Ldk=36m; đối với 02 cống vuông khẩu độ B=3,0m, chiều dài cọc dự kiến Ldk=31m.</w:t>
      </w:r>
    </w:p>
    <w:p w:rsidR="00710897" w:rsidRPr="001C1C47" w:rsidRDefault="00710897" w:rsidP="00710897">
      <w:pPr>
        <w:spacing w:before="100"/>
        <w:ind w:firstLine="720"/>
        <w:rPr>
          <w:bCs/>
          <w:szCs w:val="28"/>
          <w:lang w:val="it-IT"/>
        </w:rPr>
      </w:pPr>
      <w:r w:rsidRPr="001C1C47">
        <w:rPr>
          <w:bCs/>
          <w:szCs w:val="28"/>
          <w:lang w:val="it-IT"/>
        </w:rPr>
        <w:t>- Gia cố hai bên đầu các cống bằng kè mái đá hộc xây VXM M100 dày 30cm, bên dưới đệm lớp đá dăm dày 10cm; sân cống bằng đá hộc xây VXM M100 dày 30cm, lớp đá dăm đệm dày 10cm; gia cố nền đất sân cống bằng cọc tre D6-8cm, mật độ 25cọc/m2.</w:t>
      </w:r>
    </w:p>
    <w:p w:rsidR="00710897" w:rsidRPr="001C1C47" w:rsidRDefault="00710897" w:rsidP="00710897">
      <w:pPr>
        <w:spacing w:before="100"/>
        <w:ind w:firstLine="720"/>
        <w:rPr>
          <w:bCs/>
          <w:szCs w:val="28"/>
          <w:lang w:val="it-IT"/>
        </w:rPr>
      </w:pPr>
      <w:r w:rsidRPr="001C1C47">
        <w:rPr>
          <w:bCs/>
          <w:szCs w:val="28"/>
          <w:lang w:val="it-IT"/>
        </w:rPr>
        <w:t>d. Hoàn trả công trình nông nghiệp: Thiết kế hoàn trả mương đất</w:t>
      </w:r>
      <w:r w:rsidRPr="001C1C47">
        <w:rPr>
          <w:bCs/>
          <w:szCs w:val="28"/>
          <w:lang w:val="it-IT"/>
        </w:rPr>
        <w:br/>
        <w:t xml:space="preserve">Bđáy =1,0m để đảm bảo phục vụ tưới tiêu, sản xuất nông nghiệp, tại các vị trí </w:t>
      </w:r>
      <w:r w:rsidRPr="001C1C47">
        <w:rPr>
          <w:bCs/>
          <w:szCs w:val="28"/>
          <w:lang w:val="it-IT"/>
        </w:rPr>
        <w:lastRenderedPageBreak/>
        <w:t>qua</w:t>
      </w:r>
      <w:r w:rsidRPr="001C1C47">
        <w:rPr>
          <w:bCs/>
          <w:szCs w:val="28"/>
          <w:lang w:val="it-IT"/>
        </w:rPr>
        <w:br/>
        <w:t>bờ đất thiết kế mương xây chịu lực khẩu độ B=0,9m và mương xây khẩu độ B=0,9m tại vị trí nút giao đường tránh S1 và nút giao đường ĐT.454.</w:t>
      </w:r>
    </w:p>
    <w:p w:rsidR="00710897" w:rsidRPr="001C1C47" w:rsidRDefault="00710897" w:rsidP="00710897">
      <w:pPr>
        <w:spacing w:before="100"/>
        <w:ind w:firstLine="720"/>
        <w:rPr>
          <w:bCs/>
          <w:szCs w:val="28"/>
          <w:lang w:val="it-IT"/>
        </w:rPr>
      </w:pPr>
      <w:r w:rsidRPr="001C1C47">
        <w:rPr>
          <w:bCs/>
          <w:szCs w:val="28"/>
          <w:lang w:val="it-IT"/>
        </w:rPr>
        <w:t>- Kết cấu mương: Thân mương xây gạch không nung VXM M75, giằng đỉnh bằng BTCT M200 đổ tại chỗ, móng mương bằng BTCT M200 dày 15cm đổ tại chỗ, bên dưới lớp đá dăm đệm dày 10cm, cứ 01 đơn nguyên dài 10m bố trí 03 văng chống kích thước (15x15)cm bằng BTCT M200 đúc sẵn, tại các vị trí qua bờ đất thiết kế mương chịu lực, gia cố nền đất dưới móng mương bằng cọc tre D6-8cm, chiều dài 01 cọc L=1,5m, mật độ 25 cọc/m2; tấm đan bằng BTCT M200 đúc sẵn dày 15cm.</w:t>
      </w:r>
    </w:p>
    <w:p w:rsidR="00710897" w:rsidRPr="001C1C47" w:rsidRDefault="00710897" w:rsidP="00710897">
      <w:pPr>
        <w:spacing w:before="100"/>
        <w:ind w:firstLine="720"/>
        <w:rPr>
          <w:bCs/>
          <w:szCs w:val="28"/>
          <w:lang w:val="it-IT"/>
        </w:rPr>
      </w:pPr>
      <w:r w:rsidRPr="001C1C47">
        <w:rPr>
          <w:bCs/>
          <w:szCs w:val="28"/>
          <w:lang w:val="it-IT"/>
        </w:rPr>
        <w:t>đ. Kè gia cố mái taluy nền đường tại các vị trí qua ao, mương bằng cọc tre, phê nứa (cọc tre D6-8cm, chiều dài L=2,5m, mật độ 30cm/cọc).</w:t>
      </w:r>
    </w:p>
    <w:p w:rsidR="00710897" w:rsidRPr="001C1C47" w:rsidRDefault="00710897" w:rsidP="00710897">
      <w:pPr>
        <w:spacing w:before="100"/>
        <w:ind w:firstLine="720"/>
        <w:rPr>
          <w:bCs/>
          <w:szCs w:val="28"/>
          <w:lang w:val="it-IT"/>
        </w:rPr>
      </w:pPr>
      <w:r w:rsidRPr="001C1C47">
        <w:rPr>
          <w:bCs/>
          <w:szCs w:val="28"/>
          <w:lang w:val="it-IT"/>
        </w:rPr>
        <w:t>e. Thiết kế cầu qua kênh Nang tại Km2+522,18 bằng BTCT dự ứng lực và BTCT thường gồm hai đơn nguyên cầu cách nhau 2,0m, mỗi đơn nguyên rộng 16,0m. Sơ đồ của 01 đơn nguyên:</w:t>
      </w:r>
    </w:p>
    <w:p w:rsidR="00710897" w:rsidRPr="001C1C47" w:rsidRDefault="00710897" w:rsidP="00710897">
      <w:pPr>
        <w:spacing w:before="100"/>
        <w:ind w:firstLine="720"/>
        <w:rPr>
          <w:bCs/>
          <w:szCs w:val="28"/>
          <w:lang w:val="it-IT"/>
        </w:rPr>
      </w:pPr>
      <w:r w:rsidRPr="001C1C47">
        <w:rPr>
          <w:bCs/>
          <w:szCs w:val="28"/>
          <w:lang w:val="it-IT"/>
        </w:rPr>
        <w:t>- Sơ đồ cầu: 1x18,0m, chiều dài 01 nhịp dầm L=18,0m; chiều dài toàn cầu tính đến đuôi tường cánh mố Lc=26,10m.</w:t>
      </w:r>
    </w:p>
    <w:p w:rsidR="00710897" w:rsidRPr="001C1C47" w:rsidRDefault="00710897" w:rsidP="00710897">
      <w:pPr>
        <w:spacing w:before="100"/>
        <w:ind w:firstLine="720"/>
        <w:rPr>
          <w:bCs/>
          <w:szCs w:val="28"/>
          <w:lang w:val="it-IT"/>
        </w:rPr>
      </w:pPr>
      <w:r w:rsidRPr="001C1C47">
        <w:rPr>
          <w:bCs/>
          <w:szCs w:val="28"/>
          <w:lang w:val="it-IT"/>
        </w:rPr>
        <w:t>- Tải trọng thiết kế: HL93, tải trọng bộ hành 3KN/m2.</w:t>
      </w:r>
    </w:p>
    <w:p w:rsidR="00710897" w:rsidRPr="001C1C47" w:rsidRDefault="00710897" w:rsidP="00710897">
      <w:pPr>
        <w:spacing w:before="100"/>
        <w:ind w:firstLine="720"/>
        <w:rPr>
          <w:bCs/>
          <w:szCs w:val="28"/>
          <w:lang w:val="it-IT"/>
        </w:rPr>
      </w:pPr>
      <w:r w:rsidRPr="001C1C47">
        <w:rPr>
          <w:bCs/>
          <w:szCs w:val="28"/>
          <w:lang w:val="it-IT"/>
        </w:rPr>
        <w:t>- Khổ cầu một đơn nguyên: Btc=(5,0+10,5+0,5)=16m; trong đó phần vỉa hè rộng 5,0m, phần đường xe chạy rộng 10,5m, bề rộng lan 0,5m; mặt cắt ngang gồm 16 phiến dầm, chiều cao dầm H=0,65m; hai đơn nguyên cầu cách nhau 2,0m được gác tấm đan tạo giải phân cách giữa.</w:t>
      </w:r>
    </w:p>
    <w:p w:rsidR="00710897" w:rsidRPr="001C1C47" w:rsidRDefault="00710897" w:rsidP="00710897">
      <w:pPr>
        <w:spacing w:before="100"/>
        <w:ind w:firstLine="720"/>
        <w:rPr>
          <w:bCs/>
          <w:szCs w:val="28"/>
          <w:lang w:val="it-IT"/>
        </w:rPr>
      </w:pPr>
      <w:r w:rsidRPr="001C1C47">
        <w:rPr>
          <w:bCs/>
          <w:szCs w:val="28"/>
          <w:lang w:val="it-IT"/>
        </w:rPr>
        <w:t>- Kết cấu mố cầu: Mố cầu bằng BTCT đổ tại chỗ dạng chữ U đặt trên hệ gồm 44 cọc BTCT kích thước (40x40)cm, chiều dài cọc dự kiến Ldk=36,65m.</w:t>
      </w:r>
    </w:p>
    <w:p w:rsidR="00710897" w:rsidRPr="001C1C47" w:rsidRDefault="00710897" w:rsidP="00710897">
      <w:pPr>
        <w:spacing w:before="100"/>
        <w:ind w:firstLine="720"/>
        <w:rPr>
          <w:bCs/>
          <w:szCs w:val="28"/>
          <w:lang w:val="it-IT"/>
        </w:rPr>
      </w:pPr>
      <w:r w:rsidRPr="001C1C47">
        <w:rPr>
          <w:bCs/>
          <w:szCs w:val="28"/>
          <w:lang w:val="it-IT"/>
        </w:rPr>
        <w:t>- Gờ lan can bằng BTCT, lan can cột và tay vịn bằng đá khối.</w:t>
      </w:r>
    </w:p>
    <w:p w:rsidR="00710897" w:rsidRPr="001C1C47" w:rsidRDefault="00710897" w:rsidP="00710897">
      <w:pPr>
        <w:spacing w:before="100"/>
        <w:ind w:firstLine="720"/>
        <w:rPr>
          <w:bCs/>
          <w:szCs w:val="28"/>
          <w:lang w:val="it-IT"/>
        </w:rPr>
      </w:pPr>
      <w:r w:rsidRPr="001C1C47">
        <w:rPr>
          <w:bCs/>
          <w:szCs w:val="28"/>
          <w:lang w:val="it-IT"/>
        </w:rPr>
        <w:t>- Lớp liên kết bản mặt cầu bằng BTCT 30Mpa dày 15cm; lớp phủ bằng bê tông nhựa C12.5 dày 7cm, lớp phòng nước dạng dung dịch phun; độ dốc ngang mặt cầu in =2,0%.</w:t>
      </w:r>
    </w:p>
    <w:p w:rsidR="00710897" w:rsidRPr="001C1C47" w:rsidRDefault="00710897" w:rsidP="00710897">
      <w:pPr>
        <w:spacing w:before="100"/>
        <w:ind w:firstLine="720"/>
        <w:rPr>
          <w:bCs/>
          <w:szCs w:val="28"/>
          <w:lang w:val="it-IT"/>
        </w:rPr>
      </w:pPr>
      <w:r w:rsidRPr="001C1C47">
        <w:rPr>
          <w:bCs/>
          <w:szCs w:val="28"/>
          <w:lang w:val="it-IT"/>
        </w:rPr>
        <w:t>- Khe co giãn dạng răng lược; gối cao su cốt bản thép; ống thoát nước bằng gang đúc.</w:t>
      </w:r>
    </w:p>
    <w:p w:rsidR="00710897" w:rsidRPr="001C1C47" w:rsidRDefault="00710897" w:rsidP="00710897">
      <w:pPr>
        <w:spacing w:before="100"/>
        <w:ind w:firstLine="720"/>
        <w:rPr>
          <w:bCs/>
          <w:szCs w:val="28"/>
          <w:lang w:val="it-IT"/>
        </w:rPr>
      </w:pPr>
      <w:r w:rsidRPr="001C1C47">
        <w:rPr>
          <w:bCs/>
          <w:szCs w:val="28"/>
          <w:lang w:val="it-IT"/>
        </w:rPr>
        <w:t>- Thiết kế kè gia cố mái taluy hai bên cầu bằng tấm lát mái BTCT kết hợp với chân khay bằng BTXM:</w:t>
      </w:r>
    </w:p>
    <w:p w:rsidR="00710897" w:rsidRPr="001C1C47" w:rsidRDefault="00710897" w:rsidP="00710897">
      <w:pPr>
        <w:spacing w:before="100"/>
        <w:ind w:firstLine="720"/>
        <w:rPr>
          <w:bCs/>
          <w:szCs w:val="28"/>
          <w:lang w:val="it-IT"/>
        </w:rPr>
      </w:pPr>
      <w:r w:rsidRPr="001C1C47">
        <w:rPr>
          <w:bCs/>
          <w:szCs w:val="28"/>
          <w:lang w:val="it-IT"/>
        </w:rPr>
        <w:t>+ Kết cấu kè: Móng kè bằng BTXM M200 đổ tại chỗ, dưới móng kè đệm lớp đá dăm dày 10cm, gia cố nền đất dưới móng bằng cọc tre D6-8cm, chiều dài 01 cọc L=1,5m, mật độ cọc 25 cọc/m2; mái kè gồm các đơn nguyên dài 10m bằng các khung BTCT M200 đổ tại chỗ, riêng phần khung tiếp giáp với móng kè tận dụng móng kè làm khung, bên trong lắp đặt các tấm BTCT M200 đúc sẵn, kích thước (60x60x10)cm có vát 4 góc, bên dưới mái kè đệm lớp đá dăm dày 10cm và bọc lớp vải địa kỹ thuật không dệt; phần khoá mái kè bằng bê tông M200 đổ tại chỗ.</w:t>
      </w:r>
    </w:p>
    <w:p w:rsidR="00710897" w:rsidRPr="001C1C47" w:rsidRDefault="00710897" w:rsidP="00710897">
      <w:pPr>
        <w:spacing w:before="100"/>
        <w:ind w:firstLine="720"/>
        <w:rPr>
          <w:bCs/>
          <w:szCs w:val="28"/>
          <w:lang w:val="it-IT"/>
        </w:rPr>
      </w:pPr>
      <w:r w:rsidRPr="001C1C47">
        <w:rPr>
          <w:bCs/>
          <w:szCs w:val="28"/>
          <w:lang w:val="it-IT"/>
        </w:rPr>
        <w:t>f. Thiết kế vỉa hè hai bên tuyến; giải phân cách:</w:t>
      </w:r>
    </w:p>
    <w:p w:rsidR="00710897" w:rsidRPr="001C1C47" w:rsidRDefault="00710897" w:rsidP="00710897">
      <w:pPr>
        <w:spacing w:before="100"/>
        <w:ind w:firstLine="720"/>
        <w:rPr>
          <w:bCs/>
          <w:szCs w:val="28"/>
          <w:lang w:val="it-IT"/>
        </w:rPr>
      </w:pPr>
      <w:r w:rsidRPr="001C1C47">
        <w:rPr>
          <w:bCs/>
          <w:szCs w:val="28"/>
          <w:lang w:val="it-IT"/>
        </w:rPr>
        <w:lastRenderedPageBreak/>
        <w:t>- Kết cấu vỉa hè: Vỉa hè gạch BTXM bóng sần kích thước (40x40x4,5)cm; lớp bê tông lót M150 dày 10cm; lớp cát đen đầm chặt K95; bó vỉa bằng BTXM M200 đúc sẵn kích thước (20x30x100)cm, tại các vị trí hố ga thiết kế bó vỉa thu nước kết hợp lưới chắn rác; ô cây khoảng cách 8m/cây (trồng cây xanh chiều cao H&gt;3m), bó hè xây gạch không nung VXM M75, bên dưới lớp bê tông lót dày 10cm.</w:t>
      </w:r>
    </w:p>
    <w:p w:rsidR="00710897" w:rsidRPr="001C1C47" w:rsidRDefault="00710897" w:rsidP="00710897">
      <w:pPr>
        <w:spacing w:before="100"/>
        <w:ind w:firstLine="720"/>
        <w:rPr>
          <w:bCs/>
          <w:szCs w:val="28"/>
          <w:lang w:val="it-IT"/>
        </w:rPr>
      </w:pPr>
      <w:r w:rsidRPr="001C1C47">
        <w:rPr>
          <w:bCs/>
          <w:szCs w:val="28"/>
          <w:lang w:val="it-IT"/>
        </w:rPr>
        <w:t>- Bó vỉa giải phân cách giữa bằng BTXM M200 đúc sẵn kích thước (18x53x100)cm; trồng cây tán thấp giải phân cách.</w:t>
      </w:r>
    </w:p>
    <w:p w:rsidR="00710897" w:rsidRPr="001C1C47" w:rsidRDefault="00710897" w:rsidP="00710897">
      <w:pPr>
        <w:spacing w:before="100"/>
        <w:ind w:firstLine="720"/>
        <w:rPr>
          <w:bCs/>
          <w:szCs w:val="28"/>
          <w:lang w:val="it-IT"/>
        </w:rPr>
      </w:pPr>
      <w:r w:rsidRPr="001C1C47">
        <w:rPr>
          <w:bCs/>
          <w:szCs w:val="28"/>
          <w:lang w:val="it-IT"/>
        </w:rPr>
        <w:t>g. Thiết kế hệ thống hào kỹ thuật (10 vị trí) bằng ống HDPE D200 kết hợp với hố ga xây gạch không nung VXM M75; móng hố ga bằng BTXM M200 dày 20cm trên lớp đá dăm đệm dày 10cm; tấm đan bằng BTCT M200 đúc sẵn.</w:t>
      </w:r>
    </w:p>
    <w:p w:rsidR="00710897" w:rsidRPr="001C1C47" w:rsidRDefault="00710897" w:rsidP="00710897">
      <w:pPr>
        <w:spacing w:before="100"/>
        <w:ind w:firstLine="720"/>
        <w:rPr>
          <w:bCs/>
          <w:szCs w:val="28"/>
          <w:lang w:val="it-IT"/>
        </w:rPr>
      </w:pPr>
      <w:r w:rsidRPr="001C1C47">
        <w:rPr>
          <w:bCs/>
          <w:szCs w:val="28"/>
          <w:lang w:val="it-IT"/>
        </w:rPr>
        <w:t>h. Thiết kế hệ thống điện chiếu sáng:</w:t>
      </w:r>
    </w:p>
    <w:p w:rsidR="00710897" w:rsidRPr="001C1C47" w:rsidRDefault="00710897" w:rsidP="00710897">
      <w:pPr>
        <w:spacing w:before="100"/>
        <w:ind w:firstLine="720"/>
        <w:rPr>
          <w:bCs/>
          <w:szCs w:val="28"/>
          <w:lang w:val="it-IT"/>
        </w:rPr>
      </w:pPr>
      <w:r w:rsidRPr="001C1C47">
        <w:rPr>
          <w:bCs/>
          <w:szCs w:val="28"/>
          <w:lang w:val="it-IT"/>
        </w:rPr>
        <w:t>-  Nguồn cấp điện được lấy từ điểm đấu nối được Công ty điện lực Thái Bình (Điện lực Vũ Thư) chấp thuận tại văn bản số 182/ĐLVT-KHKT ngày 04/6/2024.</w:t>
      </w:r>
    </w:p>
    <w:p w:rsidR="00710897" w:rsidRPr="001C1C47" w:rsidRDefault="00710897" w:rsidP="00710897">
      <w:pPr>
        <w:spacing w:before="100"/>
        <w:ind w:firstLine="720"/>
        <w:rPr>
          <w:bCs/>
          <w:szCs w:val="28"/>
          <w:lang w:val="it-IT"/>
        </w:rPr>
      </w:pPr>
      <w:r w:rsidRPr="001C1C47">
        <w:rPr>
          <w:bCs/>
          <w:szCs w:val="28"/>
          <w:lang w:val="it-IT"/>
        </w:rPr>
        <w:t>- Lắp đặt 01 trạm biến áp 100kVA - 22/0,4Kv đặt trên trụ thép, tủ điện hạ thế bố trí trong thân trụ; móng trạm bằng BTCT M250 đổ tại chỗ.</w:t>
      </w:r>
    </w:p>
    <w:p w:rsidR="00710897" w:rsidRPr="001C1C47" w:rsidRDefault="00710897" w:rsidP="00710897">
      <w:pPr>
        <w:spacing w:before="100"/>
        <w:ind w:firstLine="720"/>
        <w:rPr>
          <w:bCs/>
          <w:szCs w:val="28"/>
          <w:lang w:val="it-IT"/>
        </w:rPr>
      </w:pPr>
      <w:r w:rsidRPr="001C1C47">
        <w:rPr>
          <w:bCs/>
          <w:szCs w:val="28"/>
          <w:lang w:val="it-IT"/>
        </w:rPr>
        <w:t>- Lắp đặt 02 tủ điều khiển hệ thống đèn chiếu sáng kích thước (100x60x35)cm, móng tủ bằng BTXM M150 đổ tại chỗ kích thước (40x65x90)cm, khung móng dùng loại M16x650.</w:t>
      </w:r>
    </w:p>
    <w:p w:rsidR="00710897" w:rsidRPr="001C1C47" w:rsidRDefault="00710897" w:rsidP="00710897">
      <w:pPr>
        <w:spacing w:before="100"/>
        <w:ind w:firstLine="720"/>
        <w:rPr>
          <w:bCs/>
          <w:szCs w:val="28"/>
          <w:lang w:val="it-IT"/>
        </w:rPr>
      </w:pPr>
      <w:r w:rsidRPr="001C1C47">
        <w:rPr>
          <w:bCs/>
          <w:szCs w:val="28"/>
          <w:lang w:val="it-IT"/>
        </w:rPr>
        <w:t>- Lắp đặt 120 cột đèn chiếu sáng cao 8,0m, cần rời kép 2,0m, vươn 1,5m (trên giải phân cách giữa) và 04 cột đèn chiếu sáng cao 8,0m, cần rời đơn 2,0m, vươn 1,5m (nút giao đường ĐT.454), bóng đèn LED công suất 180W, cột đèn dạng bát giác bằng thép mạ kẽm nhúng nóng; lắp đặt 96 cột đèn trang trí cao 4,5m (một cột gồm 04 bóng đèn Led công suất 15W).</w:t>
      </w:r>
    </w:p>
    <w:p w:rsidR="00710897" w:rsidRPr="001C1C47" w:rsidRDefault="00710897" w:rsidP="00710897">
      <w:pPr>
        <w:spacing w:before="100"/>
        <w:ind w:firstLine="720"/>
        <w:rPr>
          <w:bCs/>
          <w:szCs w:val="28"/>
          <w:lang w:val="it-IT"/>
        </w:rPr>
      </w:pPr>
      <w:r w:rsidRPr="001C1C47">
        <w:rPr>
          <w:bCs/>
          <w:szCs w:val="28"/>
          <w:lang w:val="it-IT"/>
        </w:rPr>
        <w:t>- Dây dẫn: Cáp từ trạm biến áp đến tủ điều khiển chiếu sáng, sử dụng cáp đồng ngầm Cu/XLPE/PVC/DSTA/PVC 4x70, 4x50 luồn trong ống nhựa xoắn D130/100 đi ngầm trong đất; cáp trục cấp điện cho các cột đèn sử dụng cáp đồng ngầm Cu/XLPE/PVC/DSTA/PVC 4x16 luồn trong ống nhựa xoắn D65/50, đi ngầm trong đất; các đèn được cấp nguồn từ cáp trục bằng dây đồng bọc PVC tiết diện (3x2,5)mm2.</w:t>
      </w:r>
    </w:p>
    <w:p w:rsidR="00710897" w:rsidRPr="001C1C47" w:rsidRDefault="00710897" w:rsidP="00710897">
      <w:pPr>
        <w:spacing w:before="100"/>
        <w:ind w:firstLine="720"/>
        <w:rPr>
          <w:bCs/>
          <w:szCs w:val="28"/>
          <w:lang w:val="it-IT"/>
        </w:rPr>
      </w:pPr>
      <w:r w:rsidRPr="001C1C47">
        <w:rPr>
          <w:bCs/>
          <w:szCs w:val="28"/>
          <w:lang w:val="it-IT"/>
        </w:rPr>
        <w:t>- Móng cột đèn chiếu sàng: Bằng BTXM đổ tại chỗ kích thước (80x80x100)cm; khung móng cột đèn dùng khung móng loại M24x300x300x675; móng cột đèn trang trí: BTXM đổ tại chỗ kích thước (60x60x70)cm, khung móng loại M24x340x340x500.</w:t>
      </w:r>
    </w:p>
    <w:p w:rsidR="00710897" w:rsidRDefault="00710897" w:rsidP="00710897">
      <w:pPr>
        <w:spacing w:before="100"/>
        <w:ind w:firstLine="720"/>
        <w:rPr>
          <w:bCs/>
          <w:szCs w:val="28"/>
          <w:lang w:val="it-IT"/>
        </w:rPr>
      </w:pPr>
      <w:r w:rsidRPr="001C1C47">
        <w:rPr>
          <w:bCs/>
          <w:szCs w:val="28"/>
          <w:lang w:val="it-IT"/>
        </w:rPr>
        <w:t>i. Thiết kế hệ thống an toàn giao thông theo Quy chuẩn kỹ thuật quốc gia về báo hiệu đường bộ QCVN 41:2024/BGTVT và các quy định hiện hành của Nhà nước.</w:t>
      </w:r>
    </w:p>
    <w:p w:rsidR="00710897" w:rsidRDefault="00710897" w:rsidP="00710897">
      <w:pPr>
        <w:spacing w:before="100"/>
        <w:ind w:firstLine="720"/>
        <w:rPr>
          <w:bCs/>
          <w:szCs w:val="28"/>
          <w:lang w:val="it-IT"/>
        </w:rPr>
      </w:pPr>
      <w:r w:rsidRPr="00A074E5">
        <w:rPr>
          <w:bCs/>
          <w:szCs w:val="28"/>
          <w:lang w:val="it-IT"/>
        </w:rPr>
        <w:t>1</w:t>
      </w:r>
      <w:r>
        <w:rPr>
          <w:bCs/>
          <w:szCs w:val="28"/>
          <w:lang w:val="it-IT"/>
        </w:rPr>
        <w:t>.7</w:t>
      </w:r>
      <w:r w:rsidRPr="00A074E5">
        <w:rPr>
          <w:bCs/>
          <w:szCs w:val="28"/>
          <w:lang w:val="it-IT"/>
        </w:rPr>
        <w:t>. Tiến độ thực hiện dự án: Không quá 04 năm kể từ ngày khởi công</w:t>
      </w:r>
      <w:r>
        <w:rPr>
          <w:bCs/>
          <w:szCs w:val="28"/>
          <w:lang w:val="it-IT"/>
        </w:rPr>
        <w:t>.</w:t>
      </w:r>
    </w:p>
    <w:p w:rsidR="00710897" w:rsidRPr="00792FED" w:rsidRDefault="00710897" w:rsidP="00710897">
      <w:pPr>
        <w:spacing w:before="100"/>
        <w:ind w:firstLine="720"/>
        <w:rPr>
          <w:b/>
          <w:bCs/>
          <w:szCs w:val="28"/>
          <w:lang w:val="it-IT"/>
        </w:rPr>
      </w:pPr>
      <w:r w:rsidRPr="00792FED">
        <w:rPr>
          <w:b/>
          <w:bCs/>
          <w:szCs w:val="28"/>
          <w:lang w:val="it-IT"/>
        </w:rPr>
        <w:t>2. Khái quát về gói thầu:</w:t>
      </w:r>
    </w:p>
    <w:p w:rsidR="00710897" w:rsidRDefault="00710897" w:rsidP="00710897">
      <w:pPr>
        <w:spacing w:before="100"/>
        <w:ind w:firstLine="720"/>
        <w:rPr>
          <w:bCs/>
          <w:szCs w:val="28"/>
          <w:lang w:val="it-IT"/>
        </w:rPr>
      </w:pPr>
      <w:r>
        <w:rPr>
          <w:bCs/>
          <w:szCs w:val="28"/>
          <w:lang w:val="it-IT"/>
        </w:rPr>
        <w:t>2.1. Tên Chủ đầu tư:</w:t>
      </w:r>
      <w:r w:rsidRPr="00E8401B">
        <w:rPr>
          <w:bCs/>
          <w:szCs w:val="28"/>
          <w:lang w:val="it-IT"/>
        </w:rPr>
        <w:t xml:space="preserve"> Uỷ ban nhân dân xã Vũ Thư</w:t>
      </w:r>
    </w:p>
    <w:p w:rsidR="00710897" w:rsidRDefault="00710897" w:rsidP="00710897">
      <w:pPr>
        <w:spacing w:before="100"/>
        <w:ind w:firstLine="720"/>
        <w:rPr>
          <w:bCs/>
          <w:szCs w:val="28"/>
          <w:lang w:val="it-IT"/>
        </w:rPr>
      </w:pPr>
      <w:r>
        <w:rPr>
          <w:bCs/>
          <w:szCs w:val="28"/>
          <w:lang w:val="it-IT"/>
        </w:rPr>
        <w:lastRenderedPageBreak/>
        <w:t xml:space="preserve">2.2. Tên gói thầu: </w:t>
      </w:r>
      <w:r w:rsidRPr="0031762E">
        <w:rPr>
          <w:bCs/>
          <w:szCs w:val="28"/>
          <w:lang w:val="it-IT"/>
        </w:rPr>
        <w:t>Gói thầu số 22: Tư vấn Quản lý dự án</w:t>
      </w:r>
    </w:p>
    <w:p w:rsidR="00710897" w:rsidRDefault="00710897" w:rsidP="00710897">
      <w:pPr>
        <w:spacing w:before="100"/>
        <w:ind w:firstLine="720"/>
        <w:rPr>
          <w:bCs/>
          <w:szCs w:val="28"/>
          <w:lang w:val="it-IT"/>
        </w:rPr>
      </w:pPr>
      <w:r>
        <w:rPr>
          <w:bCs/>
          <w:szCs w:val="28"/>
          <w:lang w:val="it-IT"/>
        </w:rPr>
        <w:t>2.3. Tóm tắt công việc chính của gói thầu:</w:t>
      </w:r>
      <w:r w:rsidRPr="0031762E">
        <w:rPr>
          <w:bCs/>
          <w:szCs w:val="28"/>
          <w:lang w:val="it-IT"/>
        </w:rPr>
        <w:t xml:space="preserve"> Thực hiện công việc Tư vấn Quản lý dự án.</w:t>
      </w:r>
    </w:p>
    <w:p w:rsidR="00710897" w:rsidRDefault="00710897" w:rsidP="00710897">
      <w:pPr>
        <w:spacing w:before="100"/>
        <w:ind w:firstLine="720"/>
        <w:rPr>
          <w:bCs/>
          <w:szCs w:val="28"/>
          <w:lang w:val="it-IT"/>
        </w:rPr>
      </w:pPr>
      <w:r>
        <w:rPr>
          <w:bCs/>
          <w:szCs w:val="28"/>
          <w:lang w:val="it-IT"/>
        </w:rPr>
        <w:t>2.4. Giá gói thầu:</w:t>
      </w:r>
      <w:r w:rsidRPr="0031762E">
        <w:rPr>
          <w:bCs/>
          <w:szCs w:val="28"/>
          <w:lang w:val="it-IT"/>
        </w:rPr>
        <w:t xml:space="preserve"> 4.162.961.000</w:t>
      </w:r>
      <w:r>
        <w:rPr>
          <w:bCs/>
          <w:szCs w:val="28"/>
          <w:lang w:val="it-IT"/>
        </w:rPr>
        <w:t xml:space="preserve"> VND.</w:t>
      </w:r>
    </w:p>
    <w:p w:rsidR="003D23A1" w:rsidRDefault="003D23A1" w:rsidP="00710897">
      <w:pPr>
        <w:spacing w:before="100"/>
        <w:ind w:firstLine="720"/>
        <w:rPr>
          <w:bCs/>
          <w:szCs w:val="28"/>
          <w:lang w:val="it-IT"/>
        </w:rPr>
      </w:pPr>
      <w:r>
        <w:rPr>
          <w:bCs/>
          <w:szCs w:val="28"/>
          <w:lang w:val="it-IT"/>
        </w:rPr>
        <w:t>Dự toán giá gói thầu: 3.734.603.000 VND (Theo Quyết định số 1487/QĐ-UBND ngày 24/10/2025 của UBND xã Vũ Thư về việc phê duyệt dự toán giá gói thầu).</w:t>
      </w:r>
      <w:bookmarkStart w:id="1" w:name="_GoBack"/>
      <w:bookmarkEnd w:id="1"/>
    </w:p>
    <w:p w:rsidR="00710897" w:rsidRDefault="00710897" w:rsidP="00710897">
      <w:pPr>
        <w:spacing w:before="100"/>
        <w:ind w:firstLine="720"/>
        <w:rPr>
          <w:bCs/>
          <w:szCs w:val="28"/>
          <w:lang w:val="it-IT"/>
        </w:rPr>
      </w:pPr>
      <w:r>
        <w:rPr>
          <w:bCs/>
          <w:szCs w:val="28"/>
          <w:lang w:val="it-IT"/>
        </w:rPr>
        <w:t>2.5. Nguồn vốn:</w:t>
      </w:r>
      <w:r w:rsidRPr="0031762E">
        <w:rPr>
          <w:bCs/>
          <w:szCs w:val="28"/>
          <w:lang w:val="it-IT"/>
        </w:rPr>
        <w:t xml:space="preserve"> Nguồn ngân sách nhà nước và các nguồn vốn hợp pháp khác (Lấy từ nguồn đấu giá quyền sử dụng đất của các dự án và các nguồn vốn khác).</w:t>
      </w:r>
    </w:p>
    <w:p w:rsidR="00710897" w:rsidRDefault="00710897" w:rsidP="00710897">
      <w:pPr>
        <w:spacing w:before="100"/>
        <w:ind w:firstLine="720"/>
        <w:rPr>
          <w:bCs/>
          <w:szCs w:val="28"/>
          <w:lang w:val="it-IT"/>
        </w:rPr>
      </w:pPr>
      <w:r>
        <w:rPr>
          <w:bCs/>
          <w:szCs w:val="28"/>
          <w:lang w:val="it-IT"/>
        </w:rPr>
        <w:t>2.6. Hình thức lựa chọn nhà thầu:</w:t>
      </w:r>
      <w:r w:rsidRPr="0031762E">
        <w:rPr>
          <w:bCs/>
          <w:szCs w:val="28"/>
          <w:lang w:val="it-IT"/>
        </w:rPr>
        <w:t xml:space="preserve"> Đấu thầu rộng rãi trong nước, qua mạng.</w:t>
      </w:r>
    </w:p>
    <w:p w:rsidR="00710897" w:rsidRDefault="00710897" w:rsidP="00710897">
      <w:pPr>
        <w:spacing w:before="100"/>
        <w:ind w:firstLine="720"/>
        <w:rPr>
          <w:bCs/>
          <w:szCs w:val="28"/>
          <w:lang w:val="it-IT"/>
        </w:rPr>
      </w:pPr>
      <w:r>
        <w:rPr>
          <w:bCs/>
          <w:szCs w:val="28"/>
          <w:lang w:val="it-IT"/>
        </w:rPr>
        <w:t>2.7. Phương thức lựa chọn nhà thầu:</w:t>
      </w:r>
      <w:r w:rsidRPr="0031762E">
        <w:rPr>
          <w:bCs/>
          <w:szCs w:val="28"/>
          <w:lang w:val="it-IT"/>
        </w:rPr>
        <w:t xml:space="preserve"> Một giai đoạn hai túi hồ sơ.</w:t>
      </w:r>
    </w:p>
    <w:p w:rsidR="00710897" w:rsidRDefault="00710897" w:rsidP="00710897">
      <w:pPr>
        <w:spacing w:before="100"/>
        <w:ind w:firstLine="720"/>
        <w:rPr>
          <w:bCs/>
          <w:szCs w:val="28"/>
          <w:lang w:val="it-IT"/>
        </w:rPr>
      </w:pPr>
      <w:r>
        <w:rPr>
          <w:bCs/>
          <w:szCs w:val="28"/>
          <w:lang w:val="it-IT"/>
        </w:rPr>
        <w:t>2.8. Thời gian tổ chức lựa chọn nhà thầu:</w:t>
      </w:r>
      <w:r w:rsidRPr="0031762E">
        <w:rPr>
          <w:bCs/>
          <w:szCs w:val="28"/>
          <w:lang w:val="it-IT"/>
        </w:rPr>
        <w:t xml:space="preserve"> 60 ngày.</w:t>
      </w:r>
    </w:p>
    <w:p w:rsidR="00710897" w:rsidRDefault="00710897" w:rsidP="00710897">
      <w:pPr>
        <w:spacing w:before="100"/>
        <w:ind w:firstLine="720"/>
        <w:rPr>
          <w:bCs/>
          <w:szCs w:val="28"/>
          <w:lang w:val="it-IT"/>
        </w:rPr>
      </w:pPr>
      <w:r>
        <w:rPr>
          <w:bCs/>
          <w:szCs w:val="28"/>
          <w:lang w:val="it-IT"/>
        </w:rPr>
        <w:t xml:space="preserve">2.9. Thời gian bắt đầu tổ chức LCNT: </w:t>
      </w:r>
      <w:r w:rsidRPr="0031762E">
        <w:rPr>
          <w:bCs/>
          <w:szCs w:val="28"/>
          <w:lang w:val="it-IT"/>
        </w:rPr>
        <w:t>Quý IV/2025.</w:t>
      </w:r>
    </w:p>
    <w:p w:rsidR="00710897" w:rsidRDefault="00710897" w:rsidP="00710897">
      <w:pPr>
        <w:spacing w:before="100"/>
        <w:ind w:firstLine="720"/>
        <w:rPr>
          <w:bCs/>
          <w:szCs w:val="28"/>
          <w:lang w:val="it-IT"/>
        </w:rPr>
      </w:pPr>
      <w:r>
        <w:rPr>
          <w:bCs/>
          <w:szCs w:val="28"/>
          <w:lang w:val="it-IT"/>
        </w:rPr>
        <w:t>2.10. Loại hợp đồng: Trọn gói.</w:t>
      </w:r>
    </w:p>
    <w:p w:rsidR="00710897" w:rsidRDefault="00710897" w:rsidP="00710897">
      <w:pPr>
        <w:spacing w:before="100"/>
        <w:ind w:firstLine="720"/>
        <w:rPr>
          <w:bCs/>
          <w:szCs w:val="28"/>
          <w:lang w:val="it-IT"/>
        </w:rPr>
      </w:pPr>
      <w:r>
        <w:rPr>
          <w:bCs/>
          <w:szCs w:val="28"/>
          <w:lang w:val="it-IT"/>
        </w:rPr>
        <w:t>2.11. Thời gian thực hiện gói thầu:</w:t>
      </w:r>
      <w:r w:rsidRPr="0031762E">
        <w:rPr>
          <w:bCs/>
          <w:szCs w:val="28"/>
          <w:lang w:val="it-IT"/>
        </w:rPr>
        <w:t xml:space="preserve"> 1320 ngày.</w:t>
      </w:r>
    </w:p>
    <w:p w:rsidR="00710897" w:rsidRDefault="00710897" w:rsidP="00710897">
      <w:pPr>
        <w:spacing w:before="100"/>
        <w:ind w:firstLine="720"/>
        <w:rPr>
          <w:bCs/>
          <w:szCs w:val="28"/>
          <w:lang w:val="it-IT"/>
        </w:rPr>
      </w:pPr>
      <w:r>
        <w:rPr>
          <w:bCs/>
          <w:szCs w:val="28"/>
          <w:lang w:val="it-IT"/>
        </w:rPr>
        <w:t>2.12. Tùy chọn mua thêm: Không áp dụng.</w:t>
      </w:r>
    </w:p>
    <w:p w:rsidR="00710897" w:rsidRDefault="00710897" w:rsidP="00710897">
      <w:pPr>
        <w:spacing w:before="100"/>
        <w:ind w:firstLine="720"/>
        <w:rPr>
          <w:b/>
          <w:bCs/>
          <w:szCs w:val="28"/>
          <w:lang w:val="it-IT"/>
        </w:rPr>
      </w:pPr>
      <w:r w:rsidRPr="00D86C3F">
        <w:rPr>
          <w:b/>
          <w:bCs/>
          <w:szCs w:val="28"/>
          <w:lang w:val="it-IT"/>
        </w:rPr>
        <w:t>B. Mô tả mục đích tuyển chọn nhà thầu.</w:t>
      </w:r>
    </w:p>
    <w:p w:rsidR="00710897" w:rsidRPr="00651AEE" w:rsidRDefault="00710897" w:rsidP="00710897">
      <w:pPr>
        <w:spacing w:before="100"/>
        <w:ind w:firstLine="720"/>
        <w:rPr>
          <w:bCs/>
          <w:szCs w:val="28"/>
          <w:lang w:val="it-IT"/>
        </w:rPr>
      </w:pPr>
      <w:r w:rsidRPr="00651AEE">
        <w:rPr>
          <w:bCs/>
          <w:szCs w:val="28"/>
          <w:lang w:val="it-IT"/>
        </w:rPr>
        <w:t>Việc tuyển chọn nhà thầu tư vấn nhằm chọn nhà thầu có đủ tư cách pháp nhân, đủ năng lực, kinh nghiệm thực hiện dịch vụ tư vấn quản lý dự án đầu tư xây dựng công trình. Thực hiện đúng thời gian và tiến độ yêu cầu quản lý dự án đảm bảo chất lượng, đáp ứng các yêu cầu theo quy định hiện hành.</w:t>
      </w:r>
    </w:p>
    <w:p w:rsidR="00710897" w:rsidRPr="00F11555" w:rsidRDefault="00710897" w:rsidP="00710897">
      <w:pPr>
        <w:spacing w:before="100"/>
        <w:ind w:firstLine="720"/>
        <w:rPr>
          <w:b/>
          <w:bCs/>
          <w:szCs w:val="28"/>
          <w:lang w:val="it-IT"/>
        </w:rPr>
      </w:pPr>
      <w:r w:rsidRPr="00F11555">
        <w:rPr>
          <w:b/>
          <w:szCs w:val="28"/>
          <w:lang w:val="it-IT"/>
        </w:rPr>
        <w:t>II. Phạm vi công việc:</w:t>
      </w:r>
    </w:p>
    <w:p w:rsidR="00710897" w:rsidRPr="00BA0F22" w:rsidRDefault="00710897" w:rsidP="00710897">
      <w:pPr>
        <w:spacing w:before="100"/>
        <w:ind w:firstLine="720"/>
        <w:rPr>
          <w:b/>
          <w:bCs/>
          <w:szCs w:val="28"/>
          <w:lang w:val="it-IT"/>
        </w:rPr>
      </w:pPr>
      <w:r w:rsidRPr="00BA0F22">
        <w:rPr>
          <w:b/>
          <w:bCs/>
          <w:szCs w:val="28"/>
          <w:lang w:val="it-IT"/>
        </w:rPr>
        <w:t xml:space="preserve">1. Mô tả chi tiết phạm vi công việc: </w:t>
      </w:r>
    </w:p>
    <w:p w:rsidR="00710897" w:rsidRDefault="00710897" w:rsidP="00710897">
      <w:pPr>
        <w:spacing w:before="100"/>
        <w:ind w:firstLine="720"/>
        <w:rPr>
          <w:bCs/>
          <w:szCs w:val="28"/>
          <w:lang w:val="it-IT"/>
        </w:rPr>
      </w:pPr>
      <w:r>
        <w:rPr>
          <w:bCs/>
          <w:szCs w:val="28"/>
          <w:lang w:val="it-IT"/>
        </w:rPr>
        <w:t>- Nguồn vốn:</w:t>
      </w:r>
      <w:r w:rsidRPr="0049570F">
        <w:rPr>
          <w:bCs/>
          <w:szCs w:val="28"/>
          <w:lang w:val="it-IT"/>
        </w:rPr>
        <w:t xml:space="preserve"> Nguồn ngân sách nhà nước và các nguồn vốn hợp pháp khác (Lấy từ nguồn đấu giá quyền sử dụng đất của các dự án và các nguồn vốn khác).</w:t>
      </w:r>
    </w:p>
    <w:p w:rsidR="00710897" w:rsidRDefault="00710897" w:rsidP="00710897">
      <w:pPr>
        <w:spacing w:before="100"/>
        <w:ind w:firstLine="720"/>
        <w:rPr>
          <w:bCs/>
          <w:szCs w:val="28"/>
          <w:lang w:val="it-IT"/>
        </w:rPr>
      </w:pPr>
      <w:r>
        <w:rPr>
          <w:bCs/>
          <w:szCs w:val="28"/>
          <w:lang w:val="it-IT"/>
        </w:rPr>
        <w:t>- Chủ đầu tư:</w:t>
      </w:r>
      <w:r w:rsidRPr="0049570F">
        <w:rPr>
          <w:bCs/>
          <w:szCs w:val="28"/>
          <w:lang w:val="it-IT"/>
        </w:rPr>
        <w:t xml:space="preserve"> Uỷ ban nhân dân xã Vũ Thư.</w:t>
      </w:r>
    </w:p>
    <w:p w:rsidR="00710897" w:rsidRPr="00126384" w:rsidRDefault="00710897" w:rsidP="00710897">
      <w:pPr>
        <w:spacing w:before="100"/>
        <w:ind w:firstLine="720"/>
        <w:rPr>
          <w:bCs/>
          <w:szCs w:val="28"/>
          <w:lang w:val="it-IT"/>
        </w:rPr>
      </w:pPr>
      <w:r>
        <w:rPr>
          <w:bCs/>
          <w:szCs w:val="28"/>
          <w:lang w:val="it-IT"/>
        </w:rPr>
        <w:t>- Thời gian thực hiện gói thầu:</w:t>
      </w:r>
      <w:r w:rsidRPr="0049570F">
        <w:rPr>
          <w:bCs/>
          <w:szCs w:val="28"/>
          <w:lang w:val="it-IT"/>
        </w:rPr>
        <w:t xml:space="preserve"> 1320 ngày.</w:t>
      </w:r>
    </w:p>
    <w:p w:rsidR="00710897" w:rsidRPr="00E87A00" w:rsidRDefault="00710897" w:rsidP="00710897">
      <w:pPr>
        <w:spacing w:before="100"/>
        <w:ind w:firstLine="720"/>
        <w:rPr>
          <w:b/>
          <w:bCs/>
          <w:szCs w:val="28"/>
          <w:lang w:val="it-IT"/>
        </w:rPr>
      </w:pPr>
      <w:r w:rsidRPr="00E87A00">
        <w:rPr>
          <w:b/>
          <w:bCs/>
          <w:szCs w:val="28"/>
          <w:lang w:val="it-IT"/>
        </w:rPr>
        <w:t xml:space="preserve">2. Mô tả các nhiệm vụ cụ thể do nhà thầu phải tiến hành trong thời gian thực hiện gói thầu tư vấn. </w:t>
      </w:r>
    </w:p>
    <w:p w:rsidR="00710897" w:rsidRPr="003D60E9" w:rsidRDefault="00710897" w:rsidP="00710897">
      <w:pPr>
        <w:spacing w:before="100"/>
        <w:ind w:firstLine="720"/>
        <w:rPr>
          <w:bCs/>
          <w:szCs w:val="28"/>
          <w:lang w:val="it-IT"/>
        </w:rPr>
      </w:pPr>
      <w:r w:rsidRPr="003D60E9">
        <w:rPr>
          <w:bCs/>
          <w:szCs w:val="28"/>
          <w:lang w:val="it-IT"/>
        </w:rPr>
        <w:t>C</w:t>
      </w:r>
      <w:r w:rsidRPr="003D60E9">
        <w:rPr>
          <w:rFonts w:hint="eastAsia"/>
          <w:bCs/>
          <w:szCs w:val="28"/>
          <w:lang w:val="it-IT"/>
        </w:rPr>
        <w:t>ă</w:t>
      </w:r>
      <w:r w:rsidRPr="003D60E9">
        <w:rPr>
          <w:bCs/>
          <w:szCs w:val="28"/>
          <w:lang w:val="it-IT"/>
        </w:rPr>
        <w:t>n cứ vào thiết kế bản vẽ thi công, E-HSMT, E-HSDT những yêu cầu kỹ thuật, tiêu chuẩn, quy phạm kỹ thuật áp dụng, phạm vi công việc nhà thầu t</w:t>
      </w:r>
      <w:r w:rsidRPr="003D60E9">
        <w:rPr>
          <w:rFonts w:hint="eastAsia"/>
          <w:bCs/>
          <w:szCs w:val="28"/>
          <w:lang w:val="it-IT"/>
        </w:rPr>
        <w:t>ư</w:t>
      </w:r>
      <w:r w:rsidRPr="003D60E9">
        <w:rPr>
          <w:bCs/>
          <w:szCs w:val="28"/>
          <w:lang w:val="it-IT"/>
        </w:rPr>
        <w:t xml:space="preserve"> vấn quản lý dự án phải thực hiện bao gồm:  </w:t>
      </w:r>
    </w:p>
    <w:p w:rsidR="00710897" w:rsidRPr="003D60E9" w:rsidRDefault="00710897" w:rsidP="00710897">
      <w:pPr>
        <w:spacing w:before="100"/>
        <w:ind w:firstLine="720"/>
        <w:rPr>
          <w:bCs/>
          <w:szCs w:val="28"/>
          <w:lang w:val="it-IT"/>
        </w:rPr>
      </w:pPr>
      <w:r w:rsidRPr="003D60E9">
        <w:rPr>
          <w:bCs/>
          <w:szCs w:val="28"/>
          <w:lang w:val="it-IT"/>
        </w:rPr>
        <w:t xml:space="preserve">- Thực hiện các nhiệm vụ của Tư vấn quản lý dự án theo </w:t>
      </w:r>
      <w:r>
        <w:rPr>
          <w:bCs/>
          <w:szCs w:val="28"/>
          <w:lang w:val="it-IT"/>
        </w:rPr>
        <w:t>quy định hiện hành</w:t>
      </w:r>
      <w:r w:rsidRPr="003D60E9">
        <w:rPr>
          <w:bCs/>
          <w:szCs w:val="28"/>
          <w:lang w:val="it-IT"/>
        </w:rPr>
        <w:t>.</w:t>
      </w:r>
    </w:p>
    <w:p w:rsidR="00710897" w:rsidRPr="00711AA2" w:rsidRDefault="00710897" w:rsidP="00710897">
      <w:pPr>
        <w:spacing w:before="100"/>
        <w:ind w:firstLine="720"/>
        <w:rPr>
          <w:bCs/>
          <w:szCs w:val="28"/>
          <w:lang w:val="it-IT"/>
        </w:rPr>
      </w:pPr>
      <w:r w:rsidRPr="00711AA2">
        <w:rPr>
          <w:bCs/>
          <w:szCs w:val="28"/>
          <w:lang w:val="it-IT"/>
        </w:rPr>
        <w:lastRenderedPageBreak/>
        <w:t>- Quản lý việc thực hiện tất cả các hợp đồng xây dựng của các nhà thầu khác đã ký kết với Chủ đầu tư;</w:t>
      </w:r>
    </w:p>
    <w:p w:rsidR="00710897" w:rsidRPr="00711AA2" w:rsidRDefault="00710897" w:rsidP="00710897">
      <w:pPr>
        <w:spacing w:before="100"/>
        <w:ind w:firstLine="720"/>
        <w:rPr>
          <w:bCs/>
          <w:szCs w:val="28"/>
          <w:lang w:val="it-IT"/>
        </w:rPr>
      </w:pPr>
      <w:r w:rsidRPr="00711AA2">
        <w:rPr>
          <w:bCs/>
          <w:szCs w:val="28"/>
          <w:lang w:val="it-IT"/>
        </w:rPr>
        <w:t>- Xem xét, kiểm tra tiến độ do các nhà thầu khác lập và hiệu chỉnh, lập lại tiến độ thực hiện dự án (nếu cần thiết) nhưng phải phù hợp với tổng tiến độ (tiến độ tổng thể) và các mốc quan trọng đã được duyệt;</w:t>
      </w:r>
    </w:p>
    <w:p w:rsidR="00710897" w:rsidRPr="00711AA2" w:rsidRDefault="00710897" w:rsidP="00710897">
      <w:pPr>
        <w:spacing w:before="100"/>
        <w:ind w:firstLine="720"/>
        <w:rPr>
          <w:bCs/>
          <w:szCs w:val="28"/>
          <w:lang w:val="it-IT"/>
        </w:rPr>
      </w:pPr>
      <w:r w:rsidRPr="00711AA2">
        <w:rPr>
          <w:bCs/>
          <w:szCs w:val="28"/>
          <w:lang w:val="it-IT"/>
        </w:rPr>
        <w:t>- Đánh giá tình trạng hiện tại của việc thực hiện dự án và nắm rõ các quy trình thực hiện dự án để lập kế hoạch quản lý và kiểm soát dự án;</w:t>
      </w:r>
    </w:p>
    <w:p w:rsidR="00710897" w:rsidRPr="00711AA2" w:rsidRDefault="00710897" w:rsidP="00710897">
      <w:pPr>
        <w:spacing w:before="100"/>
        <w:ind w:firstLine="720"/>
        <w:rPr>
          <w:bCs/>
          <w:szCs w:val="28"/>
          <w:lang w:val="it-IT"/>
        </w:rPr>
      </w:pPr>
      <w:r w:rsidRPr="00711AA2">
        <w:rPr>
          <w:bCs/>
          <w:szCs w:val="28"/>
          <w:lang w:val="it-IT"/>
        </w:rPr>
        <w:t>- Đánh giá các thay đổi liên quan đến thiết kế; thi công xây dựng; mua sắm vật tư, thiết bị, an toàn lao động, vệ sinh môi trường và phòng chống cháy, nổ; chạy thử, nghiệm thu và bàn giao công trình; đào tao vận hành: đề xuất cho Chủ đầu tư các biện pháp thích hợp để đảm bảo các thay đổi trên không ảnh hưởng đến an toàn, chất lượng và tiến độ thực hiện dự án;</w:t>
      </w:r>
    </w:p>
    <w:p w:rsidR="00710897" w:rsidRPr="00711AA2" w:rsidRDefault="00710897" w:rsidP="00710897">
      <w:pPr>
        <w:spacing w:before="100"/>
        <w:ind w:firstLine="720"/>
        <w:rPr>
          <w:bCs/>
          <w:szCs w:val="28"/>
          <w:lang w:val="it-IT"/>
        </w:rPr>
      </w:pPr>
      <w:r w:rsidRPr="00711AA2">
        <w:rPr>
          <w:bCs/>
          <w:szCs w:val="28"/>
          <w:lang w:val="it-IT"/>
        </w:rPr>
        <w:t>- Giúp Chủ đầu tư lập và xem xét, đánh giá các tiêu chí lựa chọn nhà thầu;</w:t>
      </w:r>
    </w:p>
    <w:p w:rsidR="00710897" w:rsidRPr="00711AA2" w:rsidRDefault="00710897" w:rsidP="00710897">
      <w:pPr>
        <w:spacing w:before="100"/>
        <w:ind w:firstLine="720"/>
        <w:rPr>
          <w:bCs/>
          <w:szCs w:val="28"/>
          <w:lang w:val="it-IT"/>
        </w:rPr>
      </w:pPr>
      <w:r w:rsidRPr="00711AA2">
        <w:rPr>
          <w:bCs/>
          <w:szCs w:val="28"/>
          <w:lang w:val="it-IT"/>
        </w:rPr>
        <w:t>- Kiểm tra, báo cáo, theo dõi việc cung cấp nhân lực, thiết bị của các nhà thầu;</w:t>
      </w:r>
    </w:p>
    <w:p w:rsidR="00710897" w:rsidRPr="00711AA2" w:rsidRDefault="00710897" w:rsidP="00710897">
      <w:pPr>
        <w:spacing w:before="100"/>
        <w:ind w:firstLine="720"/>
        <w:rPr>
          <w:bCs/>
          <w:szCs w:val="28"/>
          <w:lang w:val="it-IT"/>
        </w:rPr>
      </w:pPr>
      <w:r w:rsidRPr="00711AA2">
        <w:rPr>
          <w:bCs/>
          <w:szCs w:val="28"/>
          <w:lang w:val="it-IT"/>
        </w:rPr>
        <w:t>- Theo dõi, đánh giá và báo cáo mức độ hoàn thành tiến độ của các nhà thầu;</w:t>
      </w:r>
    </w:p>
    <w:p w:rsidR="00710897" w:rsidRPr="00711AA2" w:rsidRDefault="00710897" w:rsidP="00710897">
      <w:pPr>
        <w:spacing w:before="100"/>
        <w:ind w:firstLine="720"/>
        <w:rPr>
          <w:bCs/>
          <w:szCs w:val="28"/>
          <w:lang w:val="it-IT"/>
        </w:rPr>
      </w:pPr>
      <w:r w:rsidRPr="00711AA2">
        <w:rPr>
          <w:bCs/>
          <w:szCs w:val="28"/>
          <w:lang w:val="it-IT"/>
        </w:rPr>
        <w:t xml:space="preserve">- Báo cáo các khiếm khuyết, chậm trễ các công việc tiến độ thực hiện của các nhà thầu khác và yêu cầu các nhà thầu này có biện pháp khắc phục và có biện pháp xác thực nhằm hoàn thành đúng tiến độ đã cam kết với Chủ đầu tư. Căn cứ vào các biện pháp của các nhà thầu đưa ra, </w:t>
      </w:r>
      <w:r>
        <w:rPr>
          <w:bCs/>
          <w:szCs w:val="28"/>
          <w:lang w:val="it-IT"/>
        </w:rPr>
        <w:t>tư vấn quản lý dự án</w:t>
      </w:r>
      <w:r w:rsidRPr="00711AA2">
        <w:rPr>
          <w:bCs/>
          <w:szCs w:val="28"/>
          <w:lang w:val="it-IT"/>
        </w:rPr>
        <w:t xml:space="preserve"> đánh giá và đưa ra những biện pháp theo ý kiến của chính mình nhằm hoàn thành dự án đúng kế hoạch đã đề ra;</w:t>
      </w:r>
    </w:p>
    <w:p w:rsidR="00710897" w:rsidRPr="00711AA2" w:rsidRDefault="00710897" w:rsidP="00710897">
      <w:pPr>
        <w:spacing w:before="100"/>
        <w:ind w:firstLine="720"/>
        <w:rPr>
          <w:bCs/>
          <w:szCs w:val="28"/>
          <w:lang w:val="it-IT"/>
        </w:rPr>
      </w:pPr>
      <w:r w:rsidRPr="00711AA2">
        <w:rPr>
          <w:bCs/>
          <w:szCs w:val="28"/>
          <w:lang w:val="it-IT"/>
        </w:rPr>
        <w:t>- Báo cáo tiến độ hàng ngày, hàng tuần, hàng tháng hoặc đột xuất theo yêu cầu của Chủ đầu tư, mỗi báo cáo bao gồm các nội dung chính: tình trạng tổng thể của dự án; khối lượng, chất lượng của từng công việc đã thực hiện và so sánh với kế hoạch đã đặt ra hoặc các hợp đồng đã ký; các vướng mắc và đề xuất biện pháp để xử lý;</w:t>
      </w:r>
    </w:p>
    <w:p w:rsidR="00710897" w:rsidRPr="00711AA2" w:rsidRDefault="00710897" w:rsidP="00710897">
      <w:pPr>
        <w:spacing w:before="100"/>
        <w:ind w:firstLine="720"/>
        <w:rPr>
          <w:bCs/>
          <w:szCs w:val="28"/>
          <w:lang w:val="it-IT"/>
        </w:rPr>
      </w:pPr>
      <w:r w:rsidRPr="00711AA2">
        <w:rPr>
          <w:bCs/>
          <w:szCs w:val="28"/>
          <w:lang w:val="it-IT"/>
        </w:rPr>
        <w:t>- Đánh giá tình hình chất lượng của dự án;</w:t>
      </w:r>
    </w:p>
    <w:p w:rsidR="00710897" w:rsidRPr="00711AA2" w:rsidRDefault="00710897" w:rsidP="00710897">
      <w:pPr>
        <w:spacing w:before="100"/>
        <w:ind w:firstLine="720"/>
        <w:rPr>
          <w:bCs/>
          <w:szCs w:val="28"/>
          <w:lang w:val="it-IT"/>
        </w:rPr>
      </w:pPr>
      <w:r w:rsidRPr="00711AA2">
        <w:rPr>
          <w:bCs/>
          <w:szCs w:val="28"/>
          <w:lang w:val="it-IT"/>
        </w:rPr>
        <w:t>- Tư vấn giúp chủ đầu tư hệ thống hóa và kiểm soát tài liệu của dự án;</w:t>
      </w:r>
    </w:p>
    <w:p w:rsidR="00710897" w:rsidRPr="00711AA2" w:rsidRDefault="00710897" w:rsidP="00710897">
      <w:pPr>
        <w:spacing w:before="100"/>
        <w:ind w:firstLine="720"/>
        <w:rPr>
          <w:bCs/>
          <w:szCs w:val="28"/>
          <w:lang w:val="it-IT"/>
        </w:rPr>
      </w:pPr>
      <w:r w:rsidRPr="00711AA2">
        <w:rPr>
          <w:bCs/>
          <w:szCs w:val="28"/>
          <w:lang w:val="it-IT"/>
        </w:rPr>
        <w:t>- Giúp Chủ đầu tư quản lý rủi ro liên quan đến dự án.</w:t>
      </w:r>
    </w:p>
    <w:p w:rsidR="00710897" w:rsidRPr="00711AA2" w:rsidRDefault="00710897" w:rsidP="00710897">
      <w:pPr>
        <w:spacing w:before="100"/>
        <w:ind w:firstLine="720"/>
        <w:rPr>
          <w:bCs/>
          <w:szCs w:val="28"/>
          <w:lang w:val="it-IT"/>
        </w:rPr>
      </w:pPr>
      <w:r w:rsidRPr="00711AA2">
        <w:rPr>
          <w:bCs/>
          <w:szCs w:val="28"/>
          <w:lang w:val="it-IT"/>
        </w:rPr>
        <w:t>- Giúp Chủ đầu tư kiểm tra, điều hành tiến độ và chất lượng của thiết kế theo đúng hợp đồng thiết kế xây dựng công trình đã ký.</w:t>
      </w:r>
    </w:p>
    <w:p w:rsidR="00710897" w:rsidRPr="00711AA2" w:rsidRDefault="00710897" w:rsidP="00710897">
      <w:pPr>
        <w:spacing w:before="100"/>
        <w:ind w:firstLine="720"/>
        <w:rPr>
          <w:bCs/>
          <w:szCs w:val="28"/>
          <w:lang w:val="it-IT"/>
        </w:rPr>
      </w:pPr>
      <w:r w:rsidRPr="00711AA2">
        <w:rPr>
          <w:bCs/>
          <w:szCs w:val="28"/>
          <w:lang w:val="it-IT"/>
        </w:rPr>
        <w:t>- Kiểm tra, báo cáo, tổng hợp các thay đổi hoặc phát sinh thiết kế trong quá trình thực hiện dự án.</w:t>
      </w:r>
    </w:p>
    <w:p w:rsidR="00710897" w:rsidRPr="00711AA2" w:rsidRDefault="00710897" w:rsidP="00710897">
      <w:pPr>
        <w:spacing w:before="100"/>
        <w:ind w:firstLine="720"/>
        <w:rPr>
          <w:bCs/>
          <w:szCs w:val="28"/>
          <w:lang w:val="it-IT"/>
        </w:rPr>
      </w:pPr>
      <w:r w:rsidRPr="00711AA2">
        <w:rPr>
          <w:bCs/>
          <w:szCs w:val="28"/>
          <w:lang w:val="it-IT"/>
        </w:rPr>
        <w:t>- Giúp Chủ đầu tư xem xét, kiểm tra, kiểm soát việc lập, thực hiện kế hoạch thi công;</w:t>
      </w:r>
    </w:p>
    <w:p w:rsidR="00710897" w:rsidRPr="00711AA2" w:rsidRDefault="00710897" w:rsidP="00710897">
      <w:pPr>
        <w:spacing w:before="100"/>
        <w:ind w:firstLine="720"/>
        <w:rPr>
          <w:bCs/>
          <w:szCs w:val="28"/>
          <w:lang w:val="it-IT"/>
        </w:rPr>
      </w:pPr>
      <w:r w:rsidRPr="00711AA2">
        <w:rPr>
          <w:bCs/>
          <w:szCs w:val="28"/>
          <w:lang w:val="it-IT"/>
        </w:rPr>
        <w:t>- Xác định những yếu tố chủ yếu tác động đến công tác thi công xây dựng công trình;</w:t>
      </w:r>
    </w:p>
    <w:p w:rsidR="00710897" w:rsidRPr="00711AA2" w:rsidRDefault="00710897" w:rsidP="00710897">
      <w:pPr>
        <w:spacing w:before="100"/>
        <w:ind w:firstLine="720"/>
        <w:rPr>
          <w:bCs/>
          <w:szCs w:val="28"/>
          <w:lang w:val="it-IT"/>
        </w:rPr>
      </w:pPr>
      <w:r w:rsidRPr="00711AA2">
        <w:rPr>
          <w:bCs/>
          <w:szCs w:val="28"/>
          <w:lang w:val="it-IT"/>
        </w:rPr>
        <w:lastRenderedPageBreak/>
        <w:t>- Các công tác chuẩn bị công trường của các nhà thầu như: thi công các công trình tạm phục vụ thi công xây dựng công trình (văn phòng công trường; kho bãi tập phục vụ thi công; hệ thống điện, nước tạm phục vụ thi công; hệ thống đường tạm, hàng rào tạm phục vụ thi công …)….;</w:t>
      </w:r>
    </w:p>
    <w:p w:rsidR="00710897" w:rsidRPr="00711AA2" w:rsidRDefault="00710897" w:rsidP="00710897">
      <w:pPr>
        <w:spacing w:before="100"/>
        <w:ind w:firstLine="720"/>
        <w:rPr>
          <w:bCs/>
          <w:szCs w:val="28"/>
          <w:lang w:val="it-IT"/>
        </w:rPr>
      </w:pPr>
      <w:r w:rsidRPr="00711AA2">
        <w:rPr>
          <w:bCs/>
          <w:szCs w:val="28"/>
          <w:lang w:val="it-IT"/>
        </w:rPr>
        <w:t>- Xem xét việc huy động lực lượng, máy móc thiết bị thi công của các nhà thầu;</w:t>
      </w:r>
    </w:p>
    <w:p w:rsidR="00710897" w:rsidRPr="00711AA2" w:rsidRDefault="00710897" w:rsidP="00710897">
      <w:pPr>
        <w:spacing w:before="100"/>
        <w:ind w:firstLine="720"/>
        <w:rPr>
          <w:bCs/>
          <w:szCs w:val="28"/>
          <w:lang w:val="it-IT"/>
        </w:rPr>
      </w:pPr>
      <w:r w:rsidRPr="00711AA2">
        <w:rPr>
          <w:bCs/>
          <w:szCs w:val="28"/>
          <w:lang w:val="it-IT"/>
        </w:rPr>
        <w:t>- Biện pháp tổ chức thi công của nhà thầu;</w:t>
      </w:r>
    </w:p>
    <w:p w:rsidR="00710897" w:rsidRPr="00711AA2" w:rsidRDefault="00710897" w:rsidP="00710897">
      <w:pPr>
        <w:spacing w:before="100"/>
        <w:ind w:firstLine="720"/>
        <w:rPr>
          <w:bCs/>
          <w:szCs w:val="28"/>
          <w:lang w:val="it-IT"/>
        </w:rPr>
      </w:pPr>
      <w:r w:rsidRPr="00711AA2">
        <w:rPr>
          <w:bCs/>
          <w:szCs w:val="28"/>
          <w:lang w:val="it-IT"/>
        </w:rPr>
        <w:t>- Tiến độ thi công của các nhà thầu;</w:t>
      </w:r>
    </w:p>
    <w:p w:rsidR="00710897" w:rsidRPr="00711AA2" w:rsidRDefault="00710897" w:rsidP="00710897">
      <w:pPr>
        <w:spacing w:before="100"/>
        <w:ind w:firstLine="720"/>
        <w:rPr>
          <w:bCs/>
          <w:szCs w:val="28"/>
          <w:lang w:val="it-IT"/>
        </w:rPr>
      </w:pPr>
      <w:r w:rsidRPr="00711AA2">
        <w:rPr>
          <w:bCs/>
          <w:szCs w:val="28"/>
          <w:lang w:val="it-IT"/>
        </w:rPr>
        <w:t>- Kế hoạch chất lượng công trình của nhà thầu;</w:t>
      </w:r>
    </w:p>
    <w:p w:rsidR="00710897" w:rsidRPr="00711AA2" w:rsidRDefault="00710897" w:rsidP="00710897">
      <w:pPr>
        <w:spacing w:before="100"/>
        <w:ind w:firstLine="720"/>
        <w:rPr>
          <w:bCs/>
          <w:szCs w:val="28"/>
          <w:lang w:val="it-IT"/>
        </w:rPr>
      </w:pPr>
      <w:r w:rsidRPr="00711AA2">
        <w:rPr>
          <w:bCs/>
          <w:szCs w:val="28"/>
          <w:lang w:val="it-IT"/>
        </w:rPr>
        <w:t>- Kế hoạch cung ứng vật tư, thiết bị của các nhà thầu;</w:t>
      </w:r>
    </w:p>
    <w:p w:rsidR="00710897" w:rsidRPr="00711AA2" w:rsidRDefault="00710897" w:rsidP="00710897">
      <w:pPr>
        <w:spacing w:before="100"/>
        <w:ind w:firstLine="720"/>
        <w:rPr>
          <w:bCs/>
          <w:szCs w:val="28"/>
          <w:lang w:val="it-IT"/>
        </w:rPr>
      </w:pPr>
      <w:r w:rsidRPr="00711AA2">
        <w:rPr>
          <w:bCs/>
          <w:szCs w:val="28"/>
          <w:lang w:val="it-IT"/>
        </w:rPr>
        <w:t>- Các kế hoạch khác phục vụ thi công công trình;</w:t>
      </w:r>
    </w:p>
    <w:p w:rsidR="00710897" w:rsidRPr="00711AA2" w:rsidRDefault="00710897" w:rsidP="00710897">
      <w:pPr>
        <w:spacing w:before="100"/>
        <w:ind w:firstLine="720"/>
        <w:rPr>
          <w:bCs/>
          <w:szCs w:val="28"/>
          <w:lang w:val="it-IT"/>
        </w:rPr>
      </w:pPr>
      <w:r w:rsidRPr="00711AA2">
        <w:rPr>
          <w:bCs/>
          <w:szCs w:val="28"/>
          <w:lang w:val="it-IT"/>
        </w:rPr>
        <w:t>- Giúp Chủ đầu tư kiểm tra, giám sát, điều hành các nhà thầu, các nhà thầu tư vấn khác tham gia thực hiện dự án đảm bảo tiến độ, chất lượng, an toàn, vệ sinh môi trường và phòng chống cháy, nổ;</w:t>
      </w:r>
    </w:p>
    <w:p w:rsidR="00710897" w:rsidRPr="00711AA2" w:rsidRDefault="00710897" w:rsidP="00710897">
      <w:pPr>
        <w:spacing w:before="100"/>
        <w:ind w:firstLine="720"/>
        <w:rPr>
          <w:bCs/>
          <w:szCs w:val="28"/>
          <w:lang w:val="it-IT"/>
        </w:rPr>
      </w:pPr>
      <w:r w:rsidRPr="00711AA2">
        <w:rPr>
          <w:bCs/>
          <w:szCs w:val="28"/>
          <w:lang w:val="it-IT"/>
        </w:rPr>
        <w:t>- Xem xét, kiểm tra và ghi chép nhật ký công trình;</w:t>
      </w:r>
    </w:p>
    <w:p w:rsidR="00710897" w:rsidRPr="00711AA2" w:rsidRDefault="00710897" w:rsidP="00710897">
      <w:pPr>
        <w:spacing w:before="100"/>
        <w:ind w:firstLine="720"/>
        <w:rPr>
          <w:bCs/>
          <w:szCs w:val="28"/>
          <w:lang w:val="it-IT"/>
        </w:rPr>
      </w:pPr>
      <w:r w:rsidRPr="00711AA2">
        <w:rPr>
          <w:bCs/>
          <w:szCs w:val="28"/>
          <w:lang w:val="it-IT"/>
        </w:rPr>
        <w:t>- Xem xét, kiểm tra các tài liệu của các nhà thầu, các nhà tư vấn khác theo hợp đồng đã ký kết với Chủ đầu tư;</w:t>
      </w:r>
    </w:p>
    <w:p w:rsidR="00710897" w:rsidRPr="00711AA2" w:rsidRDefault="00710897" w:rsidP="00710897">
      <w:pPr>
        <w:spacing w:before="100"/>
        <w:ind w:firstLine="720"/>
        <w:rPr>
          <w:bCs/>
          <w:szCs w:val="28"/>
          <w:lang w:val="it-IT"/>
        </w:rPr>
      </w:pPr>
      <w:r w:rsidRPr="00711AA2">
        <w:rPr>
          <w:bCs/>
          <w:szCs w:val="28"/>
          <w:lang w:val="it-IT"/>
        </w:rPr>
        <w:t>- Tổ chức, chủ trì các buổi họp giao ban tại công trường và tham gia các buổi họp do Chủ đầu tư chủ trì;</w:t>
      </w:r>
    </w:p>
    <w:p w:rsidR="00710897" w:rsidRPr="00711AA2" w:rsidRDefault="00710897" w:rsidP="00710897">
      <w:pPr>
        <w:spacing w:before="100"/>
        <w:ind w:firstLine="720"/>
        <w:rPr>
          <w:bCs/>
          <w:szCs w:val="28"/>
          <w:lang w:val="it-IT"/>
        </w:rPr>
      </w:pPr>
      <w:r w:rsidRPr="00711AA2">
        <w:rPr>
          <w:bCs/>
          <w:szCs w:val="28"/>
          <w:lang w:val="it-IT"/>
        </w:rPr>
        <w:t>- Xem xét, kiểm tra các báo cáo định kỳ (ngày, tuần, tháng) và các báo cáo khác của các nhà thầu;</w:t>
      </w:r>
    </w:p>
    <w:p w:rsidR="00710897" w:rsidRPr="00711AA2" w:rsidRDefault="00710897" w:rsidP="00710897">
      <w:pPr>
        <w:spacing w:before="100"/>
        <w:ind w:firstLine="720"/>
        <w:rPr>
          <w:bCs/>
          <w:szCs w:val="28"/>
          <w:lang w:val="it-IT"/>
        </w:rPr>
      </w:pPr>
      <w:r w:rsidRPr="00711AA2">
        <w:rPr>
          <w:bCs/>
          <w:szCs w:val="28"/>
          <w:lang w:val="it-IT"/>
        </w:rPr>
        <w:t>- Thực hiện việc xem xét và đánh giá các công việc phát sinh hoặc thay đổi so với kế hoạch, tài liệu đã được phê duyệt;</w:t>
      </w:r>
    </w:p>
    <w:p w:rsidR="00710897" w:rsidRPr="00711AA2" w:rsidRDefault="00710897" w:rsidP="00710897">
      <w:pPr>
        <w:spacing w:before="100"/>
        <w:ind w:firstLine="720"/>
        <w:rPr>
          <w:bCs/>
          <w:szCs w:val="28"/>
          <w:lang w:val="it-IT"/>
        </w:rPr>
      </w:pPr>
      <w:r w:rsidRPr="00711AA2">
        <w:rPr>
          <w:bCs/>
          <w:szCs w:val="28"/>
          <w:lang w:val="it-IT"/>
        </w:rPr>
        <w:t>- Giám sát và điều hành các nhà thầu thực hiện các công việc phù hợp với các mốc và các khoảng thời gian quan trọng của dự án;</w:t>
      </w:r>
    </w:p>
    <w:p w:rsidR="00710897" w:rsidRPr="00711AA2" w:rsidRDefault="00710897" w:rsidP="00710897">
      <w:pPr>
        <w:spacing w:before="100"/>
        <w:ind w:firstLine="720"/>
        <w:rPr>
          <w:bCs/>
          <w:szCs w:val="28"/>
          <w:lang w:val="it-IT"/>
        </w:rPr>
      </w:pPr>
      <w:r w:rsidRPr="00711AA2">
        <w:rPr>
          <w:bCs/>
          <w:szCs w:val="28"/>
          <w:lang w:val="it-IT"/>
        </w:rPr>
        <w:t>- Thông báo cho Chủ đầu tư về tính đầy đủ của các công việc trước khi tiến hành nghiệm thu;</w:t>
      </w:r>
    </w:p>
    <w:p w:rsidR="00710897" w:rsidRPr="00711AA2" w:rsidRDefault="00710897" w:rsidP="00710897">
      <w:pPr>
        <w:spacing w:before="100"/>
        <w:ind w:firstLine="720"/>
        <w:rPr>
          <w:bCs/>
          <w:szCs w:val="28"/>
          <w:lang w:val="it-IT"/>
        </w:rPr>
      </w:pPr>
      <w:r w:rsidRPr="00711AA2">
        <w:rPr>
          <w:bCs/>
          <w:szCs w:val="28"/>
          <w:lang w:val="it-IT"/>
        </w:rPr>
        <w:t>- Lập và điều hành kế hoạch thí nghiệm, kiểm định, chạy thử, nghiệm thu cho phù hợp với tổng tiến độ;</w:t>
      </w:r>
    </w:p>
    <w:p w:rsidR="00710897" w:rsidRPr="00711AA2" w:rsidRDefault="00710897" w:rsidP="00710897">
      <w:pPr>
        <w:spacing w:before="100"/>
        <w:ind w:firstLine="720"/>
        <w:rPr>
          <w:bCs/>
          <w:szCs w:val="28"/>
          <w:lang w:val="it-IT"/>
        </w:rPr>
      </w:pPr>
      <w:r w:rsidRPr="00711AA2">
        <w:rPr>
          <w:bCs/>
          <w:szCs w:val="28"/>
          <w:lang w:val="it-IT"/>
        </w:rPr>
        <w:t>- Kiểm tra kế hoạch và các điều kiện để tiến hành việc thí nghiệm, kiểm định, chạy thử, nghiệm thu và bàn giao;</w:t>
      </w:r>
    </w:p>
    <w:p w:rsidR="00710897" w:rsidRPr="00711AA2" w:rsidRDefault="00710897" w:rsidP="00710897">
      <w:pPr>
        <w:spacing w:before="100"/>
        <w:ind w:firstLine="720"/>
        <w:rPr>
          <w:bCs/>
          <w:szCs w:val="28"/>
          <w:lang w:val="it-IT"/>
        </w:rPr>
      </w:pPr>
      <w:r w:rsidRPr="00711AA2">
        <w:rPr>
          <w:bCs/>
          <w:szCs w:val="28"/>
          <w:lang w:val="it-IT"/>
        </w:rPr>
        <w:t>- Kiểm tra, giám sát, đôn đốc việc lập và thực hiện các biện pháp nhằm bảo đảm công tác an toàn lao động, vệ sinh môi trường và phòng chống cháy, nổ của các nhà thầu;</w:t>
      </w:r>
    </w:p>
    <w:p w:rsidR="00710897" w:rsidRPr="00711AA2" w:rsidRDefault="00710897" w:rsidP="00710897">
      <w:pPr>
        <w:spacing w:before="100"/>
        <w:ind w:firstLine="720"/>
        <w:rPr>
          <w:bCs/>
          <w:szCs w:val="28"/>
          <w:lang w:val="it-IT"/>
        </w:rPr>
      </w:pPr>
      <w:r w:rsidRPr="00711AA2">
        <w:rPr>
          <w:bCs/>
          <w:szCs w:val="28"/>
          <w:lang w:val="it-IT"/>
        </w:rPr>
        <w:t>- Giúp Chủ đầu tư và người sử dụng công trình nắm và hiểu rõ cơ chế vận hành và các thao tác cần thiết liên quan đến vận hành công trình;</w:t>
      </w:r>
    </w:p>
    <w:p w:rsidR="00710897" w:rsidRPr="00711AA2" w:rsidRDefault="00710897" w:rsidP="00710897">
      <w:pPr>
        <w:spacing w:before="100"/>
        <w:ind w:firstLine="720"/>
        <w:rPr>
          <w:bCs/>
          <w:szCs w:val="28"/>
          <w:lang w:val="it-IT"/>
        </w:rPr>
      </w:pPr>
      <w:r w:rsidRPr="00711AA2">
        <w:rPr>
          <w:bCs/>
          <w:szCs w:val="28"/>
          <w:lang w:val="it-IT"/>
        </w:rPr>
        <w:t>- Kiểm tra kế hoạch đào tạo của các nhà thầu đào tạo;</w:t>
      </w:r>
    </w:p>
    <w:p w:rsidR="00710897" w:rsidRPr="00711AA2" w:rsidRDefault="00710897" w:rsidP="00710897">
      <w:pPr>
        <w:spacing w:before="100"/>
        <w:ind w:firstLine="720"/>
        <w:rPr>
          <w:bCs/>
          <w:szCs w:val="28"/>
          <w:lang w:val="it-IT"/>
        </w:rPr>
      </w:pPr>
      <w:r w:rsidRPr="00711AA2">
        <w:rPr>
          <w:bCs/>
          <w:szCs w:val="28"/>
          <w:lang w:val="it-IT"/>
        </w:rPr>
        <w:t>- Điều hành quá trình đào tạo và hướng dẫn vận hành;</w:t>
      </w:r>
    </w:p>
    <w:p w:rsidR="00710897" w:rsidRPr="00126384" w:rsidRDefault="00710897" w:rsidP="00710897">
      <w:pPr>
        <w:spacing w:before="100"/>
        <w:ind w:firstLine="720"/>
        <w:rPr>
          <w:bCs/>
          <w:szCs w:val="28"/>
          <w:lang w:val="it-IT"/>
        </w:rPr>
      </w:pPr>
      <w:r w:rsidRPr="00711AA2">
        <w:rPr>
          <w:bCs/>
          <w:szCs w:val="28"/>
          <w:lang w:val="it-IT"/>
        </w:rPr>
        <w:lastRenderedPageBreak/>
        <w:t>- Kiểm tra, giám sát việc chuyển giao công nghệ của các nhà thầu</w:t>
      </w:r>
      <w:r>
        <w:rPr>
          <w:bCs/>
          <w:szCs w:val="28"/>
          <w:lang w:val="it-IT"/>
        </w:rPr>
        <w:t xml:space="preserve"> (nếu có)</w:t>
      </w:r>
      <w:r w:rsidRPr="003D60E9">
        <w:rPr>
          <w:bCs/>
          <w:szCs w:val="28"/>
          <w:lang w:val="it-IT"/>
        </w:rPr>
        <w:t>.</w:t>
      </w:r>
    </w:p>
    <w:p w:rsidR="00710897" w:rsidRPr="00AF4151" w:rsidRDefault="00710897" w:rsidP="00710897">
      <w:pPr>
        <w:spacing w:before="100"/>
        <w:ind w:firstLine="720"/>
        <w:rPr>
          <w:bCs/>
          <w:szCs w:val="28"/>
          <w:lang w:val="it-IT"/>
        </w:rPr>
      </w:pPr>
      <w:r w:rsidRPr="003D60E9">
        <w:rPr>
          <w:bCs/>
          <w:szCs w:val="28"/>
          <w:lang w:val="it-IT"/>
        </w:rPr>
        <w:t xml:space="preserve">3. </w:t>
      </w:r>
      <w:r w:rsidRPr="00126384">
        <w:rPr>
          <w:bCs/>
          <w:szCs w:val="28"/>
          <w:lang w:val="it-IT"/>
        </w:rPr>
        <w:t>Dự kiến thời gian ch</w:t>
      </w:r>
      <w:r>
        <w:rPr>
          <w:bCs/>
          <w:szCs w:val="28"/>
          <w:lang w:val="it-IT"/>
        </w:rPr>
        <w:t xml:space="preserve">uyên gia bắt đầu thực hiện DVTV: </w:t>
      </w:r>
      <w:r w:rsidRPr="00AF4151">
        <w:rPr>
          <w:bCs/>
          <w:szCs w:val="28"/>
          <w:lang w:val="it-IT"/>
        </w:rPr>
        <w:t>Ngay sau khi hợp đồng được ký kết.</w:t>
      </w:r>
    </w:p>
    <w:p w:rsidR="00710897" w:rsidRPr="00F11555" w:rsidRDefault="00710897" w:rsidP="00710897">
      <w:pPr>
        <w:spacing w:before="100"/>
        <w:ind w:firstLine="720"/>
        <w:rPr>
          <w:b/>
          <w:bCs/>
          <w:szCs w:val="28"/>
          <w:lang w:val="it-IT"/>
        </w:rPr>
      </w:pPr>
      <w:r w:rsidRPr="00F11555">
        <w:rPr>
          <w:b/>
          <w:szCs w:val="28"/>
          <w:lang w:val="it-IT"/>
        </w:rPr>
        <w:t>III. Báo cáo và thời gian thực hiện:</w:t>
      </w:r>
    </w:p>
    <w:p w:rsidR="00710897" w:rsidRPr="003C4D59" w:rsidRDefault="00710897" w:rsidP="00710897">
      <w:pPr>
        <w:spacing w:before="100"/>
        <w:ind w:firstLine="720"/>
        <w:rPr>
          <w:bCs/>
          <w:szCs w:val="28"/>
          <w:lang w:val="it-IT"/>
        </w:rPr>
      </w:pPr>
      <w:r w:rsidRPr="003C4D59">
        <w:rPr>
          <w:bCs/>
          <w:szCs w:val="28"/>
          <w:lang w:val="it-IT"/>
        </w:rPr>
        <w:t>1. Các báo cáo phải nộp: theo quy định hiện hành có liên quan, bao gồm:</w:t>
      </w:r>
    </w:p>
    <w:p w:rsidR="00710897" w:rsidRPr="003C4D59" w:rsidRDefault="00710897" w:rsidP="00710897">
      <w:pPr>
        <w:spacing w:before="100"/>
        <w:ind w:firstLine="720"/>
        <w:rPr>
          <w:bCs/>
          <w:szCs w:val="28"/>
          <w:lang w:val="it-IT"/>
        </w:rPr>
      </w:pPr>
      <w:r w:rsidRPr="003C4D59">
        <w:rPr>
          <w:bCs/>
          <w:szCs w:val="28"/>
          <w:lang w:val="it-IT"/>
        </w:rPr>
        <w:t>- Báo cáo định kỳ.</w:t>
      </w:r>
    </w:p>
    <w:p w:rsidR="00710897" w:rsidRPr="003C4D59" w:rsidRDefault="00710897" w:rsidP="00710897">
      <w:pPr>
        <w:spacing w:before="100"/>
        <w:ind w:firstLine="720"/>
        <w:rPr>
          <w:bCs/>
          <w:szCs w:val="28"/>
          <w:lang w:val="it-IT"/>
        </w:rPr>
      </w:pPr>
      <w:r w:rsidRPr="003C4D59">
        <w:rPr>
          <w:bCs/>
          <w:szCs w:val="28"/>
          <w:lang w:val="it-IT"/>
        </w:rPr>
        <w:t>- Báo cáo đột xuất hoặc khi có yêu cầu của Chủ đầu tư (nếu có).</w:t>
      </w:r>
    </w:p>
    <w:p w:rsidR="00710897" w:rsidRPr="003C4D59" w:rsidRDefault="00710897" w:rsidP="00710897">
      <w:pPr>
        <w:spacing w:before="100"/>
        <w:ind w:firstLine="720"/>
        <w:rPr>
          <w:bCs/>
          <w:szCs w:val="28"/>
          <w:lang w:val="it-IT"/>
        </w:rPr>
      </w:pPr>
      <w:r w:rsidRPr="003C4D59">
        <w:rPr>
          <w:bCs/>
          <w:szCs w:val="28"/>
          <w:lang w:val="it-IT"/>
        </w:rPr>
        <w:t>- Kể từ ngày ký hợp đồng đến khi dự án hoàn thành, nhà thầu phải thực hiện báo cáo công việc định kỳ 1 tuần/1 lần theo chế độ giao ban tại Chủ đầu tư. Thành phần tham gia bao gồm: Người đại diện theo pháp luật của công ty và các cá nhân là cán bộ quản lý dự án các bộ môn chủ động (chủ đầu tư không phát hành giấy mời) có mặt trực tiếp tại địa chỉ của Chủ đầu tư để họp về chuyên môn, kiểm tra tiến độ, kế hoạch thực hiện, giải quyết những nội dung vướng mắc.</w:t>
      </w:r>
    </w:p>
    <w:p w:rsidR="00710897" w:rsidRPr="003C4D59" w:rsidRDefault="00710897" w:rsidP="00710897">
      <w:pPr>
        <w:spacing w:before="100"/>
        <w:ind w:firstLine="720"/>
        <w:rPr>
          <w:bCs/>
          <w:szCs w:val="28"/>
          <w:lang w:val="it-IT"/>
        </w:rPr>
      </w:pPr>
      <w:r w:rsidRPr="003C4D59">
        <w:rPr>
          <w:bCs/>
          <w:szCs w:val="28"/>
          <w:lang w:val="it-IT"/>
        </w:rPr>
        <w:t>2. Thời gian thực hiện báo cáo</w:t>
      </w:r>
    </w:p>
    <w:p w:rsidR="00710897" w:rsidRPr="003C4D59" w:rsidRDefault="00710897" w:rsidP="00710897">
      <w:pPr>
        <w:spacing w:before="100"/>
        <w:ind w:firstLine="720"/>
        <w:rPr>
          <w:bCs/>
          <w:szCs w:val="28"/>
          <w:lang w:val="it-IT"/>
        </w:rPr>
      </w:pPr>
      <w:r w:rsidRPr="003C4D59">
        <w:rPr>
          <w:bCs/>
          <w:szCs w:val="28"/>
          <w:lang w:val="it-IT"/>
        </w:rPr>
        <w:t>- Thực hiện theo quy định hiện hành có liên quan.</w:t>
      </w:r>
    </w:p>
    <w:p w:rsidR="00710897" w:rsidRPr="00F11555" w:rsidRDefault="00710897" w:rsidP="00710897">
      <w:pPr>
        <w:spacing w:before="100"/>
        <w:ind w:firstLine="720"/>
        <w:rPr>
          <w:b/>
          <w:szCs w:val="28"/>
          <w:lang w:val="it-IT"/>
        </w:rPr>
      </w:pPr>
      <w:r w:rsidRPr="00F11555">
        <w:rPr>
          <w:b/>
          <w:szCs w:val="28"/>
          <w:lang w:val="it-IT"/>
        </w:rPr>
        <w:t>IV. Kinh nghiệm và nhân sự của nhà thầu:</w:t>
      </w:r>
    </w:p>
    <w:p w:rsidR="00710897" w:rsidRPr="00AF4DD5" w:rsidRDefault="00710897" w:rsidP="00710897">
      <w:pPr>
        <w:spacing w:before="100"/>
        <w:ind w:firstLine="720"/>
        <w:rPr>
          <w:bCs/>
          <w:szCs w:val="28"/>
          <w:lang w:val="it-IT"/>
        </w:rPr>
      </w:pPr>
      <w:r w:rsidRPr="00AF4DD5">
        <w:rPr>
          <w:bCs/>
          <w:szCs w:val="28"/>
          <w:lang w:val="it-IT"/>
        </w:rPr>
        <w:t>1. Nhân sự.</w:t>
      </w:r>
    </w:p>
    <w:p w:rsidR="00710897" w:rsidRPr="00AF4DD5" w:rsidRDefault="00710897" w:rsidP="00710897">
      <w:pPr>
        <w:spacing w:before="100"/>
        <w:ind w:firstLine="720"/>
        <w:rPr>
          <w:bCs/>
          <w:szCs w:val="28"/>
          <w:lang w:val="it-IT"/>
        </w:rPr>
      </w:pPr>
      <w:r w:rsidRPr="00AF4DD5">
        <w:rPr>
          <w:bCs/>
          <w:szCs w:val="28"/>
          <w:lang w:val="it-IT"/>
        </w:rPr>
        <w:t xml:space="preserve">- Theo yêu cầu cụ thể tại Mục </w:t>
      </w:r>
      <w:r>
        <w:rPr>
          <w:bCs/>
          <w:szCs w:val="28"/>
          <w:lang w:val="it-IT"/>
        </w:rPr>
        <w:t>2</w:t>
      </w:r>
      <w:r w:rsidRPr="00AF4DD5">
        <w:rPr>
          <w:bCs/>
          <w:szCs w:val="28"/>
          <w:lang w:val="it-IT"/>
        </w:rPr>
        <w:t xml:space="preserve"> Chương III.</w:t>
      </w:r>
    </w:p>
    <w:p w:rsidR="00710897" w:rsidRPr="00AF4DD5" w:rsidRDefault="00710897" w:rsidP="00710897">
      <w:pPr>
        <w:spacing w:before="100"/>
        <w:ind w:firstLine="720"/>
        <w:rPr>
          <w:bCs/>
          <w:szCs w:val="28"/>
          <w:lang w:val="it-IT"/>
        </w:rPr>
      </w:pPr>
      <w:r w:rsidRPr="00AF4DD5">
        <w:rPr>
          <w:bCs/>
          <w:szCs w:val="28"/>
          <w:lang w:val="it-IT"/>
        </w:rPr>
        <w:t>2. Kinh nghiệm của nhân sự.</w:t>
      </w:r>
    </w:p>
    <w:p w:rsidR="00710897" w:rsidRPr="00AF4DD5" w:rsidRDefault="00710897" w:rsidP="00710897">
      <w:pPr>
        <w:spacing w:before="100"/>
        <w:ind w:firstLine="720"/>
        <w:rPr>
          <w:bCs/>
          <w:szCs w:val="28"/>
          <w:lang w:val="it-IT"/>
        </w:rPr>
      </w:pPr>
      <w:r w:rsidRPr="00AF4DD5">
        <w:rPr>
          <w:bCs/>
          <w:szCs w:val="28"/>
          <w:lang w:val="it-IT"/>
        </w:rPr>
        <w:t xml:space="preserve">- Theo yêu cầu cụ thể tại Mục </w:t>
      </w:r>
      <w:r>
        <w:rPr>
          <w:bCs/>
          <w:szCs w:val="28"/>
          <w:lang w:val="it-IT"/>
        </w:rPr>
        <w:t>2</w:t>
      </w:r>
      <w:r w:rsidRPr="00AF4DD5">
        <w:rPr>
          <w:bCs/>
          <w:szCs w:val="28"/>
          <w:lang w:val="it-IT"/>
        </w:rPr>
        <w:t xml:space="preserve"> Chương III.</w:t>
      </w:r>
    </w:p>
    <w:p w:rsidR="00710897" w:rsidRPr="00F11555" w:rsidRDefault="00710897" w:rsidP="00710897">
      <w:pPr>
        <w:spacing w:before="100"/>
        <w:ind w:firstLine="720"/>
        <w:rPr>
          <w:b/>
          <w:bCs/>
          <w:szCs w:val="28"/>
          <w:lang w:val="it-IT"/>
        </w:rPr>
      </w:pPr>
      <w:r w:rsidRPr="00F11555">
        <w:rPr>
          <w:b/>
          <w:szCs w:val="28"/>
          <w:lang w:val="it-IT"/>
        </w:rPr>
        <w:t>V. Trách nhiệm của chủ đầu tư:</w:t>
      </w:r>
    </w:p>
    <w:p w:rsidR="00710897" w:rsidRPr="00AF4DD5" w:rsidRDefault="00710897" w:rsidP="00710897">
      <w:pPr>
        <w:spacing w:before="100"/>
        <w:ind w:firstLine="720"/>
        <w:rPr>
          <w:bCs/>
          <w:szCs w:val="28"/>
          <w:lang w:val="it-IT"/>
        </w:rPr>
      </w:pPr>
      <w:r w:rsidRPr="00AF4DD5">
        <w:rPr>
          <w:bCs/>
          <w:szCs w:val="28"/>
          <w:lang w:val="it-IT"/>
        </w:rPr>
        <w:t>- Cử cán bộ hỗ trợ nhà thầu.</w:t>
      </w:r>
    </w:p>
    <w:p w:rsidR="00710897" w:rsidRPr="00AF4DD5" w:rsidRDefault="00710897" w:rsidP="00710897">
      <w:pPr>
        <w:spacing w:before="100"/>
        <w:ind w:firstLine="720"/>
        <w:rPr>
          <w:bCs/>
          <w:szCs w:val="28"/>
          <w:lang w:val="it-IT"/>
        </w:rPr>
      </w:pPr>
      <w:r w:rsidRPr="00AF4DD5">
        <w:rPr>
          <w:bCs/>
          <w:szCs w:val="28"/>
          <w:lang w:val="it-IT"/>
        </w:rPr>
        <w:t>- Liên hệ với chính quyền địa phương và các cơ quan liên quan để công tác thu thập tài liệu được thực hiện thuận lợi.</w:t>
      </w:r>
    </w:p>
    <w:p w:rsidR="00710897" w:rsidRPr="00AF4DD5" w:rsidRDefault="00710897" w:rsidP="00710897">
      <w:pPr>
        <w:spacing w:before="100"/>
        <w:ind w:firstLine="720"/>
        <w:rPr>
          <w:bCs/>
          <w:szCs w:val="28"/>
          <w:lang w:val="it-IT"/>
        </w:rPr>
      </w:pPr>
      <w:r w:rsidRPr="00AF4DD5">
        <w:rPr>
          <w:bCs/>
          <w:szCs w:val="28"/>
          <w:lang w:val="it-IT"/>
        </w:rPr>
        <w:t>- Cung cấp thông tin, tư liệu (nếu có) cho nhà thầu tư vấn khi nhà thầu yêu cầu trong thời gian thực hiện hợp đồng.</w:t>
      </w:r>
    </w:p>
    <w:p w:rsidR="00710897" w:rsidRPr="00AF4DD5" w:rsidRDefault="00710897" w:rsidP="00710897">
      <w:pPr>
        <w:spacing w:before="100"/>
        <w:ind w:firstLine="720"/>
        <w:rPr>
          <w:bCs/>
          <w:szCs w:val="28"/>
          <w:lang w:val="it-IT"/>
        </w:rPr>
      </w:pPr>
      <w:r w:rsidRPr="00AF4DD5">
        <w:rPr>
          <w:bCs/>
          <w:szCs w:val="28"/>
          <w:lang w:val="it-IT"/>
        </w:rPr>
        <w:t>- Tổ chức các cuộc họp để đơn vị tư vấn báo cáo tiến độ triển khai.</w:t>
      </w:r>
    </w:p>
    <w:p w:rsidR="00710897" w:rsidRPr="00AF4DD5" w:rsidRDefault="00710897" w:rsidP="00710897">
      <w:pPr>
        <w:spacing w:before="100"/>
        <w:ind w:firstLine="720"/>
        <w:rPr>
          <w:bCs/>
          <w:szCs w:val="28"/>
          <w:lang w:val="it-IT"/>
        </w:rPr>
      </w:pPr>
      <w:r w:rsidRPr="00AF4DD5">
        <w:rPr>
          <w:bCs/>
          <w:szCs w:val="28"/>
          <w:lang w:val="it-IT"/>
        </w:rPr>
        <w:t>- Cùng nhà thầu báo cáo, trình duyệt kết quả lên cấp có thẩm quyền phê duyệt (nếu có).</w:t>
      </w:r>
    </w:p>
    <w:p w:rsidR="00710897" w:rsidRPr="00AF4DD5" w:rsidRDefault="00710897" w:rsidP="00710897">
      <w:pPr>
        <w:spacing w:before="100"/>
        <w:ind w:firstLine="720"/>
        <w:rPr>
          <w:bCs/>
          <w:szCs w:val="28"/>
          <w:lang w:val="it-IT"/>
        </w:rPr>
      </w:pPr>
      <w:r w:rsidRPr="00AF4DD5">
        <w:rPr>
          <w:bCs/>
          <w:szCs w:val="28"/>
          <w:lang w:val="it-IT"/>
        </w:rPr>
        <w:t>- Ký kết hợp đồng, nghiệm thu, thanh toán đối với công việc dịch vụ tư vấn do nhà thầu thực hiện.</w:t>
      </w:r>
    </w:p>
    <w:p w:rsidR="00710897" w:rsidRPr="00AF4DD5" w:rsidRDefault="00710897" w:rsidP="00710897">
      <w:pPr>
        <w:spacing w:before="100"/>
        <w:ind w:firstLine="720"/>
        <w:rPr>
          <w:bCs/>
          <w:szCs w:val="28"/>
          <w:lang w:val="it-IT"/>
        </w:rPr>
      </w:pPr>
      <w:r w:rsidRPr="00AF4DD5">
        <w:rPr>
          <w:bCs/>
          <w:szCs w:val="28"/>
          <w:lang w:val="it-IT"/>
        </w:rPr>
        <w:t>- Giải quyết các vướng mắc khi nhà thầu yêu cầu</w:t>
      </w:r>
    </w:p>
    <w:p w:rsidR="00710897" w:rsidRPr="00AF4DD5" w:rsidRDefault="00710897" w:rsidP="00710897">
      <w:pPr>
        <w:spacing w:before="100"/>
        <w:ind w:firstLine="720"/>
        <w:rPr>
          <w:bCs/>
          <w:szCs w:val="28"/>
          <w:lang w:val="it-IT"/>
        </w:rPr>
      </w:pPr>
      <w:r w:rsidRPr="00AF4DD5">
        <w:rPr>
          <w:bCs/>
          <w:szCs w:val="28"/>
          <w:lang w:val="it-IT"/>
        </w:rPr>
        <w:t>- Và một số nội dung cần thiết khác trong quá trình thực hiện nhiệm vụ tư vấn của nhà thầu.</w:t>
      </w:r>
    </w:p>
    <w:p w:rsidR="00F671CC" w:rsidRDefault="00F671CC"/>
    <w:sectPr w:rsidR="00F671CC" w:rsidSect="00CC3C9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97"/>
    <w:rsid w:val="003D23A1"/>
    <w:rsid w:val="00710897"/>
    <w:rsid w:val="00714CB2"/>
    <w:rsid w:val="00CC3C98"/>
    <w:rsid w:val="00F6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3DF8"/>
  <w15:chartTrackingRefBased/>
  <w15:docId w15:val="{6524570C-D06A-45C7-A16B-E74D127D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el 1"/>
    <w:basedOn w:val="Normal"/>
    <w:next w:val="Normal"/>
    <w:link w:val="Heading1Char"/>
    <w:qFormat/>
    <w:rsid w:val="00710897"/>
    <w:pPr>
      <w:suppressAutoHyphens/>
      <w:spacing w:before="60" w:after="60" w:line="288" w:lineRule="auto"/>
      <w:jc w:val="center"/>
      <w:outlineLvl w:val="0"/>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10897"/>
    <w:rPr>
      <w:rFonts w:ascii="Times New Roman Bold" w:eastAsia="Times New Roman" w:hAnsi="Times New Roman Bold"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2944</Words>
  <Characters>16781</Characters>
  <Application>Microsoft Office Word</Application>
  <DocSecurity>0</DocSecurity>
  <Lines>139</Lines>
  <Paragraphs>39</Paragraphs>
  <ScaleCrop>false</ScaleCrop>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2025-09-30T08:04:00Z</dcterms:created>
  <dcterms:modified xsi:type="dcterms:W3CDTF">2025-10-27T08:50:00Z</dcterms:modified>
</cp:coreProperties>
</file>