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F9AC" w14:textId="77777777" w:rsidR="00F3519D" w:rsidRPr="00F3519D" w:rsidRDefault="00F3519D" w:rsidP="00F3519D">
      <w:pPr>
        <w:suppressAutoHyphens/>
        <w:spacing w:before="60" w:after="60" w:line="288" w:lineRule="auto"/>
        <w:jc w:val="center"/>
        <w:outlineLvl w:val="0"/>
        <w:rPr>
          <w:rFonts w:eastAsia="Times New Roman" w:cs="Times New Roman"/>
          <w:b/>
          <w:szCs w:val="20"/>
          <w:lang w:val="es-ES"/>
        </w:rPr>
      </w:pPr>
      <w:bookmarkStart w:id="0" w:name="_Toc154510933"/>
      <w:bookmarkStart w:id="1" w:name="_Hlk207399269"/>
      <w:r w:rsidRPr="00F3519D">
        <w:rPr>
          <w:rFonts w:eastAsia="Times New Roman" w:cs="Times New Roman"/>
          <w:b/>
          <w:szCs w:val="20"/>
          <w:lang w:val="es-ES"/>
        </w:rPr>
        <w:t>CHƯƠNG V. ĐIỀU KHOẢN THAM CHIẾU</w:t>
      </w:r>
      <w:bookmarkEnd w:id="0"/>
    </w:p>
    <w:p w14:paraId="144E169A" w14:textId="77777777" w:rsidR="00F3519D" w:rsidRPr="00F3519D" w:rsidRDefault="00F3519D" w:rsidP="00F3519D">
      <w:pPr>
        <w:tabs>
          <w:tab w:val="left" w:pos="993"/>
        </w:tabs>
        <w:spacing w:before="120" w:after="0" w:line="240" w:lineRule="auto"/>
        <w:ind w:firstLine="567"/>
        <w:jc w:val="both"/>
        <w:rPr>
          <w:rFonts w:eastAsia="Times New Roman" w:cs="Times New Roman"/>
          <w:b/>
          <w:szCs w:val="28"/>
          <w:lang w:val="vi-VN"/>
        </w:rPr>
      </w:pPr>
      <w:r w:rsidRPr="00F3519D">
        <w:rPr>
          <w:rFonts w:eastAsia="Times New Roman" w:cs="Times New Roman"/>
          <w:b/>
          <w:szCs w:val="28"/>
          <w:lang w:val="vi-VN"/>
        </w:rPr>
        <w:t>I. Giới thiệu về dự án, gói thầu</w:t>
      </w:r>
    </w:p>
    <w:p w14:paraId="12C5C0A1" w14:textId="77777777" w:rsidR="00F3519D" w:rsidRPr="00F3519D" w:rsidRDefault="00F3519D" w:rsidP="00F3519D">
      <w:pPr>
        <w:spacing w:before="120" w:after="0" w:line="240" w:lineRule="auto"/>
        <w:ind w:firstLine="567"/>
        <w:jc w:val="both"/>
        <w:rPr>
          <w:rFonts w:eastAsia="Times New Roman" w:cs="Times New Roman"/>
          <w:b/>
          <w:iCs/>
          <w:szCs w:val="28"/>
          <w:lang w:eastAsia="vi-VN" w:bidi="vi-VN"/>
        </w:rPr>
      </w:pPr>
      <w:bookmarkStart w:id="2" w:name="_Hlk196814983"/>
      <w:r w:rsidRPr="00F3519D">
        <w:rPr>
          <w:rFonts w:eastAsia="Times New Roman" w:cs="Times New Roman"/>
          <w:b/>
          <w:iCs/>
          <w:szCs w:val="28"/>
          <w:lang w:val="vi-VN" w:eastAsia="vi-VN" w:bidi="vi-VN"/>
        </w:rPr>
        <w:t>1. Giới thiệu về dự án:</w:t>
      </w:r>
    </w:p>
    <w:p w14:paraId="477B9A2F"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 xml:space="preserve">1.1. Tên dự án: </w:t>
      </w:r>
      <w:r w:rsidRPr="00F3519D">
        <w:rPr>
          <w:rFonts w:eastAsia="Times New Roman" w:cs="Times New Roman"/>
          <w:szCs w:val="28"/>
        </w:rPr>
        <w:t>Quản lý tổng hợp nguồn nước nhằm phục vụ dân sinh, thích ứng biến đổi khí hậu và phát triển kinh tế xã hội, huyện Tuần Giáo, tỉnh Điện Biên. </w:t>
      </w:r>
    </w:p>
    <w:p w14:paraId="6BD6D1AA"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1.2. Người quyết định đầu tư</w:t>
      </w:r>
      <w:r w:rsidRPr="00F3519D">
        <w:rPr>
          <w:rFonts w:eastAsia="Times New Roman" w:cs="Times New Roman"/>
          <w:szCs w:val="28"/>
        </w:rPr>
        <w:t>: Ủy ban nhân dân tỉnh Điện Biên. </w:t>
      </w:r>
    </w:p>
    <w:p w14:paraId="2B3669BC"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 xml:space="preserve">1.3. Chủ đầu tư: </w:t>
      </w:r>
      <w:r w:rsidRPr="00F3519D">
        <w:rPr>
          <w:rFonts w:eastAsia="Times New Roman" w:cs="Times New Roman"/>
          <w:szCs w:val="28"/>
        </w:rPr>
        <w:t>Sở Nông nghiệp và Môi trường tỉnh Điện Biên. </w:t>
      </w:r>
    </w:p>
    <w:p w14:paraId="61831841"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 xml:space="preserve">1.4. Mục tiêu đầu tư: </w:t>
      </w:r>
      <w:r w:rsidRPr="00F3519D">
        <w:rPr>
          <w:rFonts w:eastAsia="Times New Roman" w:cs="Times New Roman"/>
          <w:szCs w:val="28"/>
        </w:rPr>
        <w:t>Quản lý và sử dụng hiệu quả tài nguyên nước, điều tiết nguồn nước giữa các lưu vực, khắc phục hạn hán, chống xói lở, ngập lụt và ứng phó với biến đổi khí hậu. Cung cấp nguồn nước ổn định, điều tiết dòng chảy và giảm nguy cơ thiên tai, tăng năng suất cây trồng và tạo điều kiện phát triển và mở rộng diện tích cây công nghiệp dài ngày như mắc ca, góp phần nâng cao giá trị kinh tế nông nghiệp của huyện Tuần Giáo, khuyến khích người dân chuyển đổi cơ cấu cây trồng từ các cây trồng truyền thống sang các mô hình canh tác bền vững, có giá trị cao. Đồng thời, tạo nguồn cấp nước sinh hoạt cho 35.000 người dân và 21.000 ha đất nông nghiệp theo định hướng phát triển của huyện Tuần Giáo. Từng bước hoàn chỉnh hệ thống hạ tầng thủy lợi, kết nối mạng lưới điều tiết nguồn nước trên các tiểu vùng, tạo điều kiện thuận lợi cho công tác khai thác, quản lý vận hành; thích ứng biến đổi khí hậu huyện Tuần Giáo và tỉnh Điện Biên. Phủ xanh đồi trọc, bảo vệ môi trường, góp phần giảm thiểu hiệu ứng nhà kính. </w:t>
      </w:r>
    </w:p>
    <w:p w14:paraId="7D464FF9"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1.5. Quy mô đầu tư </w:t>
      </w:r>
    </w:p>
    <w:p w14:paraId="0D7705E9"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1.5.1. Hợp phần công trình </w:t>
      </w:r>
    </w:p>
    <w:p w14:paraId="2A2A7843"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1.5.1.1. Hồ chứa nước: Xây dựng hồ chứa nước với diện tích lưu vực F</w:t>
      </w:r>
      <w:r w:rsidRPr="00F3519D">
        <w:rPr>
          <w:rFonts w:eastAsia="Times New Roman" w:cs="Times New Roman"/>
          <w:szCs w:val="28"/>
          <w:vertAlign w:val="subscript"/>
        </w:rPr>
        <w:t>LV</w:t>
      </w:r>
      <w:r w:rsidRPr="00F3519D">
        <w:rPr>
          <w:rFonts w:eastAsia="Times New Roman" w:cs="Times New Roman"/>
          <w:szCs w:val="28"/>
        </w:rPr>
        <w:t>=7,9 km</w:t>
      </w:r>
      <w:r w:rsidRPr="00F3519D">
        <w:rPr>
          <w:rFonts w:eastAsia="Times New Roman" w:cs="Times New Roman"/>
          <w:szCs w:val="28"/>
          <w:vertAlign w:val="superscript"/>
        </w:rPr>
        <w:t>2</w:t>
      </w:r>
      <w:r w:rsidRPr="00F3519D">
        <w:rPr>
          <w:rFonts w:eastAsia="Times New Roman" w:cs="Times New Roman"/>
          <w:szCs w:val="28"/>
        </w:rPr>
        <w:t>; dung tích toàn bộ 6,2.10</w:t>
      </w:r>
      <w:r w:rsidRPr="00F3519D">
        <w:rPr>
          <w:rFonts w:eastAsia="Times New Roman" w:cs="Times New Roman"/>
          <w:szCs w:val="28"/>
          <w:vertAlign w:val="superscript"/>
        </w:rPr>
        <w:t>6</w:t>
      </w:r>
      <w:r w:rsidRPr="00F3519D">
        <w:rPr>
          <w:rFonts w:eastAsia="Times New Roman" w:cs="Times New Roman"/>
          <w:szCs w:val="28"/>
        </w:rPr>
        <w:t>m</w:t>
      </w:r>
      <w:r w:rsidRPr="00F3519D">
        <w:rPr>
          <w:rFonts w:eastAsia="Times New Roman" w:cs="Times New Roman"/>
          <w:szCs w:val="28"/>
          <w:vertAlign w:val="superscript"/>
        </w:rPr>
        <w:t>3</w:t>
      </w:r>
      <w:r w:rsidRPr="00F3519D">
        <w:rPr>
          <w:rFonts w:eastAsia="Times New Roman" w:cs="Times New Roman"/>
          <w:szCs w:val="28"/>
        </w:rPr>
        <w:t>; dung tích hữu ích 5,88.10</w:t>
      </w:r>
      <w:r w:rsidRPr="00F3519D">
        <w:rPr>
          <w:rFonts w:eastAsia="Times New Roman" w:cs="Times New Roman"/>
          <w:szCs w:val="28"/>
          <w:vertAlign w:val="superscript"/>
        </w:rPr>
        <w:t>6</w:t>
      </w:r>
      <w:r w:rsidRPr="00F3519D">
        <w:rPr>
          <w:rFonts w:eastAsia="Times New Roman" w:cs="Times New Roman"/>
          <w:szCs w:val="28"/>
        </w:rPr>
        <w:t>m</w:t>
      </w:r>
      <w:r w:rsidRPr="00F3519D">
        <w:rPr>
          <w:rFonts w:eastAsia="Times New Roman" w:cs="Times New Roman"/>
          <w:szCs w:val="28"/>
          <w:vertAlign w:val="superscript"/>
        </w:rPr>
        <w:t>3</w:t>
      </w:r>
      <w:r w:rsidRPr="00F3519D">
        <w:rPr>
          <w:rFonts w:eastAsia="Times New Roman" w:cs="Times New Roman"/>
          <w:szCs w:val="28"/>
        </w:rPr>
        <w:t>. </w:t>
      </w:r>
    </w:p>
    <w:p w14:paraId="3A547A28"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1.5.1.2. Công trình đầu mối: </w:t>
      </w:r>
    </w:p>
    <w:p w14:paraId="55DF25E0"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a) Đập đầu mối: Cao trình đỉnh đập +1062,0m, chiều dài đỉnh 190m, bề rộng đỉnh 6m, chiều cao đập lớn nhất H</w:t>
      </w:r>
      <w:r w:rsidRPr="00F3519D">
        <w:rPr>
          <w:rFonts w:eastAsia="Times New Roman" w:cs="Times New Roman"/>
          <w:szCs w:val="28"/>
          <w:vertAlign w:val="subscript"/>
        </w:rPr>
        <w:t>max</w:t>
      </w:r>
      <w:r w:rsidRPr="00F3519D">
        <w:rPr>
          <w:rFonts w:eastAsia="Times New Roman" w:cs="Times New Roman"/>
          <w:szCs w:val="28"/>
        </w:rPr>
        <w:t>=36m trên nền đá; kết cấu đập đất nhiều khối; bố trí 02 cơ ở thượng lưu tại cao trình +1038m và +1050m, 02 cơ ở hạ lưu tại cao trình +1038m và +1050m, chiều rộng cơ 3m. </w:t>
      </w:r>
    </w:p>
    <w:p w14:paraId="6CBCD7F1"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Thoát nước thân đập: Bố trí hệ thống tiêu nước dạng ống khói giữa khối chống thấm và khối gia tải hạ lưu bằng cát, dẫn nước từ đáy ống khói tiêu nước về lăng trụ đá hạ lưu bằng các ống lọc có kết cấu ở giữa là lớp đá dăm, bọc xung quanh là dăm và cát lọc; đống đá tiêu nước hạ lưu dạng lăng trụ có đỉnh ở cao trình +1030,0m, đỉnh rộng 3,0m; đáy và mái thượng lưu lăng trụ đá bố trí lớp chuyển tiếp bằng dăm lọc và cát lọc. Xử lý thấm nền bằng khoan phụt vữa xi măng sét chống thấm. </w:t>
      </w:r>
    </w:p>
    <w:p w14:paraId="23B52307"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lastRenderedPageBreak/>
        <w:t>b) Tràn xả lũ: Bố trí bên bờ phải đập chính, hình thức tràn có cửa kết hợp tràn tự do, ngưỡng dạng thực dụng, nối tiếp dốc nước, tiêu năng đáy. Tràn có cửa gồm 02 khoang, tổng bề rộng 12m, kích thước mỗi khoang BxH=(6x3,0)m ngưỡng tràn +1057,5m; tràn tự do có bề rộng B=8m, ngưỡng tràn +1060,5m. </w:t>
      </w:r>
    </w:p>
    <w:p w14:paraId="770D7B5D"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c) Cống lấy nước: Bố trí ở bên bờ phải đập chính, hình thức cống chảy có áp; đoạn trước nhà tháp van hình hộp BxH=(1,2x1,6)m; kết cấu bằng bê tông cốt thép, đoạn sau nhà tháp van bằng ống thép D=800mm bọc bê tông cốt thép. </w:t>
      </w:r>
    </w:p>
    <w:p w14:paraId="5B4284FC"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1.5.1.3. Hệ thống dẫn nước: </w:t>
      </w:r>
    </w:p>
    <w:p w14:paraId="21F4AE76"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Ông chính (điểm đầu sau cống lấy nước): Tổng chiều dài đường ống chính L=29,8km, đường kính D200÷D700mm; tổng chiều dài đường ống nhánh L=90,2 km, đường kính D355mm-D100mm. Kết cấu ống thép và ống HDPE. </w:t>
      </w:r>
    </w:p>
    <w:p w14:paraId="42D5A275"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Công trình trên hệ thống ống gồm: Nhà quản lý, công trình vượt suối (trụ đỡ, xi phông), mố néo, ống qua đường, van giảm áp, van xả khí, van xả cặn, hố van cấp nước, hố van điều tiết, bể cấp nước tự chảy (bao gồm bể và các đường ống từ ống nhánh vào bể). </w:t>
      </w:r>
    </w:p>
    <w:p w14:paraId="18C6482F"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1.5.1.4. Công trình phục vụ thi công và vận hành: </w:t>
      </w:r>
    </w:p>
    <w:p w14:paraId="09CBF936"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a) Khu quản lý: Bố trí phía vai trái đập chính, diện tích khuôn viên 1.000m</w:t>
      </w:r>
      <w:r w:rsidRPr="00F3519D">
        <w:rPr>
          <w:rFonts w:eastAsia="Times New Roman" w:cs="Times New Roman"/>
          <w:szCs w:val="28"/>
          <w:vertAlign w:val="superscript"/>
        </w:rPr>
        <w:t>2</w:t>
      </w:r>
      <w:r w:rsidRPr="00F3519D">
        <w:rPr>
          <w:rFonts w:eastAsia="Times New Roman" w:cs="Times New Roman"/>
          <w:szCs w:val="28"/>
        </w:rPr>
        <w:t>, nhà quản lý có diện tích khoảng 167m</w:t>
      </w:r>
      <w:r w:rsidRPr="00F3519D">
        <w:rPr>
          <w:rFonts w:eastAsia="Times New Roman" w:cs="Times New Roman"/>
          <w:szCs w:val="28"/>
          <w:vertAlign w:val="superscript"/>
        </w:rPr>
        <w:t>2</w:t>
      </w:r>
      <w:r w:rsidRPr="00F3519D">
        <w:rPr>
          <w:rFonts w:eastAsia="Times New Roman" w:cs="Times New Roman"/>
          <w:szCs w:val="28"/>
        </w:rPr>
        <w:t>; chỉnh trang mặt bằng công trình tạo cảnh quan. </w:t>
      </w:r>
    </w:p>
    <w:p w14:paraId="712440B1"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b) Đường thi công kết hợp quản lý: Xây dựng tuyến đường quản lý có tổng chiều dài dự kiến khoảng 6,6km. Đường giao thông nông thôn loại C; bề rộng mặt đường 3,5m; chiều rộng lề đường 2x0,75m; bề rộng nền đường 5,0m; kết cấu mặt đường từ trên xuống như sau: Kết cấu đường BT M250 dày 20cm, phía dưới là lớp lót bạt dứa và móng cấp phối đá dăm loại II dày 18cm. </w:t>
      </w:r>
    </w:p>
    <w:p w14:paraId="16D2A95C"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c) Hệ thống thiết bị cơ, điện, quan trắc và hệ thống điều khiển: </w:t>
      </w:r>
    </w:p>
    <w:p w14:paraId="2AB7E6FF"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Cơ khí tràn xả lũ: Cửa van bằng thép, kích thước nx(BxH) =2x(6,0x3,3)m, vận hành bằng tời điện kết hợp quay tay; bố trí 01 bộ phai sửa chữa bằng thép, kích thước nx(BxH)=3x(6,0x1,3)m, vận hành bằng Pa lăng điện 3 tấn để lắp đặt. </w:t>
      </w:r>
    </w:p>
    <w:p w14:paraId="6C257D6E"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Cơ khí cống lấy nước, gồm: Lưới chắn rác, ống thép thân cống D=800mm, cửa van sửa chữa phía thượng lưu bằng thép BxH=(1,2x1,6)m đóng mở bằng máy vít điện VĐ20; Pa lăng điện 3 tấn để lắp đặt, sửa chữa; cửa vận hành phía hạ lưu bằng van chặn D800mm. </w:t>
      </w:r>
    </w:p>
    <w:p w14:paraId="7549D906"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Hệ thống điện: Đường dây 35KV từ điểm đấu nối (cột 80 lộ 373 E21.1) đến nhà quản lý dài 5,3 km, trạm biến áp 100KVA đặt tại khu đầu mối và đường điện hạ thế phục vụ công tác quản lý, vận hành, hệ thống chiếu sáng đỉnh đập. </w:t>
      </w:r>
    </w:p>
    <w:p w14:paraId="2D17A2F5"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lastRenderedPageBreak/>
        <w:t>- Thiết bị quan trắc và hệ thống điều khiển: Gồm các loại quan trắc chuyển vị, thấm,... Hệ thống điều khiển, giám sát tự động (Scada) phục vụ công tác quản lý vận hành đầu mối và đường ống; hệ thống cảnh báo lũ hạ du. </w:t>
      </w:r>
    </w:p>
    <w:p w14:paraId="7ED35A81"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1.5.2. Hợp phần phi công trình </w:t>
      </w:r>
    </w:p>
    <w:p w14:paraId="0D440E56"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Hỗ trợ kỹ thuật và tăng cường năng lực cho Ban quản lý dự án. </w:t>
      </w:r>
    </w:p>
    <w:p w14:paraId="06E6BC4F"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Nâng cao năng lực quản lý vận hành và hỗ trợ ra quyết định. </w:t>
      </w:r>
    </w:p>
    <w:p w14:paraId="5CD2C59D"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Thí điểm và thực hành nông nghiệp thông minh.  </w:t>
      </w:r>
    </w:p>
    <w:p w14:paraId="1CF40A9A"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1.6. Tổ chức tư vấn lập Báo cáo nghiên cứu khả thi</w:t>
      </w:r>
      <w:r w:rsidRPr="00F3519D">
        <w:rPr>
          <w:rFonts w:eastAsia="Times New Roman" w:cs="Times New Roman"/>
          <w:szCs w:val="28"/>
        </w:rPr>
        <w:t xml:space="preserve">, </w:t>
      </w:r>
      <w:r w:rsidRPr="00F3519D">
        <w:rPr>
          <w:rFonts w:eastAsia="Times New Roman" w:cs="Times New Roman"/>
          <w:b/>
          <w:bCs/>
          <w:szCs w:val="28"/>
        </w:rPr>
        <w:t>khảo sát xây dựng</w:t>
      </w:r>
      <w:r w:rsidRPr="00F3519D">
        <w:rPr>
          <w:rFonts w:eastAsia="Times New Roman" w:cs="Times New Roman"/>
          <w:szCs w:val="28"/>
        </w:rPr>
        <w:t xml:space="preserve">, </w:t>
      </w:r>
      <w:r w:rsidRPr="00F3519D">
        <w:rPr>
          <w:rFonts w:eastAsia="Times New Roman" w:cs="Times New Roman"/>
          <w:b/>
          <w:bCs/>
          <w:szCs w:val="28"/>
        </w:rPr>
        <w:t>thẩm tra cáo nghiên cứu khả thi đầu tư xây dựng dự án </w:t>
      </w:r>
    </w:p>
    <w:p w14:paraId="5947855E"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Tổ chức tư vấn khảo sát: Viện Thủy công. </w:t>
      </w:r>
    </w:p>
    <w:p w14:paraId="27D455AB"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Tổ chức tư vấn lập Báo cáo nghiên cứu khả thi: Viện Thủy công. </w:t>
      </w:r>
    </w:p>
    <w:p w14:paraId="17E757E4"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Tổ chức tư vấn thẩm tra cáo nghiên cứu khả thi: Công ty cổ phần tư vấn Xuân Trường. </w:t>
      </w:r>
    </w:p>
    <w:p w14:paraId="21238658"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 xml:space="preserve">1.7. Địa điểm xây dựng, diện tích sử dụng đất, hướng tuyến công trình </w:t>
      </w:r>
      <w:r w:rsidRPr="00F3519D">
        <w:rPr>
          <w:rFonts w:eastAsia="Times New Roman" w:cs="Times New Roman"/>
          <w:szCs w:val="28"/>
        </w:rPr>
        <w:t>- Địa điểm xây dựng: Huyện Tuần Giáo, tỉnh Điện Biên. </w:t>
      </w:r>
    </w:p>
    <w:p w14:paraId="6AE5A081"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Diện tích sử dụng đất: Khoảng 142,92ha. </w:t>
      </w:r>
    </w:p>
    <w:p w14:paraId="064B5A18"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Hướng tuyến công trình: Cụm đầu mối bố trí tập trung, hệ thống dẫn nước và đường điện, đường quản lý vận hành đi theo tuyến giao thông, sườn đồi. </w:t>
      </w:r>
    </w:p>
    <w:p w14:paraId="13CC0D7C"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1.8. Loại, nhóm dự án</w:t>
      </w:r>
      <w:r w:rsidRPr="00F3519D">
        <w:rPr>
          <w:rFonts w:eastAsia="Times New Roman" w:cs="Times New Roman"/>
          <w:szCs w:val="28"/>
        </w:rPr>
        <w:t xml:space="preserve">, </w:t>
      </w:r>
      <w:r w:rsidRPr="00F3519D">
        <w:rPr>
          <w:rFonts w:eastAsia="Times New Roman" w:cs="Times New Roman"/>
          <w:b/>
          <w:bCs/>
          <w:szCs w:val="28"/>
        </w:rPr>
        <w:t>cấp công trình và thời gian sử dụng công trình</w:t>
      </w:r>
      <w:r w:rsidRPr="00F3519D">
        <w:rPr>
          <w:rFonts w:eastAsia="Times New Roman" w:cs="Times New Roman"/>
          <w:szCs w:val="28"/>
        </w:rPr>
        <w:t>: Công trình Nông nghiệp và Phát triển nông thôn, nhóm B, cấp II. Thời gian sử dụng công trình đầu mối 40 năm, hệ thống dẫn nước 20 năm. </w:t>
      </w:r>
    </w:p>
    <w:p w14:paraId="162DFB75"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 xml:space="preserve">1.9. Số bước thiết kế và danh mục quy chuẩn, tiêu chuẩn chủ yếu áp dụng: </w:t>
      </w:r>
      <w:r w:rsidRPr="00F3519D">
        <w:rPr>
          <w:rFonts w:eastAsia="Times New Roman" w:cs="Times New Roman"/>
          <w:szCs w:val="28"/>
        </w:rPr>
        <w:t>Công trình thiết kế 02 bước và áp dụng các quy chuẩn, tiêu chuẩn chủ yếu sau: </w:t>
      </w:r>
    </w:p>
    <w:p w14:paraId="7D146DD3"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Quy chuẩn QCVN 04-05:2022/BNNPTNT - Quy chuẩn quốc gia công trình thủy lợi, phòng chống thiên tai - các quy định chủ yếu về thiết kế. </w:t>
      </w:r>
    </w:p>
    <w:p w14:paraId="13C62BF2"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12845-2020: Công trình thủy lợi - thành phần, nội dung lập báo cáo đề xuất chủ trương đầu tư, báo cáo nghiên cứu tiền khả thi, bảo cáo nghiên cứu khả thi và báo cáo kinh tế - kỹ thuật. </w:t>
      </w:r>
    </w:p>
    <w:p w14:paraId="349092CB"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9160-2012: Công trình thủy lợi - Yêu cầu thiết kế dẫn dòng trong xây dựng. </w:t>
      </w:r>
    </w:p>
    <w:p w14:paraId="295C5236"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9845-2013: Tính toán các đặc trưng dòng chảy lũ. </w:t>
      </w:r>
    </w:p>
    <w:p w14:paraId="55CA9AA3"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5574-2018: Thiết kế kết cấu bê tông và bê tông cốt thép.</w:t>
      </w:r>
    </w:p>
    <w:p w14:paraId="589B41D2"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5575-2024: Thiết kế kết cấu thép. </w:t>
      </w:r>
    </w:p>
    <w:p w14:paraId="5738F0A0"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lastRenderedPageBreak/>
        <w:t>- Tiêu chuẩn TCVN 13615:2022: Tính toán các đặc trưng thuỷ văn thiết kế. </w:t>
      </w:r>
    </w:p>
    <w:p w14:paraId="3E741413"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8215-2021: Công trình thủy lợi - Thiết bị quan trắc. </w:t>
      </w:r>
    </w:p>
    <w:p w14:paraId="0632F09A"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8216-2018: Thiết kế đập đất đầm nén. </w:t>
      </w:r>
    </w:p>
    <w:p w14:paraId="6B44F34C"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8297-2018: Đập đất - Yêu cầu kỹ thuật trong thi công bằng phương pháp đầm nén. </w:t>
      </w:r>
    </w:p>
    <w:p w14:paraId="4F36A305"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8217-2009: Đất xây dựng công trình thủy lợi. </w:t>
      </w:r>
    </w:p>
    <w:p w14:paraId="7E18CCC1"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8218-2009: Bê tông thủy công yêu cầu kỹ thuật. </w:t>
      </w:r>
    </w:p>
    <w:p w14:paraId="1874156E"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Tiêu chuẩn TCVN 4253-2022: Nền các công trình thủy công - Yêu cầu thiết kế. </w:t>
      </w:r>
    </w:p>
    <w:p w14:paraId="3866E69E"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4118-2021: Công trình thủy lợi -Yêu cầu thiết kế. </w:t>
      </w:r>
    </w:p>
    <w:p w14:paraId="5EAA0414"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Tiêu chuẩn TCVN 13606-2023: Cấp nước - mạng lưới đường ống và công trình yêu cầu thiết kế. </w:t>
      </w:r>
    </w:p>
    <w:p w14:paraId="3B6B5473"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Các quy chuẩn, tiêu chuẩn hiện hành khác liên quan. </w:t>
      </w:r>
    </w:p>
    <w:p w14:paraId="1F9389CF"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1.10.</w:t>
      </w:r>
      <w:r w:rsidRPr="00F3519D">
        <w:rPr>
          <w:rFonts w:eastAsia="Times New Roman" w:cs="Times New Roman"/>
          <w:szCs w:val="28"/>
        </w:rPr>
        <w:t xml:space="preserve"> </w:t>
      </w:r>
      <w:r w:rsidRPr="00F3519D">
        <w:rPr>
          <w:rFonts w:eastAsia="Times New Roman" w:cs="Times New Roman"/>
          <w:b/>
          <w:bCs/>
          <w:szCs w:val="28"/>
        </w:rPr>
        <w:t xml:space="preserve">Tổng mức đầu tư, giá trị các khoản mục chi phí trong tổng mức đầu tư: </w:t>
      </w:r>
      <w:r w:rsidRPr="00F3519D">
        <w:rPr>
          <w:rFonts w:eastAsia="Times New Roman" w:cs="Times New Roman"/>
          <w:szCs w:val="28"/>
        </w:rPr>
        <w:t xml:space="preserve">1.389.698.000.000 đồng, </w:t>
      </w:r>
    </w:p>
    <w:p w14:paraId="7A1A8F5B"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1.11. Tiến độ thực hiện dự án</w:t>
      </w:r>
      <w:r w:rsidRPr="00F3519D">
        <w:rPr>
          <w:rFonts w:eastAsia="Times New Roman" w:cs="Times New Roman"/>
          <w:szCs w:val="28"/>
        </w:rPr>
        <w:t>: 04 năm kể từ ngày ký Hiệp định (dự kiến từ năm 2025 - 2028). </w:t>
      </w:r>
    </w:p>
    <w:p w14:paraId="67FA88FF" w14:textId="77777777" w:rsidR="00F3519D" w:rsidRPr="00F3519D" w:rsidRDefault="00F3519D" w:rsidP="00F3519D">
      <w:pPr>
        <w:widowControl w:val="0"/>
        <w:spacing w:before="120" w:after="0" w:line="240" w:lineRule="auto"/>
        <w:ind w:right="4" w:firstLine="567"/>
        <w:jc w:val="both"/>
        <w:rPr>
          <w:rFonts w:eastAsia="Times New Roman" w:cs="Times New Roman"/>
          <w:b/>
          <w:bCs/>
          <w:szCs w:val="28"/>
        </w:rPr>
      </w:pPr>
      <w:r w:rsidRPr="00F3519D">
        <w:rPr>
          <w:rFonts w:eastAsia="Times New Roman" w:cs="Times New Roman"/>
          <w:b/>
          <w:bCs/>
          <w:szCs w:val="28"/>
        </w:rPr>
        <w:t xml:space="preserve">1.12. Nguồn vốn đầu tư, cơ cấu nguồn vốn và cơ chế tài chính trong nước </w:t>
      </w:r>
    </w:p>
    <w:p w14:paraId="1166910E"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12.1. Nguồn vốn đầu tư</w:t>
      </w:r>
      <w:r w:rsidRPr="00F3519D">
        <w:rPr>
          <w:rFonts w:eastAsia="Times New Roman" w:cs="Times New Roman"/>
          <w:szCs w:val="28"/>
        </w:rPr>
        <w:t>: Nguồn vốn vay ODA, vốn đối ứng và vốn viện trợ không hoàn lại. </w:t>
      </w:r>
    </w:p>
    <w:p w14:paraId="26D78793"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1.12.2. Cơ cấu nguồn vốn đầu tư dự án </w:t>
      </w:r>
    </w:p>
    <w:p w14:paraId="3578E2CD"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 Vốn vay ODA: 1.038.042 triệu đồng, tương đương với 39,828 triệu EUR, chiếm 75% tổng vốn đầu tư. </w:t>
      </w:r>
    </w:p>
    <w:p w14:paraId="79A1A87D"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Vốn đối ứng: 312.516 triệu đồng, tương đương với 11,991 triệu EUR, chiếm 22% tổng vốn đầu tư. </w:t>
      </w:r>
    </w:p>
    <w:p w14:paraId="49C9B154"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szCs w:val="28"/>
        </w:rPr>
        <w:t>Vốn viện trợ không hoàn lại: 39.095 triệu VNĐ tương đương với 1,500 triệu EUR, chiếm 3% tổng vốn đầu tư. </w:t>
      </w:r>
    </w:p>
    <w:p w14:paraId="59A4CF56"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1.12.3</w:t>
      </w:r>
      <w:r w:rsidRPr="00F3519D">
        <w:rPr>
          <w:rFonts w:eastAsia="Times New Roman" w:cs="Times New Roman"/>
          <w:szCs w:val="28"/>
        </w:rPr>
        <w:t xml:space="preserve">. </w:t>
      </w:r>
      <w:r w:rsidRPr="00F3519D">
        <w:rPr>
          <w:rFonts w:eastAsia="Times New Roman" w:cs="Times New Roman"/>
          <w:b/>
          <w:bCs/>
          <w:szCs w:val="28"/>
        </w:rPr>
        <w:t xml:space="preserve">Cơ chế tài chính trong nước và phương thức cho vay lại: </w:t>
      </w:r>
      <w:r w:rsidRPr="00F3519D">
        <w:rPr>
          <w:rFonts w:eastAsia="Times New Roman" w:cs="Times New Roman"/>
          <w:szCs w:val="28"/>
        </w:rPr>
        <w:t>Vốn vay do ngân sách trung ương cấp phát 90%, địa phương vay lại 10%. </w:t>
      </w:r>
    </w:p>
    <w:p w14:paraId="22B2FEB2" w14:textId="77777777" w:rsidR="00F3519D" w:rsidRPr="00F3519D" w:rsidRDefault="00F3519D" w:rsidP="00F3519D">
      <w:pPr>
        <w:widowControl w:val="0"/>
        <w:spacing w:before="120" w:after="0" w:line="240" w:lineRule="auto"/>
        <w:ind w:right="4" w:firstLine="567"/>
        <w:jc w:val="both"/>
        <w:rPr>
          <w:rFonts w:eastAsia="Times New Roman" w:cs="Times New Roman"/>
          <w:szCs w:val="28"/>
        </w:rPr>
      </w:pPr>
      <w:r w:rsidRPr="00F3519D">
        <w:rPr>
          <w:rFonts w:eastAsia="Times New Roman" w:cs="Times New Roman"/>
          <w:b/>
          <w:bCs/>
          <w:szCs w:val="28"/>
        </w:rPr>
        <w:t xml:space="preserve">1.13. Hình thức tổ chức quản lý dự án: </w:t>
      </w:r>
      <w:r w:rsidRPr="00F3519D">
        <w:rPr>
          <w:rFonts w:eastAsia="Times New Roman" w:cs="Times New Roman"/>
          <w:szCs w:val="28"/>
        </w:rPr>
        <w:t>Ban quản lý dự án chuyên ngành (Ban Quản lý dự án các công trình Nông nghiệp và Phát triển nông thôn tỉnh Điện Biên) thực hiện. </w:t>
      </w:r>
    </w:p>
    <w:p w14:paraId="47E1AE15" w14:textId="77777777" w:rsidR="00F3519D" w:rsidRPr="00F3519D" w:rsidRDefault="00F3519D" w:rsidP="00F3519D">
      <w:pPr>
        <w:widowControl w:val="0"/>
        <w:spacing w:before="120" w:after="0" w:line="240" w:lineRule="auto"/>
        <w:ind w:firstLine="567"/>
        <w:jc w:val="both"/>
        <w:rPr>
          <w:rFonts w:eastAsia="Times New Roman" w:cs="Times New Roman"/>
          <w:b/>
          <w:bCs/>
          <w:iCs/>
          <w:szCs w:val="28"/>
          <w:lang w:val="pt-BR"/>
        </w:rPr>
      </w:pPr>
      <w:r w:rsidRPr="00F3519D">
        <w:rPr>
          <w:rFonts w:eastAsia="Times New Roman" w:cs="Times New Roman"/>
          <w:b/>
          <w:bCs/>
          <w:szCs w:val="28"/>
        </w:rPr>
        <w:lastRenderedPageBreak/>
        <w:t>1.14. Phương án bồi thường, hỗ trợ, tái định cư</w:t>
      </w:r>
      <w:r w:rsidRPr="00F3519D">
        <w:rPr>
          <w:rFonts w:eastAsia="Times New Roman" w:cs="Times New Roman"/>
          <w:szCs w:val="28"/>
        </w:rPr>
        <w:t>: Thực hiện công tác bồi thường, hỗ trợ và tái định cư theo quy định của pháp luật hiện hành</w:t>
      </w:r>
      <w:r w:rsidRPr="00F3519D">
        <w:rPr>
          <w:rFonts w:eastAsia="Times New Roman" w:cs="Times New Roman"/>
          <w:bCs/>
          <w:iCs/>
          <w:szCs w:val="28"/>
          <w:lang w:val="pt-BR"/>
        </w:rPr>
        <w:t>.</w:t>
      </w:r>
    </w:p>
    <w:p w14:paraId="37E0370B" w14:textId="77777777" w:rsidR="00F3519D" w:rsidRPr="00F3519D" w:rsidRDefault="00F3519D" w:rsidP="00F3519D">
      <w:pPr>
        <w:spacing w:before="120" w:after="0" w:line="240" w:lineRule="auto"/>
        <w:ind w:firstLine="567"/>
        <w:jc w:val="both"/>
        <w:rPr>
          <w:rFonts w:eastAsia="Times New Roman" w:cs="Times New Roman"/>
          <w:b/>
          <w:szCs w:val="28"/>
        </w:rPr>
      </w:pPr>
      <w:r w:rsidRPr="00F3519D">
        <w:rPr>
          <w:rFonts w:eastAsia="Times New Roman" w:cs="Times New Roman"/>
          <w:b/>
          <w:szCs w:val="28"/>
        </w:rPr>
        <w:t xml:space="preserve">2. Giới thiệu về gói thầu: </w:t>
      </w:r>
      <w:bookmarkStart w:id="3" w:name="_Hlk204008148"/>
      <w:bookmarkEnd w:id="2"/>
    </w:p>
    <w:p w14:paraId="2FAC6B8D" w14:textId="77777777" w:rsidR="00F3519D" w:rsidRPr="00F3519D" w:rsidRDefault="00F3519D" w:rsidP="00F3519D">
      <w:pPr>
        <w:widowControl w:val="0"/>
        <w:spacing w:before="120" w:after="0" w:line="240" w:lineRule="auto"/>
        <w:ind w:firstLine="567"/>
        <w:jc w:val="both"/>
        <w:rPr>
          <w:rFonts w:eastAsia="Times New Roman" w:cs="Times New Roman"/>
          <w:spacing w:val="-2"/>
          <w:szCs w:val="28"/>
          <w:lang w:val="nb-NO"/>
        </w:rPr>
      </w:pPr>
      <w:r w:rsidRPr="00F3519D">
        <w:rPr>
          <w:rFonts w:eastAsia="Times New Roman" w:cs="Times New Roman"/>
          <w:spacing w:val="-2"/>
          <w:szCs w:val="28"/>
          <w:lang w:val="nb-NO"/>
        </w:rPr>
        <w:t>- Tên gói thầu: Gói thầu số 2: Tư vấn Khảo sát, lập thiết kế BVTC-DT, phương án xử lý mối và  Mô hình thông tin công trình (BIM);</w:t>
      </w:r>
    </w:p>
    <w:p w14:paraId="04A6CFCD" w14:textId="77777777" w:rsidR="00F3519D" w:rsidRPr="00F3519D" w:rsidRDefault="00F3519D" w:rsidP="00F3519D">
      <w:pPr>
        <w:widowControl w:val="0"/>
        <w:spacing w:before="120" w:after="0" w:line="240" w:lineRule="auto"/>
        <w:ind w:firstLine="567"/>
        <w:jc w:val="both"/>
        <w:rPr>
          <w:rFonts w:eastAsia="Times New Roman" w:cs="Times New Roman"/>
          <w:szCs w:val="28"/>
          <w:lang w:val="nb-NO"/>
        </w:rPr>
      </w:pPr>
      <w:r w:rsidRPr="00F3519D">
        <w:rPr>
          <w:rFonts w:eastAsia="Times New Roman" w:cs="Times New Roman"/>
          <w:szCs w:val="28"/>
          <w:lang w:val="nb-NO"/>
        </w:rPr>
        <w:t>- Giá gói thầu/Dự toán gói thầu: 30.794.573.658 đồng.</w:t>
      </w:r>
    </w:p>
    <w:p w14:paraId="0E7E9B35" w14:textId="77777777" w:rsidR="00F3519D" w:rsidRPr="00F3519D" w:rsidRDefault="00F3519D" w:rsidP="00F3519D">
      <w:pPr>
        <w:widowControl w:val="0"/>
        <w:spacing w:before="120" w:after="0" w:line="240" w:lineRule="auto"/>
        <w:ind w:firstLine="567"/>
        <w:jc w:val="both"/>
        <w:rPr>
          <w:rFonts w:eastAsia="Times New Roman" w:cs="Times New Roman"/>
          <w:szCs w:val="28"/>
          <w:lang w:val="nb-NO"/>
        </w:rPr>
      </w:pPr>
      <w:r w:rsidRPr="00F3519D">
        <w:rPr>
          <w:rFonts w:eastAsia="Times New Roman" w:cs="Times New Roman"/>
          <w:szCs w:val="28"/>
          <w:lang w:val="nb-NO"/>
        </w:rPr>
        <w:t>- Nguồn vốn: Nguồn vốn vay ODA, vốn đối ứng và vốn viện trợ không hoàn lại và Vốn ngân sách nhà kế hoạch đầu tư công trung hạn.</w:t>
      </w:r>
    </w:p>
    <w:p w14:paraId="2A14E86B" w14:textId="77777777" w:rsidR="00F3519D" w:rsidRPr="00F3519D" w:rsidRDefault="00F3519D" w:rsidP="00F3519D">
      <w:pPr>
        <w:widowControl w:val="0"/>
        <w:spacing w:before="120" w:after="0" w:line="240" w:lineRule="auto"/>
        <w:ind w:firstLine="567"/>
        <w:jc w:val="both"/>
        <w:rPr>
          <w:rFonts w:eastAsia="Times New Roman" w:cs="Times New Roman"/>
          <w:szCs w:val="28"/>
          <w:lang w:val="nb-NO"/>
        </w:rPr>
      </w:pPr>
      <w:r w:rsidRPr="00F3519D">
        <w:rPr>
          <w:rFonts w:eastAsia="Times New Roman" w:cs="Times New Roman"/>
          <w:szCs w:val="28"/>
          <w:lang w:val="nb-NO"/>
        </w:rPr>
        <w:t>- Hình thức lựa chọn nhà thầu: Đấu thầu rộng rãi trong nước (qua mạng).</w:t>
      </w:r>
    </w:p>
    <w:p w14:paraId="7F251221" w14:textId="77777777" w:rsidR="00F3519D" w:rsidRPr="00F3519D" w:rsidRDefault="00F3519D" w:rsidP="00F3519D">
      <w:pPr>
        <w:widowControl w:val="0"/>
        <w:spacing w:before="120" w:after="0" w:line="240" w:lineRule="auto"/>
        <w:ind w:firstLine="567"/>
        <w:jc w:val="both"/>
        <w:rPr>
          <w:rFonts w:eastAsia="Times New Roman" w:cs="Times New Roman"/>
          <w:szCs w:val="28"/>
          <w:lang w:val="nb-NO"/>
        </w:rPr>
      </w:pPr>
      <w:r w:rsidRPr="00F3519D">
        <w:rPr>
          <w:rFonts w:eastAsia="Times New Roman" w:cs="Times New Roman"/>
          <w:szCs w:val="28"/>
          <w:lang w:val="nb-NO"/>
        </w:rPr>
        <w:t>- Phương thức lựa chọn nhà thầu: Một giai đoạn, hai túi hồ sơ.</w:t>
      </w:r>
    </w:p>
    <w:p w14:paraId="4C358435" w14:textId="77777777" w:rsidR="00F3519D" w:rsidRPr="00F3519D" w:rsidRDefault="00F3519D" w:rsidP="00F3519D">
      <w:pPr>
        <w:widowControl w:val="0"/>
        <w:spacing w:before="120" w:after="0" w:line="240" w:lineRule="auto"/>
        <w:ind w:firstLine="567"/>
        <w:jc w:val="both"/>
        <w:rPr>
          <w:rFonts w:eastAsia="Times New Roman" w:cs="Times New Roman"/>
          <w:szCs w:val="28"/>
          <w:lang w:val="nb-NO"/>
        </w:rPr>
      </w:pPr>
      <w:r w:rsidRPr="00F3519D">
        <w:rPr>
          <w:rFonts w:eastAsia="Times New Roman" w:cs="Times New Roman"/>
          <w:szCs w:val="28"/>
          <w:lang w:val="nb-NO"/>
        </w:rPr>
        <w:t>- Thời gian bắt đầu tổ chức lựa chọn nhà thầu: Quý III/2025.</w:t>
      </w:r>
    </w:p>
    <w:p w14:paraId="3C1DC7C9" w14:textId="77777777" w:rsidR="00F3519D" w:rsidRPr="00F3519D" w:rsidRDefault="00F3519D" w:rsidP="00F3519D">
      <w:pPr>
        <w:widowControl w:val="0"/>
        <w:spacing w:before="120" w:after="0" w:line="240" w:lineRule="auto"/>
        <w:ind w:firstLine="567"/>
        <w:jc w:val="both"/>
        <w:rPr>
          <w:rFonts w:eastAsia="Times New Roman" w:cs="Times New Roman"/>
          <w:szCs w:val="28"/>
          <w:lang w:val="nb-NO"/>
        </w:rPr>
      </w:pPr>
      <w:r w:rsidRPr="00F3519D">
        <w:rPr>
          <w:rFonts w:eastAsia="Times New Roman" w:cs="Times New Roman"/>
          <w:szCs w:val="28"/>
          <w:lang w:val="nb-NO"/>
        </w:rPr>
        <w:t xml:space="preserve">- Loại hợp đồng: Hỗn hợp </w:t>
      </w:r>
      <w:r w:rsidRPr="00F3519D">
        <w:rPr>
          <w:rFonts w:eastAsia="Times New Roman" w:cs="Times New Roman"/>
          <w:szCs w:val="28"/>
        </w:rPr>
        <w:t>(Phần khảo sát: hợp đồng đơn giá cố định; phần còn lại: hợp đồng trọn gói).</w:t>
      </w:r>
    </w:p>
    <w:p w14:paraId="5D863E63" w14:textId="77777777" w:rsidR="00F3519D" w:rsidRPr="00F3519D" w:rsidRDefault="00F3519D" w:rsidP="00F3519D">
      <w:pPr>
        <w:widowControl w:val="0"/>
        <w:spacing w:before="120" w:after="0" w:line="240" w:lineRule="auto"/>
        <w:ind w:firstLine="567"/>
        <w:jc w:val="both"/>
        <w:rPr>
          <w:rFonts w:eastAsia="Times New Roman" w:cs="Times New Roman"/>
          <w:szCs w:val="28"/>
          <w:lang w:val="nb-NO"/>
        </w:rPr>
      </w:pPr>
      <w:r w:rsidRPr="00F3519D">
        <w:rPr>
          <w:rFonts w:eastAsia="Times New Roman" w:cs="Times New Roman"/>
          <w:szCs w:val="28"/>
          <w:lang w:val="nb-NO"/>
        </w:rPr>
        <w:t>- Thời gian thực hiện hợp đồng: 40 tháng (Thời gian thực hiện hợp đồng bao gồm cả thời gian giám sát tác giả; Thời gian khảo sát,  thiết kế bản vẽ thi công và dự toán, phương án xử lý mối, xây dựng mô hình thông tin công trình (BIM) là 06 tháng).</w:t>
      </w:r>
    </w:p>
    <w:p w14:paraId="02144A0A" w14:textId="77777777" w:rsidR="00F3519D" w:rsidRPr="00F3519D" w:rsidRDefault="00F3519D" w:rsidP="00F3519D">
      <w:pPr>
        <w:spacing w:before="120" w:after="0" w:line="240" w:lineRule="auto"/>
        <w:ind w:firstLine="567"/>
        <w:jc w:val="both"/>
        <w:rPr>
          <w:rFonts w:eastAsia="Times New Roman" w:cs="Times New Roman"/>
          <w:b/>
          <w:szCs w:val="28"/>
        </w:rPr>
      </w:pPr>
      <w:r w:rsidRPr="00F3519D">
        <w:rPr>
          <w:rFonts w:eastAsia="Times New Roman" w:cs="Times New Roman"/>
          <w:szCs w:val="28"/>
          <w:lang w:val="nb-NO"/>
        </w:rPr>
        <w:t>- Tùy chọn mua thêm (nếu có): Không.</w:t>
      </w:r>
    </w:p>
    <w:bookmarkEnd w:id="3"/>
    <w:p w14:paraId="5F690E97" w14:textId="77777777" w:rsidR="00F3519D" w:rsidRPr="00F3519D" w:rsidRDefault="00F3519D" w:rsidP="00F3519D">
      <w:pPr>
        <w:spacing w:before="120" w:after="0" w:line="240" w:lineRule="auto"/>
        <w:ind w:firstLine="567"/>
        <w:jc w:val="both"/>
        <w:rPr>
          <w:rFonts w:eastAsia="Times New Roman" w:cs="Times New Roman"/>
          <w:b/>
          <w:szCs w:val="28"/>
        </w:rPr>
      </w:pPr>
      <w:r w:rsidRPr="00F3519D">
        <w:rPr>
          <w:rFonts w:eastAsia="Times New Roman" w:cs="Times New Roman"/>
          <w:b/>
          <w:szCs w:val="28"/>
        </w:rPr>
        <w:t>II. Phạm vi công việc:</w:t>
      </w:r>
    </w:p>
    <w:p w14:paraId="5C619019" w14:textId="77777777" w:rsidR="00F3519D" w:rsidRPr="00F3519D" w:rsidRDefault="00F3519D" w:rsidP="00F3519D">
      <w:pPr>
        <w:spacing w:before="120" w:after="0" w:line="240" w:lineRule="auto"/>
        <w:ind w:firstLine="567"/>
        <w:jc w:val="both"/>
        <w:rPr>
          <w:rFonts w:eastAsia="Times New Roman" w:cs="Times New Roman"/>
          <w:b/>
          <w:bCs/>
          <w:szCs w:val="28"/>
          <w:lang w:val="it-IT"/>
        </w:rPr>
      </w:pPr>
      <w:r w:rsidRPr="00F3519D">
        <w:rPr>
          <w:rFonts w:eastAsia="Times New Roman" w:cs="Times New Roman"/>
          <w:b/>
          <w:bCs/>
          <w:szCs w:val="28"/>
          <w:lang w:val="it-IT"/>
        </w:rPr>
        <w:t>1. Mô tả chi tiết phạm vi công việc đối với nhà thầu, nguồn vốn, tên cơ quan thực hiện dự án, thời gian, tiến độ thực hiện:</w:t>
      </w:r>
    </w:p>
    <w:p w14:paraId="25E1E660" w14:textId="77777777" w:rsidR="00F3519D" w:rsidRPr="00F3519D" w:rsidRDefault="00F3519D" w:rsidP="00F3519D">
      <w:pPr>
        <w:spacing w:before="120" w:after="0" w:line="240" w:lineRule="auto"/>
        <w:ind w:firstLine="567"/>
        <w:jc w:val="both"/>
        <w:rPr>
          <w:rFonts w:eastAsia="Times New Roman" w:cs="Times New Roman"/>
          <w:b/>
          <w:bCs/>
          <w:i/>
          <w:szCs w:val="28"/>
          <w:lang w:val="it-IT"/>
        </w:rPr>
      </w:pPr>
      <w:r w:rsidRPr="00F3519D">
        <w:rPr>
          <w:rFonts w:eastAsia="Times New Roman" w:cs="Times New Roman"/>
          <w:b/>
          <w:bCs/>
          <w:i/>
          <w:szCs w:val="28"/>
          <w:lang w:val="it-IT"/>
        </w:rPr>
        <w:t xml:space="preserve">1.1. Mô tả chi tiết phạm vi công việc đối với nhà thầu: </w:t>
      </w:r>
    </w:p>
    <w:p w14:paraId="664FBBCD"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Thực hiện Gói thầu số 2: Tư vấn Khảo sát, lập thiết kế BVTC-DT, phương án xử lý mối và  Mô hình thông tin công trình (BIM) thuộc dự án: Quản lý tổng hợp nguồn nước nhằm phục vụ dân sinh, thích ứng biến đổi khí hậu và phát triển kinh tế xã hội huyện Tuần Giáo, tỉnh Điện Biên phù hợp với dự án, thiết kế cơ sở được phê duyệt và quy định của nhà nước về xây dựng, về quản lý dự án đầu tư xây dựng công trình.</w:t>
      </w:r>
    </w:p>
    <w:p w14:paraId="1BE499E4"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
          <w:bCs/>
          <w:i/>
          <w:szCs w:val="28"/>
          <w:lang w:val="it-IT"/>
        </w:rPr>
        <w:t>1.2. Nguồn vốn:</w:t>
      </w:r>
      <w:r w:rsidRPr="00F3519D">
        <w:rPr>
          <w:rFonts w:eastAsia="Times New Roman" w:cs="Times New Roman"/>
          <w:bCs/>
          <w:szCs w:val="28"/>
          <w:lang w:val="it-IT"/>
        </w:rPr>
        <w:t xml:space="preserve"> Nguồn vốn vay ODA, vốn đối ứng và vốn viện trợ không hoàn lại và Vốn ngân sách nhà kế hoạch đầu tư công trung hạn.</w:t>
      </w:r>
    </w:p>
    <w:p w14:paraId="2BF08151"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
          <w:bCs/>
          <w:i/>
          <w:szCs w:val="28"/>
          <w:lang w:val="it-IT"/>
        </w:rPr>
        <w:t>1.3. Chủ đầu tư:</w:t>
      </w:r>
      <w:r w:rsidRPr="00F3519D">
        <w:rPr>
          <w:rFonts w:eastAsia="Times New Roman" w:cs="Times New Roman"/>
          <w:bCs/>
          <w:szCs w:val="28"/>
          <w:lang w:val="it-IT"/>
        </w:rPr>
        <w:t xml:space="preserve"> Sở Nông nghiệp và Môi trường tỉnh Điện Biên tỉnh.</w:t>
      </w:r>
    </w:p>
    <w:p w14:paraId="449DD0D3" w14:textId="77777777" w:rsidR="00F3519D" w:rsidRPr="00F3519D" w:rsidRDefault="00F3519D" w:rsidP="00F3519D">
      <w:pPr>
        <w:spacing w:before="120" w:after="0" w:line="240" w:lineRule="auto"/>
        <w:ind w:firstLine="567"/>
        <w:jc w:val="both"/>
        <w:rPr>
          <w:rFonts w:eastAsia="Times New Roman" w:cs="Times New Roman"/>
          <w:bCs/>
          <w:spacing w:val="-4"/>
          <w:szCs w:val="28"/>
          <w:lang w:val="it-IT"/>
        </w:rPr>
      </w:pPr>
      <w:r w:rsidRPr="00F3519D">
        <w:rPr>
          <w:rFonts w:eastAsia="Times New Roman" w:cs="Times New Roman"/>
          <w:b/>
          <w:bCs/>
          <w:i/>
          <w:spacing w:val="-4"/>
          <w:szCs w:val="28"/>
          <w:lang w:val="it-IT"/>
        </w:rPr>
        <w:t>1.4. Thời gian, tiến độ thực hiện:</w:t>
      </w:r>
      <w:r w:rsidRPr="00F3519D">
        <w:rPr>
          <w:rFonts w:eastAsia="Times New Roman" w:cs="Times New Roman"/>
          <w:bCs/>
          <w:spacing w:val="-4"/>
          <w:szCs w:val="28"/>
          <w:lang w:val="it-IT"/>
        </w:rPr>
        <w:t xml:space="preserve"> </w:t>
      </w:r>
      <w:r w:rsidRPr="00F3519D">
        <w:rPr>
          <w:rFonts w:eastAsia="Times New Roman" w:cs="Times New Roman"/>
          <w:szCs w:val="28"/>
          <w:lang w:val="nb-NO"/>
        </w:rPr>
        <w:t xml:space="preserve">40 tháng (Thời gian thực hiện hợp đồng bao gồm cả thời gian giám sát tác giả; Thời gian khảo sát,  thiết kế bản vẽ thi công và dự </w:t>
      </w:r>
      <w:r w:rsidRPr="00F3519D">
        <w:rPr>
          <w:rFonts w:eastAsia="Times New Roman" w:cs="Times New Roman"/>
          <w:szCs w:val="28"/>
          <w:lang w:val="nb-NO"/>
        </w:rPr>
        <w:lastRenderedPageBreak/>
        <w:t>toán, phương án xử lý mối, xây dựng mô hình thông tin công trình (BIM) là 06 tháng).</w:t>
      </w:r>
      <w:r w:rsidRPr="00F3519D">
        <w:rPr>
          <w:rFonts w:eastAsia="Times New Roman" w:cs="Times New Roman"/>
          <w:bCs/>
          <w:spacing w:val="-4"/>
          <w:szCs w:val="28"/>
          <w:lang w:val="it-IT"/>
        </w:rPr>
        <w:t>.</w:t>
      </w:r>
    </w:p>
    <w:p w14:paraId="756104AB" w14:textId="77777777" w:rsidR="00F3519D" w:rsidRPr="00F3519D" w:rsidRDefault="00F3519D" w:rsidP="00F3519D">
      <w:pPr>
        <w:spacing w:before="120" w:after="0" w:line="240" w:lineRule="auto"/>
        <w:ind w:firstLine="567"/>
        <w:jc w:val="both"/>
        <w:rPr>
          <w:rFonts w:eastAsia="Times New Roman" w:cs="Times New Roman"/>
          <w:b/>
          <w:bCs/>
          <w:szCs w:val="28"/>
          <w:lang w:val="it-IT"/>
        </w:rPr>
      </w:pPr>
      <w:r w:rsidRPr="00F3519D">
        <w:rPr>
          <w:rFonts w:eastAsia="Times New Roman" w:cs="Times New Roman"/>
          <w:b/>
          <w:bCs/>
          <w:szCs w:val="28"/>
          <w:lang w:val="it-IT"/>
        </w:rPr>
        <w:t>2. Mô tả các nhiệm vụ cụ thể do nhà thầu phải tiến hành trong thời gian thực hiện hợp đồng tư vấn:</w:t>
      </w:r>
    </w:p>
    <w:p w14:paraId="25FD020B"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Chi tiết tại File “Đề cương” đính kèm E-HSMT.</w:t>
      </w:r>
    </w:p>
    <w:p w14:paraId="76442574"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
          <w:bCs/>
          <w:szCs w:val="28"/>
          <w:lang w:val="it-IT"/>
        </w:rPr>
        <w:t>3. Dự kiến thời gian chuyên gia bắt đầu thực hiện DVTV:</w:t>
      </w:r>
      <w:r w:rsidRPr="00F3519D">
        <w:rPr>
          <w:rFonts w:eastAsia="Times New Roman" w:cs="Times New Roman"/>
          <w:bCs/>
          <w:szCs w:val="28"/>
          <w:lang w:val="it-IT"/>
        </w:rPr>
        <w:t xml:space="preserve"> Không quá 07 ngày, kể từ ngày ký hợp đồng</w:t>
      </w:r>
    </w:p>
    <w:p w14:paraId="2F5DBB98" w14:textId="77777777" w:rsidR="00F3519D" w:rsidRPr="00F3519D" w:rsidRDefault="00F3519D" w:rsidP="00F3519D">
      <w:pPr>
        <w:spacing w:before="120" w:after="0" w:line="240" w:lineRule="auto"/>
        <w:ind w:firstLine="567"/>
        <w:jc w:val="both"/>
        <w:rPr>
          <w:rFonts w:eastAsia="Times New Roman" w:cs="Times New Roman"/>
          <w:b/>
          <w:bCs/>
          <w:szCs w:val="28"/>
          <w:lang w:val="it-IT"/>
        </w:rPr>
      </w:pPr>
      <w:r w:rsidRPr="00F3519D">
        <w:rPr>
          <w:rFonts w:eastAsia="Times New Roman" w:cs="Times New Roman"/>
          <w:b/>
          <w:bCs/>
          <w:szCs w:val="28"/>
          <w:lang w:val="it-IT"/>
        </w:rPr>
        <w:t>III. Báo cáo và thời gian thực hiện:</w:t>
      </w:r>
    </w:p>
    <w:p w14:paraId="39F271CA"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Báo cáo tình hình thực hiện: Báo cáo tiến độ thực hiện theo yêu cầu của chủ đầu tư;</w:t>
      </w:r>
    </w:p>
    <w:p w14:paraId="2504155F"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Báo cáo đánh giá về sự cố: Ngay sau khi có sự cố sảy ra trong quá trình thi công xây dựng;</w:t>
      </w:r>
    </w:p>
    <w:p w14:paraId="28B49FD3"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Báo cáo đột xuất, báo cáo tiến độ thực hiện dự án: Theo yêu cầu của Chủ đầu tư.</w:t>
      </w:r>
    </w:p>
    <w:p w14:paraId="346431FA" w14:textId="77777777" w:rsidR="00F3519D" w:rsidRPr="00F3519D" w:rsidRDefault="00F3519D" w:rsidP="00F3519D">
      <w:pPr>
        <w:spacing w:before="120" w:after="0" w:line="240" w:lineRule="auto"/>
        <w:ind w:firstLine="567"/>
        <w:jc w:val="both"/>
        <w:rPr>
          <w:rFonts w:eastAsia="Times New Roman" w:cs="Times New Roman"/>
          <w:b/>
          <w:bCs/>
          <w:szCs w:val="28"/>
          <w:lang w:val="it-IT"/>
        </w:rPr>
      </w:pPr>
      <w:r w:rsidRPr="00F3519D">
        <w:rPr>
          <w:rFonts w:eastAsia="Times New Roman" w:cs="Times New Roman"/>
          <w:b/>
          <w:bCs/>
          <w:szCs w:val="28"/>
          <w:lang w:val="it-IT"/>
        </w:rPr>
        <w:t>IV. Kinh nghiệm và nhân sự của nhà thầu:</w:t>
      </w:r>
    </w:p>
    <w:p w14:paraId="02DE12E0"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Theo yêu cầu của phần đánh giá kỹ thuật.</w:t>
      </w:r>
    </w:p>
    <w:p w14:paraId="1C86C0B1" w14:textId="77777777" w:rsidR="00F3519D" w:rsidRPr="00F3519D" w:rsidRDefault="00F3519D" w:rsidP="00F3519D">
      <w:pPr>
        <w:spacing w:before="120" w:after="0" w:line="240" w:lineRule="auto"/>
        <w:ind w:firstLine="567"/>
        <w:jc w:val="both"/>
        <w:rPr>
          <w:rFonts w:eastAsia="Times New Roman" w:cs="Times New Roman"/>
          <w:b/>
          <w:bCs/>
          <w:szCs w:val="28"/>
          <w:lang w:val="it-IT"/>
        </w:rPr>
      </w:pPr>
      <w:r w:rsidRPr="00F3519D">
        <w:rPr>
          <w:rFonts w:eastAsia="Times New Roman" w:cs="Times New Roman"/>
          <w:b/>
          <w:bCs/>
          <w:szCs w:val="28"/>
          <w:lang w:val="it-IT"/>
        </w:rPr>
        <w:t>V. Trách nhiệm của Chủ đầu tư:</w:t>
      </w:r>
    </w:p>
    <w:p w14:paraId="789B0B4F"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Cử cán bộ hỗ trợ nhà thầu.</w:t>
      </w:r>
    </w:p>
    <w:p w14:paraId="6F0DD1B4" w14:textId="77777777" w:rsidR="00F3519D" w:rsidRPr="00F3519D" w:rsidRDefault="00F3519D" w:rsidP="00F3519D">
      <w:pPr>
        <w:widowControl w:val="0"/>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Liên hệ với chính quyền địa phương và các cơ quan liên quan để công tác thu thập tài liệu được thực hiện thuận lợi.</w:t>
      </w:r>
    </w:p>
    <w:p w14:paraId="0032D7E9"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Cung cấp thông tin, tư liệu (nếu có) cho nhà thầu tư vấn khi nhà thầu yêu cầu trong thời gian thực hiện hợp đồng.</w:t>
      </w:r>
    </w:p>
    <w:p w14:paraId="3991C050"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Tổ chức các cuộc họp để đơn vị tư vấn báo cáo tiến độ triển khai.</w:t>
      </w:r>
    </w:p>
    <w:p w14:paraId="278B9F86"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Cùng nhà thầu báo cáo, trình duyệt kết quả lên cấp có thẩm quyền phê duyệt (nếu có).</w:t>
      </w:r>
    </w:p>
    <w:p w14:paraId="32738D1B" w14:textId="77777777" w:rsidR="00F3519D" w:rsidRPr="00F3519D" w:rsidRDefault="00F3519D" w:rsidP="00F3519D">
      <w:pPr>
        <w:spacing w:before="120" w:after="0" w:line="240" w:lineRule="auto"/>
        <w:ind w:firstLine="567"/>
        <w:jc w:val="both"/>
        <w:rPr>
          <w:rFonts w:eastAsia="Times New Roman" w:cs="Times New Roman"/>
          <w:bCs/>
          <w:szCs w:val="28"/>
          <w:lang w:val="it-IT"/>
        </w:rPr>
      </w:pPr>
      <w:r w:rsidRPr="00F3519D">
        <w:rPr>
          <w:rFonts w:eastAsia="Times New Roman" w:cs="Times New Roman"/>
          <w:bCs/>
          <w:szCs w:val="28"/>
          <w:lang w:val="it-IT"/>
        </w:rPr>
        <w:t>- Ký kết hợp đồng, nghiệm thu, thanh toán đối với công việc dịch vụ tư vấn do nhà thầu thực hiện.</w:t>
      </w:r>
    </w:p>
    <w:p w14:paraId="63AEDCB0" w14:textId="15F90BD8" w:rsidR="003362F4" w:rsidRPr="00F3519D" w:rsidRDefault="00F3519D" w:rsidP="00F3519D">
      <w:r w:rsidRPr="005B5571">
        <w:rPr>
          <w:rFonts w:eastAsia="Times New Roman" w:cs="Times New Roman"/>
          <w:bCs/>
          <w:szCs w:val="28"/>
          <w:lang w:val="it-IT"/>
        </w:rPr>
        <w:t>- Và một số nội dung cần thiết khác trong quá trình thực hiện nhiệm vụ tư vấn của nhà thầu</w:t>
      </w:r>
      <w:bookmarkEnd w:id="1"/>
    </w:p>
    <w:sectPr w:rsidR="003362F4" w:rsidRPr="00F351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9D"/>
    <w:rsid w:val="00156203"/>
    <w:rsid w:val="003362F4"/>
    <w:rsid w:val="005B5571"/>
    <w:rsid w:val="00F3519D"/>
    <w:rsid w:val="00FB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FF17"/>
  <w15:chartTrackingRefBased/>
  <w15:docId w15:val="{C9CFB317-79F2-43E9-A091-5E48C9D4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1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51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519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3519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519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351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51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51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51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19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519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519D"/>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3519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3519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351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51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51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51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5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9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3519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351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519D"/>
    <w:rPr>
      <w:i/>
      <w:iCs/>
      <w:color w:val="404040" w:themeColor="text1" w:themeTint="BF"/>
    </w:rPr>
  </w:style>
  <w:style w:type="paragraph" w:styleId="ListParagraph">
    <w:name w:val="List Paragraph"/>
    <w:basedOn w:val="Normal"/>
    <w:uiPriority w:val="34"/>
    <w:qFormat/>
    <w:rsid w:val="00F3519D"/>
    <w:pPr>
      <w:ind w:left="720"/>
      <w:contextualSpacing/>
    </w:pPr>
  </w:style>
  <w:style w:type="character" w:styleId="IntenseEmphasis">
    <w:name w:val="Intense Emphasis"/>
    <w:basedOn w:val="DefaultParagraphFont"/>
    <w:uiPriority w:val="21"/>
    <w:qFormat/>
    <w:rsid w:val="00F3519D"/>
    <w:rPr>
      <w:i/>
      <w:iCs/>
      <w:color w:val="365F91" w:themeColor="accent1" w:themeShade="BF"/>
    </w:rPr>
  </w:style>
  <w:style w:type="paragraph" w:styleId="IntenseQuote">
    <w:name w:val="Intense Quote"/>
    <w:basedOn w:val="Normal"/>
    <w:next w:val="Normal"/>
    <w:link w:val="IntenseQuoteChar"/>
    <w:uiPriority w:val="30"/>
    <w:qFormat/>
    <w:rsid w:val="00F351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519D"/>
    <w:rPr>
      <w:i/>
      <w:iCs/>
      <w:color w:val="365F91" w:themeColor="accent1" w:themeShade="BF"/>
    </w:rPr>
  </w:style>
  <w:style w:type="character" w:styleId="IntenseReference">
    <w:name w:val="Intense Reference"/>
    <w:basedOn w:val="DefaultParagraphFont"/>
    <w:uiPriority w:val="32"/>
    <w:qFormat/>
    <w:rsid w:val="00F3519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2</cp:revision>
  <dcterms:created xsi:type="dcterms:W3CDTF">2025-09-30T04:13:00Z</dcterms:created>
  <dcterms:modified xsi:type="dcterms:W3CDTF">2025-09-30T04:14:00Z</dcterms:modified>
</cp:coreProperties>
</file>