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D95" w:rsidRPr="001A5D95" w:rsidRDefault="001A5D95" w:rsidP="001A5D95">
      <w:pPr>
        <w:widowControl w:val="0"/>
        <w:suppressAutoHyphens/>
        <w:spacing w:after="80" w:line="240" w:lineRule="auto"/>
        <w:jc w:val="center"/>
        <w:outlineLvl w:val="0"/>
        <w:rPr>
          <w:rFonts w:ascii="Times New Roman" w:eastAsia="Times New Roman" w:hAnsi="Times New Roman" w:cs="Times New Roman"/>
          <w:b/>
          <w:color w:val="000000" w:themeColor="text1"/>
          <w:sz w:val="26"/>
          <w:szCs w:val="26"/>
          <w:lang w:val="en-GB"/>
        </w:rPr>
      </w:pPr>
      <w:bookmarkStart w:id="0" w:name="_Toc187062806"/>
      <w:r w:rsidRPr="001A5D95">
        <w:rPr>
          <w:rFonts w:ascii="Times New Roman" w:eastAsia="Times New Roman" w:hAnsi="Times New Roman" w:cs="Times New Roman"/>
          <w:b/>
          <w:color w:val="000000" w:themeColor="text1"/>
          <w:sz w:val="26"/>
          <w:szCs w:val="26"/>
          <w:lang w:val="en-GB"/>
        </w:rPr>
        <w:t>Chương V. YÊU CẦU VỀ KỸ THUẬT</w:t>
      </w:r>
      <w:bookmarkEnd w:id="0"/>
    </w:p>
    <w:p w:rsidR="001A5D95" w:rsidRPr="001A5D95" w:rsidRDefault="001A5D95" w:rsidP="001A5D95">
      <w:pPr>
        <w:spacing w:after="80" w:line="240" w:lineRule="auto"/>
        <w:jc w:val="center"/>
        <w:rPr>
          <w:rFonts w:ascii="Times New Roman" w:eastAsia="Times New Roman" w:hAnsi="Times New Roman" w:cs="Times New Roman"/>
          <w:b/>
          <w:color w:val="000000" w:themeColor="text1"/>
          <w:sz w:val="26"/>
          <w:szCs w:val="26"/>
          <w:lang w:val="en-GB"/>
        </w:rPr>
      </w:pP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b/>
          <w:color w:val="000000" w:themeColor="text1"/>
          <w:sz w:val="26"/>
          <w:szCs w:val="26"/>
          <w:lang w:val="en-GB"/>
        </w:rPr>
        <w:t>Mục 1. Giới thiệu chung về dự toán, gói thầu</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bookmarkStart w:id="1" w:name="_Hlk154743134"/>
      <w:r w:rsidRPr="001A5D95">
        <w:rPr>
          <w:rFonts w:ascii="Times New Roman" w:eastAsia="Times New Roman" w:hAnsi="Times New Roman" w:cs="Times New Roman"/>
          <w:color w:val="000000" w:themeColor="text1"/>
          <w:sz w:val="26"/>
          <w:szCs w:val="26"/>
          <w:lang w:val="en-GB"/>
        </w:rPr>
        <w:t>- Tên gói thầu: Gói thầu GT 06: Mua sắm Xe ô tô tải phục vụ đào tạo lái xe.</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xml:space="preserve">- Dự toán: Mua sắm máy móc, thiết bị và xe ô tô chuyên dùng của Trường Cao đẳng Cơ giới và Thuỷ lợi </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Chủ đầu tư: Trường Cao đẳng Cơ giới và Thủy lợi</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Loại hợp đồng: Trọn gói.</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Thời gian thực hiện hợp đồng: 60 ngày kể từ ngày hợp đồng có hiệu lực.</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Địa điểm thực hiện gói thầu: Trường Cao đẳng Cơ giới và Thủy lợi.</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Nguồn vốn: Quỹ phát triển hoạt động sự nghiệp.</w:t>
      </w:r>
    </w:p>
    <w:bookmarkEnd w:id="1"/>
    <w:p w:rsidR="001A5D95" w:rsidRPr="001A5D95" w:rsidRDefault="001A5D95" w:rsidP="001A5D95">
      <w:pPr>
        <w:widowControl w:val="0"/>
        <w:spacing w:after="80" w:line="240" w:lineRule="auto"/>
        <w:ind w:firstLine="567"/>
        <w:jc w:val="both"/>
        <w:rPr>
          <w:rFonts w:ascii="Times New Roman" w:eastAsia="Times New Roman" w:hAnsi="Times New Roman" w:cs="Times New Roman"/>
          <w:b/>
          <w:color w:val="000000" w:themeColor="text1"/>
          <w:sz w:val="26"/>
          <w:szCs w:val="26"/>
          <w:lang w:val="en-GB"/>
        </w:rPr>
      </w:pPr>
      <w:r w:rsidRPr="001A5D95">
        <w:rPr>
          <w:rFonts w:ascii="Times New Roman" w:eastAsia="Times New Roman" w:hAnsi="Times New Roman" w:cs="Times New Roman"/>
          <w:b/>
          <w:color w:val="000000" w:themeColor="text1"/>
          <w:sz w:val="26"/>
          <w:szCs w:val="26"/>
          <w:lang w:val="en-GB"/>
        </w:rPr>
        <w:t>Mục 2. Yêu cầu về kỹ thuật:</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b/>
          <w:color w:val="000000" w:themeColor="text1"/>
          <w:sz w:val="26"/>
          <w:szCs w:val="26"/>
          <w:lang w:val="en-GB"/>
        </w:rPr>
      </w:pPr>
      <w:r w:rsidRPr="001A5D95">
        <w:rPr>
          <w:rFonts w:ascii="Times New Roman" w:eastAsia="Times New Roman" w:hAnsi="Times New Roman" w:cs="Times New Roman"/>
          <w:b/>
          <w:color w:val="000000" w:themeColor="text1"/>
          <w:sz w:val="26"/>
          <w:szCs w:val="26"/>
          <w:lang w:val="en-GB"/>
        </w:rPr>
        <w:t>I. Chỉ dẫn nhà thầu:</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rPr>
      </w:pPr>
      <w:r w:rsidRPr="001A5D95">
        <w:rPr>
          <w:rFonts w:ascii="Times New Roman" w:eastAsia="Times New Roman" w:hAnsi="Times New Roman" w:cs="Times New Roman"/>
          <w:color w:val="000000" w:themeColor="text1"/>
          <w:sz w:val="26"/>
          <w:szCs w:val="26"/>
        </w:rPr>
        <w:t xml:space="preserve">- Trong mọi trường hợp, nếu E-HSDT của nhà thầu cung cấp thông tin, tài liệu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rPr>
      </w:pPr>
      <w:r w:rsidRPr="001A5D95">
        <w:rPr>
          <w:rFonts w:ascii="Times New Roman" w:eastAsia="Times New Roman" w:hAnsi="Times New Roman" w:cs="Times New Roman"/>
          <w:color w:val="000000" w:themeColor="text1"/>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1A5D95" w:rsidRPr="001A5D95" w:rsidRDefault="001A5D95" w:rsidP="001A5D95">
      <w:pPr>
        <w:spacing w:after="80" w:line="240" w:lineRule="auto"/>
        <w:ind w:firstLine="567"/>
        <w:jc w:val="both"/>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lastRenderedPageBreak/>
        <w:t>- Khi lập danh sách trang thiết bị, hàng hóa trong Hồ sơ dự thầu, đề nghị các nhà thầu lập theo thứ tự danh mục thiết bị, hàng hóa trong Hồ sơ mời thầu.</w:t>
      </w:r>
    </w:p>
    <w:p w:rsidR="001A5D95" w:rsidRPr="001A5D95" w:rsidRDefault="001A5D95" w:rsidP="001A5D95">
      <w:pPr>
        <w:widowControl w:val="0"/>
        <w:spacing w:after="80" w:line="240" w:lineRule="auto"/>
        <w:ind w:firstLine="567"/>
        <w:rPr>
          <w:rFonts w:ascii="Times New Roman" w:eastAsia="Times New Roman" w:hAnsi="Times New Roman" w:cs="Times New Roman"/>
          <w:color w:val="000000" w:themeColor="text1"/>
          <w:sz w:val="26"/>
          <w:szCs w:val="26"/>
          <w:lang w:val="en-GB"/>
        </w:rPr>
      </w:pPr>
      <w:r w:rsidRPr="001A5D95">
        <w:rPr>
          <w:rFonts w:ascii="Times New Roman" w:eastAsia="Times New Roman" w:hAnsi="Times New Roman" w:cs="Times New Roman"/>
          <w:color w:val="000000" w:themeColor="text1"/>
          <w:sz w:val="26"/>
          <w:szCs w:val="26"/>
          <w:lang w:val="en-GB"/>
        </w:rPr>
        <w:t>- Tên hãng sản xuất, xuất xứ, model, ký mã hiệu của hàng hóa (nếu có) nêu trong E-HSMT chỉ mang tính chất tham khảo.</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b/>
          <w:color w:val="000000" w:themeColor="text1"/>
          <w:sz w:val="26"/>
          <w:szCs w:val="26"/>
          <w:lang w:val="en-GB"/>
        </w:rPr>
      </w:pPr>
      <w:r w:rsidRPr="001A5D95">
        <w:rPr>
          <w:rFonts w:ascii="Times New Roman" w:eastAsia="Times New Roman" w:hAnsi="Times New Roman" w:cs="Times New Roman"/>
          <w:b/>
          <w:color w:val="000000" w:themeColor="text1"/>
          <w:sz w:val="26"/>
          <w:szCs w:val="26"/>
          <w:lang w:val="en-GB"/>
        </w:rPr>
        <w:t>II. Yêu cầu chung:</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xml:space="preserve">- Hàng hóa thuộc gói thầu phải mới 100%, chưa qua sử dụng, có nguồn gốc, xuất xứ rõ ràng, đủ điều kiện lưu thông trên thị trường, được sản xuất không trước năm 2025 (trừ trường hợp có yêu cầu khác quy định trong E-HSMT này), đã bao gồm đầy đủ các vật tư, phụ kiện và dịch vụ kỹ thuật kèm theo </w:t>
      </w:r>
      <w:r w:rsidRPr="001A5D95">
        <w:rPr>
          <w:rFonts w:ascii="Times New Roman" w:eastAsia="Times New Roman" w:hAnsi="Times New Roman" w:cs="Times New Roman"/>
          <w:i/>
          <w:color w:val="000000" w:themeColor="text1"/>
          <w:sz w:val="26"/>
          <w:szCs w:val="26"/>
          <w:lang w:val="pl-PL"/>
        </w:rPr>
        <w:t>(không bao gồm dịch vụ đăng ký, kiểm định (đăng kiểm))</w:t>
      </w:r>
      <w:r w:rsidRPr="001A5D95">
        <w:rPr>
          <w:rFonts w:ascii="Times New Roman" w:eastAsia="Times New Roman" w:hAnsi="Times New Roman" w:cs="Times New Roman"/>
          <w:color w:val="000000" w:themeColor="text1"/>
          <w:sz w:val="26"/>
          <w:szCs w:val="26"/>
          <w:lang w:val="pl-PL"/>
        </w:rPr>
        <w:t xml:space="preserve"> để lắp đặt hoàn chỉnh, vận hành theo yêu cầu của chủ đầu tư. Giá hàng hóa chào thầu phải bao gồm thuế, phí và các chi phí khác có liên quan </w:t>
      </w:r>
      <w:r w:rsidRPr="001A5D95">
        <w:rPr>
          <w:rFonts w:ascii="Times New Roman" w:eastAsia="Times New Roman" w:hAnsi="Times New Roman" w:cs="Times New Roman"/>
          <w:i/>
          <w:color w:val="000000" w:themeColor="text1"/>
          <w:sz w:val="26"/>
          <w:szCs w:val="26"/>
          <w:lang w:val="pl-PL"/>
        </w:rPr>
        <w:t>(không bao gồm chi phí đăng ký, đăng kiểm, bảo hiểm, bảo trì đường bộ)</w:t>
      </w:r>
      <w:r w:rsidRPr="001A5D95">
        <w:rPr>
          <w:rFonts w:ascii="Times New Roman" w:eastAsia="Times New Roman" w:hAnsi="Times New Roman" w:cs="Times New Roman"/>
          <w:color w:val="000000" w:themeColor="text1"/>
          <w:sz w:val="26"/>
          <w:szCs w:val="26"/>
          <w:lang w:val="pl-PL"/>
        </w:rPr>
        <w:t>.</w:t>
      </w:r>
    </w:p>
    <w:p w:rsidR="001A5D95" w:rsidRPr="001A5D95" w:rsidRDefault="001A5D95" w:rsidP="001A5D95">
      <w:pPr>
        <w:widowControl w:val="0"/>
        <w:tabs>
          <w:tab w:val="left" w:pos="851"/>
        </w:tabs>
        <w:spacing w:after="80" w:line="240" w:lineRule="auto"/>
        <w:ind w:firstLine="567"/>
        <w:jc w:val="both"/>
        <w:rPr>
          <w:rFonts w:ascii="Times New Roman" w:eastAsia="Calibri"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xml:space="preserve">- Thời gian bảo hành hàng hóa của gói thầu tối thiểu </w:t>
      </w:r>
      <w:r w:rsidRPr="001A5D95">
        <w:rPr>
          <w:rFonts w:ascii="Times New Roman" w:eastAsia="Times New Roman" w:hAnsi="Times New Roman" w:cs="Times New Roman"/>
          <w:b/>
          <w:color w:val="000000" w:themeColor="text1"/>
          <w:sz w:val="26"/>
          <w:szCs w:val="26"/>
          <w:lang w:val="pl-PL"/>
        </w:rPr>
        <w:t>36 tháng</w:t>
      </w:r>
      <w:r w:rsidRPr="001A5D95">
        <w:rPr>
          <w:rFonts w:ascii="Times New Roman" w:eastAsia="Times New Roman" w:hAnsi="Times New Roman" w:cs="Times New Roman"/>
          <w:color w:val="000000" w:themeColor="text1"/>
          <w:sz w:val="26"/>
          <w:szCs w:val="26"/>
          <w:lang w:val="pl-PL"/>
        </w:rPr>
        <w:t xml:space="preserve">. Bảo dưỡng định kỳ theo tiêu chuẩn của Nhà sản xuất hoặc </w:t>
      </w:r>
      <w:r w:rsidRPr="001A5D95">
        <w:rPr>
          <w:rFonts w:ascii="Times New Roman" w:eastAsia="Calibri" w:hAnsi="Times New Roman" w:cs="Times New Roman"/>
          <w:color w:val="000000" w:themeColor="text1"/>
          <w:sz w:val="26"/>
          <w:szCs w:val="26"/>
          <w:lang w:val="pl-PL"/>
        </w:rPr>
        <w:t>theo các mốc sau đây:</w:t>
      </w:r>
    </w:p>
    <w:p w:rsidR="001A5D95" w:rsidRPr="001A5D95" w:rsidRDefault="001A5D95" w:rsidP="001A5D95">
      <w:pPr>
        <w:widowControl w:val="0"/>
        <w:spacing w:after="80" w:line="240" w:lineRule="auto"/>
        <w:ind w:firstLine="709"/>
        <w:jc w:val="both"/>
        <w:rPr>
          <w:rFonts w:ascii="Times New Roman" w:eastAsia="Calibri" w:hAnsi="Times New Roman" w:cs="Times New Roman"/>
          <w:color w:val="000000" w:themeColor="text1"/>
          <w:sz w:val="26"/>
          <w:szCs w:val="26"/>
          <w:lang w:val="pl-PL"/>
        </w:rPr>
      </w:pPr>
      <w:r w:rsidRPr="001A5D95">
        <w:rPr>
          <w:rFonts w:ascii="Times New Roman" w:eastAsia="Calibri" w:hAnsi="Times New Roman" w:cs="Times New Roman"/>
          <w:color w:val="000000" w:themeColor="text1"/>
          <w:sz w:val="26"/>
          <w:szCs w:val="26"/>
          <w:lang w:val="pl-PL"/>
        </w:rPr>
        <w:t>+ Tại 2.000km đầu tiên hoặc sau 1 tháng sử dụng đầu tiên</w:t>
      </w:r>
    </w:p>
    <w:p w:rsidR="001A5D95" w:rsidRPr="001A5D95" w:rsidRDefault="001A5D95" w:rsidP="001A5D95">
      <w:pPr>
        <w:widowControl w:val="0"/>
        <w:spacing w:after="80" w:line="240" w:lineRule="auto"/>
        <w:ind w:firstLine="709"/>
        <w:jc w:val="both"/>
        <w:rPr>
          <w:rFonts w:ascii="Times New Roman" w:eastAsia="Times New Roman" w:hAnsi="Times New Roman" w:cs="Times New Roman"/>
          <w:color w:val="000000" w:themeColor="text1"/>
          <w:sz w:val="26"/>
          <w:szCs w:val="26"/>
          <w:lang w:val="pl-PL"/>
        </w:rPr>
      </w:pPr>
      <w:r w:rsidRPr="001A5D95">
        <w:rPr>
          <w:rFonts w:ascii="Times New Roman" w:eastAsia="Calibri" w:hAnsi="Times New Roman" w:cs="Times New Roman"/>
          <w:color w:val="000000" w:themeColor="text1"/>
          <w:sz w:val="26"/>
          <w:szCs w:val="26"/>
          <w:lang w:val="pl-PL"/>
        </w:rPr>
        <w:t>+ Các mốc bảo dưỡng tiếp theo được thực hiện sau mỗi 5.000km</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xml:space="preserve">- Phương thức bảo hành: </w:t>
      </w:r>
    </w:p>
    <w:p w:rsidR="001A5D95" w:rsidRPr="001A5D95" w:rsidRDefault="001A5D95" w:rsidP="001A5D95">
      <w:pPr>
        <w:widowControl w:val="0"/>
        <w:spacing w:after="80" w:line="240" w:lineRule="auto"/>
        <w:ind w:firstLine="709"/>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Toàn bộ hàng hóa được bảo hành theo tiêu chuẩn của nhà sản xuất. Nhà thầu phải nộp khoản bảo lãnh bảo hành theo quy định là 5% giá trị hợp đồng (trừ trường hợp Chủ đầu tư có quy định khác nêu trong Hợp đồng).</w:t>
      </w:r>
    </w:p>
    <w:p w:rsidR="001A5D95" w:rsidRPr="001A5D95" w:rsidRDefault="001A5D95" w:rsidP="001A5D95">
      <w:pPr>
        <w:widowControl w:val="0"/>
        <w:spacing w:after="80" w:line="240" w:lineRule="auto"/>
        <w:ind w:firstLine="709"/>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Địa điểm bảo hành, bảo dưỡng: Tại bất kỳ cơ sở nào trên toàn quốc được Nhà sản xuất cho phép cung cấp dịch vụ.</w:t>
      </w:r>
    </w:p>
    <w:p w:rsidR="001A5D95" w:rsidRPr="001A5D95" w:rsidRDefault="001A5D95" w:rsidP="001A5D95">
      <w:pPr>
        <w:widowControl w:val="0"/>
        <w:spacing w:after="80" w:line="240" w:lineRule="auto"/>
        <w:ind w:firstLine="709"/>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Trường hợp cơ sở bảo hành không thực hiện bảo hành khi hàng hóa có sự cố mà không có lý do chính đáng, rõ ràng, đúng quy định của Nhà sản xuất hoặc việc bảo hành khắc phục sự cố không đảm bảo chất lượng kỹ thuật của hàng hóa thì Chủ đầu tư có quyền thuê Nhà thầu khác thực hiện và toàn bộ kinh phí này sẽ do Nhà thầu chi trả.</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Nhà thầu phải bàn giao đầy đủ các tài liệu có liên quan đến hàng hóa đảm bảo đủ điều kiện để kiểm tra, kiểm định, đăng kiểm, đăng ký lưu thông, đưa vào sử dụng hàng hóa theo quy định hiện hành của Nhà nước.</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pl-PL"/>
        </w:rPr>
      </w:pPr>
      <w:r w:rsidRPr="001A5D95">
        <w:rPr>
          <w:rFonts w:ascii="Times New Roman" w:eastAsia="Times New Roman" w:hAnsi="Times New Roman" w:cs="Times New Roman"/>
          <w:color w:val="000000" w:themeColor="text1"/>
          <w:sz w:val="26"/>
          <w:szCs w:val="26"/>
          <w:lang w:val="pl-P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b/>
          <w:color w:val="000000" w:themeColor="text1"/>
          <w:sz w:val="26"/>
          <w:szCs w:val="26"/>
          <w:lang w:val="es-ES"/>
        </w:rPr>
      </w:pPr>
      <w:r w:rsidRPr="001A5D95">
        <w:rPr>
          <w:rFonts w:ascii="Times New Roman" w:eastAsia="Times New Roman" w:hAnsi="Times New Roman" w:cs="Times New Roman"/>
          <w:b/>
          <w:bCs/>
          <w:iCs/>
          <w:color w:val="000000" w:themeColor="text1"/>
          <w:spacing w:val="-2"/>
          <w:sz w:val="26"/>
          <w:szCs w:val="26"/>
          <w:lang w:val="es-ES"/>
        </w:rPr>
        <w:t>III.</w:t>
      </w:r>
      <w:r w:rsidRPr="001A5D95">
        <w:rPr>
          <w:rFonts w:ascii="Times New Roman" w:eastAsia="Times New Roman" w:hAnsi="Times New Roman" w:cs="Times New Roman"/>
          <w:iCs/>
          <w:color w:val="000000" w:themeColor="text1"/>
          <w:spacing w:val="-2"/>
          <w:sz w:val="26"/>
          <w:szCs w:val="26"/>
          <w:lang w:val="es-ES"/>
        </w:rPr>
        <w:t xml:space="preserve"> </w:t>
      </w:r>
      <w:r w:rsidRPr="001A5D95">
        <w:rPr>
          <w:rFonts w:ascii="Times New Roman" w:eastAsia="Times New Roman" w:hAnsi="Times New Roman" w:cs="Times New Roman"/>
          <w:b/>
          <w:color w:val="000000" w:themeColor="text1"/>
          <w:sz w:val="26"/>
          <w:szCs w:val="26"/>
          <w:lang w:val="es-ES"/>
        </w:rPr>
        <w:t>Yêu cầu kỹ thuật cụ thể:</w:t>
      </w:r>
    </w:p>
    <w:tbl>
      <w:tblPr>
        <w:tblStyle w:val="TableGrid"/>
        <w:tblW w:w="9393" w:type="dxa"/>
        <w:jc w:val="center"/>
        <w:tblLook w:val="04A0" w:firstRow="1" w:lastRow="0" w:firstColumn="1" w:lastColumn="0" w:noHBand="0" w:noVBand="1"/>
      </w:tblPr>
      <w:tblGrid>
        <w:gridCol w:w="902"/>
        <w:gridCol w:w="6185"/>
        <w:gridCol w:w="1112"/>
        <w:gridCol w:w="1194"/>
      </w:tblGrid>
      <w:tr w:rsidR="001A5D95" w:rsidRPr="001A5D95" w:rsidTr="00E20037">
        <w:trPr>
          <w:tblHeader/>
          <w:jc w:val="center"/>
        </w:trPr>
        <w:tc>
          <w:tcPr>
            <w:tcW w:w="902" w:type="dxa"/>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b/>
                <w:color w:val="000000" w:themeColor="text1"/>
                <w:sz w:val="26"/>
                <w:szCs w:val="26"/>
                <w:lang w:val="en-GB"/>
              </w:rPr>
              <w:t>TT</w:t>
            </w:r>
          </w:p>
        </w:tc>
        <w:tc>
          <w:tcPr>
            <w:tcW w:w="6185" w:type="dxa"/>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b/>
                <w:color w:val="000000" w:themeColor="text1"/>
                <w:sz w:val="26"/>
                <w:szCs w:val="26"/>
                <w:lang w:val="en-GB"/>
              </w:rPr>
              <w:t>Tên hàng hóa và yêu cầu về kỹ thuật tối thiểu</w:t>
            </w:r>
          </w:p>
        </w:tc>
        <w:tc>
          <w:tcPr>
            <w:tcW w:w="1112" w:type="dxa"/>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b/>
                <w:color w:val="000000" w:themeColor="text1"/>
                <w:sz w:val="26"/>
                <w:szCs w:val="26"/>
                <w:lang w:val="en-GB"/>
              </w:rPr>
              <w:t>ĐVT</w:t>
            </w:r>
          </w:p>
        </w:tc>
        <w:tc>
          <w:tcPr>
            <w:tcW w:w="1194" w:type="dxa"/>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b/>
                <w:color w:val="000000" w:themeColor="text1"/>
                <w:sz w:val="26"/>
                <w:szCs w:val="26"/>
                <w:lang w:val="en-GB"/>
              </w:rPr>
              <w:t>Số lượng</w:t>
            </w:r>
          </w:p>
        </w:tc>
      </w:tr>
      <w:tr w:rsidR="001A5D95" w:rsidRPr="001A5D95" w:rsidTr="00E20037">
        <w:trPr>
          <w:jc w:val="center"/>
        </w:trPr>
        <w:tc>
          <w:tcPr>
            <w:tcW w:w="902" w:type="dxa"/>
            <w:vAlign w:val="center"/>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bCs/>
                <w:color w:val="000000" w:themeColor="text1"/>
                <w:sz w:val="26"/>
                <w:szCs w:val="26"/>
              </w:rPr>
              <w:t>1</w:t>
            </w:r>
          </w:p>
        </w:tc>
        <w:tc>
          <w:tcPr>
            <w:tcW w:w="6185" w:type="dxa"/>
            <w:vAlign w:val="center"/>
          </w:tcPr>
          <w:p w:rsidR="001A5D95" w:rsidRPr="001A5D95" w:rsidRDefault="001A5D95" w:rsidP="001A5D95">
            <w:pPr>
              <w:widowControl w:val="0"/>
              <w:spacing w:after="80"/>
              <w:jc w:val="both"/>
              <w:rPr>
                <w:rFonts w:eastAsia="Times New Roman" w:cs="Times New Roman"/>
                <w:b/>
                <w:color w:val="000000" w:themeColor="text1"/>
                <w:sz w:val="26"/>
                <w:szCs w:val="26"/>
                <w:lang w:val="en-GB"/>
              </w:rPr>
            </w:pPr>
            <w:r w:rsidRPr="001A5D95">
              <w:rPr>
                <w:rFonts w:eastAsia="Times New Roman" w:cs="Times New Roman"/>
                <w:b/>
                <w:color w:val="000000" w:themeColor="text1"/>
                <w:sz w:val="26"/>
                <w:szCs w:val="26"/>
              </w:rPr>
              <w:t>Xe ô tô tải có trọng tải thiết kế trên 3.500 kg (hạng C)</w:t>
            </w:r>
          </w:p>
        </w:tc>
        <w:tc>
          <w:tcPr>
            <w:tcW w:w="1112" w:type="dxa"/>
            <w:vAlign w:val="center"/>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color w:val="000000" w:themeColor="text1"/>
                <w:sz w:val="26"/>
                <w:szCs w:val="26"/>
              </w:rPr>
              <w:t>Chiếc</w:t>
            </w:r>
          </w:p>
        </w:tc>
        <w:tc>
          <w:tcPr>
            <w:tcW w:w="1194" w:type="dxa"/>
            <w:vAlign w:val="center"/>
          </w:tcPr>
          <w:p w:rsidR="001A5D95" w:rsidRPr="001A5D95" w:rsidRDefault="001A5D95" w:rsidP="001A5D95">
            <w:pPr>
              <w:widowControl w:val="0"/>
              <w:spacing w:after="80"/>
              <w:jc w:val="center"/>
              <w:rPr>
                <w:rFonts w:eastAsia="Times New Roman" w:cs="Times New Roman"/>
                <w:b/>
                <w:color w:val="000000" w:themeColor="text1"/>
                <w:sz w:val="26"/>
                <w:szCs w:val="26"/>
                <w:lang w:val="en-GB"/>
              </w:rPr>
            </w:pPr>
            <w:r w:rsidRPr="001A5D95">
              <w:rPr>
                <w:rFonts w:eastAsia="Times New Roman" w:cs="Times New Roman"/>
                <w:color w:val="000000" w:themeColor="text1"/>
                <w:sz w:val="26"/>
                <w:szCs w:val="26"/>
              </w:rPr>
              <w:t>4</w:t>
            </w:r>
          </w:p>
        </w:tc>
      </w:tr>
      <w:tr w:rsidR="001A5D95" w:rsidRPr="001A5D95" w:rsidTr="00E20037">
        <w:trPr>
          <w:jc w:val="center"/>
        </w:trPr>
        <w:tc>
          <w:tcPr>
            <w:tcW w:w="902" w:type="dxa"/>
            <w:vAlign w:val="center"/>
          </w:tcPr>
          <w:p w:rsidR="001A5D95" w:rsidRPr="001A5D95" w:rsidRDefault="001A5D95" w:rsidP="001A5D95">
            <w:pPr>
              <w:widowControl w:val="0"/>
              <w:spacing w:after="80"/>
              <w:jc w:val="center"/>
              <w:rPr>
                <w:rFonts w:eastAsia="Times New Roman" w:cs="Times New Roman"/>
                <w:bCs/>
                <w:color w:val="000000" w:themeColor="text1"/>
                <w:sz w:val="26"/>
                <w:szCs w:val="26"/>
              </w:rPr>
            </w:pPr>
          </w:p>
        </w:tc>
        <w:tc>
          <w:tcPr>
            <w:tcW w:w="6185" w:type="dxa"/>
            <w:vAlign w:val="center"/>
          </w:tcPr>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Động cơ: Huyndai D4CB hoặc tương đương</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Dung tích xi lanh: 2.497 cc</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Công suất cực đại: 130 Ps/3.800 (vòng/ phút)</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Momen xoắn cực đại: 255/1.500-3.500 (N.m/rpm)</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Hộp số: M6AR1(6 số tiến, 1 số lùi)</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xml:space="preserve">- Hệ thống phanh: Thuỷ lực, 2 </w:t>
            </w:r>
            <w:r>
              <w:rPr>
                <w:rFonts w:eastAsia="Times New Roman" w:cs="Times New Roman"/>
                <w:bCs/>
                <w:i/>
                <w:iCs/>
                <w:color w:val="000000" w:themeColor="text1"/>
                <w:sz w:val="26"/>
                <w:szCs w:val="26"/>
                <w:lang w:val="en-US"/>
              </w:rPr>
              <w:t>d</w:t>
            </w:r>
            <w:r w:rsidRPr="001A5D95">
              <w:rPr>
                <w:rFonts w:eastAsia="Times New Roman" w:cs="Times New Roman"/>
                <w:bCs/>
                <w:i/>
                <w:iCs/>
                <w:color w:val="000000" w:themeColor="text1"/>
                <w:sz w:val="26"/>
                <w:szCs w:val="26"/>
              </w:rPr>
              <w:t>òng, trợ lực chân không, trước phanh đĩa, sau tăng trống</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Hệ thống lái: Bánh răng, thanh răng, trợ lực thuỷ lực.</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lastRenderedPageBreak/>
              <w:t xml:space="preserve">- Hệ thống treo: </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Trước: Độc lập, kiểu thanh xoắn đàn hồi, thanh cân bằng</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Sau: Phụ thuộc, nhíp lá, giảm chấn thuỷ lực.</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Lốp xe: 195R15C/155R12C (Tubeless)</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Thùng nhiên liệu: ≥ 65 lít</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Kích thước xe (mm)</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Kích thước tổng thể (Cab/C) (DxRxC): 5.290 x1.790 x2.640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Kíc</w:t>
            </w:r>
            <w:r>
              <w:rPr>
                <w:rFonts w:eastAsia="Times New Roman" w:cs="Times New Roman"/>
                <w:bCs/>
                <w:i/>
                <w:iCs/>
                <w:color w:val="000000" w:themeColor="text1"/>
                <w:sz w:val="26"/>
                <w:szCs w:val="26"/>
              </w:rPr>
              <w:t>h thước lọt lòng thùng:(DxRxC):</w:t>
            </w:r>
            <w:r w:rsidRPr="001A5D95">
              <w:rPr>
                <w:rFonts w:eastAsia="Times New Roman" w:cs="Times New Roman"/>
                <w:bCs/>
                <w:i/>
                <w:iCs/>
                <w:color w:val="000000" w:themeColor="text1"/>
                <w:sz w:val="26"/>
                <w:szCs w:val="26"/>
              </w:rPr>
              <w:t>3.200x1.670 X1.830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Vết bánh trước. Sau: 1.490/ 1.340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Chiều dài cơ sở: 2.615</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Khoảng sáng gầm xe: 130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Thông số tải trọng kg</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Trọng tải cho phép: 1.900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Trọng lượng bản thân:1.900</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Trọng lượng toàn bộ: 3.995</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Trang bị tiêu chuẩn</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Máy lạnh ca bin, kích chỉnh điện, Radio - USB</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Cabin thiết kế hậu kiểu gương cầu.</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Trang bị 04 chụp mâm</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Ghế ngồi bằng chất liệu nỉ cao cấp</w:t>
            </w:r>
          </w:p>
          <w:p w:rsidR="001A5D95" w:rsidRPr="001A5D95" w:rsidRDefault="001A5D95" w:rsidP="001A5D95">
            <w:pPr>
              <w:jc w:val="both"/>
              <w:rPr>
                <w:rFonts w:eastAsia="Times New Roman" w:cs="Times New Roman"/>
                <w:bCs/>
                <w:i/>
                <w:iCs/>
                <w:color w:val="000000" w:themeColor="text1"/>
                <w:sz w:val="26"/>
                <w:szCs w:val="26"/>
              </w:rPr>
            </w:pPr>
            <w:r w:rsidRPr="001A5D95">
              <w:rPr>
                <w:rFonts w:eastAsia="Times New Roman" w:cs="Times New Roman"/>
                <w:bCs/>
                <w:i/>
                <w:iCs/>
                <w:color w:val="000000" w:themeColor="text1"/>
                <w:sz w:val="26"/>
                <w:szCs w:val="26"/>
              </w:rPr>
              <w:t>+ 02 bành xe dự phòng, 01 bộ đồ nghề</w:t>
            </w:r>
          </w:p>
          <w:p w:rsidR="001A5D95" w:rsidRPr="001A5D95" w:rsidRDefault="001A5D95" w:rsidP="001A5D95">
            <w:pPr>
              <w:jc w:val="both"/>
              <w:rPr>
                <w:rFonts w:eastAsia="Times New Roman" w:cs="Times New Roman"/>
                <w:b/>
                <w:color w:val="000000" w:themeColor="text1"/>
                <w:sz w:val="26"/>
                <w:szCs w:val="26"/>
              </w:rPr>
            </w:pPr>
            <w:r w:rsidRPr="001A5D95">
              <w:rPr>
                <w:rFonts w:eastAsia="Times New Roman" w:cs="Times New Roman"/>
                <w:bCs/>
                <w:i/>
                <w:iCs/>
                <w:color w:val="000000" w:themeColor="text1"/>
                <w:sz w:val="26"/>
                <w:szCs w:val="26"/>
              </w:rPr>
              <w:t>- Màu sơn tiêu chuẩn: Trắng/ Xanh dương/ Xanh</w:t>
            </w:r>
          </w:p>
        </w:tc>
        <w:tc>
          <w:tcPr>
            <w:tcW w:w="1112" w:type="dxa"/>
            <w:vAlign w:val="center"/>
          </w:tcPr>
          <w:p w:rsidR="001A5D95" w:rsidRPr="001A5D95" w:rsidRDefault="001A5D95" w:rsidP="001A5D95">
            <w:pPr>
              <w:widowControl w:val="0"/>
              <w:spacing w:after="80"/>
              <w:jc w:val="center"/>
              <w:rPr>
                <w:rFonts w:eastAsia="Times New Roman" w:cs="Times New Roman"/>
                <w:color w:val="000000" w:themeColor="text1"/>
                <w:sz w:val="26"/>
                <w:szCs w:val="26"/>
              </w:rPr>
            </w:pPr>
          </w:p>
        </w:tc>
        <w:tc>
          <w:tcPr>
            <w:tcW w:w="1194" w:type="dxa"/>
            <w:vAlign w:val="center"/>
          </w:tcPr>
          <w:p w:rsidR="001A5D95" w:rsidRPr="001A5D95" w:rsidRDefault="001A5D95" w:rsidP="001A5D95">
            <w:pPr>
              <w:widowControl w:val="0"/>
              <w:spacing w:after="80"/>
              <w:jc w:val="center"/>
              <w:rPr>
                <w:rFonts w:eastAsia="Times New Roman" w:cs="Times New Roman"/>
                <w:color w:val="000000" w:themeColor="text1"/>
                <w:sz w:val="26"/>
                <w:szCs w:val="26"/>
              </w:rPr>
            </w:pPr>
          </w:p>
        </w:tc>
      </w:tr>
    </w:tbl>
    <w:p w:rsidR="001A5D95" w:rsidRPr="001A5D95" w:rsidRDefault="001A5D95" w:rsidP="001A5D95">
      <w:pPr>
        <w:widowControl w:val="0"/>
        <w:spacing w:after="80" w:line="240" w:lineRule="auto"/>
        <w:ind w:firstLine="567"/>
        <w:jc w:val="both"/>
        <w:rPr>
          <w:rFonts w:ascii="Times New Roman" w:eastAsia="Times New Roman" w:hAnsi="Times New Roman" w:cs="Times New Roman"/>
          <w:b/>
          <w:bCs/>
          <w:color w:val="000000" w:themeColor="text1"/>
          <w:sz w:val="26"/>
          <w:szCs w:val="26"/>
          <w:lang w:val="vi-VN"/>
        </w:rPr>
      </w:pPr>
      <w:r w:rsidRPr="001A5D95">
        <w:rPr>
          <w:rFonts w:ascii="Times New Roman" w:eastAsia="Times New Roman" w:hAnsi="Times New Roman" w:cs="Times New Roman"/>
          <w:b/>
          <w:bCs/>
          <w:color w:val="000000" w:themeColor="text1"/>
          <w:sz w:val="26"/>
          <w:szCs w:val="26"/>
          <w:lang w:val="vi-VN"/>
        </w:rPr>
        <w:lastRenderedPageBreak/>
        <w:t xml:space="preserve">Mục 3. </w:t>
      </w:r>
      <w:r w:rsidRPr="001A5D95">
        <w:rPr>
          <w:rFonts w:ascii="Times New Roman" w:eastAsia="Times New Roman" w:hAnsi="Times New Roman" w:cs="Times New Roman"/>
          <w:b/>
          <w:color w:val="000000" w:themeColor="text1"/>
          <w:sz w:val="26"/>
          <w:szCs w:val="26"/>
          <w:lang w:val="vi-VN"/>
        </w:rPr>
        <w:t>Các yêu cầu khác</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bookmarkStart w:id="2" w:name="_Hlk117602626"/>
      <w:r w:rsidRPr="001A5D95">
        <w:rPr>
          <w:rFonts w:ascii="Times New Roman" w:eastAsia="Times New Roman" w:hAnsi="Times New Roman" w:cs="Times New Roman"/>
          <w:b/>
          <w:color w:val="000000" w:themeColor="text1"/>
          <w:sz w:val="26"/>
          <w:szCs w:val="26"/>
          <w:lang w:val="vi-VN"/>
        </w:rPr>
        <w:t>1.</w:t>
      </w:r>
      <w:r w:rsidRPr="001A5D95">
        <w:rPr>
          <w:rFonts w:ascii="Times New Roman" w:eastAsia="Times New Roman" w:hAnsi="Times New Roman" w:cs="Times New Roman"/>
          <w:color w:val="000000" w:themeColor="text1"/>
          <w:sz w:val="26"/>
          <w:szCs w:val="26"/>
          <w:lang w:val="vi-VN"/>
        </w:rPr>
        <w:t xml:space="preserve"> </w:t>
      </w:r>
      <w:r w:rsidRPr="001A5D95">
        <w:rPr>
          <w:rFonts w:ascii="Times New Roman" w:eastAsia="Times New Roman" w:hAnsi="Times New Roman" w:cs="Times New Roman"/>
          <w:b/>
          <w:color w:val="000000" w:themeColor="text1"/>
          <w:sz w:val="26"/>
          <w:szCs w:val="26"/>
          <w:lang w:val="vi-VN"/>
        </w:rPr>
        <w:t>Yêu cầu về vận hành chạy thử.</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t>Tất cả hàng hóa, thiết bị đều phải được vận hành chạy thử trước khi nghiệm thu và Nhà thầu phải chịu tất cả các chi phí vật tư tiêu hao trong quá trình vận hành chạy thử.</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b/>
          <w:color w:val="000000" w:themeColor="text1"/>
          <w:sz w:val="26"/>
          <w:szCs w:val="26"/>
          <w:lang w:val="vi-VN"/>
        </w:rPr>
      </w:pPr>
      <w:r w:rsidRPr="001A5D95">
        <w:rPr>
          <w:rFonts w:ascii="Times New Roman" w:eastAsia="Times New Roman" w:hAnsi="Times New Roman" w:cs="Times New Roman"/>
          <w:b/>
          <w:color w:val="000000" w:themeColor="text1"/>
          <w:sz w:val="26"/>
          <w:szCs w:val="26"/>
          <w:lang w:val="vi-VN"/>
        </w:rPr>
        <w:t>2. Yêu cầu về đào tạo, hướng dẫn vận hành.</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t>- Nhà thầu phải tổ chức hướng dẫn vận hành cho Chủ đầu tư theo tiêu chuẩn của nhà sản xuất. Việc đào tạo hướng dẫn vận hành, sử dụng được thực hiện bởi chuyên gia của hãng sản xuất hoặc nhân sự có trình độ chuyên môn, kinh nghiệm của Nhà thầu.</w:t>
      </w:r>
    </w:p>
    <w:bookmarkEnd w:id="2"/>
    <w:p w:rsidR="001A5D95" w:rsidRPr="001A5D95" w:rsidRDefault="001A5D95" w:rsidP="001A5D95">
      <w:pPr>
        <w:spacing w:after="80" w:line="240" w:lineRule="auto"/>
        <w:ind w:firstLine="567"/>
        <w:rPr>
          <w:rFonts w:ascii="Times New Roman" w:eastAsia="Times New Roman" w:hAnsi="Times New Roman" w:cs="Times New Roman"/>
          <w:bCs/>
          <w:color w:val="000000" w:themeColor="text1"/>
          <w:sz w:val="26"/>
          <w:szCs w:val="26"/>
        </w:rPr>
      </w:pPr>
      <w:r w:rsidRPr="001A5D95">
        <w:rPr>
          <w:rFonts w:ascii="Times New Roman" w:eastAsia="Times New Roman" w:hAnsi="Times New Roman" w:cs="Times New Roman"/>
          <w:b/>
          <w:color w:val="000000" w:themeColor="text1"/>
          <w:sz w:val="26"/>
          <w:szCs w:val="26"/>
          <w:lang w:val="vi-VN"/>
        </w:rPr>
        <w:t xml:space="preserve">Mục 4. Bản vẽ: </w:t>
      </w:r>
      <w:r>
        <w:rPr>
          <w:rFonts w:ascii="Times New Roman" w:eastAsia="Times New Roman" w:hAnsi="Times New Roman" w:cs="Times New Roman"/>
          <w:color w:val="000000" w:themeColor="text1"/>
          <w:sz w:val="26"/>
          <w:szCs w:val="26"/>
        </w:rPr>
        <w:t>Không có</w:t>
      </w:r>
      <w:bookmarkStart w:id="3" w:name="_GoBack"/>
      <w:bookmarkEnd w:id="3"/>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bookmarkStart w:id="4" w:name="_Toc68320562"/>
      <w:r w:rsidRPr="001A5D95">
        <w:rPr>
          <w:rFonts w:ascii="Times New Roman" w:eastAsia="Times New Roman" w:hAnsi="Times New Roman" w:cs="Times New Roman"/>
          <w:b/>
          <w:color w:val="000000" w:themeColor="text1"/>
          <w:sz w:val="26"/>
          <w:szCs w:val="26"/>
          <w:lang w:val="vi-VN"/>
        </w:rPr>
        <w:t>Mục 5.</w:t>
      </w:r>
      <w:bookmarkEnd w:id="4"/>
      <w:r w:rsidRPr="001A5D95">
        <w:rPr>
          <w:rFonts w:ascii="Times New Roman" w:eastAsia="Times New Roman" w:hAnsi="Times New Roman" w:cs="Times New Roman"/>
          <w:b/>
          <w:color w:val="000000" w:themeColor="text1"/>
          <w:sz w:val="26"/>
          <w:szCs w:val="26"/>
          <w:lang w:val="vi-VN"/>
        </w:rPr>
        <w:t xml:space="preserve"> Kiểm tra và thử nghiệm:</w:t>
      </w:r>
      <w:r w:rsidRPr="001A5D95">
        <w:rPr>
          <w:rFonts w:ascii="Times New Roman" w:eastAsia="Times New Roman" w:hAnsi="Times New Roman" w:cs="Times New Roman"/>
          <w:color w:val="000000" w:themeColor="text1"/>
          <w:sz w:val="26"/>
          <w:szCs w:val="26"/>
          <w:lang w:val="vi-VN"/>
        </w:rPr>
        <w:t xml:space="preserve"> Hàng hóa của gói thầu phải được kiểm tra và thử nghiệm theo yêu cầu sau đây:</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t>- Trong quá trình lắp đặt, cài đặt hàng hóa, Chủ đầu tư sẽ tổ chức nghiệm thu các công việc thành phần theo đề xuất của nhà thầu đảm bảo phù hợp với các quy định hiện hành của nhà nước.</w:t>
      </w:r>
    </w:p>
    <w:p w:rsidR="001A5D95" w:rsidRPr="001A5D95" w:rsidRDefault="001A5D95" w:rsidP="001A5D95">
      <w:pPr>
        <w:widowControl w:val="0"/>
        <w:spacing w:after="80" w:line="240" w:lineRule="auto"/>
        <w:ind w:firstLine="567"/>
        <w:jc w:val="both"/>
        <w:rPr>
          <w:rFonts w:ascii="Times New Roman" w:eastAsia="Times New Roman" w:hAnsi="Times New Roman" w:cs="Times New Roman"/>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lastRenderedPageBreak/>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1A5D95" w:rsidRPr="001A5D95" w:rsidRDefault="001A5D95" w:rsidP="001A5D95">
      <w:pPr>
        <w:spacing w:after="80" w:line="240" w:lineRule="auto"/>
        <w:ind w:firstLine="567"/>
        <w:jc w:val="both"/>
        <w:rPr>
          <w:rFonts w:ascii="Times New Roman" w:eastAsia="Times New Roman" w:hAnsi="Times New Roman" w:cs="Times New Roman"/>
          <w:i/>
          <w:iCs/>
          <w:color w:val="000000" w:themeColor="text1"/>
          <w:sz w:val="26"/>
          <w:szCs w:val="26"/>
          <w:lang w:val="vi-VN"/>
        </w:rPr>
      </w:pPr>
      <w:r w:rsidRPr="001A5D95">
        <w:rPr>
          <w:rFonts w:ascii="Times New Roman" w:eastAsia="Times New Roman" w:hAnsi="Times New Roman" w:cs="Times New Roman"/>
          <w:color w:val="000000" w:themeColor="text1"/>
          <w:sz w:val="26"/>
          <w:szCs w:val="26"/>
          <w:lang w:val="vi-VN"/>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1A5D95">
        <w:rPr>
          <w:rFonts w:ascii="Times New Roman" w:eastAsia="Times New Roman" w:hAnsi="Times New Roman" w:cs="Times New Roman"/>
          <w:i/>
          <w:iCs/>
          <w:color w:val="000000" w:themeColor="text1"/>
          <w:sz w:val="26"/>
          <w:szCs w:val="26"/>
          <w:lang w:val="vi-VN"/>
        </w:rPr>
        <w:t xml:space="preserve"> </w:t>
      </w:r>
    </w:p>
    <w:p w:rsidR="00DC5CC6" w:rsidRPr="001A5D95" w:rsidRDefault="00DC5CC6">
      <w:pPr>
        <w:rPr>
          <w:rFonts w:ascii="Times New Roman" w:hAnsi="Times New Roman" w:cs="Times New Roman"/>
          <w:color w:val="000000" w:themeColor="text1"/>
          <w:sz w:val="26"/>
          <w:szCs w:val="26"/>
        </w:rPr>
      </w:pPr>
    </w:p>
    <w:sectPr w:rsidR="00DC5CC6" w:rsidRPr="001A5D95" w:rsidSect="005A7C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0D"/>
    <w:rsid w:val="001A5D95"/>
    <w:rsid w:val="005A7C25"/>
    <w:rsid w:val="00DC5CC6"/>
    <w:rsid w:val="00F8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ACFA"/>
  <w15:chartTrackingRefBased/>
  <w15:docId w15:val="{0DC4E35B-A7D5-482C-929A-ED1764D4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abla Microsoft Servicios,Table Grid (MS Design format),MB Table Grid,Table Grid JO"/>
    <w:basedOn w:val="TableNormal"/>
    <w:uiPriority w:val="59"/>
    <w:qFormat/>
    <w:rsid w:val="001A5D95"/>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2025-09-30T04:07:00Z</dcterms:created>
  <dcterms:modified xsi:type="dcterms:W3CDTF">2025-09-30T04:08:00Z</dcterms:modified>
</cp:coreProperties>
</file>