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2635F" w14:textId="77777777" w:rsidR="009E6C53" w:rsidRPr="00DB62CB" w:rsidRDefault="009E6C53" w:rsidP="009E6C53">
      <w:pPr>
        <w:spacing w:before="40" w:after="40"/>
        <w:ind w:firstLine="567"/>
        <w:jc w:val="center"/>
        <w:rPr>
          <w:b/>
          <w:sz w:val="28"/>
          <w:szCs w:val="28"/>
          <w:lang w:val="vi-VN"/>
        </w:rPr>
      </w:pPr>
      <w:r w:rsidRPr="00DB62CB">
        <w:rPr>
          <w:b/>
          <w:sz w:val="28"/>
          <w:szCs w:val="28"/>
          <w:lang w:val="vi-VN"/>
        </w:rPr>
        <w:t>Chương III. TIÊU CHUẨN ĐÁNH GIÁ E-HSDT</w:t>
      </w:r>
    </w:p>
    <w:p w14:paraId="340AEE1B" w14:textId="77777777" w:rsidR="00404EFA" w:rsidRPr="00DB62CB" w:rsidRDefault="00404EFA" w:rsidP="009E6C53">
      <w:pPr>
        <w:spacing w:before="60" w:after="60"/>
        <w:ind w:firstLine="567"/>
        <w:rPr>
          <w:lang w:val="vi-VN"/>
        </w:rPr>
      </w:pPr>
    </w:p>
    <w:p w14:paraId="225D5D4C" w14:textId="48F8044D" w:rsidR="009E6C53" w:rsidRDefault="00404EFA" w:rsidP="00404EFA">
      <w:pPr>
        <w:spacing w:before="60" w:after="60"/>
        <w:rPr>
          <w:b/>
          <w:sz w:val="28"/>
          <w:szCs w:val="28"/>
          <w:lang w:val="vi-VN"/>
        </w:rPr>
      </w:pPr>
      <w:r w:rsidRPr="00DB62CB">
        <w:rPr>
          <w:b/>
          <w:sz w:val="28"/>
          <w:szCs w:val="28"/>
          <w:lang w:val="vi-VN"/>
        </w:rPr>
        <w:t>Mục 3. Tiêu chuẩn đánh giá về kỹ thuật</w:t>
      </w:r>
    </w:p>
    <w:p w14:paraId="7107B3A6" w14:textId="77777777" w:rsidR="006B10DF" w:rsidRPr="009A2122" w:rsidRDefault="006B10DF" w:rsidP="006B10DF">
      <w:pPr>
        <w:tabs>
          <w:tab w:val="left" w:pos="851"/>
        </w:tabs>
        <w:spacing w:before="80" w:after="80"/>
        <w:ind w:firstLine="567"/>
        <w:rPr>
          <w:spacing w:val="2"/>
          <w:sz w:val="28"/>
          <w:szCs w:val="28"/>
          <w:lang w:val="vi-VN"/>
        </w:rPr>
      </w:pPr>
      <w:r w:rsidRPr="009A2122">
        <w:rPr>
          <w:spacing w:val="2"/>
          <w:sz w:val="28"/>
          <w:szCs w:val="28"/>
          <w:lang w:val="vi-VN"/>
        </w:rPr>
        <w:t>Sử dụng tiêu chí đạt/không đạt</w:t>
      </w:r>
    </w:p>
    <w:p w14:paraId="4F83DE84" w14:textId="77777777" w:rsidR="006B10DF" w:rsidRDefault="006B10DF" w:rsidP="006B10DF">
      <w:pPr>
        <w:spacing w:before="120" w:after="120"/>
        <w:ind w:firstLine="709"/>
        <w:rPr>
          <w:sz w:val="28"/>
          <w:szCs w:val="28"/>
          <w:lang w:val="es-ES"/>
        </w:rPr>
      </w:pPr>
      <w:r w:rsidRPr="009A2122">
        <w:rPr>
          <w:sz w:val="28"/>
          <w:szCs w:val="28"/>
          <w:lang w:val="es-ES"/>
        </w:rPr>
        <w:t>Bảng tiêu chuẩn đánh giá về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5084"/>
        <w:gridCol w:w="1967"/>
        <w:gridCol w:w="1629"/>
      </w:tblGrid>
      <w:tr w:rsidR="006B10DF" w:rsidRPr="006E3F8B" w14:paraId="4B8A3AF4" w14:textId="77777777" w:rsidTr="006B10DF">
        <w:trPr>
          <w:tblHeader/>
        </w:trPr>
        <w:tc>
          <w:tcPr>
            <w:tcW w:w="358" w:type="pct"/>
            <w:tcBorders>
              <w:top w:val="single" w:sz="4" w:space="0" w:color="auto"/>
              <w:left w:val="single" w:sz="4" w:space="0" w:color="auto"/>
              <w:bottom w:val="single" w:sz="4" w:space="0" w:color="auto"/>
              <w:right w:val="single" w:sz="4" w:space="0" w:color="auto"/>
            </w:tcBorders>
            <w:vAlign w:val="center"/>
            <w:hideMark/>
          </w:tcPr>
          <w:p w14:paraId="10FC477F" w14:textId="77777777" w:rsidR="006B10DF" w:rsidRPr="006E3F8B" w:rsidRDefault="006B10DF" w:rsidP="00C745BD">
            <w:pPr>
              <w:tabs>
                <w:tab w:val="left" w:pos="851"/>
              </w:tabs>
              <w:spacing w:before="60" w:after="60" w:line="256" w:lineRule="auto"/>
              <w:jc w:val="center"/>
              <w:rPr>
                <w:b/>
                <w:spacing w:val="2"/>
              </w:rPr>
            </w:pPr>
            <w:r w:rsidRPr="006E3F8B">
              <w:rPr>
                <w:b/>
                <w:spacing w:val="2"/>
              </w:rPr>
              <w:t>TT</w:t>
            </w:r>
          </w:p>
        </w:tc>
        <w:tc>
          <w:tcPr>
            <w:tcW w:w="2719" w:type="pct"/>
            <w:tcBorders>
              <w:top w:val="single" w:sz="4" w:space="0" w:color="auto"/>
              <w:left w:val="single" w:sz="4" w:space="0" w:color="auto"/>
              <w:bottom w:val="single" w:sz="4" w:space="0" w:color="auto"/>
              <w:right w:val="single" w:sz="4" w:space="0" w:color="auto"/>
            </w:tcBorders>
            <w:vAlign w:val="center"/>
            <w:hideMark/>
          </w:tcPr>
          <w:p w14:paraId="394F88F0" w14:textId="77777777" w:rsidR="006B10DF" w:rsidRPr="006E3F8B" w:rsidRDefault="006B10DF" w:rsidP="00C745BD">
            <w:pPr>
              <w:tabs>
                <w:tab w:val="left" w:pos="851"/>
              </w:tabs>
              <w:spacing w:before="60" w:after="60" w:line="256" w:lineRule="auto"/>
              <w:jc w:val="center"/>
              <w:rPr>
                <w:b/>
                <w:spacing w:val="2"/>
              </w:rPr>
            </w:pPr>
            <w:r w:rsidRPr="006E3F8B">
              <w:rPr>
                <w:b/>
                <w:spacing w:val="2"/>
              </w:rPr>
              <w:t>Nội dung yêu cầu</w:t>
            </w:r>
          </w:p>
        </w:tc>
        <w:tc>
          <w:tcPr>
            <w:tcW w:w="1052" w:type="pct"/>
            <w:tcBorders>
              <w:top w:val="single" w:sz="4" w:space="0" w:color="auto"/>
              <w:left w:val="single" w:sz="4" w:space="0" w:color="auto"/>
              <w:bottom w:val="single" w:sz="4" w:space="0" w:color="auto"/>
              <w:right w:val="single" w:sz="4" w:space="0" w:color="auto"/>
            </w:tcBorders>
            <w:vAlign w:val="center"/>
            <w:hideMark/>
          </w:tcPr>
          <w:p w14:paraId="3B4522B3" w14:textId="77777777" w:rsidR="006B10DF" w:rsidRPr="006E3F8B" w:rsidRDefault="006B10DF" w:rsidP="00C745BD">
            <w:pPr>
              <w:tabs>
                <w:tab w:val="left" w:pos="851"/>
              </w:tabs>
              <w:spacing w:before="60" w:after="60" w:line="256" w:lineRule="auto"/>
              <w:jc w:val="center"/>
              <w:rPr>
                <w:b/>
                <w:spacing w:val="2"/>
              </w:rPr>
            </w:pPr>
            <w:r w:rsidRPr="006E3F8B">
              <w:rPr>
                <w:b/>
                <w:spacing w:val="2"/>
              </w:rPr>
              <w:t>Đạt</w:t>
            </w:r>
          </w:p>
        </w:tc>
        <w:tc>
          <w:tcPr>
            <w:tcW w:w="871" w:type="pct"/>
            <w:tcBorders>
              <w:top w:val="single" w:sz="4" w:space="0" w:color="auto"/>
              <w:left w:val="single" w:sz="4" w:space="0" w:color="auto"/>
              <w:bottom w:val="single" w:sz="4" w:space="0" w:color="auto"/>
              <w:right w:val="single" w:sz="4" w:space="0" w:color="auto"/>
            </w:tcBorders>
            <w:vAlign w:val="center"/>
            <w:hideMark/>
          </w:tcPr>
          <w:p w14:paraId="6650F9C0" w14:textId="77777777" w:rsidR="006B10DF" w:rsidRPr="006E3F8B" w:rsidRDefault="006B10DF" w:rsidP="00C745BD">
            <w:pPr>
              <w:tabs>
                <w:tab w:val="left" w:pos="851"/>
              </w:tabs>
              <w:spacing w:before="60" w:after="60" w:line="256" w:lineRule="auto"/>
              <w:jc w:val="center"/>
              <w:rPr>
                <w:b/>
                <w:spacing w:val="2"/>
              </w:rPr>
            </w:pPr>
            <w:r w:rsidRPr="006E3F8B">
              <w:rPr>
                <w:b/>
                <w:spacing w:val="2"/>
              </w:rPr>
              <w:t>Không đạt</w:t>
            </w:r>
          </w:p>
        </w:tc>
      </w:tr>
      <w:tr w:rsidR="006B10DF" w:rsidRPr="006E3F8B" w14:paraId="550B025D" w14:textId="77777777" w:rsidTr="006B10DF">
        <w:tc>
          <w:tcPr>
            <w:tcW w:w="358" w:type="pct"/>
            <w:tcBorders>
              <w:top w:val="single" w:sz="4" w:space="0" w:color="auto"/>
              <w:left w:val="single" w:sz="4" w:space="0" w:color="auto"/>
              <w:bottom w:val="single" w:sz="4" w:space="0" w:color="auto"/>
              <w:right w:val="single" w:sz="4" w:space="0" w:color="auto"/>
            </w:tcBorders>
            <w:vAlign w:val="center"/>
            <w:hideMark/>
          </w:tcPr>
          <w:p w14:paraId="11047451" w14:textId="77777777" w:rsidR="006B10DF" w:rsidRPr="006E3F8B" w:rsidRDefault="006B10DF" w:rsidP="00C745BD">
            <w:pPr>
              <w:tabs>
                <w:tab w:val="left" w:pos="851"/>
              </w:tabs>
              <w:spacing w:before="60" w:after="60" w:line="256" w:lineRule="auto"/>
              <w:jc w:val="center"/>
              <w:rPr>
                <w:spacing w:val="2"/>
              </w:rPr>
            </w:pPr>
            <w:r w:rsidRPr="006E3F8B">
              <w:rPr>
                <w:spacing w:val="2"/>
              </w:rPr>
              <w:t>1</w:t>
            </w:r>
          </w:p>
        </w:tc>
        <w:tc>
          <w:tcPr>
            <w:tcW w:w="4642" w:type="pct"/>
            <w:gridSpan w:val="3"/>
            <w:tcBorders>
              <w:top w:val="single" w:sz="4" w:space="0" w:color="auto"/>
              <w:left w:val="single" w:sz="4" w:space="0" w:color="auto"/>
              <w:bottom w:val="single" w:sz="4" w:space="0" w:color="auto"/>
              <w:right w:val="single" w:sz="4" w:space="0" w:color="auto"/>
            </w:tcBorders>
            <w:vAlign w:val="center"/>
            <w:hideMark/>
          </w:tcPr>
          <w:p w14:paraId="72EEFA73" w14:textId="77777777" w:rsidR="006B10DF" w:rsidRPr="006E3F8B" w:rsidRDefault="006B10DF" w:rsidP="00C745BD">
            <w:pPr>
              <w:tabs>
                <w:tab w:val="left" w:pos="851"/>
              </w:tabs>
              <w:spacing w:before="60" w:after="60" w:line="256" w:lineRule="auto"/>
              <w:rPr>
                <w:spacing w:val="2"/>
              </w:rPr>
            </w:pPr>
            <w:r w:rsidRPr="006E3F8B">
              <w:rPr>
                <w:spacing w:val="2"/>
                <w:lang w:val="vi-VN"/>
              </w:rPr>
              <w:t xml:space="preserve">Tính </w:t>
            </w:r>
            <w:r w:rsidRPr="006E3F8B">
              <w:rPr>
                <w:lang w:val="vi-VN"/>
              </w:rPr>
              <w:t>hiệu quả của việc cung cấp dịch vụ</w:t>
            </w:r>
          </w:p>
        </w:tc>
      </w:tr>
      <w:tr w:rsidR="006B10DF" w:rsidRPr="006E3F8B" w14:paraId="1C8BB7E1" w14:textId="77777777" w:rsidTr="006B10DF">
        <w:tc>
          <w:tcPr>
            <w:tcW w:w="358" w:type="pct"/>
            <w:tcBorders>
              <w:top w:val="single" w:sz="4" w:space="0" w:color="auto"/>
              <w:left w:val="single" w:sz="4" w:space="0" w:color="auto"/>
              <w:bottom w:val="nil"/>
              <w:right w:val="single" w:sz="4" w:space="0" w:color="auto"/>
            </w:tcBorders>
            <w:vAlign w:val="center"/>
          </w:tcPr>
          <w:p w14:paraId="22669BE7" w14:textId="77777777" w:rsidR="006B10DF" w:rsidRPr="006E3F8B" w:rsidRDefault="006B10DF" w:rsidP="00C745BD">
            <w:pPr>
              <w:tabs>
                <w:tab w:val="left" w:pos="851"/>
              </w:tabs>
              <w:spacing w:before="60" w:after="60" w:line="256" w:lineRule="auto"/>
              <w:jc w:val="center"/>
              <w:rPr>
                <w:spacing w:val="2"/>
              </w:rPr>
            </w:pPr>
          </w:p>
        </w:tc>
        <w:tc>
          <w:tcPr>
            <w:tcW w:w="2719" w:type="pct"/>
            <w:tcBorders>
              <w:top w:val="single" w:sz="4" w:space="0" w:color="auto"/>
              <w:left w:val="single" w:sz="4" w:space="0" w:color="auto"/>
              <w:bottom w:val="single" w:sz="4" w:space="0" w:color="auto"/>
              <w:right w:val="single" w:sz="4" w:space="0" w:color="auto"/>
            </w:tcBorders>
            <w:vAlign w:val="center"/>
            <w:hideMark/>
          </w:tcPr>
          <w:p w14:paraId="5577B8E5" w14:textId="77777777" w:rsidR="006B10DF" w:rsidRPr="006E3F8B" w:rsidRDefault="006B10DF" w:rsidP="00C745BD">
            <w:pPr>
              <w:tabs>
                <w:tab w:val="left" w:pos="851"/>
              </w:tabs>
              <w:spacing w:before="60" w:after="60" w:line="256" w:lineRule="auto"/>
              <w:rPr>
                <w:spacing w:val="2"/>
              </w:rPr>
            </w:pPr>
            <w:r w:rsidRPr="006E3F8B">
              <w:rPr>
                <w:spacing w:val="2"/>
              </w:rPr>
              <w:t>- Nhà thầu cam kết bảo trì trang thiết bị y tế theo khuyến cáo của nhà sản xuất. Sau khi bảo trì thiết bị hoạt động ổn định, an toàn. Nhà thầu phải cảnh báo kịp thời, đầy đủ, chính xác về nguy cơ thiết bị gây ảnh hưởng xấu đến sức khỏe người sử dụng, môi trường, cách phòng ngừa cho người sử dụng (nếu có). Cung cấp thông tin cảnh báo khi đơn vị sử dụng có nhu cầu đối với việc vận chuyển, lưu giữ, bảo quản, sử dụng thiết bị (khi nhà thầu nhận được yêu cầu bằng văn bản chính thức từ đơn vị sử dụng thiết bị).</w:t>
            </w:r>
          </w:p>
        </w:tc>
        <w:tc>
          <w:tcPr>
            <w:tcW w:w="1052" w:type="pct"/>
            <w:tcBorders>
              <w:top w:val="single" w:sz="4" w:space="0" w:color="auto"/>
              <w:left w:val="single" w:sz="4" w:space="0" w:color="auto"/>
              <w:bottom w:val="single" w:sz="4" w:space="0" w:color="auto"/>
              <w:right w:val="single" w:sz="4" w:space="0" w:color="auto"/>
            </w:tcBorders>
            <w:vAlign w:val="center"/>
            <w:hideMark/>
          </w:tcPr>
          <w:p w14:paraId="6CFD0A12" w14:textId="77777777" w:rsidR="006B10DF" w:rsidRPr="006E3F8B" w:rsidRDefault="006B10DF" w:rsidP="00C745BD">
            <w:pPr>
              <w:tabs>
                <w:tab w:val="left" w:pos="851"/>
              </w:tabs>
              <w:spacing w:before="60" w:after="60" w:line="256" w:lineRule="auto"/>
              <w:jc w:val="center"/>
              <w:rPr>
                <w:spacing w:val="2"/>
              </w:rPr>
            </w:pPr>
            <w:r w:rsidRPr="006E3F8B">
              <w:rPr>
                <w:spacing w:val="2"/>
              </w:rPr>
              <w:t>- Có bản cam kết theo mẫu Phụ lục E-HSMT</w:t>
            </w:r>
          </w:p>
        </w:tc>
        <w:tc>
          <w:tcPr>
            <w:tcW w:w="871" w:type="pct"/>
            <w:tcBorders>
              <w:top w:val="single" w:sz="4" w:space="0" w:color="auto"/>
              <w:left w:val="single" w:sz="4" w:space="0" w:color="auto"/>
              <w:bottom w:val="single" w:sz="4" w:space="0" w:color="auto"/>
              <w:right w:val="single" w:sz="4" w:space="0" w:color="auto"/>
            </w:tcBorders>
            <w:vAlign w:val="center"/>
            <w:hideMark/>
          </w:tcPr>
          <w:p w14:paraId="42784F6C" w14:textId="77777777" w:rsidR="006B10DF" w:rsidRPr="006E3F8B" w:rsidRDefault="006B10DF" w:rsidP="00C745BD">
            <w:pPr>
              <w:tabs>
                <w:tab w:val="left" w:pos="851"/>
              </w:tabs>
              <w:spacing w:before="60" w:after="60" w:line="256" w:lineRule="auto"/>
              <w:jc w:val="center"/>
              <w:rPr>
                <w:spacing w:val="2"/>
              </w:rPr>
            </w:pPr>
            <w:r w:rsidRPr="006E3F8B">
              <w:rPr>
                <w:spacing w:val="2"/>
              </w:rPr>
              <w:t>Không đáp ứng yêu cầu</w:t>
            </w:r>
          </w:p>
        </w:tc>
      </w:tr>
      <w:tr w:rsidR="006B10DF" w:rsidRPr="006E3F8B" w14:paraId="3A6263D6" w14:textId="77777777" w:rsidTr="006B10DF">
        <w:tc>
          <w:tcPr>
            <w:tcW w:w="358" w:type="pct"/>
            <w:tcBorders>
              <w:top w:val="nil"/>
              <w:left w:val="single" w:sz="4" w:space="0" w:color="auto"/>
              <w:bottom w:val="single" w:sz="4" w:space="0" w:color="auto"/>
              <w:right w:val="single" w:sz="4" w:space="0" w:color="auto"/>
            </w:tcBorders>
            <w:vAlign w:val="center"/>
          </w:tcPr>
          <w:p w14:paraId="3719FDD1" w14:textId="77777777" w:rsidR="006B10DF" w:rsidRPr="006E3F8B" w:rsidRDefault="006B10DF" w:rsidP="00C745BD">
            <w:pPr>
              <w:tabs>
                <w:tab w:val="left" w:pos="851"/>
              </w:tabs>
              <w:spacing w:before="60" w:after="60" w:line="256" w:lineRule="auto"/>
              <w:jc w:val="center"/>
              <w:rPr>
                <w:spacing w:val="2"/>
              </w:rPr>
            </w:pPr>
          </w:p>
        </w:tc>
        <w:tc>
          <w:tcPr>
            <w:tcW w:w="2719" w:type="pct"/>
            <w:tcBorders>
              <w:top w:val="single" w:sz="4" w:space="0" w:color="auto"/>
              <w:left w:val="single" w:sz="4" w:space="0" w:color="auto"/>
              <w:bottom w:val="single" w:sz="4" w:space="0" w:color="auto"/>
              <w:right w:val="single" w:sz="4" w:space="0" w:color="auto"/>
            </w:tcBorders>
            <w:vAlign w:val="center"/>
            <w:hideMark/>
          </w:tcPr>
          <w:p w14:paraId="7B2B14E9" w14:textId="77777777" w:rsidR="006B10DF" w:rsidRPr="006E3F8B" w:rsidRDefault="006B10DF" w:rsidP="00C745BD">
            <w:pPr>
              <w:tabs>
                <w:tab w:val="left" w:pos="851"/>
              </w:tabs>
              <w:spacing w:before="60" w:after="60" w:line="256" w:lineRule="auto"/>
              <w:rPr>
                <w:spacing w:val="2"/>
              </w:rPr>
            </w:pPr>
            <w:r w:rsidRPr="006E3F8B">
              <w:rPr>
                <w:spacing w:val="2"/>
              </w:rPr>
              <w:t>- Nhà thầu cam kết có khả năng cung cấp linh kiện, phụ kiện thay thế chính hãng hoặc tương đương trong thời gian thực hiện hợp đồng bảo trì.</w:t>
            </w:r>
          </w:p>
        </w:tc>
        <w:tc>
          <w:tcPr>
            <w:tcW w:w="1052" w:type="pct"/>
            <w:tcBorders>
              <w:top w:val="single" w:sz="4" w:space="0" w:color="auto"/>
              <w:left w:val="single" w:sz="4" w:space="0" w:color="auto"/>
              <w:bottom w:val="single" w:sz="4" w:space="0" w:color="auto"/>
              <w:right w:val="single" w:sz="4" w:space="0" w:color="auto"/>
            </w:tcBorders>
            <w:vAlign w:val="center"/>
            <w:hideMark/>
          </w:tcPr>
          <w:p w14:paraId="3ECE349E" w14:textId="77777777" w:rsidR="006B10DF" w:rsidRPr="006E3F8B" w:rsidRDefault="006B10DF" w:rsidP="00C745BD">
            <w:pPr>
              <w:tabs>
                <w:tab w:val="left" w:pos="851"/>
              </w:tabs>
              <w:spacing w:before="60" w:after="60" w:line="256" w:lineRule="auto"/>
              <w:jc w:val="center"/>
              <w:rPr>
                <w:spacing w:val="2"/>
              </w:rPr>
            </w:pPr>
            <w:r w:rsidRPr="006E3F8B">
              <w:rPr>
                <w:spacing w:val="2"/>
              </w:rPr>
              <w:t>- Có bản cam kết theo mẫu Phụ lục E-HSMT</w:t>
            </w:r>
          </w:p>
        </w:tc>
        <w:tc>
          <w:tcPr>
            <w:tcW w:w="871" w:type="pct"/>
            <w:tcBorders>
              <w:top w:val="single" w:sz="4" w:space="0" w:color="auto"/>
              <w:left w:val="single" w:sz="4" w:space="0" w:color="auto"/>
              <w:bottom w:val="single" w:sz="4" w:space="0" w:color="auto"/>
              <w:right w:val="single" w:sz="4" w:space="0" w:color="auto"/>
            </w:tcBorders>
            <w:vAlign w:val="center"/>
            <w:hideMark/>
          </w:tcPr>
          <w:p w14:paraId="07C5628D" w14:textId="77777777" w:rsidR="006B10DF" w:rsidRPr="006E3F8B" w:rsidRDefault="006B10DF" w:rsidP="00C745BD">
            <w:pPr>
              <w:tabs>
                <w:tab w:val="left" w:pos="851"/>
              </w:tabs>
              <w:spacing w:before="60" w:after="60" w:line="256" w:lineRule="auto"/>
              <w:jc w:val="center"/>
              <w:rPr>
                <w:spacing w:val="2"/>
              </w:rPr>
            </w:pPr>
            <w:r w:rsidRPr="006E3F8B">
              <w:rPr>
                <w:spacing w:val="2"/>
              </w:rPr>
              <w:t>Không đáp ứng yêu cầu</w:t>
            </w:r>
          </w:p>
        </w:tc>
      </w:tr>
      <w:tr w:rsidR="006B10DF" w:rsidRPr="006E3F8B" w14:paraId="6288DF28" w14:textId="77777777" w:rsidTr="006B10DF">
        <w:tc>
          <w:tcPr>
            <w:tcW w:w="358" w:type="pct"/>
            <w:tcBorders>
              <w:top w:val="single" w:sz="4" w:space="0" w:color="auto"/>
              <w:left w:val="single" w:sz="4" w:space="0" w:color="auto"/>
              <w:bottom w:val="single" w:sz="4" w:space="0" w:color="auto"/>
              <w:right w:val="single" w:sz="4" w:space="0" w:color="auto"/>
            </w:tcBorders>
            <w:vAlign w:val="center"/>
            <w:hideMark/>
          </w:tcPr>
          <w:p w14:paraId="6B9CCD73" w14:textId="77777777" w:rsidR="006B10DF" w:rsidRPr="006E3F8B" w:rsidRDefault="006B10DF" w:rsidP="00C745BD">
            <w:pPr>
              <w:tabs>
                <w:tab w:val="left" w:pos="851"/>
              </w:tabs>
              <w:spacing w:before="60" w:after="60" w:line="256" w:lineRule="auto"/>
              <w:jc w:val="center"/>
              <w:rPr>
                <w:color w:val="FF0000"/>
                <w:spacing w:val="2"/>
              </w:rPr>
            </w:pPr>
            <w:r w:rsidRPr="006E3F8B">
              <w:rPr>
                <w:color w:val="FF0000"/>
                <w:spacing w:val="2"/>
              </w:rPr>
              <w:t>2</w:t>
            </w:r>
          </w:p>
        </w:tc>
        <w:tc>
          <w:tcPr>
            <w:tcW w:w="2719" w:type="pct"/>
            <w:tcBorders>
              <w:top w:val="single" w:sz="4" w:space="0" w:color="auto"/>
              <w:left w:val="single" w:sz="4" w:space="0" w:color="auto"/>
              <w:bottom w:val="single" w:sz="4" w:space="0" w:color="auto"/>
              <w:right w:val="single" w:sz="4" w:space="0" w:color="auto"/>
            </w:tcBorders>
            <w:vAlign w:val="center"/>
            <w:hideMark/>
          </w:tcPr>
          <w:p w14:paraId="7982A444" w14:textId="77777777" w:rsidR="006B10DF" w:rsidRPr="006E3F8B" w:rsidRDefault="006B10DF" w:rsidP="00C745BD">
            <w:pPr>
              <w:tabs>
                <w:tab w:val="left" w:pos="851"/>
              </w:tabs>
              <w:spacing w:before="60" w:after="60" w:line="256" w:lineRule="auto"/>
              <w:rPr>
                <w:color w:val="FF0000"/>
                <w:spacing w:val="2"/>
              </w:rPr>
            </w:pPr>
            <w:r w:rsidRPr="006E3F8B">
              <w:rPr>
                <w:color w:val="FF0000"/>
                <w:spacing w:val="2"/>
              </w:rPr>
              <w:t>Yêu cầu đáp ứng tất cả các nội dung kỹ thuật của dịch vụ cung cấp trong E-HSMT</w:t>
            </w:r>
            <w:r w:rsidRPr="006E3F8B">
              <w:rPr>
                <w:color w:val="FF0000"/>
                <w:lang w:val="vi-VN"/>
              </w:rPr>
              <w:t xml:space="preserve"> </w:t>
            </w:r>
          </w:p>
        </w:tc>
        <w:tc>
          <w:tcPr>
            <w:tcW w:w="1052" w:type="pct"/>
            <w:tcBorders>
              <w:top w:val="single" w:sz="4" w:space="0" w:color="auto"/>
              <w:left w:val="single" w:sz="4" w:space="0" w:color="auto"/>
              <w:bottom w:val="single" w:sz="4" w:space="0" w:color="auto"/>
              <w:right w:val="single" w:sz="4" w:space="0" w:color="auto"/>
            </w:tcBorders>
            <w:vAlign w:val="center"/>
            <w:hideMark/>
          </w:tcPr>
          <w:p w14:paraId="23E4CFB2" w14:textId="77777777" w:rsidR="006B10DF" w:rsidRPr="006E3F8B" w:rsidRDefault="006B10DF" w:rsidP="00C745BD">
            <w:pPr>
              <w:tabs>
                <w:tab w:val="left" w:pos="851"/>
              </w:tabs>
              <w:spacing w:before="60" w:after="60" w:line="256" w:lineRule="auto"/>
              <w:jc w:val="center"/>
              <w:rPr>
                <w:color w:val="FF0000"/>
                <w:spacing w:val="2"/>
              </w:rPr>
            </w:pPr>
            <w:r w:rsidRPr="006E3F8B">
              <w:rPr>
                <w:color w:val="FF0000"/>
                <w:spacing w:val="2"/>
              </w:rPr>
              <w:t>Đáp ứng yêu cầu tại Chương V E-HSMT</w:t>
            </w:r>
          </w:p>
        </w:tc>
        <w:tc>
          <w:tcPr>
            <w:tcW w:w="871" w:type="pct"/>
            <w:tcBorders>
              <w:top w:val="single" w:sz="4" w:space="0" w:color="auto"/>
              <w:left w:val="single" w:sz="4" w:space="0" w:color="auto"/>
              <w:bottom w:val="single" w:sz="4" w:space="0" w:color="auto"/>
              <w:right w:val="single" w:sz="4" w:space="0" w:color="auto"/>
            </w:tcBorders>
            <w:vAlign w:val="center"/>
            <w:hideMark/>
          </w:tcPr>
          <w:p w14:paraId="1C00B768" w14:textId="77777777" w:rsidR="006B10DF" w:rsidRPr="006E3F8B" w:rsidRDefault="006B10DF" w:rsidP="00C745BD">
            <w:pPr>
              <w:tabs>
                <w:tab w:val="left" w:pos="851"/>
              </w:tabs>
              <w:spacing w:before="60" w:after="60" w:line="256" w:lineRule="auto"/>
              <w:jc w:val="center"/>
              <w:rPr>
                <w:spacing w:val="2"/>
              </w:rPr>
            </w:pPr>
            <w:r w:rsidRPr="006E3F8B">
              <w:rPr>
                <w:spacing w:val="2"/>
              </w:rPr>
              <w:t>Không đáp ứng yêu cầu</w:t>
            </w:r>
          </w:p>
        </w:tc>
      </w:tr>
      <w:tr w:rsidR="006B10DF" w:rsidRPr="006E3F8B" w14:paraId="345DF185" w14:textId="77777777" w:rsidTr="006B10DF">
        <w:tc>
          <w:tcPr>
            <w:tcW w:w="358" w:type="pct"/>
            <w:tcBorders>
              <w:top w:val="single" w:sz="4" w:space="0" w:color="auto"/>
              <w:left w:val="single" w:sz="4" w:space="0" w:color="auto"/>
              <w:bottom w:val="single" w:sz="4" w:space="0" w:color="auto"/>
              <w:right w:val="single" w:sz="4" w:space="0" w:color="auto"/>
            </w:tcBorders>
            <w:vAlign w:val="center"/>
            <w:hideMark/>
          </w:tcPr>
          <w:p w14:paraId="37E5DB39" w14:textId="77777777" w:rsidR="006B10DF" w:rsidRPr="006E3F8B" w:rsidRDefault="006B10DF" w:rsidP="00C745BD">
            <w:pPr>
              <w:tabs>
                <w:tab w:val="left" w:pos="851"/>
              </w:tabs>
              <w:spacing w:before="60" w:after="60" w:line="256" w:lineRule="auto"/>
              <w:jc w:val="center"/>
              <w:rPr>
                <w:spacing w:val="2"/>
              </w:rPr>
            </w:pPr>
            <w:r w:rsidRPr="006E3F8B">
              <w:rPr>
                <w:spacing w:val="2"/>
              </w:rPr>
              <w:t>3</w:t>
            </w:r>
          </w:p>
        </w:tc>
        <w:tc>
          <w:tcPr>
            <w:tcW w:w="2719" w:type="pct"/>
            <w:tcBorders>
              <w:top w:val="single" w:sz="4" w:space="0" w:color="auto"/>
              <w:left w:val="single" w:sz="4" w:space="0" w:color="auto"/>
              <w:bottom w:val="single" w:sz="4" w:space="0" w:color="auto"/>
              <w:right w:val="single" w:sz="4" w:space="0" w:color="auto"/>
            </w:tcBorders>
            <w:vAlign w:val="center"/>
            <w:hideMark/>
          </w:tcPr>
          <w:p w14:paraId="0817DD72" w14:textId="77777777" w:rsidR="006B10DF" w:rsidRPr="006E3F8B" w:rsidRDefault="006B10DF" w:rsidP="00C745BD">
            <w:pPr>
              <w:tabs>
                <w:tab w:val="left" w:pos="851"/>
              </w:tabs>
              <w:spacing w:before="60" w:after="60" w:line="256" w:lineRule="auto"/>
              <w:rPr>
                <w:spacing w:val="2"/>
              </w:rPr>
            </w:pPr>
            <w:r w:rsidRPr="006E3F8B">
              <w:rPr>
                <w:lang w:val="vi-VN"/>
              </w:rPr>
              <w:t>Tính hợp lý và khả thi của kế hoạch, các giải pháp kỹ thuật, biện pháp tổ chức cung cấp dịch vụ</w:t>
            </w:r>
            <w:r w:rsidRPr="006E3F8B">
              <w:t xml:space="preserve"> đáp ứng E-HSMT</w:t>
            </w:r>
          </w:p>
        </w:tc>
        <w:tc>
          <w:tcPr>
            <w:tcW w:w="1052" w:type="pct"/>
            <w:tcBorders>
              <w:top w:val="single" w:sz="4" w:space="0" w:color="auto"/>
              <w:left w:val="single" w:sz="4" w:space="0" w:color="auto"/>
              <w:bottom w:val="single" w:sz="4" w:space="0" w:color="auto"/>
              <w:right w:val="single" w:sz="4" w:space="0" w:color="auto"/>
            </w:tcBorders>
            <w:vAlign w:val="center"/>
            <w:hideMark/>
          </w:tcPr>
          <w:p w14:paraId="169719AF" w14:textId="77777777" w:rsidR="006B10DF" w:rsidRPr="006E3F8B" w:rsidRDefault="006B10DF" w:rsidP="00C745BD">
            <w:pPr>
              <w:tabs>
                <w:tab w:val="left" w:pos="851"/>
              </w:tabs>
              <w:spacing w:before="60" w:after="60" w:line="256" w:lineRule="auto"/>
              <w:jc w:val="center"/>
              <w:rPr>
                <w:spacing w:val="2"/>
              </w:rPr>
            </w:pPr>
            <w:r w:rsidRPr="006E3F8B">
              <w:rPr>
                <w:spacing w:val="2"/>
              </w:rPr>
              <w:t>Có kế hoạch, giải pháp kỹ thuật, biện pháp tổ chức cung cấp dịch vụ bảo trì</w:t>
            </w:r>
          </w:p>
        </w:tc>
        <w:tc>
          <w:tcPr>
            <w:tcW w:w="871" w:type="pct"/>
            <w:tcBorders>
              <w:top w:val="single" w:sz="4" w:space="0" w:color="auto"/>
              <w:left w:val="single" w:sz="4" w:space="0" w:color="auto"/>
              <w:bottom w:val="single" w:sz="4" w:space="0" w:color="auto"/>
              <w:right w:val="single" w:sz="4" w:space="0" w:color="auto"/>
            </w:tcBorders>
            <w:vAlign w:val="center"/>
            <w:hideMark/>
          </w:tcPr>
          <w:p w14:paraId="3DC11C0D" w14:textId="77777777" w:rsidR="006B10DF" w:rsidRPr="006E3F8B" w:rsidRDefault="006B10DF" w:rsidP="00C745BD">
            <w:pPr>
              <w:tabs>
                <w:tab w:val="left" w:pos="851"/>
              </w:tabs>
              <w:spacing w:before="60" w:after="60" w:line="256" w:lineRule="auto"/>
              <w:jc w:val="center"/>
              <w:rPr>
                <w:spacing w:val="2"/>
              </w:rPr>
            </w:pPr>
            <w:r w:rsidRPr="006E3F8B">
              <w:rPr>
                <w:spacing w:val="2"/>
              </w:rPr>
              <w:t>Không đáp ứng yêu cầu</w:t>
            </w:r>
          </w:p>
        </w:tc>
      </w:tr>
      <w:tr w:rsidR="006B10DF" w:rsidRPr="006E3F8B" w14:paraId="2EDE235B" w14:textId="77777777" w:rsidTr="006B10DF">
        <w:tc>
          <w:tcPr>
            <w:tcW w:w="358" w:type="pct"/>
            <w:tcBorders>
              <w:top w:val="single" w:sz="4" w:space="0" w:color="auto"/>
              <w:left w:val="single" w:sz="4" w:space="0" w:color="auto"/>
              <w:bottom w:val="single" w:sz="4" w:space="0" w:color="auto"/>
              <w:right w:val="single" w:sz="4" w:space="0" w:color="auto"/>
            </w:tcBorders>
            <w:vAlign w:val="center"/>
            <w:hideMark/>
          </w:tcPr>
          <w:p w14:paraId="13074A25" w14:textId="77777777" w:rsidR="006B10DF" w:rsidRPr="006E3F8B" w:rsidRDefault="006B10DF" w:rsidP="00C745BD">
            <w:pPr>
              <w:tabs>
                <w:tab w:val="left" w:pos="851"/>
              </w:tabs>
              <w:spacing w:before="60" w:after="60" w:line="256" w:lineRule="auto"/>
              <w:jc w:val="center"/>
              <w:rPr>
                <w:spacing w:val="2"/>
              </w:rPr>
            </w:pPr>
            <w:r w:rsidRPr="006E3F8B">
              <w:rPr>
                <w:spacing w:val="2"/>
              </w:rPr>
              <w:t>4</w:t>
            </w:r>
          </w:p>
        </w:tc>
        <w:tc>
          <w:tcPr>
            <w:tcW w:w="4642" w:type="pct"/>
            <w:gridSpan w:val="3"/>
            <w:tcBorders>
              <w:top w:val="single" w:sz="4" w:space="0" w:color="auto"/>
              <w:left w:val="single" w:sz="4" w:space="0" w:color="auto"/>
              <w:bottom w:val="single" w:sz="4" w:space="0" w:color="auto"/>
              <w:right w:val="single" w:sz="4" w:space="0" w:color="auto"/>
            </w:tcBorders>
            <w:vAlign w:val="center"/>
            <w:hideMark/>
          </w:tcPr>
          <w:p w14:paraId="19B42437" w14:textId="77777777" w:rsidR="006B10DF" w:rsidRPr="006E3F8B" w:rsidRDefault="006B10DF" w:rsidP="00C745BD">
            <w:pPr>
              <w:tabs>
                <w:tab w:val="left" w:pos="851"/>
              </w:tabs>
              <w:spacing w:before="60" w:after="60" w:line="256" w:lineRule="auto"/>
              <w:rPr>
                <w:spacing w:val="2"/>
              </w:rPr>
            </w:pPr>
            <w:r w:rsidRPr="006E3F8B">
              <w:rPr>
                <w:spacing w:val="-6"/>
                <w:lang w:val="pl-PL"/>
              </w:rPr>
              <w:t xml:space="preserve">Mức độ đáp ứng </w:t>
            </w:r>
            <w:r w:rsidRPr="006E3F8B">
              <w:rPr>
                <w:spacing w:val="-6"/>
                <w:lang w:val="vi-VN"/>
              </w:rPr>
              <w:t xml:space="preserve">hệ thống </w:t>
            </w:r>
            <w:r w:rsidRPr="006E3F8B">
              <w:rPr>
                <w:spacing w:val="-6"/>
                <w:lang w:val="pl-PL"/>
              </w:rPr>
              <w:t>đảm bảo</w:t>
            </w:r>
            <w:r w:rsidRPr="006E3F8B">
              <w:rPr>
                <w:spacing w:val="-6"/>
                <w:lang w:val="vi-VN"/>
              </w:rPr>
              <w:t xml:space="preserve"> chất lượng và phương pháp </w:t>
            </w:r>
            <w:r w:rsidRPr="006E3F8B">
              <w:rPr>
                <w:spacing w:val="-6"/>
                <w:lang w:val="pl-PL"/>
              </w:rPr>
              <w:t>thực hiện</w:t>
            </w:r>
          </w:p>
        </w:tc>
      </w:tr>
      <w:tr w:rsidR="006B10DF" w:rsidRPr="006E3F8B" w14:paraId="0ED135FF" w14:textId="77777777" w:rsidTr="006B10DF">
        <w:tc>
          <w:tcPr>
            <w:tcW w:w="358" w:type="pct"/>
            <w:tcBorders>
              <w:top w:val="single" w:sz="4" w:space="0" w:color="auto"/>
              <w:left w:val="single" w:sz="4" w:space="0" w:color="auto"/>
              <w:bottom w:val="nil"/>
              <w:right w:val="single" w:sz="4" w:space="0" w:color="auto"/>
            </w:tcBorders>
            <w:vAlign w:val="center"/>
          </w:tcPr>
          <w:p w14:paraId="1AFF1794" w14:textId="77777777" w:rsidR="006B10DF" w:rsidRPr="006E3F8B" w:rsidRDefault="006B10DF" w:rsidP="00C745BD">
            <w:pPr>
              <w:tabs>
                <w:tab w:val="left" w:pos="851"/>
              </w:tabs>
              <w:spacing w:before="60" w:after="60" w:line="256" w:lineRule="auto"/>
              <w:jc w:val="center"/>
              <w:rPr>
                <w:spacing w:val="2"/>
              </w:rPr>
            </w:pPr>
          </w:p>
        </w:tc>
        <w:tc>
          <w:tcPr>
            <w:tcW w:w="2719" w:type="pct"/>
            <w:tcBorders>
              <w:top w:val="single" w:sz="4" w:space="0" w:color="auto"/>
              <w:left w:val="single" w:sz="4" w:space="0" w:color="auto"/>
              <w:bottom w:val="single" w:sz="4" w:space="0" w:color="auto"/>
              <w:right w:val="single" w:sz="4" w:space="0" w:color="auto"/>
            </w:tcBorders>
            <w:vAlign w:val="center"/>
            <w:hideMark/>
          </w:tcPr>
          <w:p w14:paraId="4738411D" w14:textId="77777777" w:rsidR="006B10DF" w:rsidRPr="006E3F8B" w:rsidRDefault="006B10DF" w:rsidP="00C745BD">
            <w:pPr>
              <w:tabs>
                <w:tab w:val="left" w:pos="851"/>
              </w:tabs>
              <w:spacing w:before="60" w:after="60" w:line="256" w:lineRule="auto"/>
              <w:rPr>
                <w:spacing w:val="2"/>
              </w:rPr>
            </w:pPr>
            <w:r w:rsidRPr="006E3F8B">
              <w:rPr>
                <w:lang w:val="nl-NL"/>
              </w:rPr>
              <w:t xml:space="preserve">- Nhà thầu cam kết có năng lực tự thực hiện các nghĩa vụ bảo hành, bảo trì, duy tu, bảo dưỡng, </w:t>
            </w:r>
            <w:r w:rsidRPr="006E3F8B">
              <w:rPr>
                <w:bCs/>
                <w:iCs/>
                <w:lang w:val="pl-PL"/>
              </w:rPr>
              <w:t>sửa</w:t>
            </w:r>
            <w:r w:rsidRPr="006E3F8B">
              <w:rPr>
                <w:lang w:val="nl-NL"/>
              </w:rPr>
              <w:t xml:space="preserve"> chữa, cung cấp phụ tùng thay thế/ các dịch vụ sau bán hàng theo yêu cầu của E-HSMT.</w:t>
            </w:r>
          </w:p>
        </w:tc>
        <w:tc>
          <w:tcPr>
            <w:tcW w:w="1052" w:type="pct"/>
            <w:tcBorders>
              <w:top w:val="single" w:sz="4" w:space="0" w:color="auto"/>
              <w:left w:val="single" w:sz="4" w:space="0" w:color="auto"/>
              <w:bottom w:val="single" w:sz="4" w:space="0" w:color="auto"/>
              <w:right w:val="single" w:sz="4" w:space="0" w:color="auto"/>
            </w:tcBorders>
            <w:vAlign w:val="center"/>
            <w:hideMark/>
          </w:tcPr>
          <w:p w14:paraId="5426BFCA" w14:textId="77777777" w:rsidR="006B10DF" w:rsidRPr="006E3F8B" w:rsidRDefault="006B10DF" w:rsidP="00C745BD">
            <w:pPr>
              <w:tabs>
                <w:tab w:val="left" w:pos="851"/>
              </w:tabs>
              <w:spacing w:before="60" w:after="60" w:line="256" w:lineRule="auto"/>
              <w:jc w:val="center"/>
              <w:rPr>
                <w:spacing w:val="2"/>
              </w:rPr>
            </w:pPr>
            <w:r w:rsidRPr="006E3F8B">
              <w:rPr>
                <w:spacing w:val="2"/>
              </w:rPr>
              <w:t>- Có bản cam kết theo mẫu Phụ lục E-HSMT.</w:t>
            </w:r>
          </w:p>
        </w:tc>
        <w:tc>
          <w:tcPr>
            <w:tcW w:w="871" w:type="pct"/>
            <w:tcBorders>
              <w:top w:val="single" w:sz="4" w:space="0" w:color="auto"/>
              <w:left w:val="single" w:sz="4" w:space="0" w:color="auto"/>
              <w:bottom w:val="single" w:sz="4" w:space="0" w:color="auto"/>
              <w:right w:val="single" w:sz="4" w:space="0" w:color="auto"/>
            </w:tcBorders>
            <w:vAlign w:val="center"/>
            <w:hideMark/>
          </w:tcPr>
          <w:p w14:paraId="6D988272" w14:textId="77777777" w:rsidR="006B10DF" w:rsidRPr="006E3F8B" w:rsidRDefault="006B10DF" w:rsidP="00C745BD">
            <w:pPr>
              <w:tabs>
                <w:tab w:val="left" w:pos="851"/>
              </w:tabs>
              <w:spacing w:before="60" w:after="60" w:line="256" w:lineRule="auto"/>
              <w:jc w:val="center"/>
              <w:rPr>
                <w:spacing w:val="2"/>
              </w:rPr>
            </w:pPr>
            <w:r w:rsidRPr="006E3F8B">
              <w:rPr>
                <w:spacing w:val="2"/>
              </w:rPr>
              <w:t>Không đáp ứng yêu cầu</w:t>
            </w:r>
          </w:p>
        </w:tc>
      </w:tr>
      <w:tr w:rsidR="006B10DF" w:rsidRPr="006E3F8B" w14:paraId="550227A5" w14:textId="77777777" w:rsidTr="006B10DF">
        <w:tc>
          <w:tcPr>
            <w:tcW w:w="358" w:type="pct"/>
            <w:tcBorders>
              <w:top w:val="nil"/>
              <w:left w:val="single" w:sz="4" w:space="0" w:color="auto"/>
              <w:bottom w:val="nil"/>
              <w:right w:val="single" w:sz="4" w:space="0" w:color="auto"/>
            </w:tcBorders>
            <w:vAlign w:val="center"/>
          </w:tcPr>
          <w:p w14:paraId="0B111E61" w14:textId="77777777" w:rsidR="006B10DF" w:rsidRPr="006E3F8B" w:rsidRDefault="006B10DF" w:rsidP="00C745BD">
            <w:pPr>
              <w:tabs>
                <w:tab w:val="left" w:pos="851"/>
              </w:tabs>
              <w:spacing w:before="60" w:after="60" w:line="256" w:lineRule="auto"/>
              <w:jc w:val="center"/>
              <w:rPr>
                <w:spacing w:val="2"/>
                <w:lang w:val="de-DE"/>
              </w:rPr>
            </w:pPr>
          </w:p>
        </w:tc>
        <w:tc>
          <w:tcPr>
            <w:tcW w:w="2719" w:type="pct"/>
            <w:tcBorders>
              <w:top w:val="single" w:sz="4" w:space="0" w:color="auto"/>
              <w:left w:val="single" w:sz="4" w:space="0" w:color="auto"/>
              <w:bottom w:val="single" w:sz="4" w:space="0" w:color="auto"/>
              <w:right w:val="single" w:sz="4" w:space="0" w:color="auto"/>
            </w:tcBorders>
            <w:vAlign w:val="center"/>
            <w:hideMark/>
          </w:tcPr>
          <w:p w14:paraId="2AC71F32" w14:textId="77777777" w:rsidR="006B10DF" w:rsidRPr="006E3F8B" w:rsidRDefault="006B10DF" w:rsidP="00C745BD">
            <w:pPr>
              <w:tabs>
                <w:tab w:val="left" w:pos="851"/>
              </w:tabs>
              <w:spacing w:before="60" w:after="60" w:line="256" w:lineRule="auto"/>
              <w:rPr>
                <w:lang w:val="de-DE"/>
              </w:rPr>
            </w:pPr>
            <w:r w:rsidRPr="006E3F8B">
              <w:rPr>
                <w:lang w:val="de-DE"/>
              </w:rPr>
              <w:t>- Cam kết thời gian đáp ứng các yêu cầu kiểm tra, giám định hư hỏng, phát hiện lỗi thiết bị là 24 giờ kể từ khi nhận được yêu cầu của Bệnh viện. Nếu trong vòng 48 giờ nhà thầu không đến bệnh viện kiểm tra, giám định, tìm nguyên nhân gây lỗi thiết bị sẽ bị lập biên bản và xem xét trừ điểm uy tín trong đợt thầu tiếp theo.</w:t>
            </w:r>
          </w:p>
        </w:tc>
        <w:tc>
          <w:tcPr>
            <w:tcW w:w="1052" w:type="pct"/>
            <w:tcBorders>
              <w:top w:val="single" w:sz="4" w:space="0" w:color="auto"/>
              <w:left w:val="single" w:sz="4" w:space="0" w:color="auto"/>
              <w:bottom w:val="single" w:sz="4" w:space="0" w:color="auto"/>
              <w:right w:val="single" w:sz="4" w:space="0" w:color="auto"/>
            </w:tcBorders>
            <w:vAlign w:val="center"/>
            <w:hideMark/>
          </w:tcPr>
          <w:p w14:paraId="34047E3B" w14:textId="77777777" w:rsidR="006B10DF" w:rsidRPr="006E3F8B" w:rsidRDefault="006B10DF" w:rsidP="00C745BD">
            <w:pPr>
              <w:tabs>
                <w:tab w:val="left" w:pos="851"/>
              </w:tabs>
              <w:spacing w:before="60" w:after="60" w:line="256" w:lineRule="auto"/>
              <w:jc w:val="center"/>
              <w:rPr>
                <w:spacing w:val="2"/>
                <w:lang w:val="de-DE"/>
              </w:rPr>
            </w:pPr>
            <w:r w:rsidRPr="006E3F8B">
              <w:rPr>
                <w:spacing w:val="2"/>
                <w:lang w:val="de-DE"/>
              </w:rPr>
              <w:t>- Có bản cam kết theo mẫu Phụ lục E-HSMT</w:t>
            </w:r>
          </w:p>
        </w:tc>
        <w:tc>
          <w:tcPr>
            <w:tcW w:w="871" w:type="pct"/>
            <w:tcBorders>
              <w:top w:val="single" w:sz="4" w:space="0" w:color="auto"/>
              <w:left w:val="single" w:sz="4" w:space="0" w:color="auto"/>
              <w:bottom w:val="single" w:sz="4" w:space="0" w:color="auto"/>
              <w:right w:val="single" w:sz="4" w:space="0" w:color="auto"/>
            </w:tcBorders>
            <w:vAlign w:val="center"/>
            <w:hideMark/>
          </w:tcPr>
          <w:p w14:paraId="2B6B78B3" w14:textId="77777777" w:rsidR="006B10DF" w:rsidRPr="006E3F8B" w:rsidRDefault="006B10DF" w:rsidP="00C745BD">
            <w:pPr>
              <w:tabs>
                <w:tab w:val="left" w:pos="851"/>
              </w:tabs>
              <w:spacing w:before="60" w:after="60" w:line="256" w:lineRule="auto"/>
              <w:jc w:val="center"/>
              <w:rPr>
                <w:spacing w:val="2"/>
                <w:lang w:val="de-DE"/>
              </w:rPr>
            </w:pPr>
            <w:r w:rsidRPr="006E3F8B">
              <w:rPr>
                <w:spacing w:val="2"/>
                <w:lang w:val="de-DE"/>
              </w:rPr>
              <w:t>Không đáp ứng yêu cầu</w:t>
            </w:r>
          </w:p>
        </w:tc>
      </w:tr>
      <w:tr w:rsidR="006B10DF" w:rsidRPr="006E3F8B" w14:paraId="1C2890C3" w14:textId="77777777" w:rsidTr="006B10DF">
        <w:tc>
          <w:tcPr>
            <w:tcW w:w="358" w:type="pct"/>
            <w:tcBorders>
              <w:top w:val="nil"/>
              <w:left w:val="single" w:sz="4" w:space="0" w:color="auto"/>
              <w:bottom w:val="nil"/>
              <w:right w:val="single" w:sz="4" w:space="0" w:color="auto"/>
            </w:tcBorders>
            <w:vAlign w:val="center"/>
          </w:tcPr>
          <w:p w14:paraId="4EB7BCC2" w14:textId="77777777" w:rsidR="006B10DF" w:rsidRPr="006E3F8B" w:rsidRDefault="006B10DF" w:rsidP="00C745BD">
            <w:pPr>
              <w:tabs>
                <w:tab w:val="left" w:pos="851"/>
              </w:tabs>
              <w:spacing w:before="60" w:after="60" w:line="256" w:lineRule="auto"/>
              <w:jc w:val="center"/>
              <w:rPr>
                <w:spacing w:val="2"/>
                <w:lang w:val="de-DE"/>
              </w:rPr>
            </w:pPr>
          </w:p>
        </w:tc>
        <w:tc>
          <w:tcPr>
            <w:tcW w:w="2719" w:type="pct"/>
            <w:tcBorders>
              <w:top w:val="single" w:sz="4" w:space="0" w:color="auto"/>
              <w:left w:val="single" w:sz="4" w:space="0" w:color="auto"/>
              <w:bottom w:val="single" w:sz="4" w:space="0" w:color="auto"/>
              <w:right w:val="single" w:sz="4" w:space="0" w:color="auto"/>
            </w:tcBorders>
            <w:vAlign w:val="center"/>
            <w:hideMark/>
          </w:tcPr>
          <w:p w14:paraId="79D133D1" w14:textId="77777777" w:rsidR="006B10DF" w:rsidRPr="006E3F8B" w:rsidRDefault="006B10DF" w:rsidP="00C745BD">
            <w:pPr>
              <w:tabs>
                <w:tab w:val="left" w:pos="851"/>
              </w:tabs>
              <w:spacing w:before="60" w:after="60" w:line="256" w:lineRule="auto"/>
              <w:rPr>
                <w:spacing w:val="2"/>
                <w:lang w:val="de-DE"/>
              </w:rPr>
            </w:pPr>
            <w:r w:rsidRPr="006E3F8B">
              <w:rPr>
                <w:lang w:val="de-DE"/>
              </w:rPr>
              <w:t>- Cam kết nhân viên kỹ thuật nhà thầu phải liên hệ nhân viên Phòng Trang thiết bị của Bệnh viện khi đến bảo hành, bảo trì hoặc sửa chữa thiết bị.</w:t>
            </w:r>
          </w:p>
        </w:tc>
        <w:tc>
          <w:tcPr>
            <w:tcW w:w="1052" w:type="pct"/>
            <w:tcBorders>
              <w:top w:val="single" w:sz="4" w:space="0" w:color="auto"/>
              <w:left w:val="single" w:sz="4" w:space="0" w:color="auto"/>
              <w:bottom w:val="single" w:sz="4" w:space="0" w:color="auto"/>
              <w:right w:val="single" w:sz="4" w:space="0" w:color="auto"/>
            </w:tcBorders>
            <w:vAlign w:val="center"/>
            <w:hideMark/>
          </w:tcPr>
          <w:p w14:paraId="69BDD4DB" w14:textId="77777777" w:rsidR="006B10DF" w:rsidRPr="006E3F8B" w:rsidRDefault="006B10DF" w:rsidP="00C745BD">
            <w:pPr>
              <w:tabs>
                <w:tab w:val="left" w:pos="851"/>
              </w:tabs>
              <w:spacing w:before="60" w:after="60" w:line="256" w:lineRule="auto"/>
              <w:jc w:val="center"/>
              <w:rPr>
                <w:spacing w:val="2"/>
                <w:lang w:val="de-DE"/>
              </w:rPr>
            </w:pPr>
            <w:r w:rsidRPr="006E3F8B">
              <w:rPr>
                <w:spacing w:val="2"/>
                <w:lang w:val="de-DE"/>
              </w:rPr>
              <w:t>- Có bản cam kết theo mẫu Phụ lục E-HSMT</w:t>
            </w:r>
          </w:p>
        </w:tc>
        <w:tc>
          <w:tcPr>
            <w:tcW w:w="871" w:type="pct"/>
            <w:tcBorders>
              <w:top w:val="single" w:sz="4" w:space="0" w:color="auto"/>
              <w:left w:val="single" w:sz="4" w:space="0" w:color="auto"/>
              <w:bottom w:val="single" w:sz="4" w:space="0" w:color="auto"/>
              <w:right w:val="single" w:sz="4" w:space="0" w:color="auto"/>
            </w:tcBorders>
            <w:vAlign w:val="center"/>
            <w:hideMark/>
          </w:tcPr>
          <w:p w14:paraId="329BC02F" w14:textId="77777777" w:rsidR="006B10DF" w:rsidRPr="006E3F8B" w:rsidRDefault="006B10DF" w:rsidP="00C745BD">
            <w:pPr>
              <w:tabs>
                <w:tab w:val="left" w:pos="851"/>
              </w:tabs>
              <w:spacing w:before="60" w:after="60" w:line="256" w:lineRule="auto"/>
              <w:jc w:val="center"/>
              <w:rPr>
                <w:spacing w:val="2"/>
                <w:lang w:val="de-DE"/>
              </w:rPr>
            </w:pPr>
            <w:r w:rsidRPr="006E3F8B">
              <w:rPr>
                <w:spacing w:val="2"/>
                <w:lang w:val="de-DE"/>
              </w:rPr>
              <w:t>Không đáp ứng yêu cầu</w:t>
            </w:r>
          </w:p>
        </w:tc>
      </w:tr>
      <w:tr w:rsidR="006B10DF" w:rsidRPr="006E3F8B" w14:paraId="35B02BCE" w14:textId="77777777" w:rsidTr="006B10DF">
        <w:tc>
          <w:tcPr>
            <w:tcW w:w="358" w:type="pct"/>
            <w:tcBorders>
              <w:top w:val="nil"/>
              <w:left w:val="single" w:sz="4" w:space="0" w:color="auto"/>
              <w:bottom w:val="nil"/>
              <w:right w:val="single" w:sz="4" w:space="0" w:color="auto"/>
            </w:tcBorders>
            <w:vAlign w:val="center"/>
          </w:tcPr>
          <w:p w14:paraId="5B463978" w14:textId="77777777" w:rsidR="006B10DF" w:rsidRPr="006E3F8B" w:rsidRDefault="006B10DF" w:rsidP="00C745BD">
            <w:pPr>
              <w:tabs>
                <w:tab w:val="left" w:pos="851"/>
              </w:tabs>
              <w:spacing w:before="60" w:after="60" w:line="256" w:lineRule="auto"/>
              <w:jc w:val="center"/>
              <w:rPr>
                <w:spacing w:val="2"/>
                <w:lang w:val="de-DE"/>
              </w:rPr>
            </w:pPr>
          </w:p>
        </w:tc>
        <w:tc>
          <w:tcPr>
            <w:tcW w:w="2719" w:type="pct"/>
            <w:tcBorders>
              <w:top w:val="single" w:sz="4" w:space="0" w:color="auto"/>
              <w:left w:val="single" w:sz="4" w:space="0" w:color="auto"/>
              <w:bottom w:val="single" w:sz="4" w:space="0" w:color="auto"/>
              <w:right w:val="single" w:sz="4" w:space="0" w:color="auto"/>
            </w:tcBorders>
            <w:vAlign w:val="center"/>
            <w:hideMark/>
          </w:tcPr>
          <w:p w14:paraId="30178603" w14:textId="77777777" w:rsidR="006B10DF" w:rsidRPr="006E3F8B" w:rsidRDefault="006B10DF" w:rsidP="00C745BD">
            <w:pPr>
              <w:tabs>
                <w:tab w:val="left" w:pos="851"/>
              </w:tabs>
              <w:spacing w:before="60" w:after="60" w:line="256" w:lineRule="auto"/>
              <w:rPr>
                <w:spacing w:val="2"/>
                <w:lang w:val="de-DE"/>
              </w:rPr>
            </w:pPr>
            <w:r w:rsidRPr="006E3F8B">
              <w:rPr>
                <w:spacing w:val="2"/>
                <w:lang w:val="de-DE"/>
              </w:rPr>
              <w:t>- Cam kết cung cấp các biên bản/ báo cáo kết quả bảo trì trang thiết bị y tế sau khi hoàn thành công việc.</w:t>
            </w:r>
          </w:p>
        </w:tc>
        <w:tc>
          <w:tcPr>
            <w:tcW w:w="1052" w:type="pct"/>
            <w:tcBorders>
              <w:top w:val="single" w:sz="4" w:space="0" w:color="auto"/>
              <w:left w:val="single" w:sz="4" w:space="0" w:color="auto"/>
              <w:bottom w:val="single" w:sz="4" w:space="0" w:color="auto"/>
              <w:right w:val="single" w:sz="4" w:space="0" w:color="auto"/>
            </w:tcBorders>
            <w:vAlign w:val="center"/>
            <w:hideMark/>
          </w:tcPr>
          <w:p w14:paraId="117CFDA1" w14:textId="77777777" w:rsidR="006B10DF" w:rsidRPr="006E3F8B" w:rsidRDefault="006B10DF" w:rsidP="00C745BD">
            <w:pPr>
              <w:tabs>
                <w:tab w:val="left" w:pos="851"/>
              </w:tabs>
              <w:spacing w:before="60" w:after="60" w:line="256" w:lineRule="auto"/>
              <w:jc w:val="center"/>
              <w:rPr>
                <w:spacing w:val="2"/>
                <w:lang w:val="de-DE"/>
              </w:rPr>
            </w:pPr>
            <w:r w:rsidRPr="006E3F8B">
              <w:rPr>
                <w:spacing w:val="2"/>
                <w:lang w:val="de-DE"/>
              </w:rPr>
              <w:t>- Có bản cam kết theo mẫu Phụ lục E-HSMT</w:t>
            </w:r>
          </w:p>
        </w:tc>
        <w:tc>
          <w:tcPr>
            <w:tcW w:w="871" w:type="pct"/>
            <w:tcBorders>
              <w:top w:val="single" w:sz="4" w:space="0" w:color="auto"/>
              <w:left w:val="single" w:sz="4" w:space="0" w:color="auto"/>
              <w:bottom w:val="single" w:sz="4" w:space="0" w:color="auto"/>
              <w:right w:val="single" w:sz="4" w:space="0" w:color="auto"/>
            </w:tcBorders>
            <w:vAlign w:val="center"/>
            <w:hideMark/>
          </w:tcPr>
          <w:p w14:paraId="031AC97B" w14:textId="77777777" w:rsidR="006B10DF" w:rsidRPr="006E3F8B" w:rsidRDefault="006B10DF" w:rsidP="00C745BD">
            <w:pPr>
              <w:tabs>
                <w:tab w:val="left" w:pos="851"/>
              </w:tabs>
              <w:spacing w:before="60" w:after="60" w:line="256" w:lineRule="auto"/>
              <w:jc w:val="center"/>
              <w:rPr>
                <w:spacing w:val="2"/>
                <w:lang w:val="de-DE"/>
              </w:rPr>
            </w:pPr>
            <w:r w:rsidRPr="006E3F8B">
              <w:rPr>
                <w:spacing w:val="2"/>
                <w:lang w:val="de-DE"/>
              </w:rPr>
              <w:t>Không đáp ứng yêu cầu</w:t>
            </w:r>
          </w:p>
        </w:tc>
      </w:tr>
      <w:tr w:rsidR="006B10DF" w:rsidRPr="006E3F8B" w14:paraId="7258B468" w14:textId="77777777" w:rsidTr="006B10DF">
        <w:tc>
          <w:tcPr>
            <w:tcW w:w="358" w:type="pct"/>
            <w:tcBorders>
              <w:top w:val="nil"/>
              <w:left w:val="single" w:sz="4" w:space="0" w:color="auto"/>
              <w:bottom w:val="nil"/>
              <w:right w:val="single" w:sz="4" w:space="0" w:color="auto"/>
            </w:tcBorders>
            <w:vAlign w:val="center"/>
          </w:tcPr>
          <w:p w14:paraId="428D598D" w14:textId="77777777" w:rsidR="006B10DF" w:rsidRPr="006E3F8B" w:rsidRDefault="006B10DF" w:rsidP="00C745BD">
            <w:pPr>
              <w:tabs>
                <w:tab w:val="left" w:pos="851"/>
              </w:tabs>
              <w:spacing w:before="60" w:after="60" w:line="256" w:lineRule="auto"/>
              <w:jc w:val="center"/>
              <w:rPr>
                <w:spacing w:val="2"/>
                <w:lang w:val="de-DE"/>
              </w:rPr>
            </w:pPr>
          </w:p>
        </w:tc>
        <w:tc>
          <w:tcPr>
            <w:tcW w:w="2719" w:type="pct"/>
            <w:tcBorders>
              <w:top w:val="single" w:sz="4" w:space="0" w:color="auto"/>
              <w:left w:val="single" w:sz="4" w:space="0" w:color="auto"/>
              <w:bottom w:val="single" w:sz="4" w:space="0" w:color="auto"/>
              <w:right w:val="single" w:sz="4" w:space="0" w:color="auto"/>
            </w:tcBorders>
            <w:vAlign w:val="center"/>
            <w:hideMark/>
          </w:tcPr>
          <w:p w14:paraId="43B14D4A" w14:textId="77777777" w:rsidR="006B10DF" w:rsidRPr="006E3F8B" w:rsidRDefault="006B10DF" w:rsidP="00C745BD">
            <w:pPr>
              <w:tabs>
                <w:tab w:val="left" w:pos="851"/>
              </w:tabs>
              <w:spacing w:before="60" w:after="60" w:line="256" w:lineRule="auto"/>
              <w:rPr>
                <w:spacing w:val="2"/>
                <w:lang w:val="de-DE"/>
              </w:rPr>
            </w:pPr>
            <w:r w:rsidRPr="006E3F8B">
              <w:rPr>
                <w:lang w:val="de-DE"/>
              </w:rPr>
              <w:t>- Nhà thầu cam kết cập nhật, cung cấp tài liệu mới nhất về vận hành, sử dụng, bảo dưỡng trang thiết bị y tế khi nhận được thông báo của nhà sản xuất. Hỗ trợ tập huấn, hướng dẫn sử dụng cho nhân viên bệnh viện.</w:t>
            </w:r>
          </w:p>
        </w:tc>
        <w:tc>
          <w:tcPr>
            <w:tcW w:w="1052" w:type="pct"/>
            <w:tcBorders>
              <w:top w:val="single" w:sz="4" w:space="0" w:color="auto"/>
              <w:left w:val="single" w:sz="4" w:space="0" w:color="auto"/>
              <w:bottom w:val="single" w:sz="4" w:space="0" w:color="auto"/>
              <w:right w:val="single" w:sz="4" w:space="0" w:color="auto"/>
            </w:tcBorders>
            <w:vAlign w:val="center"/>
            <w:hideMark/>
          </w:tcPr>
          <w:p w14:paraId="03EEEC46" w14:textId="77777777" w:rsidR="006B10DF" w:rsidRPr="006E3F8B" w:rsidRDefault="006B10DF" w:rsidP="00C745BD">
            <w:pPr>
              <w:tabs>
                <w:tab w:val="left" w:pos="851"/>
              </w:tabs>
              <w:spacing w:before="60" w:after="60" w:line="256" w:lineRule="auto"/>
              <w:jc w:val="center"/>
              <w:rPr>
                <w:spacing w:val="2"/>
                <w:lang w:val="de-DE"/>
              </w:rPr>
            </w:pPr>
            <w:r w:rsidRPr="006E3F8B">
              <w:rPr>
                <w:spacing w:val="2"/>
                <w:lang w:val="de-DE"/>
              </w:rPr>
              <w:t>- Có bản cam kết theo mẫu Phụ lục E-HSMT</w:t>
            </w:r>
          </w:p>
        </w:tc>
        <w:tc>
          <w:tcPr>
            <w:tcW w:w="871" w:type="pct"/>
            <w:tcBorders>
              <w:top w:val="single" w:sz="4" w:space="0" w:color="auto"/>
              <w:left w:val="single" w:sz="4" w:space="0" w:color="auto"/>
              <w:bottom w:val="single" w:sz="4" w:space="0" w:color="auto"/>
              <w:right w:val="single" w:sz="4" w:space="0" w:color="auto"/>
            </w:tcBorders>
            <w:vAlign w:val="center"/>
            <w:hideMark/>
          </w:tcPr>
          <w:p w14:paraId="7FEAEB7A" w14:textId="77777777" w:rsidR="006B10DF" w:rsidRPr="006E3F8B" w:rsidRDefault="006B10DF" w:rsidP="00C745BD">
            <w:pPr>
              <w:tabs>
                <w:tab w:val="left" w:pos="851"/>
              </w:tabs>
              <w:spacing w:before="60" w:after="60" w:line="256" w:lineRule="auto"/>
              <w:jc w:val="center"/>
              <w:rPr>
                <w:spacing w:val="2"/>
                <w:lang w:val="de-DE"/>
              </w:rPr>
            </w:pPr>
            <w:r w:rsidRPr="006E3F8B">
              <w:rPr>
                <w:spacing w:val="2"/>
                <w:lang w:val="de-DE"/>
              </w:rPr>
              <w:t>Không đáp ứng yêu cầu</w:t>
            </w:r>
          </w:p>
        </w:tc>
      </w:tr>
      <w:tr w:rsidR="006B10DF" w:rsidRPr="006E3F8B" w14:paraId="662B8F89" w14:textId="77777777" w:rsidTr="006B10DF">
        <w:tc>
          <w:tcPr>
            <w:tcW w:w="358" w:type="pct"/>
            <w:tcBorders>
              <w:top w:val="nil"/>
              <w:left w:val="single" w:sz="4" w:space="0" w:color="auto"/>
              <w:bottom w:val="nil"/>
              <w:right w:val="single" w:sz="4" w:space="0" w:color="auto"/>
            </w:tcBorders>
            <w:vAlign w:val="center"/>
          </w:tcPr>
          <w:p w14:paraId="500DFB2F" w14:textId="77777777" w:rsidR="006B10DF" w:rsidRPr="006E3F8B" w:rsidRDefault="006B10DF" w:rsidP="00C745BD">
            <w:pPr>
              <w:tabs>
                <w:tab w:val="left" w:pos="851"/>
              </w:tabs>
              <w:spacing w:before="60" w:after="60" w:line="256" w:lineRule="auto"/>
              <w:jc w:val="center"/>
              <w:rPr>
                <w:spacing w:val="2"/>
                <w:lang w:val="de-DE"/>
              </w:rPr>
            </w:pPr>
          </w:p>
        </w:tc>
        <w:tc>
          <w:tcPr>
            <w:tcW w:w="2719" w:type="pct"/>
            <w:tcBorders>
              <w:top w:val="single" w:sz="4" w:space="0" w:color="auto"/>
              <w:left w:val="single" w:sz="4" w:space="0" w:color="auto"/>
              <w:bottom w:val="single" w:sz="4" w:space="0" w:color="auto"/>
              <w:right w:val="single" w:sz="4" w:space="0" w:color="auto"/>
            </w:tcBorders>
            <w:vAlign w:val="center"/>
            <w:hideMark/>
          </w:tcPr>
          <w:p w14:paraId="436A0839" w14:textId="77777777" w:rsidR="006B10DF" w:rsidRPr="006E3F8B" w:rsidRDefault="006B10DF" w:rsidP="00C745BD">
            <w:pPr>
              <w:tabs>
                <w:tab w:val="left" w:pos="851"/>
              </w:tabs>
              <w:spacing w:before="60" w:after="60" w:line="256" w:lineRule="auto"/>
              <w:rPr>
                <w:spacing w:val="2"/>
                <w:lang w:val="de-DE"/>
              </w:rPr>
            </w:pPr>
            <w:r w:rsidRPr="006E3F8B">
              <w:rPr>
                <w:spacing w:val="2"/>
                <w:lang w:val="de-DE"/>
              </w:rPr>
              <w:t xml:space="preserve">- Nhà thầu cam kết cung cấp thiết bị/ phụ kiện khác có tính năng tương đương để bệnh viện sử dụng tạm thời trong trường hợp chưa thể sửa chữa kịp thời </w:t>
            </w:r>
            <w:r w:rsidRPr="006E3F8B">
              <w:rPr>
                <w:lang w:val="de-DE"/>
              </w:rPr>
              <w:t>những hư hỏng, khuyết tật của thiết bị có nguyên nhân do lỗi của nhân viên kỹ thuật nhà thầu gây ra.</w:t>
            </w:r>
          </w:p>
        </w:tc>
        <w:tc>
          <w:tcPr>
            <w:tcW w:w="1052" w:type="pct"/>
            <w:tcBorders>
              <w:top w:val="single" w:sz="4" w:space="0" w:color="auto"/>
              <w:left w:val="single" w:sz="4" w:space="0" w:color="auto"/>
              <w:bottom w:val="single" w:sz="4" w:space="0" w:color="auto"/>
              <w:right w:val="single" w:sz="4" w:space="0" w:color="auto"/>
            </w:tcBorders>
            <w:vAlign w:val="center"/>
            <w:hideMark/>
          </w:tcPr>
          <w:p w14:paraId="55CA5DDA" w14:textId="77777777" w:rsidR="006B10DF" w:rsidRPr="006E3F8B" w:rsidRDefault="006B10DF" w:rsidP="00C745BD">
            <w:pPr>
              <w:tabs>
                <w:tab w:val="left" w:pos="851"/>
              </w:tabs>
              <w:spacing w:before="60" w:after="60" w:line="256" w:lineRule="auto"/>
              <w:jc w:val="center"/>
              <w:rPr>
                <w:spacing w:val="2"/>
                <w:lang w:val="de-DE"/>
              </w:rPr>
            </w:pPr>
            <w:r w:rsidRPr="006E3F8B">
              <w:rPr>
                <w:spacing w:val="2"/>
                <w:lang w:val="de-DE"/>
              </w:rPr>
              <w:t>- Có bản cam kết theo mẫu Phụ lục E-HSMT</w:t>
            </w:r>
          </w:p>
        </w:tc>
        <w:tc>
          <w:tcPr>
            <w:tcW w:w="871" w:type="pct"/>
            <w:tcBorders>
              <w:top w:val="single" w:sz="4" w:space="0" w:color="auto"/>
              <w:left w:val="single" w:sz="4" w:space="0" w:color="auto"/>
              <w:bottom w:val="single" w:sz="4" w:space="0" w:color="auto"/>
              <w:right w:val="single" w:sz="4" w:space="0" w:color="auto"/>
            </w:tcBorders>
            <w:vAlign w:val="center"/>
            <w:hideMark/>
          </w:tcPr>
          <w:p w14:paraId="4F7F6AA8" w14:textId="77777777" w:rsidR="006B10DF" w:rsidRPr="006E3F8B" w:rsidRDefault="006B10DF" w:rsidP="00C745BD">
            <w:pPr>
              <w:tabs>
                <w:tab w:val="left" w:pos="851"/>
              </w:tabs>
              <w:spacing w:before="60" w:after="60" w:line="256" w:lineRule="auto"/>
              <w:jc w:val="center"/>
              <w:rPr>
                <w:spacing w:val="2"/>
                <w:lang w:val="de-DE"/>
              </w:rPr>
            </w:pPr>
            <w:r w:rsidRPr="006E3F8B">
              <w:rPr>
                <w:spacing w:val="2"/>
                <w:lang w:val="de-DE"/>
              </w:rPr>
              <w:t>Không đáp ứng yêu cầu</w:t>
            </w:r>
          </w:p>
        </w:tc>
      </w:tr>
      <w:tr w:rsidR="006B10DF" w:rsidRPr="006E3F8B" w14:paraId="414A0201" w14:textId="77777777" w:rsidTr="006B10DF">
        <w:tc>
          <w:tcPr>
            <w:tcW w:w="358" w:type="pct"/>
            <w:tcBorders>
              <w:top w:val="single" w:sz="4" w:space="0" w:color="auto"/>
              <w:left w:val="single" w:sz="4" w:space="0" w:color="auto"/>
              <w:bottom w:val="single" w:sz="4" w:space="0" w:color="auto"/>
              <w:right w:val="single" w:sz="4" w:space="0" w:color="auto"/>
            </w:tcBorders>
            <w:vAlign w:val="center"/>
            <w:hideMark/>
          </w:tcPr>
          <w:p w14:paraId="302E792D" w14:textId="77777777" w:rsidR="006B10DF" w:rsidRPr="006E3F8B" w:rsidRDefault="006B10DF" w:rsidP="00C745BD">
            <w:pPr>
              <w:tabs>
                <w:tab w:val="left" w:pos="851"/>
              </w:tabs>
              <w:spacing w:before="60" w:after="60" w:line="256" w:lineRule="auto"/>
              <w:jc w:val="center"/>
              <w:rPr>
                <w:spacing w:val="2"/>
              </w:rPr>
            </w:pPr>
            <w:r w:rsidRPr="006E3F8B">
              <w:rPr>
                <w:spacing w:val="2"/>
              </w:rPr>
              <w:t>5</w:t>
            </w:r>
          </w:p>
        </w:tc>
        <w:tc>
          <w:tcPr>
            <w:tcW w:w="4642" w:type="pct"/>
            <w:gridSpan w:val="3"/>
            <w:tcBorders>
              <w:top w:val="single" w:sz="4" w:space="0" w:color="auto"/>
              <w:left w:val="single" w:sz="4" w:space="0" w:color="auto"/>
              <w:bottom w:val="single" w:sz="4" w:space="0" w:color="auto"/>
              <w:right w:val="single" w:sz="4" w:space="0" w:color="auto"/>
            </w:tcBorders>
            <w:vAlign w:val="center"/>
            <w:hideMark/>
          </w:tcPr>
          <w:p w14:paraId="01EB773D" w14:textId="77777777" w:rsidR="006B10DF" w:rsidRPr="006E3F8B" w:rsidRDefault="006B10DF" w:rsidP="00C745BD">
            <w:pPr>
              <w:tabs>
                <w:tab w:val="left" w:pos="851"/>
              </w:tabs>
              <w:spacing w:before="60" w:after="60" w:line="256" w:lineRule="auto"/>
              <w:rPr>
                <w:spacing w:val="2"/>
              </w:rPr>
            </w:pPr>
            <w:r w:rsidRPr="006E3F8B">
              <w:rPr>
                <w:lang w:val="pl-PL"/>
              </w:rPr>
              <w:t>Tiến độ thực hiện gói thầu đáp ứng yêu cầu của E-HSMT</w:t>
            </w:r>
          </w:p>
        </w:tc>
      </w:tr>
      <w:tr w:rsidR="006B10DF" w:rsidRPr="006E3F8B" w14:paraId="6E3F12ED" w14:textId="77777777" w:rsidTr="006B10DF">
        <w:tc>
          <w:tcPr>
            <w:tcW w:w="358" w:type="pct"/>
            <w:tcBorders>
              <w:top w:val="single" w:sz="4" w:space="0" w:color="auto"/>
              <w:left w:val="single" w:sz="4" w:space="0" w:color="auto"/>
              <w:bottom w:val="nil"/>
              <w:right w:val="single" w:sz="4" w:space="0" w:color="auto"/>
            </w:tcBorders>
            <w:vAlign w:val="center"/>
          </w:tcPr>
          <w:p w14:paraId="4F3BA599" w14:textId="77777777" w:rsidR="006B10DF" w:rsidRPr="006E3F8B" w:rsidRDefault="006B10DF" w:rsidP="00C745BD">
            <w:pPr>
              <w:tabs>
                <w:tab w:val="left" w:pos="851"/>
              </w:tabs>
              <w:spacing w:before="60" w:after="60" w:line="256" w:lineRule="auto"/>
              <w:jc w:val="center"/>
              <w:rPr>
                <w:spacing w:val="2"/>
              </w:rPr>
            </w:pPr>
          </w:p>
        </w:tc>
        <w:tc>
          <w:tcPr>
            <w:tcW w:w="2719" w:type="pct"/>
            <w:tcBorders>
              <w:top w:val="single" w:sz="4" w:space="0" w:color="auto"/>
              <w:left w:val="single" w:sz="4" w:space="0" w:color="auto"/>
              <w:bottom w:val="single" w:sz="4" w:space="0" w:color="auto"/>
              <w:right w:val="single" w:sz="4" w:space="0" w:color="auto"/>
            </w:tcBorders>
            <w:vAlign w:val="center"/>
            <w:hideMark/>
          </w:tcPr>
          <w:p w14:paraId="3E4CC921" w14:textId="77777777" w:rsidR="006B10DF" w:rsidRPr="006E3F8B" w:rsidRDefault="006B10DF" w:rsidP="00C745BD">
            <w:pPr>
              <w:tabs>
                <w:tab w:val="left" w:pos="851"/>
              </w:tabs>
              <w:spacing w:before="60" w:after="60" w:line="256" w:lineRule="auto"/>
              <w:rPr>
                <w:spacing w:val="2"/>
              </w:rPr>
            </w:pPr>
            <w:r w:rsidRPr="006E3F8B">
              <w:rPr>
                <w:spacing w:val="2"/>
              </w:rPr>
              <w:t>- Thời gian thực hiện hợp đồng.</w:t>
            </w:r>
          </w:p>
        </w:tc>
        <w:tc>
          <w:tcPr>
            <w:tcW w:w="1052" w:type="pct"/>
            <w:tcBorders>
              <w:top w:val="single" w:sz="4" w:space="0" w:color="auto"/>
              <w:left w:val="single" w:sz="4" w:space="0" w:color="auto"/>
              <w:bottom w:val="single" w:sz="4" w:space="0" w:color="auto"/>
              <w:right w:val="single" w:sz="4" w:space="0" w:color="auto"/>
            </w:tcBorders>
            <w:vAlign w:val="center"/>
            <w:hideMark/>
          </w:tcPr>
          <w:p w14:paraId="22CCDC12" w14:textId="77777777" w:rsidR="006B10DF" w:rsidRPr="006E3F8B" w:rsidRDefault="006B10DF" w:rsidP="00C745BD">
            <w:pPr>
              <w:tabs>
                <w:tab w:val="left" w:pos="851"/>
              </w:tabs>
              <w:spacing w:before="60" w:after="60" w:line="256" w:lineRule="auto"/>
              <w:jc w:val="center"/>
              <w:rPr>
                <w:spacing w:val="2"/>
              </w:rPr>
            </w:pPr>
            <w:r w:rsidRPr="006E3F8B">
              <w:rPr>
                <w:spacing w:val="2"/>
              </w:rPr>
              <w:t>Đáp ứng yêu cầu tại Chương V E-HSMT</w:t>
            </w:r>
          </w:p>
        </w:tc>
        <w:tc>
          <w:tcPr>
            <w:tcW w:w="871" w:type="pct"/>
            <w:tcBorders>
              <w:top w:val="single" w:sz="4" w:space="0" w:color="auto"/>
              <w:left w:val="single" w:sz="4" w:space="0" w:color="auto"/>
              <w:bottom w:val="single" w:sz="4" w:space="0" w:color="auto"/>
              <w:right w:val="single" w:sz="4" w:space="0" w:color="auto"/>
            </w:tcBorders>
            <w:vAlign w:val="center"/>
            <w:hideMark/>
          </w:tcPr>
          <w:p w14:paraId="2823534A" w14:textId="77777777" w:rsidR="006B10DF" w:rsidRPr="006E3F8B" w:rsidRDefault="006B10DF" w:rsidP="00C745BD">
            <w:pPr>
              <w:tabs>
                <w:tab w:val="left" w:pos="851"/>
              </w:tabs>
              <w:spacing w:before="60" w:after="60" w:line="256" w:lineRule="auto"/>
              <w:jc w:val="center"/>
              <w:rPr>
                <w:spacing w:val="2"/>
              </w:rPr>
            </w:pPr>
            <w:r w:rsidRPr="006E3F8B">
              <w:rPr>
                <w:spacing w:val="2"/>
              </w:rPr>
              <w:t>Không đáp ứng yêu cầu</w:t>
            </w:r>
          </w:p>
        </w:tc>
      </w:tr>
      <w:tr w:rsidR="006B10DF" w:rsidRPr="006E3F8B" w14:paraId="48F6ADAB" w14:textId="77777777" w:rsidTr="006B10DF">
        <w:tc>
          <w:tcPr>
            <w:tcW w:w="358" w:type="pct"/>
            <w:tcBorders>
              <w:top w:val="nil"/>
              <w:left w:val="single" w:sz="4" w:space="0" w:color="auto"/>
              <w:bottom w:val="single" w:sz="4" w:space="0" w:color="auto"/>
              <w:right w:val="single" w:sz="4" w:space="0" w:color="auto"/>
            </w:tcBorders>
            <w:vAlign w:val="center"/>
          </w:tcPr>
          <w:p w14:paraId="04C5EE29" w14:textId="77777777" w:rsidR="006B10DF" w:rsidRPr="006E3F8B" w:rsidRDefault="006B10DF" w:rsidP="00C745BD">
            <w:pPr>
              <w:tabs>
                <w:tab w:val="left" w:pos="851"/>
              </w:tabs>
              <w:spacing w:before="60" w:after="60" w:line="256" w:lineRule="auto"/>
              <w:jc w:val="center"/>
              <w:rPr>
                <w:spacing w:val="2"/>
              </w:rPr>
            </w:pPr>
          </w:p>
        </w:tc>
        <w:tc>
          <w:tcPr>
            <w:tcW w:w="2719" w:type="pct"/>
            <w:tcBorders>
              <w:top w:val="single" w:sz="4" w:space="0" w:color="auto"/>
              <w:left w:val="single" w:sz="4" w:space="0" w:color="auto"/>
              <w:bottom w:val="single" w:sz="4" w:space="0" w:color="auto"/>
              <w:right w:val="single" w:sz="4" w:space="0" w:color="auto"/>
            </w:tcBorders>
            <w:vAlign w:val="center"/>
            <w:hideMark/>
          </w:tcPr>
          <w:p w14:paraId="384E4947" w14:textId="77777777" w:rsidR="006B10DF" w:rsidRPr="006E3F8B" w:rsidRDefault="006B10DF" w:rsidP="00C745BD">
            <w:pPr>
              <w:tabs>
                <w:tab w:val="left" w:pos="851"/>
              </w:tabs>
              <w:spacing w:before="60" w:after="60" w:line="256" w:lineRule="auto"/>
              <w:rPr>
                <w:spacing w:val="2"/>
              </w:rPr>
            </w:pPr>
            <w:r w:rsidRPr="006E3F8B">
              <w:rPr>
                <w:spacing w:val="2"/>
              </w:rPr>
              <w:t>- Thực hiện bảo trì định kỳ theo yêu cầu tại Chương V E-HSMT.</w:t>
            </w:r>
          </w:p>
        </w:tc>
        <w:tc>
          <w:tcPr>
            <w:tcW w:w="1052" w:type="pct"/>
            <w:tcBorders>
              <w:top w:val="single" w:sz="4" w:space="0" w:color="auto"/>
              <w:left w:val="single" w:sz="4" w:space="0" w:color="auto"/>
              <w:bottom w:val="single" w:sz="4" w:space="0" w:color="auto"/>
              <w:right w:val="single" w:sz="4" w:space="0" w:color="auto"/>
            </w:tcBorders>
            <w:vAlign w:val="center"/>
            <w:hideMark/>
          </w:tcPr>
          <w:p w14:paraId="2E5DECFB" w14:textId="77777777" w:rsidR="006B10DF" w:rsidRPr="006E3F8B" w:rsidRDefault="006B10DF" w:rsidP="00C745BD">
            <w:pPr>
              <w:tabs>
                <w:tab w:val="left" w:pos="851"/>
              </w:tabs>
              <w:spacing w:before="60" w:after="60" w:line="256" w:lineRule="auto"/>
              <w:jc w:val="center"/>
              <w:rPr>
                <w:spacing w:val="2"/>
              </w:rPr>
            </w:pPr>
            <w:r w:rsidRPr="006E3F8B">
              <w:rPr>
                <w:spacing w:val="2"/>
              </w:rPr>
              <w:t>- Có bản cam kết theo mẫu Phụ lục E-HSMT</w:t>
            </w:r>
          </w:p>
        </w:tc>
        <w:tc>
          <w:tcPr>
            <w:tcW w:w="871" w:type="pct"/>
            <w:tcBorders>
              <w:top w:val="single" w:sz="4" w:space="0" w:color="auto"/>
              <w:left w:val="single" w:sz="4" w:space="0" w:color="auto"/>
              <w:bottom w:val="single" w:sz="4" w:space="0" w:color="auto"/>
              <w:right w:val="single" w:sz="4" w:space="0" w:color="auto"/>
            </w:tcBorders>
            <w:vAlign w:val="center"/>
            <w:hideMark/>
          </w:tcPr>
          <w:p w14:paraId="645917E6" w14:textId="77777777" w:rsidR="006B10DF" w:rsidRPr="006E3F8B" w:rsidRDefault="006B10DF" w:rsidP="00C745BD">
            <w:pPr>
              <w:tabs>
                <w:tab w:val="left" w:pos="851"/>
              </w:tabs>
              <w:spacing w:before="60" w:after="60" w:line="256" w:lineRule="auto"/>
              <w:jc w:val="center"/>
              <w:rPr>
                <w:spacing w:val="2"/>
              </w:rPr>
            </w:pPr>
            <w:r w:rsidRPr="006E3F8B">
              <w:rPr>
                <w:spacing w:val="2"/>
              </w:rPr>
              <w:t>Không đáp ứng yêu cầu</w:t>
            </w:r>
          </w:p>
        </w:tc>
      </w:tr>
      <w:tr w:rsidR="006B10DF" w:rsidRPr="006E3F8B" w14:paraId="04FDD506" w14:textId="77777777" w:rsidTr="006B10DF">
        <w:tc>
          <w:tcPr>
            <w:tcW w:w="358" w:type="pct"/>
            <w:tcBorders>
              <w:top w:val="single" w:sz="4" w:space="0" w:color="auto"/>
              <w:left w:val="single" w:sz="4" w:space="0" w:color="auto"/>
              <w:bottom w:val="single" w:sz="4" w:space="0" w:color="auto"/>
              <w:right w:val="single" w:sz="4" w:space="0" w:color="auto"/>
            </w:tcBorders>
            <w:vAlign w:val="center"/>
            <w:hideMark/>
          </w:tcPr>
          <w:p w14:paraId="3A714E2A" w14:textId="77777777" w:rsidR="006B10DF" w:rsidRPr="006E3F8B" w:rsidRDefault="006B10DF" w:rsidP="00C745BD">
            <w:pPr>
              <w:tabs>
                <w:tab w:val="left" w:pos="851"/>
              </w:tabs>
              <w:spacing w:before="60" w:after="60" w:line="256" w:lineRule="auto"/>
              <w:jc w:val="center"/>
              <w:rPr>
                <w:spacing w:val="2"/>
              </w:rPr>
            </w:pPr>
            <w:r w:rsidRPr="006E3F8B">
              <w:rPr>
                <w:spacing w:val="2"/>
              </w:rPr>
              <w:t>6</w:t>
            </w:r>
          </w:p>
        </w:tc>
        <w:tc>
          <w:tcPr>
            <w:tcW w:w="4642" w:type="pct"/>
            <w:gridSpan w:val="3"/>
            <w:tcBorders>
              <w:top w:val="single" w:sz="4" w:space="0" w:color="auto"/>
              <w:left w:val="single" w:sz="4" w:space="0" w:color="auto"/>
              <w:bottom w:val="single" w:sz="4" w:space="0" w:color="auto"/>
              <w:right w:val="single" w:sz="4" w:space="0" w:color="auto"/>
            </w:tcBorders>
            <w:vAlign w:val="center"/>
            <w:hideMark/>
          </w:tcPr>
          <w:p w14:paraId="27D08151" w14:textId="77777777" w:rsidR="006B10DF" w:rsidRPr="006E3F8B" w:rsidRDefault="006B10DF" w:rsidP="00C745BD">
            <w:pPr>
              <w:tabs>
                <w:tab w:val="left" w:pos="851"/>
              </w:tabs>
              <w:spacing w:before="60" w:after="60" w:line="256" w:lineRule="auto"/>
              <w:rPr>
                <w:spacing w:val="2"/>
              </w:rPr>
            </w:pPr>
            <w:r w:rsidRPr="006E3F8B">
              <w:rPr>
                <w:lang w:val="vi-VN"/>
              </w:rPr>
              <w:t>Uy tín của nhà thầu thông qua việc tham dự thầu (không thương thảo hợp đồng, có quyết định trúng thầu nhưng không tiến hành hoàn thiện, ký kết hợp đồng) và thực hiện các hợp đồng tương tự trước đó.</w:t>
            </w:r>
          </w:p>
        </w:tc>
      </w:tr>
      <w:tr w:rsidR="006B10DF" w:rsidRPr="006E3F8B" w14:paraId="3AEAAA95" w14:textId="77777777" w:rsidTr="006B10DF">
        <w:tc>
          <w:tcPr>
            <w:tcW w:w="358" w:type="pct"/>
            <w:tcBorders>
              <w:top w:val="single" w:sz="4" w:space="0" w:color="auto"/>
              <w:left w:val="single" w:sz="4" w:space="0" w:color="auto"/>
              <w:bottom w:val="single" w:sz="4" w:space="0" w:color="auto"/>
              <w:right w:val="single" w:sz="4" w:space="0" w:color="auto"/>
            </w:tcBorders>
            <w:vAlign w:val="center"/>
          </w:tcPr>
          <w:p w14:paraId="18E1FD6E" w14:textId="77777777" w:rsidR="006B10DF" w:rsidRPr="006E3F8B" w:rsidRDefault="006B10DF" w:rsidP="00C745BD">
            <w:pPr>
              <w:tabs>
                <w:tab w:val="left" w:pos="851"/>
              </w:tabs>
              <w:spacing w:before="60" w:after="60" w:line="256" w:lineRule="auto"/>
              <w:jc w:val="center"/>
              <w:rPr>
                <w:spacing w:val="2"/>
              </w:rPr>
            </w:pPr>
          </w:p>
        </w:tc>
        <w:tc>
          <w:tcPr>
            <w:tcW w:w="2719" w:type="pct"/>
            <w:tcBorders>
              <w:top w:val="single" w:sz="4" w:space="0" w:color="auto"/>
              <w:left w:val="single" w:sz="4" w:space="0" w:color="auto"/>
              <w:bottom w:val="single" w:sz="4" w:space="0" w:color="auto"/>
              <w:right w:val="single" w:sz="4" w:space="0" w:color="auto"/>
            </w:tcBorders>
            <w:vAlign w:val="center"/>
          </w:tcPr>
          <w:p w14:paraId="30C42BEB" w14:textId="77777777" w:rsidR="006B10DF" w:rsidRPr="006E3F8B" w:rsidRDefault="006B10DF" w:rsidP="00C745BD">
            <w:pPr>
              <w:suppressLineNumbers/>
              <w:jc w:val="center"/>
              <w:rPr>
                <w:color w:val="000000"/>
              </w:rPr>
            </w:pPr>
            <w:r w:rsidRPr="006E3F8B">
              <w:rPr>
                <w:color w:val="000000"/>
              </w:rPr>
              <w:t>Nhà thầu không có hợp đồng tương tự chậm tiến độ hoặc bỏ dở hợp đồng do lỗi của nhà thầu</w:t>
            </w:r>
          </w:p>
        </w:tc>
        <w:tc>
          <w:tcPr>
            <w:tcW w:w="1052" w:type="pct"/>
            <w:tcBorders>
              <w:top w:val="single" w:sz="4" w:space="0" w:color="auto"/>
              <w:left w:val="single" w:sz="4" w:space="0" w:color="auto"/>
              <w:bottom w:val="single" w:sz="4" w:space="0" w:color="auto"/>
              <w:right w:val="single" w:sz="4" w:space="0" w:color="auto"/>
            </w:tcBorders>
            <w:vAlign w:val="center"/>
          </w:tcPr>
          <w:p w14:paraId="70D5B0BB" w14:textId="77777777" w:rsidR="006B10DF" w:rsidRPr="006E3F8B" w:rsidRDefault="006B10DF" w:rsidP="00C745BD">
            <w:pPr>
              <w:tabs>
                <w:tab w:val="left" w:pos="851"/>
              </w:tabs>
              <w:spacing w:before="60" w:after="60" w:line="256" w:lineRule="auto"/>
              <w:jc w:val="center"/>
              <w:rPr>
                <w:color w:val="000000"/>
              </w:rPr>
            </w:pPr>
            <w:r w:rsidRPr="006E3F8B">
              <w:rPr>
                <w:color w:val="000000"/>
              </w:rPr>
              <w:t>Có bản cam kết theo mẫu Phụ lục E-HSMT</w:t>
            </w:r>
          </w:p>
        </w:tc>
        <w:tc>
          <w:tcPr>
            <w:tcW w:w="871" w:type="pct"/>
            <w:tcBorders>
              <w:top w:val="single" w:sz="4" w:space="0" w:color="auto"/>
              <w:left w:val="single" w:sz="4" w:space="0" w:color="auto"/>
              <w:bottom w:val="single" w:sz="4" w:space="0" w:color="auto"/>
              <w:right w:val="single" w:sz="4" w:space="0" w:color="auto"/>
            </w:tcBorders>
            <w:vAlign w:val="center"/>
          </w:tcPr>
          <w:p w14:paraId="50E9F862" w14:textId="77777777" w:rsidR="006B10DF" w:rsidRPr="006E3F8B" w:rsidRDefault="006B10DF" w:rsidP="00C745BD">
            <w:pPr>
              <w:suppressLineNumbers/>
              <w:jc w:val="center"/>
              <w:rPr>
                <w:color w:val="000000"/>
              </w:rPr>
            </w:pPr>
            <w:r w:rsidRPr="006E3F8B">
              <w:rPr>
                <w:color w:val="000000"/>
              </w:rPr>
              <w:t>Không đáp ứng yêu cầu</w:t>
            </w:r>
          </w:p>
        </w:tc>
      </w:tr>
      <w:tr w:rsidR="006B10DF" w:rsidRPr="006E3F8B" w14:paraId="23AC4935" w14:textId="77777777" w:rsidTr="006B10DF">
        <w:tc>
          <w:tcPr>
            <w:tcW w:w="358" w:type="pct"/>
            <w:tcBorders>
              <w:top w:val="single" w:sz="4" w:space="0" w:color="auto"/>
              <w:left w:val="single" w:sz="4" w:space="0" w:color="auto"/>
              <w:bottom w:val="single" w:sz="4" w:space="0" w:color="auto"/>
              <w:right w:val="single" w:sz="4" w:space="0" w:color="auto"/>
            </w:tcBorders>
            <w:vAlign w:val="center"/>
          </w:tcPr>
          <w:p w14:paraId="579EEDF2" w14:textId="77777777" w:rsidR="006B10DF" w:rsidRPr="006E3F8B" w:rsidRDefault="006B10DF" w:rsidP="00C745BD">
            <w:pPr>
              <w:suppressLineNumbers/>
              <w:jc w:val="center"/>
              <w:rPr>
                <w:b/>
                <w:bCs/>
                <w:color w:val="000000"/>
              </w:rPr>
            </w:pPr>
            <w:r w:rsidRPr="006E3F8B">
              <w:rPr>
                <w:b/>
                <w:bCs/>
                <w:color w:val="000000"/>
              </w:rPr>
              <w:t>Kết luận</w:t>
            </w:r>
          </w:p>
        </w:tc>
        <w:tc>
          <w:tcPr>
            <w:tcW w:w="2719" w:type="pct"/>
            <w:tcBorders>
              <w:top w:val="single" w:sz="4" w:space="0" w:color="auto"/>
              <w:left w:val="single" w:sz="4" w:space="0" w:color="auto"/>
              <w:bottom w:val="single" w:sz="4" w:space="0" w:color="auto"/>
              <w:right w:val="single" w:sz="4" w:space="0" w:color="auto"/>
            </w:tcBorders>
            <w:vAlign w:val="center"/>
          </w:tcPr>
          <w:p w14:paraId="071B3243" w14:textId="77777777" w:rsidR="006B10DF" w:rsidRPr="006E3F8B" w:rsidRDefault="006B10DF" w:rsidP="00C745BD">
            <w:pPr>
              <w:suppressLineNumbers/>
              <w:jc w:val="center"/>
              <w:rPr>
                <w:b/>
                <w:bCs/>
                <w:color w:val="000000"/>
              </w:rPr>
            </w:pPr>
            <w:r w:rsidRPr="006E3F8B">
              <w:rPr>
                <w:b/>
                <w:bCs/>
                <w:color w:val="000000"/>
              </w:rPr>
              <w:t>HSDT được đánh giá là đáp ứng yêu cầu về kỹ thuật khi có tất cả các tiêu chí được đánh giá là "đạt".</w:t>
            </w:r>
          </w:p>
        </w:tc>
        <w:tc>
          <w:tcPr>
            <w:tcW w:w="1052" w:type="pct"/>
            <w:tcBorders>
              <w:top w:val="single" w:sz="4" w:space="0" w:color="auto"/>
              <w:left w:val="single" w:sz="4" w:space="0" w:color="auto"/>
              <w:bottom w:val="single" w:sz="4" w:space="0" w:color="auto"/>
              <w:right w:val="single" w:sz="4" w:space="0" w:color="auto"/>
            </w:tcBorders>
            <w:vAlign w:val="center"/>
          </w:tcPr>
          <w:p w14:paraId="3963E38C" w14:textId="77777777" w:rsidR="006B10DF" w:rsidRPr="006E3F8B" w:rsidRDefault="006B10DF" w:rsidP="00C745BD">
            <w:pPr>
              <w:suppressLineNumbers/>
              <w:jc w:val="center"/>
              <w:rPr>
                <w:b/>
                <w:bCs/>
                <w:color w:val="000000"/>
              </w:rPr>
            </w:pPr>
            <w:r w:rsidRPr="006E3F8B">
              <w:rPr>
                <w:b/>
                <w:bCs/>
                <w:color w:val="000000"/>
              </w:rPr>
              <w:t>Đạt</w:t>
            </w:r>
          </w:p>
        </w:tc>
        <w:tc>
          <w:tcPr>
            <w:tcW w:w="871" w:type="pct"/>
            <w:tcBorders>
              <w:top w:val="single" w:sz="4" w:space="0" w:color="auto"/>
              <w:left w:val="single" w:sz="4" w:space="0" w:color="auto"/>
              <w:bottom w:val="single" w:sz="4" w:space="0" w:color="auto"/>
              <w:right w:val="single" w:sz="4" w:space="0" w:color="auto"/>
            </w:tcBorders>
            <w:vAlign w:val="center"/>
          </w:tcPr>
          <w:p w14:paraId="481D35F8" w14:textId="77777777" w:rsidR="006B10DF" w:rsidRPr="006E3F8B" w:rsidRDefault="006B10DF" w:rsidP="00C745BD">
            <w:pPr>
              <w:tabs>
                <w:tab w:val="left" w:pos="851"/>
              </w:tabs>
              <w:spacing w:before="60" w:after="60" w:line="256" w:lineRule="auto"/>
              <w:jc w:val="center"/>
              <w:rPr>
                <w:spacing w:val="2"/>
                <w:lang w:val="vi-VN"/>
              </w:rPr>
            </w:pPr>
          </w:p>
        </w:tc>
      </w:tr>
      <w:tr w:rsidR="006B10DF" w:rsidRPr="006E3F8B" w14:paraId="0EAE2FF0" w14:textId="77777777" w:rsidTr="006B10DF">
        <w:tc>
          <w:tcPr>
            <w:tcW w:w="358" w:type="pct"/>
            <w:tcBorders>
              <w:top w:val="single" w:sz="4" w:space="0" w:color="auto"/>
              <w:left w:val="single" w:sz="4" w:space="0" w:color="auto"/>
              <w:bottom w:val="single" w:sz="4" w:space="0" w:color="auto"/>
              <w:right w:val="single" w:sz="4" w:space="0" w:color="auto"/>
            </w:tcBorders>
            <w:vAlign w:val="center"/>
          </w:tcPr>
          <w:p w14:paraId="23812F20" w14:textId="77777777" w:rsidR="006B10DF" w:rsidRPr="006E3F8B" w:rsidRDefault="006B10DF" w:rsidP="00C745BD">
            <w:pPr>
              <w:suppressLineNumbers/>
              <w:jc w:val="center"/>
              <w:rPr>
                <w:b/>
                <w:bCs/>
                <w:color w:val="000000"/>
              </w:rPr>
            </w:pPr>
          </w:p>
        </w:tc>
        <w:tc>
          <w:tcPr>
            <w:tcW w:w="2719" w:type="pct"/>
            <w:tcBorders>
              <w:top w:val="single" w:sz="4" w:space="0" w:color="auto"/>
              <w:left w:val="single" w:sz="4" w:space="0" w:color="auto"/>
              <w:bottom w:val="single" w:sz="4" w:space="0" w:color="auto"/>
              <w:right w:val="single" w:sz="4" w:space="0" w:color="auto"/>
            </w:tcBorders>
            <w:vAlign w:val="center"/>
          </w:tcPr>
          <w:p w14:paraId="2DF9B34C" w14:textId="77777777" w:rsidR="006B10DF" w:rsidRPr="006E3F8B" w:rsidRDefault="006B10DF" w:rsidP="00C745BD">
            <w:pPr>
              <w:suppressLineNumbers/>
              <w:jc w:val="center"/>
              <w:rPr>
                <w:b/>
                <w:bCs/>
                <w:color w:val="000000"/>
              </w:rPr>
            </w:pPr>
            <w:r w:rsidRPr="006E3F8B">
              <w:rPr>
                <w:b/>
                <w:bCs/>
                <w:color w:val="000000"/>
              </w:rPr>
              <w:t>Có 1 tiêu chí đánh giá không đạt</w:t>
            </w:r>
          </w:p>
        </w:tc>
        <w:tc>
          <w:tcPr>
            <w:tcW w:w="1052" w:type="pct"/>
            <w:tcBorders>
              <w:top w:val="single" w:sz="4" w:space="0" w:color="auto"/>
              <w:left w:val="single" w:sz="4" w:space="0" w:color="auto"/>
              <w:bottom w:val="single" w:sz="4" w:space="0" w:color="auto"/>
              <w:right w:val="single" w:sz="4" w:space="0" w:color="auto"/>
            </w:tcBorders>
            <w:vAlign w:val="center"/>
          </w:tcPr>
          <w:p w14:paraId="5F6027D3" w14:textId="77777777" w:rsidR="006B10DF" w:rsidRPr="006E3F8B" w:rsidRDefault="006B10DF" w:rsidP="00C745BD">
            <w:pPr>
              <w:suppressLineNumbers/>
              <w:jc w:val="center"/>
              <w:rPr>
                <w:b/>
                <w:bCs/>
                <w:color w:val="000000"/>
              </w:rPr>
            </w:pPr>
            <w:r w:rsidRPr="006E3F8B">
              <w:rPr>
                <w:b/>
                <w:bCs/>
                <w:color w:val="000000"/>
              </w:rPr>
              <w:t>Không đạt</w:t>
            </w:r>
          </w:p>
        </w:tc>
        <w:tc>
          <w:tcPr>
            <w:tcW w:w="871" w:type="pct"/>
            <w:tcBorders>
              <w:top w:val="single" w:sz="4" w:space="0" w:color="auto"/>
              <w:left w:val="single" w:sz="4" w:space="0" w:color="auto"/>
              <w:bottom w:val="single" w:sz="4" w:space="0" w:color="auto"/>
              <w:right w:val="single" w:sz="4" w:space="0" w:color="auto"/>
            </w:tcBorders>
            <w:vAlign w:val="center"/>
          </w:tcPr>
          <w:p w14:paraId="06E4B2DB" w14:textId="77777777" w:rsidR="006B10DF" w:rsidRPr="006E3F8B" w:rsidRDefault="006B10DF" w:rsidP="00C745BD">
            <w:pPr>
              <w:tabs>
                <w:tab w:val="left" w:pos="851"/>
              </w:tabs>
              <w:spacing w:before="60" w:after="60" w:line="256" w:lineRule="auto"/>
              <w:jc w:val="center"/>
              <w:rPr>
                <w:spacing w:val="2"/>
                <w:lang w:val="vi-VN"/>
              </w:rPr>
            </w:pPr>
          </w:p>
        </w:tc>
      </w:tr>
    </w:tbl>
    <w:p w14:paraId="76804BD1" w14:textId="77777777" w:rsidR="006B10DF" w:rsidRDefault="006B10DF" w:rsidP="006B10DF">
      <w:pPr>
        <w:spacing w:before="120" w:after="120"/>
        <w:ind w:firstLine="709"/>
        <w:rPr>
          <w:b/>
          <w:iCs/>
          <w:sz w:val="28"/>
          <w:szCs w:val="28"/>
          <w:lang w:val="es-ES"/>
        </w:rPr>
      </w:pPr>
    </w:p>
    <w:p w14:paraId="7DEA1CC3" w14:textId="011AA6DE" w:rsidR="006B10DF" w:rsidRPr="00E35515" w:rsidRDefault="006B10DF" w:rsidP="006B10DF">
      <w:pPr>
        <w:spacing w:before="120" w:after="120"/>
        <w:ind w:firstLine="709"/>
        <w:rPr>
          <w:sz w:val="28"/>
          <w:szCs w:val="28"/>
          <w:lang w:val="es-ES"/>
        </w:rPr>
      </w:pPr>
      <w:bookmarkStart w:id="0" w:name="_GoBack"/>
      <w:bookmarkEnd w:id="0"/>
      <w:r w:rsidRPr="00E35515">
        <w:rPr>
          <w:b/>
          <w:iCs/>
          <w:sz w:val="28"/>
          <w:szCs w:val="28"/>
          <w:lang w:val="es-ES"/>
        </w:rPr>
        <w:t>3.2. Đánh giá theo phương pháp</w:t>
      </w:r>
      <w:r w:rsidRPr="00E35515" w:rsidDel="00BE4476">
        <w:rPr>
          <w:b/>
          <w:iCs/>
          <w:sz w:val="28"/>
          <w:szCs w:val="28"/>
          <w:lang w:val="es-ES"/>
        </w:rPr>
        <w:t xml:space="preserve"> </w:t>
      </w:r>
      <w:r w:rsidRPr="00E35515">
        <w:rPr>
          <w:b/>
          <w:iCs/>
          <w:sz w:val="28"/>
          <w:szCs w:val="28"/>
          <w:lang w:val="es-ES"/>
        </w:rPr>
        <w:t>đạt/không đạt</w:t>
      </w:r>
      <w:r w:rsidRPr="00E35515">
        <w:rPr>
          <w:rStyle w:val="FootnoteReference"/>
          <w:b/>
          <w:iCs/>
          <w:sz w:val="28"/>
          <w:szCs w:val="28"/>
        </w:rPr>
        <w:footnoteReference w:id="1"/>
      </w:r>
      <w:r w:rsidRPr="00E35515">
        <w:rPr>
          <w:b/>
          <w:sz w:val="28"/>
          <w:szCs w:val="28"/>
          <w:lang w:val="es-ES"/>
        </w:rPr>
        <w:t>:</w:t>
      </w:r>
    </w:p>
    <w:p w14:paraId="195E5AEE" w14:textId="77777777" w:rsidR="006B10DF" w:rsidRPr="00E35515" w:rsidRDefault="006B10DF" w:rsidP="006B10DF">
      <w:pPr>
        <w:spacing w:before="120" w:after="120"/>
        <w:ind w:firstLine="709"/>
        <w:rPr>
          <w:sz w:val="28"/>
          <w:szCs w:val="28"/>
          <w:lang w:val="es-ES"/>
        </w:rPr>
      </w:pPr>
      <w:r w:rsidRPr="00E35515">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3D31A20" w14:textId="77777777" w:rsidR="006B10DF" w:rsidRPr="00E35515" w:rsidRDefault="006B10DF" w:rsidP="006B10DF">
      <w:pPr>
        <w:spacing w:before="120" w:after="120"/>
        <w:ind w:firstLine="709"/>
        <w:rPr>
          <w:sz w:val="28"/>
          <w:szCs w:val="28"/>
          <w:lang w:val="es-ES"/>
        </w:rPr>
      </w:pPr>
      <w:r w:rsidRPr="00E35515">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49E2A45" w14:textId="77777777" w:rsidR="006B10DF" w:rsidRPr="00DB62CB" w:rsidRDefault="006B10DF" w:rsidP="006B10DF">
      <w:pPr>
        <w:tabs>
          <w:tab w:val="center" w:pos="4961"/>
        </w:tabs>
        <w:spacing w:before="120" w:after="120" w:line="264" w:lineRule="auto"/>
        <w:rPr>
          <w:spacing w:val="-6"/>
          <w:sz w:val="28"/>
          <w:szCs w:val="28"/>
          <w:lang w:val="vi-VN"/>
        </w:rPr>
      </w:pPr>
      <w:r w:rsidRPr="00E35515">
        <w:rPr>
          <w:sz w:val="28"/>
          <w:szCs w:val="28"/>
          <w:lang w:val="es-ES"/>
        </w:rPr>
        <w:t>E-HSDT được đánh giá là đáp ứng yêu cầu về kỹ thuật khi có tất cả các tiêu chí tổng quát đều được đánh giá là đạt</w:t>
      </w:r>
      <w:r w:rsidRPr="00DB62CB">
        <w:rPr>
          <w:spacing w:val="-6"/>
          <w:sz w:val="28"/>
          <w:szCs w:val="28"/>
          <w:lang w:val="vi-VN"/>
        </w:rPr>
        <w:t>.</w:t>
      </w:r>
    </w:p>
    <w:p w14:paraId="6DC9C7ED" w14:textId="77777777" w:rsidR="006B10DF" w:rsidRPr="00DB62CB" w:rsidRDefault="006B10DF" w:rsidP="00404EFA">
      <w:pPr>
        <w:spacing w:before="60" w:after="60"/>
        <w:rPr>
          <w:b/>
          <w:sz w:val="28"/>
          <w:szCs w:val="28"/>
          <w:lang w:val="vi-VN"/>
        </w:rPr>
      </w:pPr>
    </w:p>
    <w:sectPr w:rsidR="006B10DF" w:rsidRPr="00DB62CB" w:rsidSect="003B7E1E">
      <w:headerReference w:type="default" r:id="rId7"/>
      <w:pgSz w:w="12240" w:h="15840"/>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8B0A1" w14:textId="77777777" w:rsidR="0053136E" w:rsidRDefault="0053136E" w:rsidP="009E6C53">
      <w:r>
        <w:separator/>
      </w:r>
    </w:p>
  </w:endnote>
  <w:endnote w:type="continuationSeparator" w:id="0">
    <w:p w14:paraId="585CC76A" w14:textId="77777777" w:rsidR="0053136E" w:rsidRDefault="0053136E" w:rsidP="009E6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8488E" w14:textId="77777777" w:rsidR="0053136E" w:rsidRDefault="0053136E" w:rsidP="009E6C53">
      <w:r>
        <w:separator/>
      </w:r>
    </w:p>
  </w:footnote>
  <w:footnote w:type="continuationSeparator" w:id="0">
    <w:p w14:paraId="1618966F" w14:textId="77777777" w:rsidR="0053136E" w:rsidRDefault="0053136E" w:rsidP="009E6C53">
      <w:r>
        <w:continuationSeparator/>
      </w:r>
    </w:p>
  </w:footnote>
  <w:footnote w:id="1">
    <w:p w14:paraId="22C88172" w14:textId="77777777" w:rsidR="006B10DF" w:rsidRPr="006C70C3" w:rsidRDefault="006B10DF" w:rsidP="006B10DF">
      <w:pPr>
        <w:pStyle w:val="FootnoteText"/>
        <w:tabs>
          <w:tab w:val="clear" w:pos="360"/>
        </w:tabs>
        <w:spacing w:before="60" w:after="60"/>
        <w:ind w:left="0" w:right="49" w:firstLine="0"/>
        <w:rPr>
          <w:lang w:val="nl-NL"/>
        </w:rPr>
      </w:pPr>
      <w:r w:rsidRPr="00E86E32">
        <w:rPr>
          <w:rStyle w:val="FootnoteReference"/>
        </w:rPr>
        <w:footnoteRef/>
      </w:r>
      <w:r w:rsidRPr="00640B45">
        <w:rPr>
          <w:lang w:val="nl-NL"/>
        </w:rPr>
        <w:t xml:space="preserve"> </w:t>
      </w:r>
      <w:r w:rsidRPr="006C70C3">
        <w:rPr>
          <w:lang w:val="nl-NL"/>
        </w:rPr>
        <w:t>Trường hợp áp dụng phương pháp này thì xoá bỏ Khoản 3.1. Đánh giá theo phương pháp chấm điểm.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EE7FD" w14:textId="10260FDE" w:rsidR="006F10E5" w:rsidRPr="006F10E5" w:rsidRDefault="006F10E5" w:rsidP="006F10E5">
    <w:pPr>
      <w:pStyle w:val="Header"/>
      <w:tabs>
        <w:tab w:val="clear" w:pos="4680"/>
        <w:tab w:val="center" w:pos="2835"/>
      </w:tabs>
      <w:rPr>
        <w:i/>
        <w:sz w:val="20"/>
      </w:rPr>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85745"/>
    <w:multiLevelType w:val="hybridMultilevel"/>
    <w:tmpl w:val="78C0FC08"/>
    <w:lvl w:ilvl="0" w:tplc="9364CC0C">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15:restartNumberingAfterBreak="0">
    <w:nsid w:val="34EF0369"/>
    <w:multiLevelType w:val="hybridMultilevel"/>
    <w:tmpl w:val="E9C0F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C53"/>
    <w:rsid w:val="000D5399"/>
    <w:rsid w:val="00125D63"/>
    <w:rsid w:val="00132C06"/>
    <w:rsid w:val="00164B23"/>
    <w:rsid w:val="001E7871"/>
    <w:rsid w:val="00242779"/>
    <w:rsid w:val="002F1D08"/>
    <w:rsid w:val="00305CB8"/>
    <w:rsid w:val="00375FF0"/>
    <w:rsid w:val="00396B7D"/>
    <w:rsid w:val="003B7E1E"/>
    <w:rsid w:val="003E6790"/>
    <w:rsid w:val="00404EFA"/>
    <w:rsid w:val="0040636A"/>
    <w:rsid w:val="004240B5"/>
    <w:rsid w:val="004A79F9"/>
    <w:rsid w:val="0051135F"/>
    <w:rsid w:val="0053136E"/>
    <w:rsid w:val="00540DFF"/>
    <w:rsid w:val="005425C4"/>
    <w:rsid w:val="00582322"/>
    <w:rsid w:val="00610463"/>
    <w:rsid w:val="00665792"/>
    <w:rsid w:val="00671738"/>
    <w:rsid w:val="00677C33"/>
    <w:rsid w:val="00685BA2"/>
    <w:rsid w:val="006B10DF"/>
    <w:rsid w:val="006F10E5"/>
    <w:rsid w:val="006F4CB8"/>
    <w:rsid w:val="006F5A8F"/>
    <w:rsid w:val="00717F4B"/>
    <w:rsid w:val="00722A88"/>
    <w:rsid w:val="00734613"/>
    <w:rsid w:val="007666BF"/>
    <w:rsid w:val="007F7C97"/>
    <w:rsid w:val="0086439A"/>
    <w:rsid w:val="00924177"/>
    <w:rsid w:val="00956A57"/>
    <w:rsid w:val="00971DC9"/>
    <w:rsid w:val="009C18AE"/>
    <w:rsid w:val="009D57F3"/>
    <w:rsid w:val="009E6C53"/>
    <w:rsid w:val="00A12009"/>
    <w:rsid w:val="00A515E4"/>
    <w:rsid w:val="00A71739"/>
    <w:rsid w:val="00AC5126"/>
    <w:rsid w:val="00AE4D30"/>
    <w:rsid w:val="00B004D7"/>
    <w:rsid w:val="00BA4507"/>
    <w:rsid w:val="00BB6C90"/>
    <w:rsid w:val="00C96B4A"/>
    <w:rsid w:val="00CB0F9E"/>
    <w:rsid w:val="00D17670"/>
    <w:rsid w:val="00D6043F"/>
    <w:rsid w:val="00DB0CA8"/>
    <w:rsid w:val="00DB62CB"/>
    <w:rsid w:val="00DC1FDF"/>
    <w:rsid w:val="00DF6ED4"/>
    <w:rsid w:val="00E602D3"/>
    <w:rsid w:val="00E923B3"/>
    <w:rsid w:val="00E965DF"/>
    <w:rsid w:val="00EB55B9"/>
    <w:rsid w:val="00ED0DD9"/>
    <w:rsid w:val="00F00737"/>
    <w:rsid w:val="00F07E8A"/>
    <w:rsid w:val="00F36791"/>
    <w:rsid w:val="00F5025A"/>
    <w:rsid w:val="00F87A4C"/>
    <w:rsid w:val="00FE6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41E5539"/>
  <w15:chartTrackingRefBased/>
  <w15:docId w15:val="{FCA95CAA-B6C1-4CF0-BAE5-F41080B7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C5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9E6C5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E6C53"/>
    <w:rPr>
      <w:rFonts w:ascii="Times New Roman" w:eastAsia="Times New Roman" w:hAnsi="Times New Roman" w:cs="Times New Roman"/>
      <w:sz w:val="20"/>
      <w:szCs w:val="20"/>
    </w:rPr>
  </w:style>
  <w:style w:type="character" w:styleId="FootnoteReference">
    <w:name w:val="footnote reference"/>
    <w:uiPriority w:val="99"/>
    <w:rsid w:val="009E6C53"/>
    <w:rPr>
      <w:vertAlign w:val="superscript"/>
    </w:rPr>
  </w:style>
  <w:style w:type="paragraph" w:customStyle="1" w:styleId="Style11">
    <w:name w:val="Style 11"/>
    <w:basedOn w:val="Normal"/>
    <w:rsid w:val="009E6C53"/>
    <w:pPr>
      <w:widowControl w:val="0"/>
      <w:autoSpaceDE w:val="0"/>
      <w:autoSpaceDN w:val="0"/>
      <w:spacing w:line="384" w:lineRule="atLeast"/>
      <w:jc w:val="left"/>
    </w:pPr>
    <w:rPr>
      <w:szCs w:val="24"/>
    </w:rPr>
  </w:style>
  <w:style w:type="paragraph" w:styleId="BalloonText">
    <w:name w:val="Balloon Text"/>
    <w:basedOn w:val="Normal"/>
    <w:link w:val="BalloonTextChar"/>
    <w:uiPriority w:val="99"/>
    <w:semiHidden/>
    <w:unhideWhenUsed/>
    <w:rsid w:val="00F87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A4C"/>
    <w:rPr>
      <w:rFonts w:ascii="Segoe UI" w:eastAsia="Times New Roman" w:hAnsi="Segoe UI" w:cs="Segoe UI"/>
      <w:sz w:val="18"/>
      <w:szCs w:val="18"/>
    </w:rPr>
  </w:style>
  <w:style w:type="paragraph" w:styleId="Header">
    <w:name w:val="header"/>
    <w:basedOn w:val="Normal"/>
    <w:link w:val="HeaderChar"/>
    <w:uiPriority w:val="99"/>
    <w:unhideWhenUsed/>
    <w:rsid w:val="006F10E5"/>
    <w:pPr>
      <w:tabs>
        <w:tab w:val="center" w:pos="4680"/>
        <w:tab w:val="right" w:pos="9360"/>
      </w:tabs>
    </w:pPr>
  </w:style>
  <w:style w:type="character" w:customStyle="1" w:styleId="HeaderChar">
    <w:name w:val="Header Char"/>
    <w:basedOn w:val="DefaultParagraphFont"/>
    <w:link w:val="Header"/>
    <w:uiPriority w:val="99"/>
    <w:rsid w:val="006F10E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F10E5"/>
    <w:pPr>
      <w:tabs>
        <w:tab w:val="center" w:pos="4680"/>
        <w:tab w:val="right" w:pos="9360"/>
      </w:tabs>
    </w:pPr>
  </w:style>
  <w:style w:type="character" w:customStyle="1" w:styleId="FooterChar">
    <w:name w:val="Footer Char"/>
    <w:basedOn w:val="DefaultParagraphFont"/>
    <w:link w:val="Footer"/>
    <w:uiPriority w:val="99"/>
    <w:rsid w:val="006F10E5"/>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DB0CA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DB0CA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865238">
      <w:bodyDiv w:val="1"/>
      <w:marLeft w:val="0"/>
      <w:marRight w:val="0"/>
      <w:marTop w:val="0"/>
      <w:marBottom w:val="0"/>
      <w:divBdr>
        <w:top w:val="none" w:sz="0" w:space="0" w:color="auto"/>
        <w:left w:val="none" w:sz="0" w:space="0" w:color="auto"/>
        <w:bottom w:val="none" w:sz="0" w:space="0" w:color="auto"/>
        <w:right w:val="none" w:sz="0" w:space="0" w:color="auto"/>
      </w:divBdr>
    </w:div>
    <w:div w:id="936669255">
      <w:bodyDiv w:val="1"/>
      <w:marLeft w:val="0"/>
      <w:marRight w:val="0"/>
      <w:marTop w:val="0"/>
      <w:marBottom w:val="0"/>
      <w:divBdr>
        <w:top w:val="none" w:sz="0" w:space="0" w:color="auto"/>
        <w:left w:val="none" w:sz="0" w:space="0" w:color="auto"/>
        <w:bottom w:val="none" w:sz="0" w:space="0" w:color="auto"/>
        <w:right w:val="none" w:sz="0" w:space="0" w:color="auto"/>
      </w:divBdr>
    </w:div>
    <w:div w:id="1487478444">
      <w:bodyDiv w:val="1"/>
      <w:marLeft w:val="0"/>
      <w:marRight w:val="0"/>
      <w:marTop w:val="0"/>
      <w:marBottom w:val="0"/>
      <w:divBdr>
        <w:top w:val="none" w:sz="0" w:space="0" w:color="auto"/>
        <w:left w:val="none" w:sz="0" w:space="0" w:color="auto"/>
        <w:bottom w:val="none" w:sz="0" w:space="0" w:color="auto"/>
        <w:right w:val="none" w:sz="0" w:space="0" w:color="auto"/>
      </w:divBdr>
    </w:div>
    <w:div w:id="1847088805">
      <w:bodyDiv w:val="1"/>
      <w:marLeft w:val="0"/>
      <w:marRight w:val="0"/>
      <w:marTop w:val="0"/>
      <w:marBottom w:val="0"/>
      <w:divBdr>
        <w:top w:val="none" w:sz="0" w:space="0" w:color="auto"/>
        <w:left w:val="none" w:sz="0" w:space="0" w:color="auto"/>
        <w:bottom w:val="none" w:sz="0" w:space="0" w:color="auto"/>
        <w:right w:val="none" w:sz="0" w:space="0" w:color="auto"/>
      </w:divBdr>
    </w:div>
    <w:div w:id="1975139418">
      <w:bodyDiv w:val="1"/>
      <w:marLeft w:val="0"/>
      <w:marRight w:val="0"/>
      <w:marTop w:val="0"/>
      <w:marBottom w:val="0"/>
      <w:divBdr>
        <w:top w:val="none" w:sz="0" w:space="0" w:color="auto"/>
        <w:left w:val="none" w:sz="0" w:space="0" w:color="auto"/>
        <w:bottom w:val="none" w:sz="0" w:space="0" w:color="auto"/>
        <w:right w:val="none" w:sz="0" w:space="0" w:color="auto"/>
      </w:divBdr>
    </w:div>
    <w:div w:id="202127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Huy</dc:creator>
  <cp:keywords/>
  <dc:description/>
  <cp:lastModifiedBy>To Mua Sam-May2</cp:lastModifiedBy>
  <cp:revision>4</cp:revision>
  <cp:lastPrinted>2023-03-13T01:47:00Z</cp:lastPrinted>
  <dcterms:created xsi:type="dcterms:W3CDTF">2023-12-01T10:22:00Z</dcterms:created>
  <dcterms:modified xsi:type="dcterms:W3CDTF">2024-05-03T07:58:00Z</dcterms:modified>
</cp:coreProperties>
</file>