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05" w:rsidRPr="007A79F9" w:rsidRDefault="00DC0905" w:rsidP="00DC0905">
      <w:pPr>
        <w:pStyle w:val="TOC1"/>
        <w:spacing w:before="0" w:line="240" w:lineRule="auto"/>
        <w:rPr>
          <w:sz w:val="26"/>
          <w:szCs w:val="26"/>
          <w:lang w:val="es-ES"/>
        </w:rPr>
      </w:pPr>
      <w:r w:rsidRPr="007A79F9">
        <w:rPr>
          <w:sz w:val="26"/>
          <w:szCs w:val="26"/>
          <w:lang w:val="es-ES"/>
        </w:rPr>
        <w:t>Mục 3. Tiêu chuẩn đánh giá về kỹ thuật</w:t>
      </w:r>
    </w:p>
    <w:p w:rsidR="00DC0905" w:rsidRPr="007A79F9" w:rsidRDefault="00DC0905" w:rsidP="00DC0905">
      <w:pPr>
        <w:spacing w:after="80"/>
        <w:ind w:firstLine="567"/>
        <w:rPr>
          <w:rFonts w:asciiTheme="majorHAnsi" w:hAnsiTheme="majorHAnsi" w:cstheme="majorHAnsi"/>
          <w:sz w:val="26"/>
          <w:szCs w:val="26"/>
          <w:lang w:val="es-ES"/>
        </w:rPr>
      </w:pPr>
      <w:r w:rsidRPr="007A79F9">
        <w:rPr>
          <w:rFonts w:asciiTheme="majorHAnsi" w:hAnsiTheme="majorHAnsi" w:cstheme="majorHAnsi"/>
          <w:iCs/>
          <w:sz w:val="26"/>
          <w:szCs w:val="26"/>
          <w:lang w:val="es-ES"/>
        </w:rPr>
        <w:t>Đánh giá theo phương pháp</w:t>
      </w:r>
      <w:r w:rsidRPr="007A79F9" w:rsidDel="00BE4476">
        <w:rPr>
          <w:rFonts w:asciiTheme="majorHAnsi" w:hAnsiTheme="majorHAnsi" w:cstheme="majorHAnsi"/>
          <w:iCs/>
          <w:sz w:val="26"/>
          <w:szCs w:val="26"/>
          <w:lang w:val="es-ES"/>
        </w:rPr>
        <w:t xml:space="preserve"> </w:t>
      </w:r>
      <w:r w:rsidRPr="007A79F9">
        <w:rPr>
          <w:rFonts w:asciiTheme="majorHAnsi" w:hAnsiTheme="majorHAnsi" w:cstheme="majorHAnsi"/>
          <w:iCs/>
          <w:sz w:val="26"/>
          <w:szCs w:val="26"/>
          <w:lang w:val="es-ES"/>
        </w:rPr>
        <w:t>đạt/không đạt</w:t>
      </w:r>
      <w:r w:rsidRPr="007A79F9">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4212"/>
        <w:gridCol w:w="1502"/>
      </w:tblGrid>
      <w:tr w:rsidR="00DC0905" w:rsidRPr="007A79F9" w:rsidTr="00130457">
        <w:trPr>
          <w:tblHeader/>
          <w:jc w:val="center"/>
        </w:trPr>
        <w:tc>
          <w:tcPr>
            <w:tcW w:w="4206" w:type="pct"/>
            <w:gridSpan w:val="2"/>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bookmarkStart w:id="0" w:name="_Hlk210036140"/>
            <w:r w:rsidRPr="007A79F9">
              <w:rPr>
                <w:rFonts w:asciiTheme="majorHAnsi" w:hAnsiTheme="majorHAnsi" w:cstheme="majorHAnsi"/>
                <w:b/>
                <w:sz w:val="26"/>
                <w:szCs w:val="26"/>
                <w:lang w:val="en-GB"/>
              </w:rPr>
              <w:t>Nội dung đánh giá</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t>Sử dụng tiêu chí đạt, không đạt</w:t>
            </w:r>
          </w:p>
        </w:tc>
      </w:tr>
      <w:tr w:rsidR="00DC0905" w:rsidRPr="007A79F9" w:rsidTr="00130457">
        <w:trPr>
          <w:trHeight w:val="148"/>
          <w:jc w:val="center"/>
        </w:trPr>
        <w:tc>
          <w:tcPr>
            <w:tcW w:w="5000" w:type="pct"/>
            <w:gridSpan w:val="3"/>
            <w:vAlign w:val="center"/>
          </w:tcPr>
          <w:p w:rsidR="00DC0905" w:rsidRPr="007A79F9" w:rsidRDefault="00DC0905" w:rsidP="00130457">
            <w:pPr>
              <w:widowControl w:val="0"/>
              <w:tabs>
                <w:tab w:val="left" w:pos="851"/>
              </w:tabs>
              <w:spacing w:after="80"/>
              <w:rPr>
                <w:rFonts w:asciiTheme="majorHAnsi" w:hAnsiTheme="majorHAnsi" w:cstheme="majorHAnsi"/>
                <w:b/>
                <w:sz w:val="26"/>
                <w:szCs w:val="26"/>
                <w:lang w:val="en-GB"/>
              </w:rPr>
            </w:pPr>
            <w:r w:rsidRPr="007A79F9">
              <w:rPr>
                <w:rFonts w:asciiTheme="majorHAnsi" w:hAnsiTheme="majorHAnsi" w:cstheme="majorHAnsi"/>
                <w:b/>
                <w:sz w:val="26"/>
                <w:szCs w:val="26"/>
                <w:lang w:val="en-GB"/>
              </w:rPr>
              <w:t>1. Đặc tính kỹ thuật của hàng hóa</w:t>
            </w:r>
          </w:p>
        </w:tc>
      </w:tr>
      <w:tr w:rsidR="00DC0905" w:rsidRPr="007A79F9" w:rsidTr="00130457">
        <w:trPr>
          <w:trHeight w:val="148"/>
          <w:jc w:val="center"/>
        </w:trPr>
        <w:tc>
          <w:tcPr>
            <w:tcW w:w="1979" w:type="pct"/>
            <w:vMerge w:val="restar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Đặc tính, thông số kỹ thuật của hàng hóa</w:t>
            </w:r>
          </w:p>
        </w:tc>
        <w:tc>
          <w:tcPr>
            <w:tcW w:w="2227" w:type="pc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Đáp ứng toàn bộ các yêu cầu sau:</w:t>
            </w:r>
          </w:p>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 Cam kết hàng hóa phải mới 100%, chưa qua sử dụng, có nguồn gốc, xuất xứ rõ ràng, đủ điều kiện lưu thông trên thị trường, được sản xuất không trước năm 2025 (trừ trường hợp có yêu cầu khác quy định trong E-HSMT này).</w:t>
            </w:r>
          </w:p>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 Nhà thầu có Bảng chào kỹ thuật của hàng hóa chào thầu với đầy đủ các nội dung: Tên hàng hóa, model hoặc ký mã hiệu (nếu có), hãng sản xuất</w:t>
            </w:r>
            <w:r>
              <w:rPr>
                <w:rFonts w:asciiTheme="majorHAnsi" w:hAnsiTheme="majorHAnsi" w:cstheme="majorHAnsi"/>
                <w:sz w:val="26"/>
                <w:szCs w:val="26"/>
                <w:lang w:val="en-GB"/>
              </w:rPr>
              <w:t xml:space="preserve"> </w:t>
            </w:r>
            <w:r w:rsidRPr="00860717">
              <w:rPr>
                <w:rFonts w:asciiTheme="majorHAnsi" w:hAnsiTheme="majorHAnsi" w:cstheme="majorHAnsi"/>
                <w:sz w:val="26"/>
                <w:szCs w:val="26"/>
                <w:lang w:val="en-GB"/>
              </w:rPr>
              <w:t>(nêu rõ hãng sản xuất thành phẩm cuối cùng và hãng sản xuất vải may quần áo của gói thầu)</w:t>
            </w:r>
            <w:r w:rsidRPr="007A79F9">
              <w:rPr>
                <w:rFonts w:asciiTheme="majorHAnsi" w:hAnsiTheme="majorHAnsi" w:cstheme="majorHAnsi"/>
                <w:sz w:val="26"/>
                <w:szCs w:val="26"/>
                <w:lang w:val="en-GB"/>
              </w:rPr>
              <w:t>, xuất xứ, đặc tính kỹ thuật, tiêu chuẩn áp dụng (nếu có).</w:t>
            </w:r>
          </w:p>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 xml:space="preserve">- Đặc tính, thông số kỹ thuật của hàng hóa được chào thầu phải đáp ứng các yêu cầu của E-HSMT, </w:t>
            </w:r>
            <w:r w:rsidRPr="002F7F6E">
              <w:rPr>
                <w:rFonts w:asciiTheme="majorHAnsi" w:hAnsiTheme="majorHAnsi" w:cstheme="majorHAnsi"/>
                <w:sz w:val="26"/>
                <w:szCs w:val="26"/>
                <w:lang w:val="en-GB"/>
              </w:rPr>
              <w:t>có đầy đủ các tài liệu chứng minh theo yêu cầu tại E-CDNT 10.8 Chương II, Chương V và các yêu cầu khác của E-HSMT này.</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sz w:val="26"/>
                <w:szCs w:val="26"/>
                <w:lang w:val="en-GB"/>
              </w:rPr>
            </w:pPr>
            <w:r w:rsidRPr="007A79F9">
              <w:rPr>
                <w:rFonts w:asciiTheme="majorHAnsi" w:hAnsiTheme="majorHAnsi" w:cstheme="majorHAnsi"/>
                <w:b/>
                <w:sz w:val="26"/>
                <w:szCs w:val="26"/>
                <w:lang w:val="en-GB"/>
              </w:rPr>
              <w:t>Đạt</w:t>
            </w:r>
          </w:p>
        </w:tc>
      </w:tr>
      <w:tr w:rsidR="00DC0905" w:rsidRPr="007A79F9" w:rsidTr="00130457">
        <w:trPr>
          <w:trHeight w:val="148"/>
          <w:jc w:val="center"/>
        </w:trPr>
        <w:tc>
          <w:tcPr>
            <w:tcW w:w="1979" w:type="pct"/>
            <w:vMerge/>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p>
        </w:tc>
        <w:tc>
          <w:tcPr>
            <w:tcW w:w="2227" w:type="pc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Không đáp ứng toàn bộ hoặc một trong các các yêu cầu nêu trên.</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trHeight w:val="148"/>
          <w:jc w:val="center"/>
        </w:trPr>
        <w:tc>
          <w:tcPr>
            <w:tcW w:w="1979" w:type="pct"/>
            <w:vMerge w:val="restar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6D38CB">
              <w:rPr>
                <w:rFonts w:eastAsiaTheme="minorHAnsi"/>
                <w:color w:val="000000"/>
                <w:sz w:val="26"/>
                <w:szCs w:val="26"/>
              </w:rPr>
              <w:t>Tài liệu chứng minh chất lượng nguyên liệu vải</w:t>
            </w:r>
          </w:p>
        </w:tc>
        <w:tc>
          <w:tcPr>
            <w:tcW w:w="2227" w:type="pct"/>
            <w:vAlign w:val="center"/>
          </w:tcPr>
          <w:p w:rsidR="00DC0905" w:rsidRPr="0054290D" w:rsidRDefault="00DC0905" w:rsidP="00130457">
            <w:pPr>
              <w:widowControl w:val="0"/>
              <w:tabs>
                <w:tab w:val="left" w:pos="851"/>
              </w:tabs>
              <w:spacing w:after="80"/>
              <w:ind w:firstLine="160"/>
              <w:rPr>
                <w:rFonts w:asciiTheme="majorHAnsi" w:hAnsiTheme="majorHAnsi" w:cstheme="majorHAnsi"/>
                <w:sz w:val="26"/>
                <w:szCs w:val="26"/>
                <w:lang w:val="en-GB"/>
              </w:rPr>
            </w:pPr>
            <w:r w:rsidRPr="0054290D">
              <w:rPr>
                <w:rFonts w:asciiTheme="majorHAnsi" w:hAnsiTheme="majorHAnsi" w:cstheme="majorHAnsi"/>
                <w:sz w:val="26"/>
                <w:szCs w:val="26"/>
                <w:lang w:val="en-GB"/>
              </w:rPr>
              <w:t>Nhà thầu phải cung cấp đầy đủ chứng nhận hệ thống chất lượng của nhà sản xuất vải đạt tiêu chuẩn ISO 9001:2015 còn hiệu lực, chứng nhận nhà sản xuất vải đạt Quy chuẩn kỹ thuật Quốc gia QCVN 01:2017/BCT còn hiệu lực.</w:t>
            </w:r>
          </w:p>
          <w:p w:rsidR="00DC0905" w:rsidRPr="0054290D" w:rsidRDefault="00DC0905" w:rsidP="00130457">
            <w:pPr>
              <w:pStyle w:val="Default"/>
              <w:ind w:firstLine="160"/>
              <w:jc w:val="both"/>
              <w:rPr>
                <w:rFonts w:asciiTheme="majorHAnsi" w:hAnsiTheme="majorHAnsi" w:cstheme="majorHAnsi"/>
                <w:color w:val="auto"/>
                <w:sz w:val="26"/>
                <w:szCs w:val="26"/>
                <w:lang w:val="en-GB"/>
              </w:rPr>
            </w:pPr>
            <w:r w:rsidRPr="0054290D">
              <w:rPr>
                <w:rFonts w:asciiTheme="majorHAnsi" w:hAnsiTheme="majorHAnsi" w:cstheme="majorHAnsi"/>
                <w:color w:val="auto"/>
                <w:sz w:val="26"/>
                <w:szCs w:val="26"/>
                <w:lang w:val="en-GB"/>
              </w:rPr>
              <w:t xml:space="preserve">Thông số kỹ thuật của nguyên liệu vải phải có tài liệu chứng minh chất </w:t>
            </w:r>
            <w:r w:rsidRPr="0054290D">
              <w:rPr>
                <w:rFonts w:asciiTheme="majorHAnsi" w:hAnsiTheme="majorHAnsi" w:cstheme="majorHAnsi"/>
                <w:color w:val="auto"/>
                <w:sz w:val="26"/>
                <w:szCs w:val="26"/>
                <w:lang w:val="en-GB"/>
              </w:rPr>
              <w:lastRenderedPageBreak/>
              <w:t xml:space="preserve">liệu vải đáp ứng yêu cầu E-HSMT. (Tài liệu Bản sao y chứng thực hoặc bản gốc và đối chiếu bản gốc khi chủ đầu tư có yêu cầu) </w:t>
            </w:r>
          </w:p>
          <w:p w:rsidR="00DC0905" w:rsidRPr="0054290D" w:rsidRDefault="00DC0905" w:rsidP="00130457">
            <w:pPr>
              <w:pStyle w:val="Default"/>
              <w:jc w:val="both"/>
              <w:rPr>
                <w:rFonts w:asciiTheme="majorHAnsi" w:hAnsiTheme="majorHAnsi" w:cstheme="majorHAnsi"/>
                <w:color w:val="auto"/>
                <w:sz w:val="26"/>
                <w:szCs w:val="26"/>
                <w:lang w:val="en-GB"/>
              </w:rPr>
            </w:pPr>
            <w:r w:rsidRPr="0054290D">
              <w:rPr>
                <w:rFonts w:asciiTheme="majorHAnsi" w:hAnsiTheme="majorHAnsi" w:cstheme="majorHAnsi"/>
                <w:color w:val="auto"/>
                <w:sz w:val="26"/>
                <w:szCs w:val="26"/>
                <w:lang w:val="en-GB"/>
              </w:rPr>
              <w:t xml:space="preserve">(Cung cấp chứng nhận đủ điều kiện kiểm nghiệm vải của đơn vị kiểm nghiệm vải) </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lastRenderedPageBreak/>
              <w:t>Đạt</w:t>
            </w:r>
          </w:p>
        </w:tc>
      </w:tr>
      <w:tr w:rsidR="00DC0905" w:rsidRPr="007A79F9" w:rsidTr="00130457">
        <w:trPr>
          <w:trHeight w:val="148"/>
          <w:jc w:val="center"/>
        </w:trPr>
        <w:tc>
          <w:tcPr>
            <w:tcW w:w="1979" w:type="pct"/>
            <w:vMerge/>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p>
        </w:tc>
        <w:tc>
          <w:tcPr>
            <w:tcW w:w="2227" w:type="pct"/>
            <w:vAlign w:val="center"/>
          </w:tcPr>
          <w:p w:rsidR="00DC0905" w:rsidRDefault="00DC0905" w:rsidP="00130457">
            <w:pPr>
              <w:pStyle w:val="Default"/>
              <w:jc w:val="both"/>
              <w:rPr>
                <w:sz w:val="26"/>
                <w:szCs w:val="26"/>
              </w:rPr>
            </w:pPr>
            <w:r>
              <w:rPr>
                <w:sz w:val="26"/>
                <w:szCs w:val="26"/>
              </w:rPr>
              <w:t xml:space="preserve">Nhà thầu không cung cấp đầy đủ chứng nhận hệ thống chất lượng của nhà sản xuất vải đạt tiêu chuẩn ISO 9001:2015 còn hiệu lực, chứng nhận nhà sản xuất vải đạt Quy chuẩn kỹ thuật Quốc gia QCVN 01:2017/BCT còn hiệu lực. </w:t>
            </w:r>
          </w:p>
          <w:p w:rsidR="00DC0905" w:rsidRDefault="00DC0905" w:rsidP="00130457">
            <w:pPr>
              <w:pStyle w:val="Default"/>
              <w:jc w:val="both"/>
              <w:rPr>
                <w:sz w:val="26"/>
                <w:szCs w:val="26"/>
              </w:rPr>
            </w:pPr>
            <w:r>
              <w:rPr>
                <w:sz w:val="26"/>
                <w:szCs w:val="26"/>
              </w:rPr>
              <w:t xml:space="preserve">Nhà thầu không cung cấp phiếu kiểm nghiệm đáp ứng nội dung trên. </w:t>
            </w:r>
          </w:p>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Pr>
                <w:sz w:val="26"/>
                <w:szCs w:val="26"/>
              </w:rPr>
              <w:t xml:space="preserve">Không cung cấp chứng nhận đủ điều kiện kiểm nghiệm vải của đơn vị kiểm nghiệm vải </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trHeight w:val="148"/>
          <w:jc w:val="center"/>
        </w:trPr>
        <w:tc>
          <w:tcPr>
            <w:tcW w:w="5000" w:type="pct"/>
            <w:gridSpan w:val="3"/>
            <w:vAlign w:val="center"/>
          </w:tcPr>
          <w:p w:rsidR="00DC0905" w:rsidRPr="007A79F9" w:rsidRDefault="00DC0905" w:rsidP="00130457">
            <w:pPr>
              <w:widowControl w:val="0"/>
              <w:tabs>
                <w:tab w:val="left" w:pos="851"/>
              </w:tabs>
              <w:spacing w:after="80"/>
              <w:rPr>
                <w:rFonts w:asciiTheme="majorHAnsi" w:hAnsiTheme="majorHAnsi" w:cstheme="majorHAnsi"/>
                <w:b/>
                <w:sz w:val="26"/>
                <w:szCs w:val="26"/>
                <w:lang w:val="en-GB"/>
              </w:rPr>
            </w:pPr>
            <w:r w:rsidRPr="007A79F9">
              <w:rPr>
                <w:rFonts w:asciiTheme="majorHAnsi" w:hAnsiTheme="majorHAnsi" w:cstheme="majorHAnsi"/>
                <w:b/>
                <w:sz w:val="26"/>
                <w:szCs w:val="26"/>
                <w:lang w:val="en-GB"/>
              </w:rPr>
              <w:t>2. Tiến độ thực hiện gói thầu</w:t>
            </w:r>
          </w:p>
        </w:tc>
      </w:tr>
      <w:tr w:rsidR="00DC0905" w:rsidRPr="007A79F9" w:rsidTr="00130457">
        <w:trPr>
          <w:trHeight w:val="148"/>
          <w:jc w:val="center"/>
        </w:trPr>
        <w:tc>
          <w:tcPr>
            <w:tcW w:w="1979" w:type="pct"/>
            <w:vMerge w:val="restar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Tiến độ thực hiện gói thầu</w:t>
            </w:r>
          </w:p>
        </w:tc>
        <w:tc>
          <w:tcPr>
            <w:tcW w:w="2227" w:type="pct"/>
          </w:tcPr>
          <w:p w:rsidR="00DC0905" w:rsidRPr="00A024EC" w:rsidRDefault="00DC0905" w:rsidP="00130457">
            <w:pPr>
              <w:widowControl w:val="0"/>
              <w:tabs>
                <w:tab w:val="left" w:pos="851"/>
              </w:tabs>
              <w:rPr>
                <w:rFonts w:asciiTheme="majorHAnsi" w:hAnsiTheme="majorHAnsi" w:cstheme="majorHAnsi"/>
                <w:sz w:val="26"/>
                <w:szCs w:val="26"/>
                <w:highlight w:val="yellow"/>
                <w:lang w:val="en-GB"/>
              </w:rPr>
            </w:pPr>
            <w:r w:rsidRPr="0054290D">
              <w:rPr>
                <w:sz w:val="26"/>
                <w:szCs w:val="26"/>
              </w:rPr>
              <w:t>Tổn</w:t>
            </w:r>
            <w:r>
              <w:rPr>
                <w:sz w:val="26"/>
                <w:szCs w:val="26"/>
              </w:rPr>
              <w:t>g tiến độ thực hiện gói thầu ≤ 6</w:t>
            </w:r>
            <w:r w:rsidRPr="0054290D">
              <w:rPr>
                <w:sz w:val="26"/>
                <w:szCs w:val="26"/>
              </w:rPr>
              <w:t>0 ngày kể từ ngày hợp đồng có hiệu lực</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sz w:val="26"/>
                <w:szCs w:val="26"/>
                <w:lang w:val="en-GB"/>
              </w:rPr>
            </w:pPr>
            <w:r w:rsidRPr="007A79F9">
              <w:rPr>
                <w:rFonts w:asciiTheme="majorHAnsi" w:hAnsiTheme="majorHAnsi" w:cstheme="majorHAnsi"/>
                <w:b/>
                <w:sz w:val="26"/>
                <w:szCs w:val="26"/>
                <w:lang w:val="en-GB"/>
              </w:rPr>
              <w:t>Đạt</w:t>
            </w:r>
          </w:p>
        </w:tc>
      </w:tr>
      <w:tr w:rsidR="00DC0905" w:rsidRPr="007A79F9" w:rsidTr="00130457">
        <w:trPr>
          <w:trHeight w:val="148"/>
          <w:jc w:val="center"/>
        </w:trPr>
        <w:tc>
          <w:tcPr>
            <w:tcW w:w="1979" w:type="pct"/>
            <w:vMerge/>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p>
        </w:tc>
        <w:tc>
          <w:tcPr>
            <w:tcW w:w="2227" w:type="pc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Không đáp ứng yêu cầu nêu trên.</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trHeight w:val="148"/>
          <w:jc w:val="center"/>
        </w:trPr>
        <w:tc>
          <w:tcPr>
            <w:tcW w:w="5000" w:type="pct"/>
            <w:gridSpan w:val="3"/>
          </w:tcPr>
          <w:p w:rsidR="00DC0905" w:rsidRPr="007A79F9" w:rsidRDefault="00DC0905" w:rsidP="00130457">
            <w:pPr>
              <w:widowControl w:val="0"/>
              <w:tabs>
                <w:tab w:val="left" w:pos="851"/>
              </w:tabs>
              <w:spacing w:after="80"/>
              <w:rPr>
                <w:rFonts w:asciiTheme="majorHAnsi" w:hAnsiTheme="majorHAnsi" w:cstheme="majorHAnsi"/>
                <w:b/>
                <w:sz w:val="26"/>
                <w:szCs w:val="26"/>
                <w:lang w:val="en-GB"/>
              </w:rPr>
            </w:pPr>
            <w:r w:rsidRPr="007A79F9">
              <w:rPr>
                <w:rFonts w:asciiTheme="majorHAnsi" w:hAnsiTheme="majorHAnsi" w:cstheme="majorHAnsi"/>
                <w:b/>
                <w:sz w:val="26"/>
                <w:szCs w:val="26"/>
                <w:lang w:val="en-GB"/>
              </w:rPr>
              <w:t>3. Yêu cầu về bảo hành</w:t>
            </w:r>
          </w:p>
        </w:tc>
      </w:tr>
      <w:tr w:rsidR="00DC0905" w:rsidRPr="007A79F9" w:rsidTr="00130457">
        <w:trPr>
          <w:trHeight w:val="148"/>
          <w:jc w:val="center"/>
        </w:trPr>
        <w:tc>
          <w:tcPr>
            <w:tcW w:w="1979" w:type="pct"/>
            <w:vMerge w:val="restar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7A79F9">
              <w:rPr>
                <w:rFonts w:asciiTheme="majorHAnsi" w:hAnsiTheme="majorHAnsi" w:cstheme="majorHAnsi"/>
                <w:sz w:val="26"/>
                <w:szCs w:val="26"/>
                <w:lang w:val="en-GB"/>
              </w:rPr>
              <w:t xml:space="preserve">Yêu cầu về bảo hành </w:t>
            </w:r>
          </w:p>
        </w:tc>
        <w:tc>
          <w:tcPr>
            <w:tcW w:w="2227" w:type="pct"/>
          </w:tcPr>
          <w:p w:rsidR="00DC0905" w:rsidRPr="009D5E10" w:rsidRDefault="00DC0905" w:rsidP="00130457">
            <w:pPr>
              <w:widowControl w:val="0"/>
              <w:autoSpaceDE w:val="0"/>
              <w:autoSpaceDN w:val="0"/>
              <w:adjustRightInd w:val="0"/>
              <w:spacing w:line="276" w:lineRule="auto"/>
              <w:ind w:right="-14"/>
              <w:rPr>
                <w:rFonts w:asciiTheme="majorHAnsi" w:hAnsiTheme="majorHAnsi" w:cstheme="majorHAnsi"/>
                <w:sz w:val="26"/>
                <w:szCs w:val="26"/>
                <w:lang w:val="en-GB"/>
              </w:rPr>
            </w:pPr>
            <w:r w:rsidRPr="009D5E10">
              <w:rPr>
                <w:rFonts w:asciiTheme="majorHAnsi" w:hAnsiTheme="majorHAnsi" w:cstheme="majorHAnsi"/>
                <w:sz w:val="26"/>
                <w:szCs w:val="26"/>
                <w:lang w:val="en-GB"/>
              </w:rPr>
              <w:t xml:space="preserve">- Thời gian bảo hành: Tối thiểu 12 tháng </w:t>
            </w:r>
          </w:p>
          <w:p w:rsidR="00DC0905" w:rsidRPr="009D5E10" w:rsidRDefault="00DC0905" w:rsidP="00130457">
            <w:pPr>
              <w:pStyle w:val="ListParagraph"/>
              <w:ind w:left="0" w:right="43"/>
              <w:rPr>
                <w:rFonts w:asciiTheme="majorHAnsi" w:hAnsiTheme="majorHAnsi" w:cstheme="majorHAnsi"/>
                <w:sz w:val="26"/>
                <w:szCs w:val="26"/>
                <w:lang w:val="en-GB"/>
              </w:rPr>
            </w:pPr>
            <w:r w:rsidRPr="009D5E10">
              <w:rPr>
                <w:rFonts w:asciiTheme="majorHAnsi" w:hAnsiTheme="majorHAnsi" w:cstheme="majorHAnsi"/>
                <w:sz w:val="26"/>
                <w:szCs w:val="26"/>
                <w:lang w:val="en-GB"/>
              </w:rPr>
              <w:t xml:space="preserve">- Có trình bày kế hoạch bảo hành, năng lực cung cấp dịch vụ sau bán hàng phù hợp với các yêu cầu của gói thầu đáp ứng yêu cầu sau: </w:t>
            </w:r>
          </w:p>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9D5E10">
              <w:rPr>
                <w:rFonts w:asciiTheme="majorHAnsi" w:hAnsiTheme="majorHAnsi" w:cstheme="majorHAnsi"/>
                <w:sz w:val="26"/>
                <w:szCs w:val="26"/>
                <w:lang w:val="en-GB"/>
              </w:rPr>
              <w:t>+ Cam kết khắc phục các sai sót, hư hỏng và sẵn sàng thực hiện đổi trả hàng hoá trong vòng 02 ngày làm việc kể từ khi nhận được yêu cầu của Bệnh viện thông báo hàng hoá không đúng theo quy định tại E-HSMT, Hợp đồng đã ký kết hoặc khi sản phẩm có sai sót do lỗi của nhà sản xuất trong quá trình sử dụng.</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sz w:val="26"/>
                <w:szCs w:val="26"/>
                <w:lang w:val="en-GB"/>
              </w:rPr>
            </w:pPr>
            <w:r w:rsidRPr="007A79F9">
              <w:rPr>
                <w:rFonts w:asciiTheme="majorHAnsi" w:hAnsiTheme="majorHAnsi" w:cstheme="majorHAnsi"/>
                <w:b/>
                <w:sz w:val="26"/>
                <w:szCs w:val="26"/>
                <w:lang w:val="en-GB"/>
              </w:rPr>
              <w:t>Đạt</w:t>
            </w:r>
          </w:p>
        </w:tc>
      </w:tr>
      <w:tr w:rsidR="00DC0905" w:rsidRPr="007A79F9" w:rsidTr="00130457">
        <w:trPr>
          <w:trHeight w:val="148"/>
          <w:jc w:val="center"/>
        </w:trPr>
        <w:tc>
          <w:tcPr>
            <w:tcW w:w="1979" w:type="pct"/>
            <w:vMerge/>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p>
        </w:tc>
        <w:tc>
          <w:tcPr>
            <w:tcW w:w="2227" w:type="pct"/>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9D5E10">
              <w:rPr>
                <w:rFonts w:asciiTheme="majorHAnsi" w:hAnsiTheme="majorHAnsi" w:cstheme="majorHAnsi"/>
                <w:sz w:val="26"/>
                <w:szCs w:val="26"/>
                <w:lang w:val="en-GB"/>
              </w:rPr>
              <w:t>Không đáp ứng một trong các yêu cầu trên</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trHeight w:val="148"/>
          <w:jc w:val="center"/>
        </w:trPr>
        <w:tc>
          <w:tcPr>
            <w:tcW w:w="5000" w:type="pct"/>
            <w:gridSpan w:val="3"/>
          </w:tcPr>
          <w:p w:rsidR="00DC0905" w:rsidRPr="009D5E10" w:rsidRDefault="00DC0905" w:rsidP="00130457">
            <w:pPr>
              <w:widowControl w:val="0"/>
              <w:tabs>
                <w:tab w:val="left" w:pos="851"/>
              </w:tabs>
              <w:spacing w:after="80"/>
              <w:rPr>
                <w:rFonts w:asciiTheme="majorHAnsi" w:hAnsiTheme="majorHAnsi" w:cstheme="majorHAnsi"/>
                <w:sz w:val="26"/>
                <w:szCs w:val="26"/>
                <w:lang w:val="en-GB"/>
              </w:rPr>
            </w:pPr>
            <w:r w:rsidRPr="009D5E10">
              <w:rPr>
                <w:rFonts w:asciiTheme="majorHAnsi" w:hAnsiTheme="majorHAnsi" w:cstheme="majorHAnsi"/>
                <w:b/>
                <w:sz w:val="26"/>
                <w:szCs w:val="26"/>
                <w:lang w:val="en-GB"/>
              </w:rPr>
              <w:t>4.</w:t>
            </w:r>
            <w:r>
              <w:rPr>
                <w:rFonts w:asciiTheme="majorHAnsi" w:hAnsiTheme="majorHAnsi" w:cstheme="majorHAnsi"/>
                <w:sz w:val="26"/>
                <w:szCs w:val="26"/>
                <w:lang w:val="en-GB"/>
              </w:rPr>
              <w:t xml:space="preserve"> </w:t>
            </w:r>
            <w:r>
              <w:rPr>
                <w:b/>
                <w:bCs/>
                <w:sz w:val="26"/>
                <w:szCs w:val="26"/>
              </w:rPr>
              <w:t xml:space="preserve">Giải pháp kỹ thuật, biện pháp tổ chức cung cấp, bàn giao hàng hóa </w:t>
            </w:r>
          </w:p>
        </w:tc>
      </w:tr>
      <w:tr w:rsidR="00DC0905" w:rsidRPr="007A79F9" w:rsidTr="00130457">
        <w:trPr>
          <w:trHeight w:val="148"/>
          <w:jc w:val="center"/>
        </w:trPr>
        <w:tc>
          <w:tcPr>
            <w:tcW w:w="1979" w:type="pct"/>
            <w:vMerge w:val="restart"/>
            <w:vAlign w:val="center"/>
          </w:tcPr>
          <w:p w:rsidR="00DC0905" w:rsidRPr="009D5E10" w:rsidRDefault="00DC0905" w:rsidP="00130457">
            <w:pPr>
              <w:pStyle w:val="Default"/>
              <w:rPr>
                <w:sz w:val="26"/>
                <w:szCs w:val="26"/>
              </w:rPr>
            </w:pPr>
            <w:r>
              <w:rPr>
                <w:sz w:val="26"/>
                <w:szCs w:val="26"/>
              </w:rPr>
              <w:t xml:space="preserve">Biện pháp tổ chức cung cấp, bàn giao hàng hóa. </w:t>
            </w:r>
          </w:p>
        </w:tc>
        <w:tc>
          <w:tcPr>
            <w:tcW w:w="2227" w:type="pct"/>
            <w:vAlign w:val="center"/>
          </w:tcPr>
          <w:p w:rsidR="00DC0905" w:rsidRPr="009D5E10" w:rsidRDefault="00DC0905" w:rsidP="00130457">
            <w:pPr>
              <w:pStyle w:val="Default"/>
              <w:jc w:val="both"/>
              <w:rPr>
                <w:sz w:val="26"/>
                <w:szCs w:val="26"/>
              </w:rPr>
            </w:pPr>
            <w:r>
              <w:rPr>
                <w:sz w:val="26"/>
                <w:szCs w:val="26"/>
              </w:rPr>
              <w:t xml:space="preserve">Có biện pháp tổ chức cung cấp, bàn giao hàng hóa khả thi, hợp lý và hiệu quả kinh tế (có phương </w:t>
            </w:r>
            <w:proofErr w:type="gramStart"/>
            <w:r>
              <w:rPr>
                <w:sz w:val="26"/>
                <w:szCs w:val="26"/>
              </w:rPr>
              <w:t>án</w:t>
            </w:r>
            <w:proofErr w:type="gramEnd"/>
            <w:r>
              <w:rPr>
                <w:sz w:val="26"/>
                <w:szCs w:val="26"/>
              </w:rPr>
              <w:t xml:space="preserve"> thuyết minh cụ thể). </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t>Đạt</w:t>
            </w:r>
          </w:p>
        </w:tc>
      </w:tr>
      <w:tr w:rsidR="00DC0905" w:rsidRPr="007A79F9" w:rsidTr="00130457">
        <w:trPr>
          <w:trHeight w:val="148"/>
          <w:jc w:val="center"/>
        </w:trPr>
        <w:tc>
          <w:tcPr>
            <w:tcW w:w="1979" w:type="pct"/>
            <w:vMerge/>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p>
        </w:tc>
        <w:tc>
          <w:tcPr>
            <w:tcW w:w="2227" w:type="pct"/>
            <w:vAlign w:val="center"/>
          </w:tcPr>
          <w:p w:rsidR="00DC0905" w:rsidRPr="009D5E10" w:rsidRDefault="00DC0905" w:rsidP="00130457">
            <w:pPr>
              <w:pStyle w:val="Default"/>
              <w:jc w:val="both"/>
              <w:rPr>
                <w:sz w:val="26"/>
                <w:szCs w:val="26"/>
              </w:rPr>
            </w:pPr>
            <w:r>
              <w:rPr>
                <w:sz w:val="26"/>
                <w:szCs w:val="26"/>
              </w:rPr>
              <w:t xml:space="preserve">Không nêu biện pháp tổ chức cung cấp, bàn giao hàng hóa hợp lý và hiệu quả kinh tế (không có phương án thuyết minh cụ thể) </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trHeight w:val="148"/>
          <w:jc w:val="center"/>
        </w:trPr>
        <w:tc>
          <w:tcPr>
            <w:tcW w:w="5000" w:type="pct"/>
            <w:gridSpan w:val="3"/>
          </w:tcPr>
          <w:p w:rsidR="00DC0905" w:rsidRPr="009D5E10" w:rsidRDefault="00DC0905" w:rsidP="00130457">
            <w:pPr>
              <w:widowControl w:val="0"/>
              <w:tabs>
                <w:tab w:val="left" w:pos="851"/>
              </w:tabs>
              <w:spacing w:after="80"/>
              <w:rPr>
                <w:rFonts w:asciiTheme="majorHAnsi" w:hAnsiTheme="majorHAnsi" w:cstheme="majorHAnsi"/>
                <w:sz w:val="26"/>
                <w:szCs w:val="26"/>
                <w:lang w:val="en-GB"/>
              </w:rPr>
            </w:pPr>
            <w:r w:rsidRPr="009D5E10">
              <w:rPr>
                <w:rFonts w:asciiTheme="majorHAnsi" w:hAnsiTheme="majorHAnsi" w:cstheme="majorHAnsi"/>
                <w:b/>
                <w:sz w:val="26"/>
                <w:szCs w:val="26"/>
                <w:lang w:val="en-GB"/>
              </w:rPr>
              <w:t>5.</w:t>
            </w:r>
            <w:r>
              <w:rPr>
                <w:rFonts w:asciiTheme="majorHAnsi" w:hAnsiTheme="majorHAnsi" w:cstheme="majorHAnsi"/>
                <w:sz w:val="26"/>
                <w:szCs w:val="26"/>
                <w:lang w:val="en-GB"/>
              </w:rPr>
              <w:t xml:space="preserve">  </w:t>
            </w:r>
            <w:r>
              <w:rPr>
                <w:b/>
                <w:bCs/>
                <w:sz w:val="26"/>
                <w:szCs w:val="26"/>
              </w:rPr>
              <w:t xml:space="preserve">Tiêu chuẩn chất lượng của hàng hóa </w:t>
            </w:r>
          </w:p>
        </w:tc>
      </w:tr>
      <w:tr w:rsidR="00DC0905" w:rsidRPr="007A79F9" w:rsidTr="00130457">
        <w:trPr>
          <w:trHeight w:val="148"/>
          <w:jc w:val="center"/>
        </w:trPr>
        <w:tc>
          <w:tcPr>
            <w:tcW w:w="1979" w:type="pct"/>
            <w:vMerge w:val="restart"/>
          </w:tcPr>
          <w:p w:rsidR="00DC0905" w:rsidRPr="009D5E10" w:rsidRDefault="00DC0905" w:rsidP="00130457">
            <w:pPr>
              <w:pStyle w:val="Default"/>
              <w:jc w:val="both"/>
              <w:rPr>
                <w:sz w:val="26"/>
                <w:szCs w:val="26"/>
              </w:rPr>
            </w:pPr>
            <w:r>
              <w:rPr>
                <w:sz w:val="26"/>
                <w:szCs w:val="26"/>
              </w:rPr>
              <w:t xml:space="preserve">Tiêu chuẩn chất lượng của hàng hóa </w:t>
            </w:r>
          </w:p>
        </w:tc>
        <w:tc>
          <w:tcPr>
            <w:tcW w:w="2227" w:type="pct"/>
            <w:vAlign w:val="center"/>
          </w:tcPr>
          <w:p w:rsidR="00DC0905" w:rsidRDefault="00DC0905" w:rsidP="00130457">
            <w:pPr>
              <w:pStyle w:val="Default"/>
              <w:jc w:val="both"/>
              <w:rPr>
                <w:sz w:val="26"/>
                <w:szCs w:val="26"/>
              </w:rPr>
            </w:pPr>
            <w:r>
              <w:rPr>
                <w:sz w:val="26"/>
                <w:szCs w:val="26"/>
              </w:rPr>
              <w:t xml:space="preserve">Hàng hóa có xuất xứ rõ ràng, hợp pháp. </w:t>
            </w:r>
          </w:p>
          <w:p w:rsidR="00DC0905" w:rsidRDefault="00DC0905" w:rsidP="00130457">
            <w:pPr>
              <w:pStyle w:val="Default"/>
              <w:jc w:val="both"/>
              <w:rPr>
                <w:sz w:val="26"/>
                <w:szCs w:val="26"/>
              </w:rPr>
            </w:pPr>
            <w:r>
              <w:rPr>
                <w:sz w:val="26"/>
                <w:szCs w:val="26"/>
              </w:rPr>
              <w:t xml:space="preserve">- Hàng hóa mới 100% chưa qua sử dụng. </w:t>
            </w:r>
          </w:p>
          <w:p w:rsidR="00DC0905" w:rsidRDefault="00DC0905" w:rsidP="00130457">
            <w:pPr>
              <w:pStyle w:val="Default"/>
              <w:jc w:val="both"/>
              <w:rPr>
                <w:sz w:val="26"/>
                <w:szCs w:val="26"/>
              </w:rPr>
            </w:pPr>
            <w:r w:rsidRPr="004F2786">
              <w:rPr>
                <w:sz w:val="26"/>
                <w:szCs w:val="26"/>
              </w:rPr>
              <w:t>- Đối với nhà thầu là nhà sản xuất:</w:t>
            </w:r>
            <w:r>
              <w:rPr>
                <w:sz w:val="26"/>
                <w:szCs w:val="26"/>
              </w:rPr>
              <w:t xml:space="preserve"> </w:t>
            </w:r>
          </w:p>
          <w:p w:rsidR="00DC0905" w:rsidRPr="004F2786" w:rsidRDefault="00DC0905" w:rsidP="00130457">
            <w:pPr>
              <w:pStyle w:val="Default"/>
              <w:jc w:val="both"/>
              <w:rPr>
                <w:sz w:val="26"/>
                <w:szCs w:val="26"/>
              </w:rPr>
            </w:pPr>
            <w:r w:rsidRPr="004F2786">
              <w:rPr>
                <w:sz w:val="26"/>
                <w:szCs w:val="26"/>
              </w:rPr>
              <w:t xml:space="preserve">+ Cung cấp tài liệu chứng nhận tiêu chuẩn ISO 9001:2015 về quản lý chất lượng trong lĩnh vực sản xuất quần áo, đồ vải còn hiệu lực. </w:t>
            </w:r>
          </w:p>
          <w:p w:rsidR="00DC0905" w:rsidRDefault="00DC0905" w:rsidP="00130457">
            <w:pPr>
              <w:pStyle w:val="Default"/>
              <w:jc w:val="both"/>
              <w:rPr>
                <w:sz w:val="26"/>
                <w:szCs w:val="26"/>
              </w:rPr>
            </w:pPr>
            <w:r w:rsidRPr="004F2786">
              <w:rPr>
                <w:sz w:val="26"/>
                <w:szCs w:val="26"/>
              </w:rPr>
              <w:t>+ Nhà thầu cung cấp tài liệu còn hiệu lực chứng minh nhà sản xuất hàng hoá được chứng nhận sản phẩm dệt may phù hợp với các yêu cầu của Quy chuẩn kỹ thuật Quốc gia QCVN 01:2017/BCT (chứng nhận còn hiệu lực đến thời điểm đóng thầu, tài liệu đính kèm để chứng minh).</w:t>
            </w:r>
            <w:r>
              <w:rPr>
                <w:sz w:val="26"/>
                <w:szCs w:val="26"/>
              </w:rPr>
              <w:t xml:space="preserve"> </w:t>
            </w:r>
          </w:p>
          <w:p w:rsidR="00DC0905" w:rsidRDefault="00DC0905" w:rsidP="00130457">
            <w:pPr>
              <w:pStyle w:val="Default"/>
              <w:jc w:val="both"/>
              <w:rPr>
                <w:sz w:val="26"/>
                <w:szCs w:val="26"/>
              </w:rPr>
            </w:pPr>
            <w:r>
              <w:rPr>
                <w:i/>
                <w:iCs/>
                <w:sz w:val="26"/>
                <w:szCs w:val="26"/>
              </w:rPr>
              <w:t>*Đối với nhà thầu thương mại phải cung cấp các tài liệu (các ISO như trên) của nhà sản xuất hoặc đối tác sản xuất của nhà thầu thương mại</w:t>
            </w:r>
            <w:r>
              <w:rPr>
                <w:sz w:val="26"/>
                <w:szCs w:val="26"/>
              </w:rPr>
              <w:t xml:space="preserve">. </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t>Đạt</w:t>
            </w:r>
          </w:p>
        </w:tc>
      </w:tr>
      <w:tr w:rsidR="00DC0905" w:rsidRPr="007A79F9" w:rsidTr="00130457">
        <w:trPr>
          <w:trHeight w:val="148"/>
          <w:jc w:val="center"/>
        </w:trPr>
        <w:tc>
          <w:tcPr>
            <w:tcW w:w="1979" w:type="pct"/>
            <w:vMerge/>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p>
        </w:tc>
        <w:tc>
          <w:tcPr>
            <w:tcW w:w="2227" w:type="pct"/>
            <w:vAlign w:val="center"/>
          </w:tcPr>
          <w:p w:rsidR="00DC0905" w:rsidRDefault="00DC0905" w:rsidP="00130457">
            <w:pPr>
              <w:pStyle w:val="Default"/>
              <w:jc w:val="both"/>
              <w:rPr>
                <w:sz w:val="26"/>
                <w:szCs w:val="26"/>
              </w:rPr>
            </w:pPr>
            <w:r>
              <w:rPr>
                <w:sz w:val="26"/>
                <w:szCs w:val="26"/>
              </w:rPr>
              <w:t xml:space="preserve">- Các tài liệu không đáp ứng yêu cầu và không cung cấp thông tin về xuất xứ, nhà sản xuất của hàng hóa dự thầu hoặc không cung cấp các tài liệu chứng nhận tiêu chuẩn của nhà sản xuất ISO 9001:2015; QCVN01:2017/BCT còn hiệu lực </w:t>
            </w:r>
          </w:p>
        </w:tc>
        <w:tc>
          <w:tcPr>
            <w:tcW w:w="794" w:type="pct"/>
            <w:vAlign w:val="center"/>
          </w:tcPr>
          <w:p w:rsidR="00DC0905" w:rsidRPr="007A79F9" w:rsidRDefault="00DC0905" w:rsidP="00130457">
            <w:pPr>
              <w:widowControl w:val="0"/>
              <w:tabs>
                <w:tab w:val="left" w:pos="851"/>
              </w:tabs>
              <w:spacing w:after="80"/>
              <w:jc w:val="center"/>
              <w:rPr>
                <w:rFonts w:asciiTheme="majorHAnsi" w:hAnsiTheme="majorHAnsi" w:cstheme="majorHAnsi"/>
                <w:b/>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trHeight w:val="148"/>
          <w:jc w:val="center"/>
        </w:trPr>
        <w:tc>
          <w:tcPr>
            <w:tcW w:w="5000" w:type="pct"/>
            <w:gridSpan w:val="3"/>
            <w:tcBorders>
              <w:bottom w:val="single" w:sz="4" w:space="0" w:color="auto"/>
            </w:tcBorders>
          </w:tcPr>
          <w:p w:rsidR="00DC0905" w:rsidRPr="007A79F9" w:rsidRDefault="00DC0905" w:rsidP="00130457">
            <w:pPr>
              <w:widowControl w:val="0"/>
              <w:tabs>
                <w:tab w:val="left" w:pos="851"/>
              </w:tabs>
              <w:spacing w:after="80"/>
              <w:rPr>
                <w:rFonts w:asciiTheme="majorHAnsi" w:hAnsiTheme="majorHAnsi" w:cstheme="majorHAnsi"/>
                <w:b/>
                <w:sz w:val="26"/>
                <w:szCs w:val="26"/>
                <w:lang w:val="en-GB"/>
              </w:rPr>
            </w:pPr>
            <w:r>
              <w:rPr>
                <w:rFonts w:asciiTheme="majorHAnsi" w:hAnsiTheme="majorHAnsi" w:cstheme="majorHAnsi"/>
                <w:b/>
                <w:sz w:val="26"/>
                <w:szCs w:val="26"/>
                <w:lang w:val="en-GB"/>
              </w:rPr>
              <w:t>6</w:t>
            </w:r>
            <w:r w:rsidRPr="007A79F9">
              <w:rPr>
                <w:rFonts w:asciiTheme="majorHAnsi" w:hAnsiTheme="majorHAnsi" w:cstheme="majorHAnsi"/>
                <w:b/>
                <w:sz w:val="26"/>
                <w:szCs w:val="26"/>
                <w:lang w:val="en-GB"/>
              </w:rPr>
              <w:t>. Kết quả thực hiện hợp đồng của nhà thầu</w:t>
            </w:r>
          </w:p>
        </w:tc>
      </w:tr>
      <w:tr w:rsidR="00DC0905" w:rsidRPr="007A79F9" w:rsidTr="00130457">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rsidR="00DC0905" w:rsidRPr="007A79F9" w:rsidRDefault="00DC0905" w:rsidP="00130457">
            <w:pPr>
              <w:widowControl w:val="0"/>
              <w:tabs>
                <w:tab w:val="left" w:pos="851"/>
              </w:tabs>
              <w:spacing w:after="80"/>
              <w:rPr>
                <w:rFonts w:asciiTheme="majorHAnsi" w:hAnsiTheme="majorHAnsi" w:cstheme="majorHAnsi"/>
                <w:i/>
                <w:sz w:val="26"/>
                <w:szCs w:val="26"/>
                <w:lang w:val="en-GB"/>
              </w:rPr>
            </w:pPr>
            <w:r w:rsidRPr="00A024EC">
              <w:rPr>
                <w:rFonts w:asciiTheme="majorHAnsi" w:hAnsiTheme="majorHAnsi" w:cstheme="majorHAnsi"/>
                <w:sz w:val="26"/>
                <w:szCs w:val="26"/>
                <w:lang w:val="en-GB"/>
              </w:rPr>
              <w:lastRenderedPageBreak/>
              <w:t>Kết quả thực hiện hợp đồng của nhà thầu đối với gói thầu cung cấp hàng hóa, EPC, EP, PC, chìa khóa trao và chất lượng hàng hóa đã sử dụng (từ ngày 01/01/2022 trở lại đây)</w:t>
            </w:r>
          </w:p>
        </w:tc>
        <w:tc>
          <w:tcPr>
            <w:tcW w:w="2227" w:type="pct"/>
            <w:tcBorders>
              <w:top w:val="single" w:sz="4" w:space="0" w:color="auto"/>
              <w:left w:val="single" w:sz="4" w:space="0" w:color="auto"/>
              <w:bottom w:val="single" w:sz="4" w:space="0" w:color="auto"/>
              <w:right w:val="single" w:sz="4" w:space="0" w:color="auto"/>
            </w:tcBorders>
            <w:vAlign w:val="center"/>
          </w:tcPr>
          <w:p w:rsidR="00DC0905" w:rsidRPr="00A024EC" w:rsidRDefault="00DC0905" w:rsidP="00130457">
            <w:pPr>
              <w:widowControl w:val="0"/>
              <w:tabs>
                <w:tab w:val="left" w:pos="851"/>
              </w:tabs>
              <w:spacing w:after="80"/>
              <w:rPr>
                <w:rFonts w:asciiTheme="majorHAnsi" w:hAnsiTheme="majorHAnsi" w:cstheme="majorHAnsi"/>
                <w:sz w:val="26"/>
                <w:szCs w:val="26"/>
                <w:lang w:val="en-GB"/>
              </w:rPr>
            </w:pPr>
            <w:r w:rsidRPr="00A024EC">
              <w:rPr>
                <w:rFonts w:asciiTheme="majorHAnsi" w:hAnsiTheme="majorHAnsi" w:cstheme="majorHAnsi"/>
                <w:sz w:val="26"/>
                <w:szCs w:val="26"/>
                <w:lang w:val="en-GB"/>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DC0905" w:rsidRPr="00A024EC" w:rsidRDefault="00DC0905" w:rsidP="00130457">
            <w:pPr>
              <w:widowControl w:val="0"/>
              <w:tabs>
                <w:tab w:val="left" w:pos="851"/>
              </w:tabs>
              <w:spacing w:after="80"/>
              <w:rPr>
                <w:rFonts w:asciiTheme="majorHAnsi" w:hAnsiTheme="majorHAnsi" w:cstheme="majorHAnsi"/>
                <w:sz w:val="26"/>
                <w:szCs w:val="26"/>
                <w:lang w:val="en-GB"/>
              </w:rPr>
            </w:pPr>
            <w:r w:rsidRPr="00A024EC">
              <w:rPr>
                <w:rFonts w:asciiTheme="majorHAnsi" w:hAnsiTheme="majorHAnsi" w:cstheme="majorHAnsi"/>
                <w:sz w:val="26"/>
                <w:szCs w:val="26"/>
                <w:lang w:val="en-GB"/>
              </w:rPr>
              <w:t>+ Đảm bảo tiến độ thực hiện hợp đồng</w:t>
            </w:r>
          </w:p>
          <w:p w:rsidR="00DC0905" w:rsidRPr="00A024EC" w:rsidRDefault="00DC0905" w:rsidP="00130457">
            <w:pPr>
              <w:widowControl w:val="0"/>
              <w:tabs>
                <w:tab w:val="left" w:pos="851"/>
              </w:tabs>
              <w:spacing w:after="80"/>
              <w:rPr>
                <w:rFonts w:asciiTheme="majorHAnsi" w:hAnsiTheme="majorHAnsi" w:cstheme="majorHAnsi"/>
                <w:sz w:val="26"/>
                <w:szCs w:val="26"/>
                <w:lang w:val="en-GB"/>
              </w:rPr>
            </w:pPr>
            <w:r w:rsidRPr="00A024EC">
              <w:rPr>
                <w:rFonts w:asciiTheme="majorHAnsi" w:hAnsiTheme="majorHAnsi" w:cstheme="majorHAnsi"/>
                <w:sz w:val="26"/>
                <w:szCs w:val="26"/>
                <w:lang w:val="en-GB"/>
              </w:rPr>
              <w:t>+ Đảm bảo lượng hàng hóa, dịch vụ, công trình, bao gồm các sự cố xảy ra trong quá trình thực hiện hợp đồng (nếu có) và các yếu tố khác có liên quan</w:t>
            </w:r>
          </w:p>
          <w:p w:rsidR="00DC0905" w:rsidRPr="00A024EC" w:rsidRDefault="00DC0905" w:rsidP="00130457">
            <w:pPr>
              <w:widowControl w:val="0"/>
              <w:tabs>
                <w:tab w:val="left" w:pos="851"/>
              </w:tabs>
              <w:spacing w:after="80"/>
              <w:rPr>
                <w:rFonts w:asciiTheme="majorHAnsi" w:hAnsiTheme="majorHAnsi" w:cstheme="majorHAnsi"/>
                <w:sz w:val="26"/>
                <w:szCs w:val="26"/>
                <w:lang w:val="en-GB"/>
              </w:rPr>
            </w:pPr>
            <w:r w:rsidRPr="00A024EC">
              <w:rPr>
                <w:rFonts w:asciiTheme="majorHAnsi" w:hAnsiTheme="majorHAnsi" w:cstheme="majorHAnsi"/>
                <w:sz w:val="26"/>
                <w:szCs w:val="26"/>
                <w:lang w:val="en-GB"/>
              </w:rPr>
              <w:t>+ Không vi phạm hợp đồng, chấm dứt hợp đồng do lỗi của nhà thầu</w:t>
            </w:r>
          </w:p>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A024EC">
              <w:rPr>
                <w:rFonts w:asciiTheme="majorHAnsi" w:hAnsiTheme="majorHAnsi" w:cstheme="majorHAnsi"/>
                <w:sz w:val="26"/>
                <w:szCs w:val="26"/>
                <w:lang w:val="en-GB"/>
              </w:rPr>
              <w:t>- Có cam kết chất lượng hàng hóa đã sử dụng trong hợp đồng trước đó đáp ứng đầy đủ các yêu cầu của hợp đồng</w:t>
            </w:r>
          </w:p>
        </w:tc>
        <w:tc>
          <w:tcPr>
            <w:tcW w:w="794" w:type="pct"/>
            <w:tcBorders>
              <w:top w:val="single" w:sz="4" w:space="0" w:color="auto"/>
              <w:left w:val="single" w:sz="4" w:space="0" w:color="auto"/>
              <w:bottom w:val="single" w:sz="4" w:space="0" w:color="auto"/>
              <w:right w:val="single" w:sz="4" w:space="0" w:color="auto"/>
            </w:tcBorders>
            <w:vAlign w:val="center"/>
          </w:tcPr>
          <w:p w:rsidR="00DC0905" w:rsidRPr="007A79F9" w:rsidRDefault="00DC0905" w:rsidP="00130457">
            <w:pPr>
              <w:widowControl w:val="0"/>
              <w:tabs>
                <w:tab w:val="left" w:pos="851"/>
              </w:tabs>
              <w:spacing w:after="80"/>
              <w:jc w:val="center"/>
              <w:outlineLvl w:val="2"/>
              <w:rPr>
                <w:rFonts w:asciiTheme="majorHAnsi" w:hAnsiTheme="majorHAnsi" w:cstheme="majorHAnsi"/>
                <w:sz w:val="26"/>
                <w:szCs w:val="26"/>
                <w:lang w:val="en-GB"/>
              </w:rPr>
            </w:pPr>
            <w:r w:rsidRPr="007A79F9">
              <w:rPr>
                <w:rFonts w:asciiTheme="majorHAnsi" w:hAnsiTheme="majorHAnsi" w:cstheme="majorHAnsi"/>
                <w:b/>
                <w:sz w:val="26"/>
                <w:szCs w:val="26"/>
                <w:lang w:val="en-GB"/>
              </w:rPr>
              <w:t>Đạt</w:t>
            </w:r>
          </w:p>
        </w:tc>
      </w:tr>
      <w:tr w:rsidR="00DC0905" w:rsidRPr="007A79F9" w:rsidTr="00130457">
        <w:trPr>
          <w:trHeight w:val="148"/>
          <w:jc w:val="center"/>
        </w:trPr>
        <w:tc>
          <w:tcPr>
            <w:tcW w:w="1979" w:type="pct"/>
            <w:vMerge/>
            <w:tcBorders>
              <w:top w:val="single" w:sz="4" w:space="0" w:color="auto"/>
            </w:tcBorders>
          </w:tcPr>
          <w:p w:rsidR="00DC0905" w:rsidRPr="007A79F9" w:rsidRDefault="00DC0905" w:rsidP="00130457">
            <w:pPr>
              <w:widowControl w:val="0"/>
              <w:tabs>
                <w:tab w:val="left" w:pos="851"/>
              </w:tabs>
              <w:spacing w:after="80"/>
              <w:outlineLvl w:val="2"/>
              <w:rPr>
                <w:rFonts w:asciiTheme="majorHAnsi" w:hAnsiTheme="majorHAnsi" w:cstheme="majorHAnsi"/>
                <w:sz w:val="26"/>
                <w:szCs w:val="26"/>
                <w:lang w:val="en-GB"/>
              </w:rPr>
            </w:pPr>
          </w:p>
        </w:tc>
        <w:tc>
          <w:tcPr>
            <w:tcW w:w="2227" w:type="pct"/>
            <w:tcBorders>
              <w:top w:val="single" w:sz="4" w:space="0" w:color="auto"/>
            </w:tcBorders>
            <w:vAlign w:val="center"/>
          </w:tcPr>
          <w:p w:rsidR="00DC0905" w:rsidRPr="007A79F9" w:rsidRDefault="00DC0905" w:rsidP="00130457">
            <w:pPr>
              <w:widowControl w:val="0"/>
              <w:tabs>
                <w:tab w:val="left" w:pos="851"/>
              </w:tabs>
              <w:spacing w:after="80"/>
              <w:rPr>
                <w:rFonts w:asciiTheme="majorHAnsi" w:hAnsiTheme="majorHAnsi" w:cstheme="majorHAnsi"/>
                <w:sz w:val="26"/>
                <w:szCs w:val="26"/>
                <w:lang w:val="en-GB"/>
              </w:rPr>
            </w:pPr>
            <w:r w:rsidRPr="00A024EC">
              <w:rPr>
                <w:rFonts w:asciiTheme="majorHAnsi" w:hAnsiTheme="majorHAnsi" w:cstheme="majorHAnsi"/>
                <w:sz w:val="26"/>
                <w:szCs w:val="26"/>
                <w:lang w:val="en-GB"/>
              </w:rPr>
              <w:t>Không có cam kết hoặc cam kết không đáp ứng yêu cầu trên hoặc trong quá trình đánh giá E-HSDT Chủ đầu tư phát hiện nhà thầu vi phạm một trong các yêu cầu trên</w:t>
            </w:r>
          </w:p>
        </w:tc>
        <w:tc>
          <w:tcPr>
            <w:tcW w:w="794" w:type="pct"/>
            <w:tcBorders>
              <w:top w:val="single" w:sz="4" w:space="0" w:color="auto"/>
            </w:tcBorders>
            <w:vAlign w:val="center"/>
          </w:tcPr>
          <w:p w:rsidR="00DC0905" w:rsidRPr="007A79F9" w:rsidRDefault="00DC0905" w:rsidP="00130457">
            <w:pPr>
              <w:widowControl w:val="0"/>
              <w:tabs>
                <w:tab w:val="left" w:pos="851"/>
              </w:tabs>
              <w:spacing w:after="80"/>
              <w:jc w:val="center"/>
              <w:outlineLvl w:val="2"/>
              <w:rPr>
                <w:rFonts w:asciiTheme="majorHAnsi" w:hAnsiTheme="majorHAnsi" w:cstheme="majorHAnsi"/>
                <w:sz w:val="26"/>
                <w:szCs w:val="26"/>
                <w:lang w:val="en-GB"/>
              </w:rPr>
            </w:pPr>
            <w:r w:rsidRPr="007A79F9">
              <w:rPr>
                <w:rFonts w:asciiTheme="majorHAnsi" w:hAnsiTheme="majorHAnsi" w:cstheme="majorHAnsi"/>
                <w:b/>
                <w:sz w:val="26"/>
                <w:szCs w:val="26"/>
                <w:lang w:val="en-GB"/>
              </w:rPr>
              <w:t>Không đạt</w:t>
            </w:r>
          </w:p>
        </w:tc>
      </w:tr>
      <w:tr w:rsidR="00DC0905" w:rsidRPr="007A79F9" w:rsidTr="00130457">
        <w:trPr>
          <w:jc w:val="center"/>
        </w:trPr>
        <w:tc>
          <w:tcPr>
            <w:tcW w:w="4206" w:type="pct"/>
            <w:gridSpan w:val="2"/>
          </w:tcPr>
          <w:p w:rsidR="00DC0905" w:rsidRPr="007A79F9" w:rsidRDefault="00DC0905" w:rsidP="00130457">
            <w:pPr>
              <w:widowControl w:val="0"/>
              <w:tabs>
                <w:tab w:val="left" w:pos="851"/>
              </w:tabs>
              <w:spacing w:after="80"/>
              <w:rPr>
                <w:rFonts w:asciiTheme="majorHAnsi" w:hAnsiTheme="majorHAnsi" w:cstheme="majorHAnsi"/>
                <w:b/>
                <w:sz w:val="26"/>
                <w:szCs w:val="26"/>
                <w:vertAlign w:val="superscript"/>
                <w:lang w:val="en-GB"/>
              </w:rPr>
            </w:pPr>
            <w:r w:rsidRPr="007A79F9">
              <w:rPr>
                <w:rFonts w:asciiTheme="majorHAnsi" w:hAnsiTheme="majorHAnsi" w:cstheme="majorHAnsi"/>
                <w:b/>
                <w:sz w:val="26"/>
                <w:szCs w:val="26"/>
                <w:lang w:val="en-GB"/>
              </w:rPr>
              <w:t>Kết luận</w:t>
            </w:r>
            <w:r w:rsidRPr="007A79F9">
              <w:rPr>
                <w:rFonts w:asciiTheme="majorHAnsi" w:hAnsiTheme="majorHAnsi" w:cstheme="majorHAnsi"/>
                <w:b/>
                <w:sz w:val="26"/>
                <w:szCs w:val="26"/>
                <w:vertAlign w:val="superscript"/>
                <w:lang w:val="en-GB"/>
              </w:rPr>
              <w:t>(1)</w:t>
            </w:r>
          </w:p>
        </w:tc>
        <w:tc>
          <w:tcPr>
            <w:tcW w:w="794" w:type="pct"/>
          </w:tcPr>
          <w:p w:rsidR="00DC0905" w:rsidRPr="007A79F9" w:rsidRDefault="00DC0905" w:rsidP="00130457">
            <w:pPr>
              <w:widowControl w:val="0"/>
              <w:tabs>
                <w:tab w:val="left" w:pos="851"/>
              </w:tabs>
              <w:spacing w:after="80"/>
              <w:rPr>
                <w:rFonts w:asciiTheme="majorHAnsi" w:hAnsiTheme="majorHAnsi" w:cstheme="majorHAnsi"/>
                <w:b/>
                <w:sz w:val="26"/>
                <w:szCs w:val="26"/>
                <w:lang w:val="en-GB"/>
              </w:rPr>
            </w:pPr>
            <w:r w:rsidRPr="007A79F9">
              <w:rPr>
                <w:rFonts w:asciiTheme="majorHAnsi" w:hAnsiTheme="majorHAnsi" w:cstheme="majorHAnsi"/>
                <w:b/>
                <w:sz w:val="26"/>
                <w:szCs w:val="26"/>
                <w:lang w:val="en-GB"/>
              </w:rPr>
              <w:t>------------</w:t>
            </w:r>
          </w:p>
        </w:tc>
      </w:tr>
    </w:tbl>
    <w:p w:rsidR="00C2629E" w:rsidRPr="00D62EB4" w:rsidRDefault="00C2629E" w:rsidP="00D62EB4">
      <w:bookmarkStart w:id="1" w:name="_GoBack"/>
      <w:bookmarkEnd w:id="0"/>
      <w:bookmarkEnd w:id="1"/>
    </w:p>
    <w:sectPr w:rsidR="00C2629E" w:rsidRPr="00D62EB4" w:rsidSect="004C2032">
      <w:pgSz w:w="11906" w:h="16838" w:code="9"/>
      <w:pgMar w:top="907" w:right="96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51" w:rsidRDefault="000F5A51" w:rsidP="00DC7C45">
      <w:pPr>
        <w:spacing w:before="0" w:after="0"/>
      </w:pPr>
      <w:r>
        <w:separator/>
      </w:r>
    </w:p>
  </w:endnote>
  <w:endnote w:type="continuationSeparator" w:id="0">
    <w:p w:rsidR="000F5A51" w:rsidRDefault="000F5A51" w:rsidP="00DC7C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51" w:rsidRDefault="000F5A51" w:rsidP="00DC7C45">
      <w:pPr>
        <w:spacing w:before="0" w:after="0"/>
      </w:pPr>
      <w:r>
        <w:separator/>
      </w:r>
    </w:p>
  </w:footnote>
  <w:footnote w:type="continuationSeparator" w:id="0">
    <w:p w:rsidR="000F5A51" w:rsidRDefault="000F5A51" w:rsidP="00DC7C4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C7"/>
    <w:rsid w:val="000F5A51"/>
    <w:rsid w:val="001073C7"/>
    <w:rsid w:val="0014159C"/>
    <w:rsid w:val="004C2032"/>
    <w:rsid w:val="00833FDB"/>
    <w:rsid w:val="008B68A6"/>
    <w:rsid w:val="00C2629E"/>
    <w:rsid w:val="00D62EB4"/>
    <w:rsid w:val="00DC0905"/>
    <w:rsid w:val="00DC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 w:type="paragraph" w:styleId="TOC1">
    <w:name w:val="toc 1"/>
    <w:basedOn w:val="Normal"/>
    <w:next w:val="Normal"/>
    <w:autoRedefine/>
    <w:uiPriority w:val="39"/>
    <w:qFormat/>
    <w:rsid w:val="00DC0905"/>
    <w:pPr>
      <w:tabs>
        <w:tab w:val="right" w:leader="dot" w:pos="9062"/>
      </w:tabs>
      <w:spacing w:before="80" w:after="80" w:line="360" w:lineRule="auto"/>
      <w:ind w:firstLine="567"/>
      <w:jc w:val="both"/>
      <w:outlineLvl w:val="2"/>
    </w:pPr>
    <w:rPr>
      <w:rFonts w:asciiTheme="majorHAnsi" w:eastAsia="Batang" w:hAnsiTheme="majorHAnsi" w:cstheme="majorHAnsi"/>
      <w:b/>
      <w:bCs/>
      <w:iCs/>
      <w:noProof/>
      <w:kern w:val="36"/>
      <w:szCs w:val="28"/>
      <w:lang w:val="vi-VN"/>
    </w:rPr>
  </w:style>
  <w:style w:type="paragraph" w:customStyle="1" w:styleId="Default">
    <w:name w:val="Default"/>
    <w:rsid w:val="00DC090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DC0905"/>
    <w:pPr>
      <w:spacing w:before="0" w:after="0"/>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DC0905"/>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 w:type="paragraph" w:styleId="TOC1">
    <w:name w:val="toc 1"/>
    <w:basedOn w:val="Normal"/>
    <w:next w:val="Normal"/>
    <w:autoRedefine/>
    <w:uiPriority w:val="39"/>
    <w:qFormat/>
    <w:rsid w:val="00DC0905"/>
    <w:pPr>
      <w:tabs>
        <w:tab w:val="right" w:leader="dot" w:pos="9062"/>
      </w:tabs>
      <w:spacing w:before="80" w:after="80" w:line="360" w:lineRule="auto"/>
      <w:ind w:firstLine="567"/>
      <w:jc w:val="both"/>
      <w:outlineLvl w:val="2"/>
    </w:pPr>
    <w:rPr>
      <w:rFonts w:asciiTheme="majorHAnsi" w:eastAsia="Batang" w:hAnsiTheme="majorHAnsi" w:cstheme="majorHAnsi"/>
      <w:b/>
      <w:bCs/>
      <w:iCs/>
      <w:noProof/>
      <w:kern w:val="36"/>
      <w:szCs w:val="28"/>
      <w:lang w:val="vi-VN"/>
    </w:rPr>
  </w:style>
  <w:style w:type="paragraph" w:customStyle="1" w:styleId="Default">
    <w:name w:val="Default"/>
    <w:rsid w:val="00DC090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DC0905"/>
    <w:pPr>
      <w:spacing w:before="0" w:after="0"/>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DC090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BO</dc:creator>
  <cp:lastModifiedBy>QUANG BO</cp:lastModifiedBy>
  <cp:revision>5</cp:revision>
  <dcterms:created xsi:type="dcterms:W3CDTF">2024-11-06T01:28:00Z</dcterms:created>
  <dcterms:modified xsi:type="dcterms:W3CDTF">2025-10-04T07:37:00Z</dcterms:modified>
</cp:coreProperties>
</file>