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88D5D" w14:textId="77777777" w:rsidR="0016351D" w:rsidRPr="0016351D" w:rsidRDefault="0016351D" w:rsidP="0016351D">
      <w:pPr>
        <w:spacing w:before="120" w:after="120"/>
        <w:jc w:val="center"/>
        <w:outlineLvl w:val="0"/>
        <w:rPr>
          <w:b/>
          <w:bCs/>
          <w:sz w:val="28"/>
          <w:szCs w:val="28"/>
          <w:lang w:val="nl-NL"/>
        </w:rPr>
      </w:pPr>
      <w:bookmarkStart w:id="0" w:name="_Toc104800535"/>
      <w:r w:rsidRPr="0016351D">
        <w:rPr>
          <w:b/>
          <w:bCs/>
          <w:sz w:val="28"/>
          <w:szCs w:val="28"/>
          <w:lang w:val="nl-NL"/>
        </w:rPr>
        <w:t>Chương V. YÊU CẦU VỀ KỸ THUẬT</w:t>
      </w:r>
      <w:bookmarkEnd w:id="0"/>
    </w:p>
    <w:p w14:paraId="5173E241" w14:textId="77777777" w:rsidR="0016351D" w:rsidRPr="0016351D" w:rsidRDefault="0016351D" w:rsidP="0016351D">
      <w:pPr>
        <w:spacing w:before="120" w:after="120"/>
        <w:ind w:firstLine="709"/>
        <w:rPr>
          <w:i/>
          <w:sz w:val="28"/>
          <w:szCs w:val="28"/>
          <w:lang w:val="nl-NL"/>
        </w:rPr>
      </w:pPr>
      <w:r w:rsidRPr="0016351D">
        <w:rPr>
          <w:i/>
          <w:sz w:val="28"/>
          <w:szCs w:val="28"/>
          <w:lang w:val="nl-NL"/>
        </w:rPr>
        <w:t xml:space="preserve">Yêu cầu về kỹ thuật mang tính kỹ thuật thuần túy và các yêu cầu khác liên quan đến việc cung cấp dịch vụ (trừ giá). Yêu cầu về kỹ thuật phải được nêu đầy đủ, rõ ràng và cụ thể để làm cơ sở cho nhà thầu lập E-HSDT. </w:t>
      </w:r>
    </w:p>
    <w:p w14:paraId="65BBBDAA" w14:textId="77777777" w:rsidR="0016351D" w:rsidRPr="0016351D" w:rsidRDefault="0016351D" w:rsidP="0016351D">
      <w:pPr>
        <w:spacing w:before="120" w:after="120"/>
        <w:ind w:firstLine="709"/>
        <w:rPr>
          <w:i/>
          <w:sz w:val="28"/>
          <w:szCs w:val="28"/>
          <w:lang w:val="nl-NL"/>
        </w:rPr>
      </w:pPr>
      <w:r w:rsidRPr="0016351D">
        <w:rPr>
          <w:i/>
          <w:sz w:val="28"/>
          <w:szCs w:val="28"/>
          <w:lang w:val="nl-NL"/>
        </w:rPr>
        <w:t>Trong yêu cầu về kỹ thuật không được đưa ra các điều kiện</w:t>
      </w:r>
      <w:r w:rsidRPr="0016351D">
        <w:rPr>
          <w:iCs/>
          <w:sz w:val="28"/>
          <w:szCs w:val="28"/>
          <w:lang w:val="nl-NL"/>
        </w:rPr>
        <w:t xml:space="preserve"> </w:t>
      </w:r>
      <w:r w:rsidRPr="0016351D">
        <w:rPr>
          <w:i/>
          <w:iCs/>
          <w:sz w:val="28"/>
          <w:szCs w:val="28"/>
          <w:lang w:val="nl-NL"/>
        </w:rPr>
        <w:t>nhằm hạn chế sự tham gia của nhà thầu hoặc nhằm tạo lợi thế cho một hoặc một số nhà thầu gây ra sự cạnh tranh không bình đẳng</w:t>
      </w:r>
      <w:r w:rsidRPr="0016351D">
        <w:rPr>
          <w:i/>
          <w:sz w:val="28"/>
          <w:szCs w:val="28"/>
          <w:lang w:val="nl-NL"/>
        </w:rPr>
        <w:t xml:space="preserve">. </w:t>
      </w:r>
    </w:p>
    <w:p w14:paraId="6E680BBB" w14:textId="77777777" w:rsidR="0016351D" w:rsidRPr="0016351D" w:rsidRDefault="0016351D" w:rsidP="0016351D">
      <w:pPr>
        <w:spacing w:before="120" w:after="120"/>
        <w:ind w:firstLine="709"/>
        <w:rPr>
          <w:i/>
          <w:sz w:val="28"/>
          <w:szCs w:val="28"/>
          <w:lang w:val="nl-NL"/>
        </w:rPr>
      </w:pPr>
      <w:r w:rsidRPr="0016351D">
        <w:rPr>
          <w:i/>
          <w:sz w:val="28"/>
          <w:szCs w:val="28"/>
          <w:lang w:val="nl-NL"/>
        </w:rPr>
        <w:t xml:space="preserve">Yêu cầu về kỹ thuật bao gồm các nội dung cơ bản như sau: </w:t>
      </w:r>
    </w:p>
    <w:p w14:paraId="2896F122" w14:textId="77777777" w:rsidR="0016351D" w:rsidRPr="0016351D" w:rsidRDefault="0016351D" w:rsidP="0016351D">
      <w:pPr>
        <w:spacing w:before="120" w:after="120"/>
        <w:ind w:firstLine="709"/>
        <w:rPr>
          <w:b/>
          <w:sz w:val="28"/>
          <w:szCs w:val="28"/>
          <w:lang w:val="nl-NL"/>
        </w:rPr>
      </w:pPr>
      <w:r w:rsidRPr="0016351D">
        <w:rPr>
          <w:b/>
          <w:sz w:val="28"/>
          <w:szCs w:val="28"/>
          <w:lang w:val="nl-NL"/>
        </w:rPr>
        <w:t>1. Giới thiệu chung về dự án/dự toán mua sắm, gói thầu:</w:t>
      </w:r>
    </w:p>
    <w:p w14:paraId="41AD63EB" w14:textId="77777777" w:rsidR="0016351D" w:rsidRPr="0016351D" w:rsidRDefault="0016351D" w:rsidP="0016351D">
      <w:pPr>
        <w:spacing w:before="120" w:after="120" w:line="360" w:lineRule="exact"/>
        <w:ind w:firstLine="720"/>
        <w:rPr>
          <w:sz w:val="28"/>
          <w:szCs w:val="28"/>
          <w:lang w:val="vi-VN"/>
        </w:rPr>
      </w:pPr>
      <w:r w:rsidRPr="0016351D">
        <w:rPr>
          <w:sz w:val="28"/>
          <w:szCs w:val="28"/>
          <w:lang w:val="vi-VN"/>
        </w:rPr>
        <w:t xml:space="preserve">- Tên </w:t>
      </w:r>
      <w:r w:rsidRPr="0016351D">
        <w:rPr>
          <w:sz w:val="28"/>
          <w:szCs w:val="28"/>
        </w:rPr>
        <w:t>gói thầu</w:t>
      </w:r>
      <w:r w:rsidRPr="0016351D">
        <w:rPr>
          <w:sz w:val="28"/>
          <w:szCs w:val="28"/>
          <w:lang w:val="vi-VN"/>
        </w:rPr>
        <w:t>: “</w:t>
      </w:r>
      <w:r w:rsidRPr="0016351D">
        <w:rPr>
          <w:bCs/>
          <w:iCs/>
          <w:sz w:val="28"/>
          <w:szCs w:val="28"/>
        </w:rPr>
        <w:t>Thuê máy chủ Backup dữ liệu cho mạng Thông tin khoa học và công nghệ</w:t>
      </w:r>
      <w:r w:rsidRPr="0016351D">
        <w:rPr>
          <w:iCs/>
          <w:sz w:val="28"/>
          <w:szCs w:val="28"/>
          <w:lang w:val="vi-VN"/>
        </w:rPr>
        <w:t>”</w:t>
      </w:r>
      <w:r w:rsidRPr="0016351D">
        <w:rPr>
          <w:sz w:val="28"/>
          <w:szCs w:val="28"/>
          <w:lang w:val="vi-VN"/>
        </w:rPr>
        <w:t>;</w:t>
      </w:r>
    </w:p>
    <w:p w14:paraId="33DEFB8C" w14:textId="77777777" w:rsidR="0016351D" w:rsidRPr="0016351D" w:rsidRDefault="0016351D" w:rsidP="0016351D">
      <w:pPr>
        <w:spacing w:before="120" w:after="120" w:line="360" w:lineRule="exact"/>
        <w:ind w:firstLine="720"/>
        <w:rPr>
          <w:sz w:val="28"/>
          <w:szCs w:val="28"/>
        </w:rPr>
      </w:pPr>
      <w:r w:rsidRPr="0016351D">
        <w:rPr>
          <w:sz w:val="28"/>
          <w:szCs w:val="28"/>
        </w:rPr>
        <w:t xml:space="preserve">- Tên </w:t>
      </w:r>
      <w:r w:rsidRPr="0016351D">
        <w:rPr>
          <w:sz w:val="28"/>
          <w:szCs w:val="28"/>
        </w:rPr>
        <w:tab/>
        <w:t>nhiệm vụ: “</w:t>
      </w:r>
      <w:r w:rsidRPr="0016351D">
        <w:rPr>
          <w:sz w:val="28"/>
          <w:szCs w:val="28"/>
          <w:lang w:val="nl-NL"/>
        </w:rPr>
        <w:t>Duy trì và phát triển mạng Thông tin khoa học và công nghệ</w:t>
      </w:r>
      <w:r w:rsidRPr="0016351D">
        <w:rPr>
          <w:sz w:val="28"/>
          <w:szCs w:val="28"/>
        </w:rPr>
        <w:t>” năm 2025;</w:t>
      </w:r>
    </w:p>
    <w:p w14:paraId="0C650726" w14:textId="77777777" w:rsidR="0016351D" w:rsidRPr="0016351D" w:rsidRDefault="0016351D" w:rsidP="0016351D">
      <w:pPr>
        <w:widowControl w:val="0"/>
        <w:spacing w:before="120" w:after="120" w:line="360" w:lineRule="exact"/>
        <w:ind w:firstLine="720"/>
        <w:rPr>
          <w:sz w:val="28"/>
          <w:szCs w:val="28"/>
        </w:rPr>
      </w:pPr>
      <w:r w:rsidRPr="0016351D">
        <w:rPr>
          <w:sz w:val="28"/>
          <w:szCs w:val="28"/>
          <w:lang w:val="vi-VN"/>
        </w:rPr>
        <w:t xml:space="preserve">- Chủ đầu tư: </w:t>
      </w:r>
      <w:r w:rsidRPr="0016351D">
        <w:rPr>
          <w:sz w:val="28"/>
          <w:szCs w:val="28"/>
        </w:rPr>
        <w:t>Trung tâm Dữ liệu quốc gia về khoa học và công nghệ;</w:t>
      </w:r>
    </w:p>
    <w:p w14:paraId="1ACFF5C1" w14:textId="77777777" w:rsidR="0016351D" w:rsidRPr="0016351D" w:rsidRDefault="0016351D" w:rsidP="0016351D">
      <w:pPr>
        <w:widowControl w:val="0"/>
        <w:spacing w:before="120" w:after="120" w:line="360" w:lineRule="exact"/>
        <w:ind w:firstLine="720"/>
        <w:rPr>
          <w:sz w:val="28"/>
          <w:szCs w:val="28"/>
        </w:rPr>
      </w:pPr>
      <w:r w:rsidRPr="0016351D">
        <w:rPr>
          <w:sz w:val="28"/>
          <w:szCs w:val="28"/>
        </w:rPr>
        <w:t>- Giá gói thầu: 360 triệu đồng (đã bao gồm các loại thuế, phí)</w:t>
      </w:r>
    </w:p>
    <w:p w14:paraId="3713A263" w14:textId="77777777" w:rsidR="0016351D" w:rsidRPr="0016351D" w:rsidRDefault="0016351D" w:rsidP="0016351D">
      <w:pPr>
        <w:widowControl w:val="0"/>
        <w:spacing w:before="120" w:after="120" w:line="360" w:lineRule="exact"/>
        <w:ind w:firstLine="720"/>
        <w:rPr>
          <w:sz w:val="28"/>
          <w:szCs w:val="28"/>
          <w:lang w:val="vi-VN"/>
        </w:rPr>
      </w:pPr>
      <w:r w:rsidRPr="0016351D">
        <w:rPr>
          <w:sz w:val="28"/>
          <w:szCs w:val="28"/>
          <w:lang w:val="vi-VN"/>
        </w:rPr>
        <w:t xml:space="preserve">- Nguồn vốn: Ngân sách </w:t>
      </w:r>
      <w:r w:rsidRPr="0016351D">
        <w:rPr>
          <w:sz w:val="28"/>
          <w:szCs w:val="28"/>
        </w:rPr>
        <w:t>nhà nước</w:t>
      </w:r>
      <w:r w:rsidRPr="0016351D">
        <w:rPr>
          <w:sz w:val="28"/>
          <w:szCs w:val="28"/>
          <w:lang w:val="vi-VN"/>
        </w:rPr>
        <w:t>;</w:t>
      </w:r>
    </w:p>
    <w:p w14:paraId="07498F6D" w14:textId="77777777" w:rsidR="0016351D" w:rsidRPr="0016351D" w:rsidRDefault="0016351D" w:rsidP="0016351D">
      <w:pPr>
        <w:widowControl w:val="0"/>
        <w:spacing w:before="120" w:after="120" w:line="360" w:lineRule="exact"/>
        <w:ind w:firstLine="720"/>
        <w:rPr>
          <w:sz w:val="28"/>
          <w:szCs w:val="28"/>
        </w:rPr>
      </w:pPr>
      <w:r w:rsidRPr="0016351D">
        <w:rPr>
          <w:sz w:val="28"/>
          <w:szCs w:val="28"/>
        </w:rPr>
        <w:t>- Hình thức lựa chọn nhà thầu: Chảo hàng cạnh tranh, trong nước, đấu thầu qua mạng;</w:t>
      </w:r>
    </w:p>
    <w:p w14:paraId="2C100BCF" w14:textId="77777777" w:rsidR="0016351D" w:rsidRPr="0016351D" w:rsidRDefault="0016351D" w:rsidP="0016351D">
      <w:pPr>
        <w:widowControl w:val="0"/>
        <w:spacing w:before="120" w:after="120" w:line="360" w:lineRule="exact"/>
        <w:ind w:firstLine="720"/>
        <w:rPr>
          <w:sz w:val="28"/>
          <w:szCs w:val="28"/>
        </w:rPr>
      </w:pPr>
      <w:r w:rsidRPr="0016351D">
        <w:rPr>
          <w:sz w:val="28"/>
          <w:szCs w:val="28"/>
        </w:rPr>
        <w:t>- Phương thức lựa chọn nhà thầu: Một giai đoạn, một túi hồ sơ;</w:t>
      </w:r>
    </w:p>
    <w:p w14:paraId="7EA1DB6A" w14:textId="0A94D46B" w:rsidR="0016351D" w:rsidRPr="0016351D" w:rsidRDefault="0016351D" w:rsidP="0016351D">
      <w:pPr>
        <w:widowControl w:val="0"/>
        <w:spacing w:before="120" w:after="120" w:line="360" w:lineRule="exact"/>
        <w:ind w:firstLine="720"/>
        <w:rPr>
          <w:sz w:val="28"/>
          <w:szCs w:val="28"/>
        </w:rPr>
      </w:pPr>
      <w:r w:rsidRPr="0016351D">
        <w:rPr>
          <w:sz w:val="28"/>
          <w:szCs w:val="28"/>
        </w:rPr>
        <w:t>- Thời gian bắt đầu tổ chức lựa chọn nhà thầu: Thá</w:t>
      </w:r>
      <w:r>
        <w:rPr>
          <w:sz w:val="28"/>
          <w:szCs w:val="28"/>
        </w:rPr>
        <w:t>n</w:t>
      </w:r>
      <w:r w:rsidRPr="0016351D">
        <w:rPr>
          <w:sz w:val="28"/>
          <w:szCs w:val="28"/>
        </w:rPr>
        <w:t>g 10/2025;</w:t>
      </w:r>
    </w:p>
    <w:p w14:paraId="226B5BD5" w14:textId="77777777" w:rsidR="0016351D" w:rsidRPr="0016351D" w:rsidRDefault="0016351D" w:rsidP="0016351D">
      <w:pPr>
        <w:spacing w:before="120" w:after="120"/>
        <w:ind w:firstLine="709"/>
        <w:rPr>
          <w:i/>
          <w:spacing w:val="-4"/>
          <w:sz w:val="28"/>
          <w:szCs w:val="28"/>
          <w:lang w:val="nl-NL"/>
        </w:rPr>
      </w:pPr>
      <w:r w:rsidRPr="0016351D">
        <w:rPr>
          <w:sz w:val="28"/>
          <w:szCs w:val="28"/>
        </w:rPr>
        <w:t>- Thời gian thực hiện hợp đồng: 01 tháng</w:t>
      </w:r>
    </w:p>
    <w:p w14:paraId="0BAECAA1" w14:textId="77777777" w:rsidR="0016351D" w:rsidRPr="0016351D" w:rsidRDefault="0016351D" w:rsidP="0016351D">
      <w:pPr>
        <w:spacing w:before="120" w:after="120"/>
        <w:ind w:firstLine="709"/>
        <w:rPr>
          <w:b/>
          <w:sz w:val="28"/>
          <w:szCs w:val="28"/>
          <w:lang w:val="nl-NL"/>
        </w:rPr>
      </w:pPr>
      <w:r w:rsidRPr="0016351D">
        <w:rPr>
          <w:b/>
          <w:sz w:val="28"/>
          <w:szCs w:val="28"/>
          <w:lang w:val="nl-NL"/>
        </w:rPr>
        <w:t>2. Mục tiêu công việc:</w:t>
      </w:r>
    </w:p>
    <w:p w14:paraId="4BA04A92" w14:textId="77777777" w:rsidR="0016351D" w:rsidRPr="0016351D" w:rsidRDefault="0016351D" w:rsidP="0016351D">
      <w:pPr>
        <w:spacing w:before="120" w:after="120"/>
        <w:ind w:firstLine="709"/>
        <w:rPr>
          <w:sz w:val="28"/>
          <w:szCs w:val="28"/>
          <w:lang w:val="vi-VN"/>
        </w:rPr>
      </w:pPr>
      <w:r w:rsidRPr="0016351D">
        <w:rPr>
          <w:sz w:val="28"/>
          <w:szCs w:val="28"/>
        </w:rPr>
        <w:t>- C</w:t>
      </w:r>
      <w:r w:rsidRPr="0016351D">
        <w:rPr>
          <w:sz w:val="28"/>
          <w:szCs w:val="28"/>
          <w:lang w:val="vi-VN"/>
        </w:rPr>
        <w:t>ung cấp một máy chủ với dung lượng đĩa cứng tối thiểu là 40TB và một đường truyền cáp quang tối thiểu 20</w:t>
      </w:r>
      <w:r w:rsidRPr="0016351D">
        <w:rPr>
          <w:sz w:val="28"/>
          <w:szCs w:val="28"/>
        </w:rPr>
        <w:t>0</w:t>
      </w:r>
      <w:r w:rsidRPr="0016351D">
        <w:rPr>
          <w:sz w:val="28"/>
          <w:szCs w:val="28"/>
          <w:lang w:val="vi-VN"/>
        </w:rPr>
        <w:t>Mbps kết nối tới phòng máy chủ của Cục Thông tin</w:t>
      </w:r>
      <w:r w:rsidRPr="0016351D">
        <w:rPr>
          <w:sz w:val="28"/>
          <w:szCs w:val="28"/>
        </w:rPr>
        <w:t>, Thống kê</w:t>
      </w:r>
      <w:r w:rsidRPr="0016351D">
        <w:rPr>
          <w:sz w:val="28"/>
          <w:szCs w:val="28"/>
          <w:lang w:val="vi-VN"/>
        </w:rPr>
        <w:t xml:space="preserve"> để sao chép toàn bộ các dữ liệu hiện có của Cục cất sang máy chủ của nhà thầu, để đảm bảo các dữ liệu quan trọng của Cục luôn được an toàn.</w:t>
      </w:r>
    </w:p>
    <w:p w14:paraId="5F5992D6" w14:textId="77777777" w:rsidR="0016351D" w:rsidRPr="0016351D" w:rsidRDefault="0016351D" w:rsidP="0016351D">
      <w:pPr>
        <w:spacing w:before="120" w:after="120"/>
        <w:ind w:firstLine="709"/>
        <w:rPr>
          <w:sz w:val="28"/>
          <w:szCs w:val="28"/>
        </w:rPr>
      </w:pPr>
      <w:r w:rsidRPr="0016351D">
        <w:rPr>
          <w:sz w:val="28"/>
          <w:szCs w:val="28"/>
        </w:rPr>
        <w:t>- Cung cấp giải pháp sao chép và khôi phục dữ liệu tự động</w:t>
      </w:r>
    </w:p>
    <w:p w14:paraId="0A6306BE" w14:textId="77777777" w:rsidR="0016351D" w:rsidRPr="0016351D" w:rsidRDefault="0016351D" w:rsidP="0016351D">
      <w:pPr>
        <w:spacing w:before="100" w:line="276" w:lineRule="auto"/>
        <w:ind w:firstLine="709"/>
        <w:rPr>
          <w:sz w:val="28"/>
          <w:szCs w:val="28"/>
        </w:rPr>
      </w:pPr>
      <w:r w:rsidRPr="0016351D">
        <w:rPr>
          <w:sz w:val="28"/>
          <w:szCs w:val="28"/>
        </w:rPr>
        <w:t>- C</w:t>
      </w:r>
      <w:r w:rsidRPr="0016351D">
        <w:rPr>
          <w:sz w:val="28"/>
          <w:szCs w:val="28"/>
          <w:lang w:val="vi-VN"/>
        </w:rPr>
        <w:t xml:space="preserve">ung cấp </w:t>
      </w:r>
      <w:r w:rsidRPr="0016351D">
        <w:rPr>
          <w:sz w:val="28"/>
          <w:szCs w:val="28"/>
        </w:rPr>
        <w:t xml:space="preserve">dịch vụ giám sát hiệu năng hệ thống hạ tầng như: </w:t>
      </w:r>
    </w:p>
    <w:p w14:paraId="14066930" w14:textId="77777777" w:rsidR="0016351D" w:rsidRPr="0016351D" w:rsidRDefault="0016351D" w:rsidP="0016351D">
      <w:pPr>
        <w:spacing w:before="120" w:after="120" w:line="276" w:lineRule="auto"/>
        <w:ind w:left="709"/>
        <w:jc w:val="left"/>
        <w:rPr>
          <w:sz w:val="28"/>
          <w:szCs w:val="28"/>
        </w:rPr>
      </w:pPr>
      <w:r w:rsidRPr="0016351D">
        <w:rPr>
          <w:sz w:val="28"/>
          <w:szCs w:val="28"/>
        </w:rPr>
        <w:t>+ Giám sát hệ điều hành (Windows, Linux): RAM, CPU, DISK, ...</w:t>
      </w:r>
      <w:r w:rsidRPr="0016351D">
        <w:rPr>
          <w:sz w:val="28"/>
          <w:szCs w:val="28"/>
        </w:rPr>
        <w:br/>
        <w:t>+ Giám sát hạ tầng ảo hóa</w:t>
      </w:r>
      <w:r w:rsidRPr="0016351D">
        <w:rPr>
          <w:sz w:val="28"/>
          <w:szCs w:val="28"/>
        </w:rPr>
        <w:br/>
      </w:r>
      <w:r w:rsidRPr="0016351D">
        <w:rPr>
          <w:sz w:val="28"/>
          <w:szCs w:val="28"/>
        </w:rPr>
        <w:lastRenderedPageBreak/>
        <w:t>+ Giám sát các thiết bị mạng như Routers, Switches, Firewalls, Servers</w:t>
      </w:r>
      <w:r w:rsidRPr="0016351D">
        <w:rPr>
          <w:sz w:val="28"/>
          <w:szCs w:val="28"/>
        </w:rPr>
        <w:br/>
        <w:t>+ Giám sát các ứng dụng, website</w:t>
      </w:r>
    </w:p>
    <w:p w14:paraId="54FE18D3" w14:textId="77777777" w:rsidR="0016351D" w:rsidRPr="0016351D" w:rsidRDefault="0016351D" w:rsidP="0016351D">
      <w:pPr>
        <w:spacing w:before="100" w:line="276" w:lineRule="auto"/>
        <w:ind w:firstLine="709"/>
        <w:rPr>
          <w:sz w:val="28"/>
          <w:szCs w:val="28"/>
        </w:rPr>
      </w:pPr>
      <w:r w:rsidRPr="0016351D">
        <w:rPr>
          <w:sz w:val="28"/>
          <w:szCs w:val="28"/>
        </w:rPr>
        <w:t xml:space="preserve">Thông qua hệ thống giám sát, đảm bảo hoạt động của hệ thống </w:t>
      </w:r>
      <w:r w:rsidRPr="0016351D">
        <w:rPr>
          <w:sz w:val="28"/>
          <w:szCs w:val="28"/>
          <w:lang w:val="vi-VN"/>
        </w:rPr>
        <w:t xml:space="preserve">mạng </w:t>
      </w:r>
      <w:r w:rsidRPr="0016351D">
        <w:rPr>
          <w:sz w:val="28"/>
          <w:szCs w:val="28"/>
          <w:lang w:val="nl-NL"/>
        </w:rPr>
        <w:t>Thông tin khoa học và công nghệ</w:t>
      </w:r>
      <w:r w:rsidRPr="0016351D">
        <w:rPr>
          <w:sz w:val="28"/>
          <w:szCs w:val="28"/>
        </w:rPr>
        <w:t xml:space="preserve"> được giám sát liên tục 24/24, khi có sự cố xảy ra nhà thầu sẽ gửi thông tin chính xác và tức thời tới cán bộ quản trị </w:t>
      </w:r>
      <w:r w:rsidRPr="0016351D">
        <w:rPr>
          <w:sz w:val="28"/>
          <w:szCs w:val="28"/>
          <w:lang w:val="vi-VN"/>
        </w:rPr>
        <w:t>mạng</w:t>
      </w:r>
      <w:r w:rsidRPr="0016351D">
        <w:rPr>
          <w:sz w:val="28"/>
          <w:szCs w:val="28"/>
        </w:rPr>
        <w:t xml:space="preserve"> của chủ đầu tư</w:t>
      </w:r>
      <w:r w:rsidRPr="0016351D">
        <w:rPr>
          <w:sz w:val="28"/>
          <w:szCs w:val="28"/>
          <w:lang w:val="vi-VN"/>
        </w:rPr>
        <w:t xml:space="preserve"> </w:t>
      </w:r>
      <w:r w:rsidRPr="0016351D">
        <w:rPr>
          <w:sz w:val="28"/>
          <w:szCs w:val="28"/>
          <w:lang w:val="nl-NL"/>
        </w:rPr>
        <w:t>xử lý kịp thời.</w:t>
      </w:r>
    </w:p>
    <w:p w14:paraId="330B2DF2" w14:textId="77777777" w:rsidR="0016351D" w:rsidRPr="0016351D" w:rsidRDefault="0016351D" w:rsidP="0016351D">
      <w:pPr>
        <w:spacing w:before="120" w:after="120"/>
        <w:rPr>
          <w:i/>
          <w:spacing w:val="-4"/>
          <w:sz w:val="28"/>
          <w:szCs w:val="28"/>
        </w:rPr>
      </w:pPr>
    </w:p>
    <w:p w14:paraId="4EEE67D7" w14:textId="77777777" w:rsidR="0016351D" w:rsidRPr="0016351D" w:rsidRDefault="0016351D" w:rsidP="0016351D">
      <w:pPr>
        <w:spacing w:before="120" w:after="120"/>
        <w:ind w:firstLine="709"/>
        <w:rPr>
          <w:b/>
          <w:sz w:val="28"/>
          <w:szCs w:val="28"/>
          <w:lang w:val="nl-NL"/>
        </w:rPr>
      </w:pPr>
      <w:r w:rsidRPr="0016351D">
        <w:rPr>
          <w:b/>
          <w:sz w:val="28"/>
          <w:szCs w:val="28"/>
          <w:lang w:val="nl-NL"/>
        </w:rPr>
        <w:t>3. Yêu cầu kỹ thuật của gói thầu:</w:t>
      </w:r>
    </w:p>
    <w:p w14:paraId="2B129586" w14:textId="77777777" w:rsidR="0016351D" w:rsidRPr="0016351D" w:rsidRDefault="0016351D" w:rsidP="0016351D">
      <w:pPr>
        <w:spacing w:before="120" w:after="120"/>
        <w:ind w:firstLine="709"/>
        <w:rPr>
          <w:i/>
          <w:spacing w:val="-2"/>
          <w:sz w:val="28"/>
          <w:szCs w:val="28"/>
          <w:lang w:val="nl-NL"/>
        </w:rPr>
      </w:pPr>
      <w:r w:rsidRPr="0016351D">
        <w:rPr>
          <w:i/>
          <w:spacing w:val="-2"/>
          <w:sz w:val="28"/>
          <w:szCs w:val="28"/>
          <w:lang w:val="nl-NL"/>
        </w:rPr>
        <w:t xml:space="preserve">Mục này đưa ra các yêu cầu về kỹ thuật đối với việc cung cấp dịch vụ nhằm đảm bảo chất lượng dịch vụ đáp ứng mục tiêu ban đầu của Chủ đầu tư. Trong đó, các yêu cầu do Chủ đầu tư đưa ra cần chú trọng vào sản phẩm đầu ra như tiêu chuẩn, quy cách, thông số kỹ thuật, chất lượng... của dịch vụ. Chủ đầu tư cũng cần nêu các tiêu chuẩn về dịch vụ mà nhà thầu phải đáp ứng, tuy nhiên, các tiêu chuẩn này không nhằm mục đích hạn chế sự tham gia của nhà thầu. Nhà thầu có thể áp dụng các tiêu chuẩn dịch vụ khác nhưng phải chứng minh các tiêu chuẩn này tương đương hoặc cao hơn tiêu chuẩn do Chủ đầu tư yêu cầu. </w:t>
      </w:r>
      <w:r w:rsidRPr="0016351D">
        <w:rPr>
          <w:i/>
          <w:iCs/>
          <w:sz w:val="28"/>
          <w:szCs w:val="28"/>
          <w:lang w:val="nl-NL"/>
        </w:rPr>
        <w:t>Về cơ bản, Chủ đầu tư không cần nêu quy trình, phương pháp thực hiện dịch vụ cụ thể mà nhà thầu phải tuân theo. Nhà thầu được quyền đề xuất quy trình, phương pháp thực hiện mà nhà thầu thấy là thích hợp để thực hiện gói thầu.</w:t>
      </w:r>
    </w:p>
    <w:p w14:paraId="02FEF72C" w14:textId="77777777" w:rsidR="0016351D" w:rsidRPr="0016351D" w:rsidRDefault="0016351D" w:rsidP="0016351D">
      <w:pPr>
        <w:spacing w:before="120" w:after="120"/>
        <w:ind w:firstLine="709"/>
        <w:rPr>
          <w:i/>
          <w:spacing w:val="-2"/>
          <w:sz w:val="28"/>
          <w:szCs w:val="28"/>
          <w:lang w:val="nl-NL"/>
        </w:rPr>
      </w:pPr>
      <w:r w:rsidRPr="0016351D">
        <w:rPr>
          <w:i/>
          <w:spacing w:val="-2"/>
          <w:sz w:val="28"/>
          <w:szCs w:val="28"/>
          <w:lang w:val="nl-NL"/>
        </w:rPr>
        <w:t>Chủ đầu tư có thể đưa ra các yêu cầu về đấu thầu bền vững để bảo đảm dịch vụ cung cấp cho gói thầu thân thiện với môi trường, xã hội (</w:t>
      </w:r>
      <w:r w:rsidRPr="0016351D">
        <w:rPr>
          <w:i/>
          <w:spacing w:val="-2"/>
          <w:sz w:val="28"/>
          <w:szCs w:val="28"/>
          <w:lang w:val="pl-PL"/>
        </w:rPr>
        <w:t xml:space="preserve">việc sử dụng các vật tư, vật liệu </w:t>
      </w:r>
      <w:r w:rsidRPr="0016351D">
        <w:rPr>
          <w:i/>
          <w:spacing w:val="-4"/>
          <w:sz w:val="28"/>
          <w:szCs w:val="28"/>
          <w:lang w:val="nl-NL"/>
        </w:rPr>
        <w:t>được chứng nhận nhãn sinh thái và tương đương; sử dụng vật liệu không nung, vật liệu bền vững, thân thiện môi trường có khả năng tái chế, tái sử dụng; hạn chế mức độ xả thải, rác thải, ô nhiễm môi trường, hạn chế lượng bê tông sử dụng trong công trình</w:t>
      </w:r>
      <w:r w:rsidRPr="0016351D">
        <w:rPr>
          <w:i/>
          <w:spacing w:val="-2"/>
          <w:sz w:val="28"/>
          <w:szCs w:val="28"/>
          <w:lang w:val="pl-PL"/>
        </w:rPr>
        <w:t xml:space="preserve">; biện pháp tổ chức thi công; dây chuyền, công nghệ thi công và các yếu tố khác) </w:t>
      </w:r>
      <w:r w:rsidRPr="0016351D">
        <w:rPr>
          <w:i/>
          <w:spacing w:val="-2"/>
          <w:sz w:val="28"/>
          <w:szCs w:val="28"/>
          <w:lang w:val="nl-NL"/>
        </w:rPr>
        <w:t xml:space="preserve">nhưng phải bảo đảm các quy định này là rõ ràng, không làm hạn chế nhà thầu. </w:t>
      </w:r>
    </w:p>
    <w:p w14:paraId="0A5CFD06" w14:textId="77777777" w:rsidR="0016351D" w:rsidRPr="0016351D" w:rsidRDefault="0016351D" w:rsidP="0016351D">
      <w:pPr>
        <w:spacing w:before="120" w:after="120" w:line="276" w:lineRule="auto"/>
        <w:ind w:firstLine="720"/>
        <w:rPr>
          <w:spacing w:val="6"/>
          <w:sz w:val="28"/>
          <w:szCs w:val="28"/>
          <w:lang w:val="vi-VN"/>
        </w:rPr>
      </w:pPr>
      <w:r w:rsidRPr="0016351D">
        <w:rPr>
          <w:i/>
          <w:spacing w:val="-2"/>
          <w:sz w:val="28"/>
          <w:szCs w:val="28"/>
          <w:lang w:val="vi-VN"/>
        </w:rPr>
        <w:t>Tóm tắt tiêu chuẩn, quy cách, thông số kỹ thuật, chất lượng... của dịch vụ như sau:</w:t>
      </w:r>
    </w:p>
    <w:tbl>
      <w:tblPr>
        <w:tblW w:w="499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0"/>
        <w:gridCol w:w="2926"/>
        <w:gridCol w:w="5719"/>
      </w:tblGrid>
      <w:tr w:rsidR="0016351D" w:rsidRPr="0016351D" w14:paraId="0B1E99BA" w14:textId="77777777" w:rsidTr="00CC0C0E">
        <w:trPr>
          <w:trHeight w:val="330"/>
        </w:trPr>
        <w:tc>
          <w:tcPr>
            <w:tcW w:w="370" w:type="pct"/>
            <w:noWrap/>
            <w:vAlign w:val="center"/>
          </w:tcPr>
          <w:p w14:paraId="2C637ED7" w14:textId="77777777" w:rsidR="0016351D" w:rsidRPr="0016351D" w:rsidRDefault="0016351D" w:rsidP="00CC0C0E">
            <w:pPr>
              <w:rPr>
                <w:b/>
                <w:bCs/>
                <w:sz w:val="26"/>
                <w:szCs w:val="26"/>
              </w:rPr>
            </w:pPr>
            <w:r w:rsidRPr="0016351D">
              <w:rPr>
                <w:b/>
                <w:bCs/>
                <w:sz w:val="26"/>
                <w:szCs w:val="26"/>
              </w:rPr>
              <w:t>TT</w:t>
            </w:r>
          </w:p>
        </w:tc>
        <w:tc>
          <w:tcPr>
            <w:tcW w:w="1567" w:type="pct"/>
            <w:vAlign w:val="center"/>
          </w:tcPr>
          <w:p w14:paraId="0005B64C" w14:textId="77777777" w:rsidR="0016351D" w:rsidRPr="0016351D" w:rsidRDefault="0016351D" w:rsidP="00CC0C0E">
            <w:pPr>
              <w:rPr>
                <w:b/>
                <w:bCs/>
                <w:sz w:val="26"/>
                <w:szCs w:val="26"/>
              </w:rPr>
            </w:pPr>
            <w:r w:rsidRPr="0016351D">
              <w:rPr>
                <w:b/>
                <w:bCs/>
                <w:sz w:val="26"/>
                <w:szCs w:val="26"/>
              </w:rPr>
              <w:t>Tên hàng hóa hoặc dịch vụ liên quan</w:t>
            </w:r>
          </w:p>
        </w:tc>
        <w:tc>
          <w:tcPr>
            <w:tcW w:w="3063" w:type="pct"/>
            <w:vAlign w:val="center"/>
          </w:tcPr>
          <w:p w14:paraId="762F2EAD" w14:textId="77777777" w:rsidR="0016351D" w:rsidRPr="0016351D" w:rsidRDefault="0016351D" w:rsidP="00CC0C0E">
            <w:pPr>
              <w:rPr>
                <w:b/>
                <w:bCs/>
                <w:sz w:val="26"/>
                <w:szCs w:val="26"/>
              </w:rPr>
            </w:pPr>
            <w:r w:rsidRPr="0016351D">
              <w:rPr>
                <w:b/>
                <w:bCs/>
                <w:sz w:val="26"/>
                <w:szCs w:val="26"/>
              </w:rPr>
              <w:t>Thông số kỹ thuật và các tiêu chuẩn</w:t>
            </w:r>
          </w:p>
        </w:tc>
      </w:tr>
      <w:tr w:rsidR="0016351D" w:rsidRPr="0016351D" w14:paraId="0A484C55" w14:textId="77777777" w:rsidTr="00CC0C0E">
        <w:trPr>
          <w:trHeight w:val="330"/>
        </w:trPr>
        <w:tc>
          <w:tcPr>
            <w:tcW w:w="370" w:type="pct"/>
            <w:noWrap/>
            <w:vAlign w:val="center"/>
          </w:tcPr>
          <w:p w14:paraId="2FFC2965" w14:textId="77777777" w:rsidR="0016351D" w:rsidRPr="0016351D" w:rsidRDefault="0016351D" w:rsidP="00CC0C0E">
            <w:pPr>
              <w:rPr>
                <w:b/>
                <w:bCs/>
                <w:sz w:val="26"/>
                <w:szCs w:val="26"/>
              </w:rPr>
            </w:pPr>
            <w:r w:rsidRPr="0016351D">
              <w:rPr>
                <w:b/>
                <w:bCs/>
                <w:sz w:val="26"/>
                <w:szCs w:val="26"/>
              </w:rPr>
              <w:t>1</w:t>
            </w:r>
          </w:p>
        </w:tc>
        <w:tc>
          <w:tcPr>
            <w:tcW w:w="4630" w:type="pct"/>
            <w:gridSpan w:val="2"/>
            <w:vAlign w:val="center"/>
          </w:tcPr>
          <w:p w14:paraId="77CCE3B3" w14:textId="77777777" w:rsidR="0016351D" w:rsidRPr="0016351D" w:rsidRDefault="0016351D" w:rsidP="00CC0C0E">
            <w:pPr>
              <w:rPr>
                <w:b/>
                <w:bCs/>
                <w:sz w:val="26"/>
                <w:szCs w:val="26"/>
              </w:rPr>
            </w:pPr>
            <w:r w:rsidRPr="0016351D">
              <w:rPr>
                <w:b/>
                <w:bCs/>
                <w:sz w:val="26"/>
                <w:szCs w:val="26"/>
              </w:rPr>
              <w:t xml:space="preserve">Máy chủ Backup dữ liệu </w:t>
            </w:r>
          </w:p>
        </w:tc>
      </w:tr>
      <w:tr w:rsidR="0016351D" w:rsidRPr="0016351D" w14:paraId="44FA8467" w14:textId="77777777" w:rsidTr="00CC0C0E">
        <w:trPr>
          <w:cantSplit/>
          <w:trHeight w:val="330"/>
        </w:trPr>
        <w:tc>
          <w:tcPr>
            <w:tcW w:w="370" w:type="pct"/>
            <w:tcBorders>
              <w:bottom w:val="single" w:sz="4" w:space="0" w:color="auto"/>
            </w:tcBorders>
            <w:noWrap/>
          </w:tcPr>
          <w:p w14:paraId="12A50790" w14:textId="77777777" w:rsidR="0016351D" w:rsidRPr="0016351D" w:rsidRDefault="0016351D" w:rsidP="00CC0C0E">
            <w:pPr>
              <w:rPr>
                <w:sz w:val="26"/>
                <w:szCs w:val="26"/>
              </w:rPr>
            </w:pPr>
            <w:r w:rsidRPr="0016351D">
              <w:rPr>
                <w:sz w:val="26"/>
                <w:szCs w:val="26"/>
              </w:rPr>
              <w:t>1.1</w:t>
            </w:r>
          </w:p>
        </w:tc>
        <w:tc>
          <w:tcPr>
            <w:tcW w:w="1567" w:type="pct"/>
          </w:tcPr>
          <w:p w14:paraId="601FD901" w14:textId="77777777" w:rsidR="0016351D" w:rsidRPr="0016351D" w:rsidRDefault="0016351D" w:rsidP="00CC0C0E">
            <w:pPr>
              <w:rPr>
                <w:sz w:val="26"/>
                <w:szCs w:val="26"/>
              </w:rPr>
            </w:pPr>
            <w:r w:rsidRPr="0016351D">
              <w:rPr>
                <w:sz w:val="26"/>
                <w:szCs w:val="26"/>
              </w:rPr>
              <w:t>Backup và khôi phục dữ liệu tự động</w:t>
            </w:r>
          </w:p>
        </w:tc>
        <w:tc>
          <w:tcPr>
            <w:tcW w:w="3063" w:type="pct"/>
            <w:vAlign w:val="center"/>
          </w:tcPr>
          <w:p w14:paraId="40D4F652" w14:textId="77777777" w:rsidR="0016351D" w:rsidRPr="0016351D" w:rsidRDefault="0016351D" w:rsidP="00CC0C0E">
            <w:pPr>
              <w:rPr>
                <w:sz w:val="26"/>
                <w:szCs w:val="26"/>
              </w:rPr>
            </w:pPr>
            <w:r w:rsidRPr="0016351D">
              <w:rPr>
                <w:sz w:val="26"/>
                <w:szCs w:val="26"/>
              </w:rPr>
              <w:t>Có giải pháp mô tả</w:t>
            </w:r>
          </w:p>
        </w:tc>
      </w:tr>
      <w:tr w:rsidR="0016351D" w:rsidRPr="0016351D" w14:paraId="4CDF0ACB" w14:textId="77777777" w:rsidTr="00CC0C0E">
        <w:trPr>
          <w:cantSplit/>
          <w:trHeight w:val="330"/>
        </w:trPr>
        <w:tc>
          <w:tcPr>
            <w:tcW w:w="370" w:type="pct"/>
            <w:tcBorders>
              <w:top w:val="single" w:sz="4" w:space="0" w:color="auto"/>
              <w:bottom w:val="single" w:sz="4" w:space="0" w:color="auto"/>
            </w:tcBorders>
            <w:noWrap/>
          </w:tcPr>
          <w:p w14:paraId="59B62A60" w14:textId="77777777" w:rsidR="0016351D" w:rsidRPr="0016351D" w:rsidRDefault="0016351D" w:rsidP="00CC0C0E">
            <w:pPr>
              <w:rPr>
                <w:sz w:val="26"/>
                <w:szCs w:val="26"/>
              </w:rPr>
            </w:pPr>
            <w:r w:rsidRPr="0016351D">
              <w:rPr>
                <w:sz w:val="26"/>
                <w:szCs w:val="26"/>
              </w:rPr>
              <w:t>1.2</w:t>
            </w:r>
          </w:p>
        </w:tc>
        <w:tc>
          <w:tcPr>
            <w:tcW w:w="1567" w:type="pct"/>
          </w:tcPr>
          <w:p w14:paraId="3C847F3D" w14:textId="77777777" w:rsidR="0016351D" w:rsidRPr="0016351D" w:rsidRDefault="0016351D" w:rsidP="00CC0C0E">
            <w:pPr>
              <w:rPr>
                <w:sz w:val="26"/>
                <w:szCs w:val="26"/>
              </w:rPr>
            </w:pPr>
            <w:r w:rsidRPr="0016351D">
              <w:rPr>
                <w:sz w:val="26"/>
                <w:szCs w:val="26"/>
              </w:rPr>
              <w:t xml:space="preserve">Bảo mật và bảo đảm toàn vẹn dữ liệu </w:t>
            </w:r>
          </w:p>
        </w:tc>
        <w:tc>
          <w:tcPr>
            <w:tcW w:w="3063" w:type="pct"/>
            <w:vAlign w:val="center"/>
          </w:tcPr>
          <w:p w14:paraId="4212233F" w14:textId="77777777" w:rsidR="0016351D" w:rsidRPr="0016351D" w:rsidRDefault="0016351D" w:rsidP="00CC0C0E">
            <w:pPr>
              <w:rPr>
                <w:sz w:val="26"/>
                <w:szCs w:val="26"/>
              </w:rPr>
            </w:pPr>
            <w:r w:rsidRPr="0016351D">
              <w:rPr>
                <w:sz w:val="26"/>
                <w:szCs w:val="26"/>
              </w:rPr>
              <w:t>Có giải pháp mô tả</w:t>
            </w:r>
          </w:p>
        </w:tc>
      </w:tr>
      <w:tr w:rsidR="0016351D" w:rsidRPr="0016351D" w14:paraId="425C5933" w14:textId="77777777" w:rsidTr="00CC0C0E">
        <w:trPr>
          <w:cantSplit/>
          <w:trHeight w:val="330"/>
        </w:trPr>
        <w:tc>
          <w:tcPr>
            <w:tcW w:w="370" w:type="pct"/>
            <w:tcBorders>
              <w:top w:val="single" w:sz="4" w:space="0" w:color="auto"/>
              <w:bottom w:val="single" w:sz="4" w:space="0" w:color="auto"/>
            </w:tcBorders>
            <w:noWrap/>
          </w:tcPr>
          <w:p w14:paraId="23ADDE99" w14:textId="77777777" w:rsidR="0016351D" w:rsidRPr="0016351D" w:rsidRDefault="0016351D" w:rsidP="00CC0C0E">
            <w:pPr>
              <w:rPr>
                <w:sz w:val="26"/>
                <w:szCs w:val="26"/>
              </w:rPr>
            </w:pPr>
            <w:r w:rsidRPr="0016351D">
              <w:rPr>
                <w:sz w:val="26"/>
                <w:szCs w:val="26"/>
              </w:rPr>
              <w:t>1.3</w:t>
            </w:r>
          </w:p>
        </w:tc>
        <w:tc>
          <w:tcPr>
            <w:tcW w:w="1567" w:type="pct"/>
          </w:tcPr>
          <w:p w14:paraId="604146AE" w14:textId="77777777" w:rsidR="0016351D" w:rsidRPr="0016351D" w:rsidRDefault="0016351D" w:rsidP="00CC0C0E">
            <w:pPr>
              <w:rPr>
                <w:sz w:val="26"/>
                <w:szCs w:val="26"/>
              </w:rPr>
            </w:pPr>
            <w:r w:rsidRPr="0016351D">
              <w:rPr>
                <w:sz w:val="26"/>
                <w:szCs w:val="26"/>
              </w:rPr>
              <w:t>Dung lượng ổ đĩa backup</w:t>
            </w:r>
          </w:p>
        </w:tc>
        <w:tc>
          <w:tcPr>
            <w:tcW w:w="3063" w:type="pct"/>
            <w:vAlign w:val="center"/>
          </w:tcPr>
          <w:p w14:paraId="43417CC5" w14:textId="77777777" w:rsidR="0016351D" w:rsidRPr="0016351D" w:rsidRDefault="0016351D" w:rsidP="00CC0C0E">
            <w:pPr>
              <w:rPr>
                <w:sz w:val="26"/>
                <w:szCs w:val="26"/>
              </w:rPr>
            </w:pPr>
            <w:r w:rsidRPr="0016351D">
              <w:rPr>
                <w:sz w:val="26"/>
                <w:szCs w:val="26"/>
              </w:rPr>
              <w:t>40 Terabyte</w:t>
            </w:r>
          </w:p>
        </w:tc>
      </w:tr>
      <w:tr w:rsidR="0016351D" w:rsidRPr="0016351D" w14:paraId="135827AF" w14:textId="77777777" w:rsidTr="00CC0C0E">
        <w:trPr>
          <w:cantSplit/>
          <w:trHeight w:val="330"/>
        </w:trPr>
        <w:tc>
          <w:tcPr>
            <w:tcW w:w="370" w:type="pct"/>
            <w:tcBorders>
              <w:top w:val="single" w:sz="4" w:space="0" w:color="auto"/>
            </w:tcBorders>
            <w:noWrap/>
          </w:tcPr>
          <w:p w14:paraId="6BD6C5E0" w14:textId="77777777" w:rsidR="0016351D" w:rsidRPr="0016351D" w:rsidRDefault="0016351D" w:rsidP="00CC0C0E">
            <w:pPr>
              <w:rPr>
                <w:sz w:val="26"/>
                <w:szCs w:val="26"/>
              </w:rPr>
            </w:pPr>
            <w:r w:rsidRPr="0016351D">
              <w:rPr>
                <w:sz w:val="26"/>
                <w:szCs w:val="26"/>
              </w:rPr>
              <w:lastRenderedPageBreak/>
              <w:t>1.4</w:t>
            </w:r>
          </w:p>
        </w:tc>
        <w:tc>
          <w:tcPr>
            <w:tcW w:w="1567" w:type="pct"/>
          </w:tcPr>
          <w:p w14:paraId="2972261A" w14:textId="77777777" w:rsidR="0016351D" w:rsidRPr="0016351D" w:rsidRDefault="0016351D" w:rsidP="00CC0C0E">
            <w:pPr>
              <w:rPr>
                <w:sz w:val="26"/>
                <w:szCs w:val="26"/>
              </w:rPr>
            </w:pPr>
            <w:r w:rsidRPr="0016351D">
              <w:rPr>
                <w:sz w:val="26"/>
                <w:szCs w:val="26"/>
              </w:rPr>
              <w:t>Dung lượng đường truyền backup</w:t>
            </w:r>
          </w:p>
        </w:tc>
        <w:tc>
          <w:tcPr>
            <w:tcW w:w="3063" w:type="pct"/>
            <w:vAlign w:val="center"/>
          </w:tcPr>
          <w:p w14:paraId="1B2C7383" w14:textId="77777777" w:rsidR="0016351D" w:rsidRPr="0016351D" w:rsidRDefault="0016351D" w:rsidP="00CC0C0E">
            <w:pPr>
              <w:rPr>
                <w:sz w:val="26"/>
                <w:szCs w:val="26"/>
              </w:rPr>
            </w:pPr>
            <w:r w:rsidRPr="0016351D">
              <w:rPr>
                <w:sz w:val="26"/>
                <w:szCs w:val="26"/>
              </w:rPr>
              <w:t>200 Mbps</w:t>
            </w:r>
          </w:p>
        </w:tc>
      </w:tr>
      <w:tr w:rsidR="0016351D" w:rsidRPr="0016351D" w14:paraId="049075C6" w14:textId="77777777" w:rsidTr="00CC0C0E">
        <w:trPr>
          <w:cantSplit/>
          <w:trHeight w:val="330"/>
        </w:trPr>
        <w:tc>
          <w:tcPr>
            <w:tcW w:w="370" w:type="pct"/>
            <w:tcBorders>
              <w:top w:val="single" w:sz="4" w:space="0" w:color="auto"/>
            </w:tcBorders>
            <w:noWrap/>
          </w:tcPr>
          <w:p w14:paraId="37F715CE" w14:textId="77777777" w:rsidR="0016351D" w:rsidRPr="0016351D" w:rsidRDefault="0016351D" w:rsidP="00CC0C0E">
            <w:pPr>
              <w:rPr>
                <w:sz w:val="26"/>
                <w:szCs w:val="26"/>
              </w:rPr>
            </w:pPr>
            <w:r w:rsidRPr="0016351D">
              <w:rPr>
                <w:sz w:val="26"/>
                <w:szCs w:val="26"/>
              </w:rPr>
              <w:t>1.5</w:t>
            </w:r>
          </w:p>
        </w:tc>
        <w:tc>
          <w:tcPr>
            <w:tcW w:w="1567" w:type="pct"/>
          </w:tcPr>
          <w:p w14:paraId="1D0C4047" w14:textId="77777777" w:rsidR="0016351D" w:rsidRPr="0016351D" w:rsidRDefault="0016351D" w:rsidP="00CC0C0E">
            <w:pPr>
              <w:rPr>
                <w:sz w:val="26"/>
                <w:szCs w:val="26"/>
              </w:rPr>
            </w:pPr>
            <w:r w:rsidRPr="0016351D">
              <w:rPr>
                <w:sz w:val="26"/>
                <w:szCs w:val="26"/>
              </w:rPr>
              <w:t>Hỗ trợ kỹ thuật 24/7</w:t>
            </w:r>
          </w:p>
        </w:tc>
        <w:tc>
          <w:tcPr>
            <w:tcW w:w="3063" w:type="pct"/>
            <w:vAlign w:val="center"/>
          </w:tcPr>
          <w:p w14:paraId="7A0A9F5C" w14:textId="77777777" w:rsidR="0016351D" w:rsidRPr="0016351D" w:rsidRDefault="0016351D" w:rsidP="00CC0C0E">
            <w:pPr>
              <w:rPr>
                <w:sz w:val="26"/>
                <w:szCs w:val="26"/>
              </w:rPr>
            </w:pPr>
            <w:r w:rsidRPr="0016351D">
              <w:rPr>
                <w:sz w:val="26"/>
                <w:szCs w:val="26"/>
              </w:rPr>
              <w:t>Mô tả phương án xử lý kỹ thuật khi có yêu cầu sao chép lại dữ liệu từ bên mời thầu</w:t>
            </w:r>
          </w:p>
        </w:tc>
      </w:tr>
      <w:tr w:rsidR="0016351D" w:rsidRPr="0016351D" w14:paraId="07E38630" w14:textId="77777777" w:rsidTr="00CC0C0E">
        <w:trPr>
          <w:cantSplit/>
          <w:trHeight w:val="330"/>
        </w:trPr>
        <w:tc>
          <w:tcPr>
            <w:tcW w:w="370" w:type="pct"/>
            <w:tcBorders>
              <w:top w:val="single" w:sz="4" w:space="0" w:color="auto"/>
            </w:tcBorders>
            <w:noWrap/>
          </w:tcPr>
          <w:p w14:paraId="3502EF64" w14:textId="77777777" w:rsidR="0016351D" w:rsidRPr="0016351D" w:rsidRDefault="0016351D" w:rsidP="00CC0C0E">
            <w:pPr>
              <w:rPr>
                <w:sz w:val="26"/>
                <w:szCs w:val="26"/>
              </w:rPr>
            </w:pPr>
            <w:r w:rsidRPr="0016351D">
              <w:rPr>
                <w:sz w:val="26"/>
                <w:szCs w:val="26"/>
              </w:rPr>
              <w:t>1.6</w:t>
            </w:r>
          </w:p>
        </w:tc>
        <w:tc>
          <w:tcPr>
            <w:tcW w:w="1567" w:type="pct"/>
          </w:tcPr>
          <w:p w14:paraId="4CA6AD96" w14:textId="77777777" w:rsidR="0016351D" w:rsidRPr="0016351D" w:rsidRDefault="0016351D" w:rsidP="00CC0C0E">
            <w:pPr>
              <w:rPr>
                <w:sz w:val="26"/>
                <w:szCs w:val="26"/>
              </w:rPr>
            </w:pPr>
            <w:r w:rsidRPr="0016351D">
              <w:rPr>
                <w:sz w:val="26"/>
                <w:szCs w:val="26"/>
              </w:rPr>
              <w:t xml:space="preserve">Thời gian </w:t>
            </w:r>
          </w:p>
        </w:tc>
        <w:tc>
          <w:tcPr>
            <w:tcW w:w="3063" w:type="pct"/>
            <w:vAlign w:val="center"/>
          </w:tcPr>
          <w:p w14:paraId="315E40AA" w14:textId="77777777" w:rsidR="0016351D" w:rsidRPr="0016351D" w:rsidRDefault="0016351D" w:rsidP="00CC0C0E">
            <w:pPr>
              <w:rPr>
                <w:sz w:val="26"/>
                <w:szCs w:val="26"/>
              </w:rPr>
            </w:pPr>
            <w:r w:rsidRPr="0016351D">
              <w:rPr>
                <w:sz w:val="26"/>
                <w:szCs w:val="26"/>
              </w:rPr>
              <w:t>01 năm</w:t>
            </w:r>
          </w:p>
        </w:tc>
      </w:tr>
      <w:tr w:rsidR="0016351D" w:rsidRPr="0016351D" w14:paraId="4DAD914B" w14:textId="77777777" w:rsidTr="00CC0C0E">
        <w:trPr>
          <w:trHeight w:val="330"/>
        </w:trPr>
        <w:tc>
          <w:tcPr>
            <w:tcW w:w="370" w:type="pct"/>
            <w:tcBorders>
              <w:bottom w:val="single" w:sz="4" w:space="0" w:color="auto"/>
            </w:tcBorders>
            <w:noWrap/>
            <w:vAlign w:val="center"/>
          </w:tcPr>
          <w:p w14:paraId="3E9F9D67" w14:textId="77777777" w:rsidR="0016351D" w:rsidRPr="0016351D" w:rsidRDefault="0016351D" w:rsidP="00CC0C0E">
            <w:pPr>
              <w:rPr>
                <w:b/>
                <w:bCs/>
                <w:sz w:val="26"/>
                <w:szCs w:val="26"/>
              </w:rPr>
            </w:pPr>
            <w:r w:rsidRPr="0016351D">
              <w:rPr>
                <w:b/>
                <w:bCs/>
                <w:sz w:val="26"/>
                <w:szCs w:val="26"/>
              </w:rPr>
              <w:t>2</w:t>
            </w:r>
          </w:p>
        </w:tc>
        <w:tc>
          <w:tcPr>
            <w:tcW w:w="4630" w:type="pct"/>
            <w:gridSpan w:val="2"/>
          </w:tcPr>
          <w:p w14:paraId="0C665A94" w14:textId="77777777" w:rsidR="0016351D" w:rsidRPr="0016351D" w:rsidRDefault="0016351D" w:rsidP="00CC0C0E">
            <w:pPr>
              <w:rPr>
                <w:b/>
                <w:bCs/>
                <w:sz w:val="26"/>
                <w:szCs w:val="26"/>
              </w:rPr>
            </w:pPr>
            <w:r w:rsidRPr="0016351D">
              <w:rPr>
                <w:b/>
                <w:bCs/>
                <w:iCs/>
                <w:sz w:val="26"/>
                <w:szCs w:val="26"/>
              </w:rPr>
              <w:t>Dịch vụ giám sát</w:t>
            </w:r>
          </w:p>
        </w:tc>
      </w:tr>
      <w:tr w:rsidR="0016351D" w:rsidRPr="0016351D" w14:paraId="0BB196BA" w14:textId="77777777" w:rsidTr="00CC0C0E">
        <w:trPr>
          <w:cantSplit/>
          <w:trHeight w:val="330"/>
        </w:trPr>
        <w:tc>
          <w:tcPr>
            <w:tcW w:w="370" w:type="pct"/>
            <w:tcBorders>
              <w:top w:val="single" w:sz="4" w:space="0" w:color="auto"/>
              <w:bottom w:val="single" w:sz="4" w:space="0" w:color="auto"/>
            </w:tcBorders>
            <w:noWrap/>
            <w:vAlign w:val="center"/>
          </w:tcPr>
          <w:p w14:paraId="16ABC690" w14:textId="77777777" w:rsidR="0016351D" w:rsidRPr="0016351D" w:rsidRDefault="0016351D" w:rsidP="00CC0C0E">
            <w:pPr>
              <w:rPr>
                <w:sz w:val="26"/>
                <w:szCs w:val="26"/>
              </w:rPr>
            </w:pPr>
            <w:r w:rsidRPr="0016351D">
              <w:rPr>
                <w:sz w:val="26"/>
                <w:szCs w:val="26"/>
              </w:rPr>
              <w:t>2.1</w:t>
            </w:r>
          </w:p>
        </w:tc>
        <w:tc>
          <w:tcPr>
            <w:tcW w:w="1567" w:type="pct"/>
          </w:tcPr>
          <w:p w14:paraId="56ED2D65" w14:textId="77777777" w:rsidR="0016351D" w:rsidRPr="0016351D" w:rsidRDefault="0016351D" w:rsidP="00CC0C0E">
            <w:pPr>
              <w:rPr>
                <w:sz w:val="26"/>
                <w:szCs w:val="26"/>
              </w:rPr>
            </w:pPr>
            <w:r w:rsidRPr="0016351D">
              <w:rPr>
                <w:sz w:val="26"/>
                <w:szCs w:val="26"/>
              </w:rPr>
              <w:t xml:space="preserve">- Giám sát hiệu năng hệ thống hạ tầng cung cấp dịch vụ bao gồm: </w:t>
            </w:r>
            <w:r w:rsidRPr="0016351D">
              <w:rPr>
                <w:sz w:val="26"/>
                <w:szCs w:val="26"/>
              </w:rPr>
              <w:br/>
              <w:t>+ Giám sát hệ điều hành (Windows, Linux): RAM, CPU, DISK, ...</w:t>
            </w:r>
            <w:r w:rsidRPr="0016351D">
              <w:rPr>
                <w:sz w:val="26"/>
                <w:szCs w:val="26"/>
              </w:rPr>
              <w:br/>
              <w:t>+ Giám sát hạ tầng ảo hóa</w:t>
            </w:r>
            <w:r w:rsidRPr="0016351D">
              <w:rPr>
                <w:sz w:val="26"/>
                <w:szCs w:val="26"/>
              </w:rPr>
              <w:br/>
              <w:t>+ Giám sát các thiết bị mạng như Routers, Switches, Firewalls, Servers</w:t>
            </w:r>
            <w:r w:rsidRPr="0016351D">
              <w:rPr>
                <w:sz w:val="26"/>
                <w:szCs w:val="26"/>
              </w:rPr>
              <w:br/>
              <w:t>+ Giám sát các ứng dụng, website</w:t>
            </w:r>
            <w:r w:rsidRPr="0016351D">
              <w:rPr>
                <w:sz w:val="26"/>
                <w:szCs w:val="26"/>
              </w:rPr>
              <w:br/>
              <w:t xml:space="preserve">+ Định kỳ báo cáo theo tuần/tháng/năm về hiệu năng hệ thống </w:t>
            </w:r>
          </w:p>
        </w:tc>
        <w:tc>
          <w:tcPr>
            <w:tcW w:w="3063" w:type="pct"/>
          </w:tcPr>
          <w:p w14:paraId="63F3668A" w14:textId="77777777" w:rsidR="0016351D" w:rsidRPr="0016351D" w:rsidRDefault="0016351D" w:rsidP="00CC0C0E">
            <w:pPr>
              <w:rPr>
                <w:sz w:val="26"/>
                <w:szCs w:val="26"/>
              </w:rPr>
            </w:pPr>
            <w:r w:rsidRPr="0016351D">
              <w:rPr>
                <w:sz w:val="26"/>
                <w:szCs w:val="26"/>
              </w:rPr>
              <w:t>Mô tả hệ thống giám sát</w:t>
            </w:r>
          </w:p>
        </w:tc>
      </w:tr>
      <w:tr w:rsidR="0016351D" w:rsidRPr="0016351D" w14:paraId="758F57AC" w14:textId="77777777" w:rsidTr="00CC0C0E">
        <w:trPr>
          <w:cantSplit/>
          <w:trHeight w:val="330"/>
        </w:trPr>
        <w:tc>
          <w:tcPr>
            <w:tcW w:w="370" w:type="pct"/>
            <w:tcBorders>
              <w:top w:val="single" w:sz="4" w:space="0" w:color="auto"/>
              <w:bottom w:val="single" w:sz="4" w:space="0" w:color="auto"/>
            </w:tcBorders>
            <w:noWrap/>
            <w:vAlign w:val="center"/>
          </w:tcPr>
          <w:p w14:paraId="36F001D6" w14:textId="77777777" w:rsidR="0016351D" w:rsidRPr="0016351D" w:rsidRDefault="0016351D" w:rsidP="00CC0C0E">
            <w:pPr>
              <w:rPr>
                <w:sz w:val="26"/>
                <w:szCs w:val="26"/>
              </w:rPr>
            </w:pPr>
            <w:r w:rsidRPr="0016351D">
              <w:rPr>
                <w:sz w:val="26"/>
                <w:szCs w:val="26"/>
              </w:rPr>
              <w:t>2.2</w:t>
            </w:r>
          </w:p>
        </w:tc>
        <w:tc>
          <w:tcPr>
            <w:tcW w:w="1567" w:type="pct"/>
          </w:tcPr>
          <w:p w14:paraId="30834549" w14:textId="77777777" w:rsidR="0016351D" w:rsidRPr="0016351D" w:rsidRDefault="0016351D" w:rsidP="00CC0C0E">
            <w:pPr>
              <w:rPr>
                <w:sz w:val="26"/>
                <w:szCs w:val="26"/>
              </w:rPr>
            </w:pPr>
            <w:r w:rsidRPr="0016351D">
              <w:rPr>
                <w:sz w:val="26"/>
                <w:szCs w:val="26"/>
              </w:rPr>
              <w:t>Hỗ trợ kỹ thuật 24/7</w:t>
            </w:r>
          </w:p>
        </w:tc>
        <w:tc>
          <w:tcPr>
            <w:tcW w:w="3063" w:type="pct"/>
          </w:tcPr>
          <w:p w14:paraId="3705D37E" w14:textId="77777777" w:rsidR="0016351D" w:rsidRPr="0016351D" w:rsidRDefault="0016351D" w:rsidP="00CC0C0E">
            <w:pPr>
              <w:rPr>
                <w:sz w:val="26"/>
                <w:szCs w:val="26"/>
              </w:rPr>
            </w:pPr>
            <w:r w:rsidRPr="0016351D">
              <w:rPr>
                <w:sz w:val="26"/>
                <w:szCs w:val="26"/>
              </w:rPr>
              <w:t>Mô tả phương án hỗ trợ kỹ thuật khi phát hiện các sự kiện có thể ảnh hưởng tới hệ thống mạng của bên mời thầu trong quá trình giám sát</w:t>
            </w:r>
          </w:p>
        </w:tc>
      </w:tr>
      <w:tr w:rsidR="0016351D" w:rsidRPr="0016351D" w14:paraId="5D762800" w14:textId="77777777" w:rsidTr="00CC0C0E">
        <w:trPr>
          <w:cantSplit/>
          <w:trHeight w:val="330"/>
        </w:trPr>
        <w:tc>
          <w:tcPr>
            <w:tcW w:w="370" w:type="pct"/>
            <w:tcBorders>
              <w:top w:val="single" w:sz="4" w:space="0" w:color="auto"/>
            </w:tcBorders>
            <w:noWrap/>
            <w:vAlign w:val="center"/>
          </w:tcPr>
          <w:p w14:paraId="17234597" w14:textId="77777777" w:rsidR="0016351D" w:rsidRPr="0016351D" w:rsidRDefault="0016351D" w:rsidP="00CC0C0E">
            <w:pPr>
              <w:rPr>
                <w:sz w:val="26"/>
                <w:szCs w:val="26"/>
              </w:rPr>
            </w:pPr>
            <w:r w:rsidRPr="0016351D">
              <w:rPr>
                <w:sz w:val="26"/>
                <w:szCs w:val="26"/>
              </w:rPr>
              <w:t>2.3</w:t>
            </w:r>
          </w:p>
        </w:tc>
        <w:tc>
          <w:tcPr>
            <w:tcW w:w="1567" w:type="pct"/>
          </w:tcPr>
          <w:p w14:paraId="3F317F1B" w14:textId="77777777" w:rsidR="0016351D" w:rsidRPr="0016351D" w:rsidRDefault="0016351D" w:rsidP="00CC0C0E">
            <w:pPr>
              <w:rPr>
                <w:sz w:val="26"/>
                <w:szCs w:val="26"/>
              </w:rPr>
            </w:pPr>
            <w:r w:rsidRPr="0016351D">
              <w:rPr>
                <w:sz w:val="26"/>
                <w:szCs w:val="26"/>
              </w:rPr>
              <w:t>Thời gian cung cấp dịch vụ</w:t>
            </w:r>
          </w:p>
        </w:tc>
        <w:tc>
          <w:tcPr>
            <w:tcW w:w="3063" w:type="pct"/>
          </w:tcPr>
          <w:p w14:paraId="68E6130F" w14:textId="77777777" w:rsidR="0016351D" w:rsidRPr="0016351D" w:rsidRDefault="0016351D" w:rsidP="00CC0C0E">
            <w:pPr>
              <w:rPr>
                <w:sz w:val="26"/>
                <w:szCs w:val="26"/>
              </w:rPr>
            </w:pPr>
            <w:r w:rsidRPr="0016351D">
              <w:rPr>
                <w:sz w:val="26"/>
                <w:szCs w:val="26"/>
              </w:rPr>
              <w:t>01 năm</w:t>
            </w:r>
          </w:p>
        </w:tc>
      </w:tr>
    </w:tbl>
    <w:p w14:paraId="18E96404" w14:textId="77777777" w:rsidR="0016351D" w:rsidRPr="0016351D" w:rsidRDefault="0016351D" w:rsidP="0016351D">
      <w:pPr>
        <w:spacing w:before="120" w:after="120"/>
        <w:ind w:firstLine="709"/>
        <w:rPr>
          <w:b/>
          <w:sz w:val="28"/>
          <w:szCs w:val="28"/>
          <w:lang w:val="vi-VN"/>
        </w:rPr>
      </w:pPr>
    </w:p>
    <w:p w14:paraId="4CAEA307" w14:textId="77777777" w:rsidR="0016351D" w:rsidRPr="0016351D" w:rsidRDefault="0016351D" w:rsidP="0016351D">
      <w:pPr>
        <w:spacing w:before="120" w:after="120"/>
        <w:ind w:firstLine="709"/>
        <w:rPr>
          <w:b/>
          <w:sz w:val="28"/>
          <w:szCs w:val="28"/>
          <w:lang w:val="nl-NL"/>
        </w:rPr>
      </w:pPr>
      <w:r w:rsidRPr="0016351D">
        <w:rPr>
          <w:b/>
          <w:sz w:val="28"/>
          <w:szCs w:val="28"/>
          <w:lang w:val="nl-NL"/>
        </w:rPr>
        <w:t>4. Giải pháp và phương pháp luận:</w:t>
      </w:r>
    </w:p>
    <w:p w14:paraId="62B11883" w14:textId="77777777" w:rsidR="0016351D" w:rsidRPr="0016351D" w:rsidRDefault="0016351D" w:rsidP="0016351D">
      <w:pPr>
        <w:spacing w:before="120" w:after="120"/>
        <w:ind w:firstLine="709"/>
        <w:rPr>
          <w:i/>
          <w:spacing w:val="-2"/>
          <w:sz w:val="28"/>
          <w:szCs w:val="28"/>
          <w:lang w:val="nl-NL"/>
        </w:rPr>
      </w:pPr>
      <w:r w:rsidRPr="0016351D">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3F0632AE" w14:textId="77777777" w:rsidR="0016351D" w:rsidRPr="0016351D" w:rsidRDefault="0016351D" w:rsidP="0016351D">
      <w:pPr>
        <w:spacing w:before="120" w:after="120"/>
        <w:ind w:firstLine="709"/>
        <w:rPr>
          <w:i/>
          <w:spacing w:val="-2"/>
          <w:sz w:val="28"/>
          <w:szCs w:val="28"/>
          <w:lang w:val="nl-NL"/>
        </w:rPr>
      </w:pPr>
      <w:r w:rsidRPr="0016351D">
        <w:rPr>
          <w:i/>
          <w:spacing w:val="-2"/>
          <w:sz w:val="28"/>
          <w:szCs w:val="28"/>
          <w:lang w:val="nl-NL"/>
        </w:rPr>
        <w:t xml:space="preserve">- Kế hoạch triển khai </w:t>
      </w:r>
    </w:p>
    <w:p w14:paraId="6BD315EC" w14:textId="77777777" w:rsidR="0016351D" w:rsidRPr="0016351D" w:rsidRDefault="0016351D" w:rsidP="0016351D">
      <w:pPr>
        <w:spacing w:before="120" w:after="120"/>
        <w:ind w:firstLine="709"/>
        <w:rPr>
          <w:i/>
          <w:spacing w:val="-2"/>
          <w:sz w:val="28"/>
          <w:szCs w:val="28"/>
          <w:lang w:val="nl-NL"/>
        </w:rPr>
      </w:pPr>
      <w:r w:rsidRPr="0016351D">
        <w:rPr>
          <w:i/>
          <w:spacing w:val="-2"/>
          <w:sz w:val="28"/>
          <w:szCs w:val="28"/>
          <w:lang w:val="nl-NL"/>
        </w:rPr>
        <w:t>- Kế hoạch bố trí nhân sự</w:t>
      </w:r>
    </w:p>
    <w:p w14:paraId="1BFD0156" w14:textId="77777777" w:rsidR="0016351D" w:rsidRPr="0016351D" w:rsidRDefault="0016351D" w:rsidP="0016351D">
      <w:pPr>
        <w:spacing w:before="100" w:line="430" w:lineRule="exact"/>
        <w:ind w:firstLine="454"/>
        <w:rPr>
          <w:b/>
          <w:sz w:val="28"/>
          <w:szCs w:val="28"/>
          <w:lang w:val="nl-NL"/>
        </w:rPr>
      </w:pPr>
      <w:r w:rsidRPr="0016351D">
        <w:rPr>
          <w:b/>
          <w:sz w:val="28"/>
          <w:szCs w:val="28"/>
          <w:lang w:val="nl-NL"/>
        </w:rPr>
        <w:t>5. Quy định về kiểm tra, nghiệm thu sản phẩm:</w:t>
      </w:r>
    </w:p>
    <w:p w14:paraId="54290ACC" w14:textId="77777777" w:rsidR="0016351D" w:rsidRPr="0016351D" w:rsidRDefault="0016351D" w:rsidP="0016351D">
      <w:pPr>
        <w:pStyle w:val="ListParagraph"/>
        <w:spacing w:after="200" w:line="276" w:lineRule="auto"/>
        <w:rPr>
          <w:rFonts w:ascii="Times New Roman" w:hAnsi="Times New Roman" w:cs="Times New Roman"/>
          <w:i/>
          <w:iCs/>
          <w:sz w:val="28"/>
          <w:lang w:val="nl-NL"/>
        </w:rPr>
      </w:pPr>
      <w:r w:rsidRPr="0016351D">
        <w:rPr>
          <w:rFonts w:ascii="Times New Roman" w:hAnsi="Times New Roman" w:cs="Times New Roman"/>
          <w:i/>
          <w:iCs/>
          <w:sz w:val="28"/>
          <w:lang w:val="nl-NL"/>
        </w:rPr>
        <w:t>- Đường truyền kết nối giữa 2 bên đạt tốc độ 200Mbps</w:t>
      </w:r>
    </w:p>
    <w:p w14:paraId="459003AF" w14:textId="77777777" w:rsidR="0016351D" w:rsidRPr="0016351D" w:rsidRDefault="0016351D" w:rsidP="0016351D">
      <w:pPr>
        <w:pStyle w:val="ListParagraph"/>
        <w:spacing w:after="200" w:line="276" w:lineRule="auto"/>
        <w:rPr>
          <w:rFonts w:ascii="Times New Roman" w:hAnsi="Times New Roman" w:cs="Times New Roman"/>
          <w:i/>
          <w:iCs/>
          <w:sz w:val="28"/>
          <w:lang w:val="nl-NL"/>
        </w:rPr>
      </w:pPr>
      <w:r w:rsidRPr="0016351D">
        <w:rPr>
          <w:rFonts w:ascii="Times New Roman" w:hAnsi="Times New Roman" w:cs="Times New Roman"/>
          <w:i/>
          <w:iCs/>
          <w:sz w:val="28"/>
          <w:lang w:val="nl-NL"/>
        </w:rPr>
        <w:t>- Dung lượng ổ cứng đủ 40 Tb</w:t>
      </w:r>
    </w:p>
    <w:p w14:paraId="40EA26AB" w14:textId="77777777" w:rsidR="0016351D" w:rsidRPr="0016351D" w:rsidRDefault="0016351D" w:rsidP="0016351D">
      <w:pPr>
        <w:pStyle w:val="ListParagraph"/>
        <w:spacing w:after="200" w:line="276" w:lineRule="auto"/>
        <w:rPr>
          <w:rFonts w:ascii="Times New Roman" w:hAnsi="Times New Roman" w:cs="Times New Roman"/>
          <w:i/>
          <w:iCs/>
          <w:sz w:val="28"/>
        </w:rPr>
      </w:pPr>
      <w:r w:rsidRPr="0016351D">
        <w:rPr>
          <w:rFonts w:ascii="Times New Roman" w:hAnsi="Times New Roman" w:cs="Times New Roman"/>
          <w:i/>
          <w:iCs/>
          <w:sz w:val="28"/>
        </w:rPr>
        <w:t>- Có backup tự động</w:t>
      </w:r>
    </w:p>
    <w:p w14:paraId="71DA3CA5" w14:textId="77777777" w:rsidR="0016351D" w:rsidRPr="0016351D" w:rsidRDefault="0016351D" w:rsidP="0016351D">
      <w:pPr>
        <w:pStyle w:val="ListParagraph"/>
        <w:spacing w:after="200" w:line="276" w:lineRule="auto"/>
        <w:rPr>
          <w:rFonts w:ascii="Times New Roman" w:hAnsi="Times New Roman" w:cs="Times New Roman"/>
          <w:i/>
          <w:iCs/>
          <w:sz w:val="28"/>
        </w:rPr>
      </w:pPr>
      <w:r w:rsidRPr="0016351D">
        <w:rPr>
          <w:rFonts w:ascii="Times New Roman" w:hAnsi="Times New Roman" w:cs="Times New Roman"/>
          <w:i/>
          <w:iCs/>
          <w:sz w:val="28"/>
        </w:rPr>
        <w:t>- Có khôi phục tự động</w:t>
      </w:r>
    </w:p>
    <w:p w14:paraId="5C556D91" w14:textId="77777777" w:rsidR="0016351D" w:rsidRPr="0016351D" w:rsidRDefault="0016351D" w:rsidP="0016351D">
      <w:pPr>
        <w:pStyle w:val="ListParagraph"/>
        <w:spacing w:after="200" w:line="276" w:lineRule="auto"/>
        <w:rPr>
          <w:rFonts w:ascii="Times New Roman" w:hAnsi="Times New Roman" w:cs="Times New Roman"/>
          <w:i/>
          <w:iCs/>
          <w:sz w:val="28"/>
          <w:szCs w:val="28"/>
        </w:rPr>
      </w:pPr>
      <w:r w:rsidRPr="0016351D">
        <w:rPr>
          <w:rFonts w:ascii="Times New Roman" w:hAnsi="Times New Roman" w:cs="Times New Roman"/>
          <w:i/>
          <w:iCs/>
          <w:sz w:val="28"/>
          <w:szCs w:val="28"/>
        </w:rPr>
        <w:lastRenderedPageBreak/>
        <w:t xml:space="preserve">- Có hệ thống </w:t>
      </w:r>
      <w:r w:rsidRPr="0016351D">
        <w:rPr>
          <w:rFonts w:ascii="Times New Roman" w:hAnsi="Times New Roman" w:cs="Times New Roman"/>
          <w:bCs/>
          <w:i/>
          <w:iCs/>
          <w:sz w:val="28"/>
          <w:szCs w:val="28"/>
        </w:rPr>
        <w:t>giám sát</w:t>
      </w:r>
    </w:p>
    <w:p w14:paraId="540DF45C" w14:textId="77777777" w:rsidR="008B2054" w:rsidRPr="0016351D" w:rsidRDefault="008B2054"/>
    <w:sectPr w:rsidR="008B2054" w:rsidRPr="001635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022"/>
    <w:rsid w:val="0016351D"/>
    <w:rsid w:val="005617D7"/>
    <w:rsid w:val="00634022"/>
    <w:rsid w:val="008B2054"/>
    <w:rsid w:val="00C14337"/>
    <w:rsid w:val="00C17976"/>
    <w:rsid w:val="00CF4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93BB8"/>
  <w15:chartTrackingRefBased/>
  <w15:docId w15:val="{8BA8CFA6-E64C-46FF-8751-89B64F346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51D"/>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634022"/>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34022"/>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34022"/>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34022"/>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634022"/>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634022"/>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634022"/>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634022"/>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634022"/>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0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40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40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40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40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40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40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40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4022"/>
    <w:rPr>
      <w:rFonts w:eastAsiaTheme="majorEastAsia" w:cstheme="majorBidi"/>
      <w:color w:val="272727" w:themeColor="text1" w:themeTint="D8"/>
    </w:rPr>
  </w:style>
  <w:style w:type="paragraph" w:styleId="Title">
    <w:name w:val="Title"/>
    <w:basedOn w:val="Normal"/>
    <w:next w:val="Normal"/>
    <w:link w:val="TitleChar"/>
    <w:uiPriority w:val="10"/>
    <w:qFormat/>
    <w:rsid w:val="00634022"/>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340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022"/>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340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4022"/>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634022"/>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uiPriority w:val="34"/>
    <w:qFormat/>
    <w:rsid w:val="00634022"/>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634022"/>
    <w:rPr>
      <w:i/>
      <w:iCs/>
      <w:color w:val="2F5496" w:themeColor="accent1" w:themeShade="BF"/>
    </w:rPr>
  </w:style>
  <w:style w:type="paragraph" w:styleId="IntenseQuote">
    <w:name w:val="Intense Quote"/>
    <w:basedOn w:val="Normal"/>
    <w:next w:val="Normal"/>
    <w:link w:val="IntenseQuoteChar"/>
    <w:uiPriority w:val="30"/>
    <w:qFormat/>
    <w:rsid w:val="0063402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634022"/>
    <w:rPr>
      <w:i/>
      <w:iCs/>
      <w:color w:val="2F5496" w:themeColor="accent1" w:themeShade="BF"/>
    </w:rPr>
  </w:style>
  <w:style w:type="character" w:styleId="IntenseReference">
    <w:name w:val="Intense Reference"/>
    <w:basedOn w:val="DefaultParagraphFont"/>
    <w:uiPriority w:val="32"/>
    <w:qFormat/>
    <w:rsid w:val="00634022"/>
    <w:rPr>
      <w:b/>
      <w:bCs/>
      <w:smallCaps/>
      <w:color w:val="2F5496" w:themeColor="accent1" w:themeShade="BF"/>
      <w:spacing w:val="5"/>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uiPriority w:val="34"/>
    <w:qFormat/>
    <w:rsid w:val="00163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755</Words>
  <Characters>4304</Characters>
  <Application>Microsoft Office Word</Application>
  <DocSecurity>0</DocSecurity>
  <Lines>35</Lines>
  <Paragraphs>10</Paragraphs>
  <ScaleCrop>false</ScaleCrop>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Trung</dc:creator>
  <cp:keywords/>
  <dc:description/>
  <cp:lastModifiedBy>Vu Trung</cp:lastModifiedBy>
  <cp:revision>2</cp:revision>
  <dcterms:created xsi:type="dcterms:W3CDTF">2025-10-07T04:15:00Z</dcterms:created>
  <dcterms:modified xsi:type="dcterms:W3CDTF">2025-10-07T04:16:00Z</dcterms:modified>
</cp:coreProperties>
</file>