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90960" w14:textId="77777777" w:rsidR="0051333C" w:rsidRPr="00180F17" w:rsidRDefault="0051333C" w:rsidP="0051333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619B0C5" w14:textId="77777777" w:rsidR="0051333C" w:rsidRPr="00180F17" w:rsidRDefault="0051333C" w:rsidP="0051333C">
      <w:pPr>
        <w:pStyle w:val="Subtitle"/>
        <w:rPr>
          <w:sz w:val="20"/>
          <w:szCs w:val="32"/>
          <w:lang w:val="nl-NL"/>
        </w:rPr>
      </w:pPr>
    </w:p>
    <w:p w14:paraId="129F4A04" w14:textId="77777777" w:rsidR="0051333C" w:rsidRPr="00180F17" w:rsidRDefault="0051333C" w:rsidP="0051333C">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03E723C5" w14:textId="77777777" w:rsidR="0051333C" w:rsidRPr="00180F17" w:rsidRDefault="0051333C" w:rsidP="0051333C">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67767B">
        <w:rPr>
          <w:b/>
          <w:i/>
          <w:sz w:val="28"/>
          <w:szCs w:val="28"/>
          <w:lang w:val="nl-NL"/>
        </w:rPr>
        <w:t>dự toán mua sắm</w:t>
      </w:r>
      <w:r w:rsidRPr="00180F17">
        <w:rPr>
          <w:b/>
          <w:i/>
          <w:sz w:val="28"/>
          <w:szCs w:val="28"/>
          <w:lang w:val="nl-NL"/>
        </w:rPr>
        <w:t>, gói thầu</w:t>
      </w:r>
    </w:p>
    <w:p w14:paraId="5553E567" w14:textId="77777777" w:rsidR="0051333C" w:rsidRPr="009446E9" w:rsidRDefault="0051333C" w:rsidP="0051333C">
      <w:pPr>
        <w:widowControl w:val="0"/>
        <w:tabs>
          <w:tab w:val="right" w:pos="7272"/>
        </w:tabs>
        <w:spacing w:before="80" w:after="80"/>
        <w:rPr>
          <w:sz w:val="28"/>
          <w:szCs w:val="28"/>
          <w:lang w:val="nl-NL"/>
        </w:rPr>
      </w:pPr>
      <w:bookmarkStart w:id="0" w:name="_Hlk154743134"/>
      <w:r w:rsidRPr="009446E9">
        <w:rPr>
          <w:sz w:val="28"/>
          <w:szCs w:val="28"/>
          <w:lang w:val="nl-NL"/>
        </w:rPr>
        <w:t xml:space="preserve">          - Tên gói thầu: </w:t>
      </w:r>
      <w:r>
        <w:rPr>
          <w:sz w:val="28"/>
          <w:szCs w:val="28"/>
          <w:lang w:val="nl-NL"/>
        </w:rPr>
        <w:t>Mua sắm thiết bị tin học năm 2025 (đợt 2)</w:t>
      </w:r>
    </w:p>
    <w:p w14:paraId="0E947A09" w14:textId="77777777" w:rsidR="0051333C" w:rsidRDefault="0051333C" w:rsidP="0051333C">
      <w:pPr>
        <w:widowControl w:val="0"/>
        <w:spacing w:before="120" w:after="120" w:line="264" w:lineRule="auto"/>
        <w:ind w:firstLine="709"/>
        <w:rPr>
          <w:sz w:val="28"/>
          <w:szCs w:val="28"/>
          <w:lang w:val="nl-NL"/>
        </w:rPr>
      </w:pPr>
      <w:r w:rsidRPr="009446E9">
        <w:rPr>
          <w:sz w:val="28"/>
          <w:szCs w:val="28"/>
          <w:lang w:val="nl-NL"/>
        </w:rPr>
        <w:t xml:space="preserve">- Tên Dự </w:t>
      </w:r>
      <w:r>
        <w:rPr>
          <w:sz w:val="28"/>
          <w:szCs w:val="28"/>
          <w:lang w:val="nl-NL"/>
        </w:rPr>
        <w:t>toán mua sắm</w:t>
      </w:r>
      <w:r w:rsidRPr="009446E9">
        <w:rPr>
          <w:sz w:val="28"/>
          <w:szCs w:val="28"/>
          <w:lang w:val="nl-NL"/>
        </w:rPr>
        <w:t xml:space="preserve">: </w:t>
      </w:r>
      <w:r>
        <w:rPr>
          <w:sz w:val="28"/>
          <w:szCs w:val="28"/>
          <w:lang w:val="nl-NL"/>
        </w:rPr>
        <w:t>Mua sắm thiết bị tin học năm 2025 (đợt 2)</w:t>
      </w:r>
    </w:p>
    <w:p w14:paraId="711A6809" w14:textId="77777777" w:rsidR="0051333C" w:rsidRDefault="0051333C" w:rsidP="0051333C">
      <w:pPr>
        <w:widowControl w:val="0"/>
        <w:spacing w:before="120" w:after="120" w:line="264" w:lineRule="auto"/>
        <w:ind w:firstLine="709"/>
        <w:rPr>
          <w:bCs/>
          <w:spacing w:val="2"/>
          <w:sz w:val="28"/>
          <w:szCs w:val="28"/>
          <w:lang w:val="nl-NL"/>
        </w:rPr>
      </w:pPr>
      <w:r>
        <w:rPr>
          <w:sz w:val="28"/>
          <w:szCs w:val="28"/>
          <w:lang w:val="nl-NL"/>
        </w:rPr>
        <w:t xml:space="preserve">- Chủ đầu tư: </w:t>
      </w:r>
      <w:r w:rsidRPr="008F062E">
        <w:rPr>
          <w:bCs/>
          <w:spacing w:val="2"/>
          <w:sz w:val="28"/>
          <w:szCs w:val="28"/>
          <w:lang w:val="nl-NL"/>
        </w:rPr>
        <w:t>Bệnh viện Bưu điện</w:t>
      </w:r>
    </w:p>
    <w:p w14:paraId="1D160706" w14:textId="77777777" w:rsidR="0051333C" w:rsidRDefault="0051333C" w:rsidP="0051333C">
      <w:pPr>
        <w:widowControl w:val="0"/>
        <w:spacing w:before="120" w:after="120" w:line="264" w:lineRule="auto"/>
        <w:ind w:firstLine="709"/>
        <w:rPr>
          <w:bCs/>
          <w:spacing w:val="2"/>
          <w:sz w:val="28"/>
          <w:szCs w:val="28"/>
        </w:rPr>
      </w:pPr>
      <w:r>
        <w:rPr>
          <w:bCs/>
          <w:spacing w:val="2"/>
          <w:sz w:val="28"/>
          <w:szCs w:val="28"/>
          <w:lang w:val="nl-NL"/>
        </w:rPr>
        <w:t xml:space="preserve">- Nguồn vốn đầu tư: </w:t>
      </w:r>
      <w:r w:rsidRPr="008307AB">
        <w:rPr>
          <w:bCs/>
          <w:spacing w:val="2"/>
          <w:sz w:val="28"/>
          <w:szCs w:val="28"/>
        </w:rPr>
        <w:t>Chi phí sản xuất kinh doanh của Bệnh viện</w:t>
      </w:r>
    </w:p>
    <w:p w14:paraId="71183E6E" w14:textId="77777777" w:rsidR="0051333C" w:rsidRDefault="0051333C" w:rsidP="0051333C">
      <w:pPr>
        <w:widowControl w:val="0"/>
        <w:spacing w:before="120" w:after="120" w:line="264" w:lineRule="auto"/>
        <w:ind w:firstLine="709"/>
        <w:rPr>
          <w:bCs/>
          <w:spacing w:val="2"/>
          <w:sz w:val="28"/>
          <w:szCs w:val="28"/>
          <w:lang w:val="nl-NL"/>
        </w:rPr>
      </w:pPr>
      <w:r>
        <w:rPr>
          <w:bCs/>
          <w:spacing w:val="2"/>
          <w:sz w:val="28"/>
          <w:szCs w:val="28"/>
        </w:rPr>
        <w:t xml:space="preserve">- </w:t>
      </w:r>
      <w:r w:rsidRPr="009446E9">
        <w:rPr>
          <w:bCs/>
          <w:spacing w:val="2"/>
          <w:sz w:val="28"/>
          <w:szCs w:val="28"/>
          <w:lang w:val="nl-NL"/>
        </w:rPr>
        <w:t xml:space="preserve">Thời gian thực hiện gói thầu: </w:t>
      </w:r>
      <w:r>
        <w:rPr>
          <w:bCs/>
          <w:spacing w:val="2"/>
          <w:sz w:val="28"/>
          <w:szCs w:val="28"/>
          <w:lang w:val="nl-NL"/>
        </w:rPr>
        <w:t>25</w:t>
      </w:r>
      <w:r w:rsidRPr="009446E9">
        <w:rPr>
          <w:bCs/>
          <w:spacing w:val="2"/>
          <w:sz w:val="28"/>
          <w:szCs w:val="28"/>
          <w:lang w:val="nl-NL"/>
        </w:rPr>
        <w:t xml:space="preserve"> ngày</w:t>
      </w:r>
    </w:p>
    <w:p w14:paraId="4A1FE637" w14:textId="77777777" w:rsidR="0051333C" w:rsidRDefault="0051333C" w:rsidP="0051333C">
      <w:pPr>
        <w:widowControl w:val="0"/>
        <w:spacing w:before="120" w:after="120" w:line="264" w:lineRule="auto"/>
        <w:ind w:firstLine="709"/>
        <w:rPr>
          <w:bCs/>
          <w:spacing w:val="2"/>
          <w:sz w:val="28"/>
          <w:szCs w:val="28"/>
          <w:lang w:val="nl-NL"/>
        </w:rPr>
      </w:pPr>
      <w:r>
        <w:rPr>
          <w:bCs/>
          <w:spacing w:val="2"/>
          <w:sz w:val="28"/>
          <w:szCs w:val="28"/>
          <w:lang w:val="nl-NL"/>
        </w:rPr>
        <w:t>- Hình thức lựa chọn nhà thầu: Đấu t</w:t>
      </w:r>
      <w:r w:rsidR="00C214A0">
        <w:rPr>
          <w:bCs/>
          <w:spacing w:val="2"/>
          <w:sz w:val="28"/>
          <w:szCs w:val="28"/>
          <w:lang w:val="nl-NL"/>
        </w:rPr>
        <w:t>hầu rộng rãi trong nước không sơ</w:t>
      </w:r>
      <w:r>
        <w:rPr>
          <w:bCs/>
          <w:spacing w:val="2"/>
          <w:sz w:val="28"/>
          <w:szCs w:val="28"/>
          <w:lang w:val="nl-NL"/>
        </w:rPr>
        <w:t xml:space="preserve"> tuyển, qua mạng.</w:t>
      </w:r>
    </w:p>
    <w:p w14:paraId="44CFA751" w14:textId="77777777" w:rsidR="0051333C" w:rsidRDefault="0051333C" w:rsidP="0051333C">
      <w:pPr>
        <w:widowControl w:val="0"/>
        <w:spacing w:before="120" w:after="120" w:line="264" w:lineRule="auto"/>
        <w:ind w:firstLine="709"/>
        <w:rPr>
          <w:bCs/>
          <w:spacing w:val="2"/>
          <w:sz w:val="28"/>
          <w:szCs w:val="28"/>
          <w:lang w:val="nl-NL"/>
        </w:rPr>
      </w:pPr>
      <w:r>
        <w:rPr>
          <w:bCs/>
          <w:spacing w:val="2"/>
          <w:sz w:val="28"/>
          <w:szCs w:val="28"/>
          <w:lang w:val="nl-NL"/>
        </w:rPr>
        <w:t>- Phương thức lựa chọn nhà thầu: Một giai đoạn, một túi hồ sơ</w:t>
      </w:r>
    </w:p>
    <w:p w14:paraId="6D52B85F" w14:textId="77777777" w:rsidR="0051333C" w:rsidRDefault="0051333C" w:rsidP="0051333C">
      <w:pPr>
        <w:widowControl w:val="0"/>
        <w:spacing w:before="120" w:after="120" w:line="264" w:lineRule="auto"/>
        <w:ind w:firstLine="709"/>
        <w:rPr>
          <w:bCs/>
          <w:spacing w:val="2"/>
          <w:sz w:val="28"/>
          <w:szCs w:val="28"/>
          <w:lang w:val="nl-NL"/>
        </w:rPr>
      </w:pPr>
      <w:r>
        <w:rPr>
          <w:bCs/>
          <w:spacing w:val="2"/>
          <w:sz w:val="28"/>
          <w:szCs w:val="28"/>
          <w:lang w:val="nl-NL"/>
        </w:rPr>
        <w:t>- Thời gian bắt đầu lựa chọn nhà thầu: Quý IV năm 2025</w:t>
      </w:r>
    </w:p>
    <w:p w14:paraId="19780E93" w14:textId="77777777" w:rsidR="0051333C" w:rsidRPr="009446E9" w:rsidRDefault="0051333C" w:rsidP="0051333C">
      <w:pPr>
        <w:widowControl w:val="0"/>
        <w:spacing w:before="120" w:after="120" w:line="264" w:lineRule="auto"/>
        <w:ind w:firstLine="709"/>
        <w:rPr>
          <w:spacing w:val="-2"/>
          <w:sz w:val="28"/>
          <w:szCs w:val="28"/>
          <w:lang w:val="nl-NL"/>
        </w:rPr>
      </w:pPr>
      <w:r>
        <w:rPr>
          <w:bCs/>
          <w:spacing w:val="2"/>
          <w:sz w:val="28"/>
          <w:szCs w:val="28"/>
          <w:lang w:val="nl-NL"/>
        </w:rPr>
        <w:t>- Hình thức hợp đồng: Hợp đồng trọn gói</w:t>
      </w:r>
    </w:p>
    <w:p w14:paraId="2DD3CCD5" w14:textId="77777777" w:rsidR="0051333C" w:rsidRDefault="0051333C" w:rsidP="0051333C">
      <w:pPr>
        <w:widowControl w:val="0"/>
        <w:spacing w:before="120" w:line="288" w:lineRule="auto"/>
        <w:ind w:firstLine="709"/>
        <w:rPr>
          <w:bCs/>
          <w:spacing w:val="2"/>
          <w:sz w:val="28"/>
          <w:szCs w:val="28"/>
          <w:lang w:val="nl-NL"/>
        </w:rPr>
      </w:pPr>
      <w:r w:rsidRPr="009446E9">
        <w:rPr>
          <w:sz w:val="28"/>
          <w:szCs w:val="28"/>
          <w:lang w:val="nl-NL"/>
        </w:rPr>
        <w:t>- Địa điểm thực hiện</w:t>
      </w:r>
      <w:r>
        <w:rPr>
          <w:sz w:val="28"/>
          <w:szCs w:val="28"/>
          <w:lang w:val="nl-NL"/>
        </w:rPr>
        <w:t>:</w:t>
      </w:r>
      <w:r w:rsidRPr="009446E9">
        <w:rPr>
          <w:sz w:val="28"/>
          <w:szCs w:val="28"/>
          <w:lang w:val="nl-NL"/>
        </w:rPr>
        <w:t xml:space="preserve"> </w:t>
      </w:r>
      <w:r w:rsidRPr="008F062E">
        <w:rPr>
          <w:bCs/>
          <w:spacing w:val="2"/>
          <w:sz w:val="28"/>
          <w:szCs w:val="28"/>
          <w:lang w:val="nl-NL"/>
        </w:rPr>
        <w:t>Bệnh viện Bưu điện</w:t>
      </w:r>
    </w:p>
    <w:p w14:paraId="3165E065" w14:textId="77777777" w:rsidR="0051333C" w:rsidRPr="008307AB" w:rsidRDefault="0051333C" w:rsidP="0051333C">
      <w:pPr>
        <w:widowControl w:val="0"/>
        <w:spacing w:before="120" w:line="288" w:lineRule="auto"/>
        <w:ind w:firstLine="709"/>
        <w:rPr>
          <w:bCs/>
          <w:spacing w:val="2"/>
          <w:sz w:val="28"/>
          <w:szCs w:val="28"/>
        </w:rPr>
      </w:pPr>
      <w:r w:rsidRPr="008307AB">
        <w:rPr>
          <w:bCs/>
          <w:spacing w:val="2"/>
          <w:sz w:val="28"/>
          <w:szCs w:val="28"/>
        </w:rPr>
        <w:t>+ Cơ sở 1: Số 49 Trần Điền, phường Phương Liệt, thành phố Hà Nội</w:t>
      </w:r>
    </w:p>
    <w:p w14:paraId="2C5E5471" w14:textId="77777777" w:rsidR="0051333C" w:rsidRPr="009446E9" w:rsidRDefault="0051333C" w:rsidP="0051333C">
      <w:pPr>
        <w:widowControl w:val="0"/>
        <w:spacing w:before="120" w:line="288" w:lineRule="auto"/>
        <w:ind w:firstLine="709"/>
        <w:rPr>
          <w:bCs/>
          <w:spacing w:val="2"/>
          <w:sz w:val="28"/>
          <w:szCs w:val="28"/>
          <w:lang w:val="nl-NL"/>
        </w:rPr>
      </w:pPr>
      <w:r w:rsidRPr="008307AB">
        <w:rPr>
          <w:bCs/>
          <w:spacing w:val="2"/>
          <w:sz w:val="28"/>
          <w:szCs w:val="28"/>
        </w:rPr>
        <w:t>+ Cơ sở 2: Số 1 phố Yên Bái II, phường Hai Bà Trưng, thành phố Hà Nội</w:t>
      </w:r>
    </w:p>
    <w:p w14:paraId="39DA2D0C" w14:textId="77777777" w:rsidR="0051333C" w:rsidRPr="00F42B29" w:rsidRDefault="0051333C" w:rsidP="0051333C">
      <w:pPr>
        <w:widowControl w:val="0"/>
        <w:spacing w:before="120" w:line="288" w:lineRule="auto"/>
        <w:ind w:firstLine="709"/>
        <w:rPr>
          <w:sz w:val="28"/>
          <w:szCs w:val="28"/>
          <w:lang w:val="nl-NL"/>
        </w:rPr>
      </w:pPr>
      <w:r w:rsidRPr="009446E9">
        <w:rPr>
          <w:bCs/>
          <w:spacing w:val="2"/>
          <w:sz w:val="28"/>
          <w:szCs w:val="28"/>
          <w:lang w:val="nl-NL"/>
        </w:rPr>
        <w:t xml:space="preserve">- </w:t>
      </w:r>
      <w:r>
        <w:rPr>
          <w:bCs/>
          <w:spacing w:val="2"/>
          <w:sz w:val="28"/>
          <w:szCs w:val="28"/>
          <w:lang w:val="nl-NL"/>
        </w:rPr>
        <w:t>Mục tiêu công việc</w:t>
      </w:r>
      <w:r w:rsidRPr="009446E9">
        <w:rPr>
          <w:bCs/>
          <w:spacing w:val="2"/>
          <w:sz w:val="28"/>
          <w:szCs w:val="28"/>
          <w:lang w:val="nl-NL"/>
        </w:rPr>
        <w:t xml:space="preserve">: </w:t>
      </w:r>
      <w:r>
        <w:rPr>
          <w:sz w:val="28"/>
          <w:szCs w:val="28"/>
          <w:lang w:val="nl-NL"/>
        </w:rPr>
        <w:t>Mua sắm thiết bị tin học năm 2025 (đợt 2)</w:t>
      </w:r>
    </w:p>
    <w:bookmarkEnd w:id="0"/>
    <w:p w14:paraId="01FEEF78" w14:textId="77777777" w:rsidR="0051333C" w:rsidRDefault="0051333C" w:rsidP="0051333C">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2C35745C" w14:textId="77777777" w:rsidR="0051333C" w:rsidRDefault="0051333C" w:rsidP="0051333C">
      <w:pPr>
        <w:widowControl w:val="0"/>
        <w:spacing w:before="120" w:after="120" w:line="264" w:lineRule="auto"/>
        <w:ind w:firstLine="709"/>
        <w:rPr>
          <w:b/>
          <w:i/>
          <w:sz w:val="28"/>
          <w:szCs w:val="28"/>
          <w:lang w:val="nl-NL"/>
        </w:rPr>
      </w:pPr>
      <w:r>
        <w:rPr>
          <w:b/>
          <w:i/>
          <w:sz w:val="28"/>
          <w:szCs w:val="28"/>
          <w:lang w:val="nl-NL"/>
        </w:rPr>
        <w:t>1.2.1. Yêu cầu kỹ thuật chung</w:t>
      </w:r>
    </w:p>
    <w:p w14:paraId="19BDB5E2" w14:textId="77777777" w:rsidR="0051333C" w:rsidRPr="004152E4" w:rsidRDefault="0051333C" w:rsidP="0051333C">
      <w:pPr>
        <w:widowControl w:val="0"/>
        <w:spacing w:before="120" w:after="120" w:line="276" w:lineRule="auto"/>
        <w:ind w:firstLine="709"/>
        <w:rPr>
          <w:iCs/>
          <w:sz w:val="28"/>
          <w:szCs w:val="28"/>
        </w:rPr>
      </w:pPr>
      <w:r w:rsidRPr="004152E4">
        <w:rPr>
          <w:iCs/>
          <w:sz w:val="28"/>
          <w:szCs w:val="28"/>
        </w:rPr>
        <w:t>Nhà thầu cam kết các nội dung sau:</w:t>
      </w:r>
    </w:p>
    <w:p w14:paraId="1DF75C05" w14:textId="77777777" w:rsidR="0051333C" w:rsidRPr="004152E4" w:rsidRDefault="0051333C" w:rsidP="0051333C">
      <w:pPr>
        <w:pStyle w:val="ListParagraph"/>
        <w:widowControl w:val="0"/>
        <w:numPr>
          <w:ilvl w:val="0"/>
          <w:numId w:val="3"/>
        </w:numPr>
        <w:tabs>
          <w:tab w:val="left" w:pos="846"/>
        </w:tabs>
        <w:autoSpaceDE w:val="0"/>
        <w:autoSpaceDN w:val="0"/>
        <w:spacing w:before="60" w:after="60" w:line="276" w:lineRule="auto"/>
        <w:ind w:left="0" w:firstLine="720"/>
        <w:contextualSpacing w:val="0"/>
        <w:rPr>
          <w:bCs/>
          <w:sz w:val="28"/>
          <w:szCs w:val="28"/>
          <w:lang w:val="nl-NL"/>
        </w:rPr>
      </w:pPr>
      <w:r w:rsidRPr="004152E4">
        <w:rPr>
          <w:sz w:val="28"/>
          <w:szCs w:val="28"/>
          <w:lang w:val="vi-VN"/>
        </w:rPr>
        <w:t>Hàng</w:t>
      </w:r>
      <w:r w:rsidRPr="004152E4">
        <w:rPr>
          <w:spacing w:val="-5"/>
          <w:sz w:val="28"/>
          <w:szCs w:val="28"/>
          <w:lang w:val="vi-VN"/>
        </w:rPr>
        <w:t xml:space="preserve"> </w:t>
      </w:r>
      <w:r w:rsidRPr="004152E4">
        <w:rPr>
          <w:sz w:val="28"/>
          <w:szCs w:val="28"/>
          <w:lang w:val="vi-VN"/>
        </w:rPr>
        <w:t>hóa thuộc</w:t>
      </w:r>
      <w:r w:rsidRPr="004152E4">
        <w:rPr>
          <w:spacing w:val="-4"/>
          <w:sz w:val="28"/>
          <w:szCs w:val="28"/>
          <w:lang w:val="vi-VN"/>
        </w:rPr>
        <w:t xml:space="preserve"> </w:t>
      </w:r>
      <w:r w:rsidRPr="004152E4">
        <w:rPr>
          <w:sz w:val="28"/>
          <w:szCs w:val="28"/>
          <w:lang w:val="vi-VN"/>
        </w:rPr>
        <w:t>gói</w:t>
      </w:r>
      <w:r w:rsidRPr="004152E4">
        <w:rPr>
          <w:spacing w:val="-7"/>
          <w:sz w:val="28"/>
          <w:szCs w:val="28"/>
          <w:lang w:val="vi-VN"/>
        </w:rPr>
        <w:t xml:space="preserve"> </w:t>
      </w:r>
      <w:r w:rsidRPr="004152E4">
        <w:rPr>
          <w:sz w:val="28"/>
          <w:szCs w:val="28"/>
          <w:lang w:val="vi-VN"/>
        </w:rPr>
        <w:t>thầu</w:t>
      </w:r>
      <w:r w:rsidRPr="004152E4">
        <w:rPr>
          <w:spacing w:val="-4"/>
          <w:sz w:val="28"/>
          <w:szCs w:val="28"/>
          <w:lang w:val="vi-VN"/>
        </w:rPr>
        <w:t xml:space="preserve"> </w:t>
      </w:r>
      <w:r w:rsidRPr="004152E4">
        <w:rPr>
          <w:sz w:val="28"/>
          <w:szCs w:val="28"/>
          <w:lang w:val="vi-VN"/>
        </w:rPr>
        <w:t>phải</w:t>
      </w:r>
      <w:r w:rsidRPr="004152E4">
        <w:rPr>
          <w:spacing w:val="-4"/>
          <w:sz w:val="28"/>
          <w:szCs w:val="28"/>
          <w:lang w:val="vi-VN"/>
        </w:rPr>
        <w:t xml:space="preserve"> </w:t>
      </w:r>
      <w:r w:rsidRPr="004152E4">
        <w:rPr>
          <w:sz w:val="28"/>
          <w:szCs w:val="28"/>
          <w:lang w:val="vi-VN"/>
        </w:rPr>
        <w:t>mới</w:t>
      </w:r>
      <w:r w:rsidRPr="004152E4">
        <w:rPr>
          <w:spacing w:val="-4"/>
          <w:sz w:val="28"/>
          <w:szCs w:val="28"/>
          <w:lang w:val="vi-VN"/>
        </w:rPr>
        <w:t xml:space="preserve"> </w:t>
      </w:r>
      <w:r w:rsidRPr="004152E4">
        <w:rPr>
          <w:sz w:val="28"/>
          <w:szCs w:val="28"/>
          <w:lang w:val="vi-VN"/>
        </w:rPr>
        <w:t>100%,</w:t>
      </w:r>
      <w:r w:rsidRPr="004152E4">
        <w:rPr>
          <w:spacing w:val="-5"/>
          <w:sz w:val="28"/>
          <w:szCs w:val="28"/>
          <w:lang w:val="vi-VN"/>
        </w:rPr>
        <w:t xml:space="preserve"> </w:t>
      </w:r>
      <w:r w:rsidRPr="004152E4">
        <w:rPr>
          <w:sz w:val="28"/>
          <w:szCs w:val="28"/>
          <w:lang w:val="vi-VN"/>
        </w:rPr>
        <w:t>sản xuất từ năm 202</w:t>
      </w:r>
      <w:r w:rsidRPr="004152E4">
        <w:rPr>
          <w:sz w:val="28"/>
          <w:szCs w:val="28"/>
        </w:rPr>
        <w:t>4</w:t>
      </w:r>
      <w:r w:rsidRPr="004152E4">
        <w:rPr>
          <w:sz w:val="28"/>
          <w:szCs w:val="28"/>
          <w:lang w:val="vi-VN"/>
        </w:rPr>
        <w:t xml:space="preserve"> trở lại đây</w:t>
      </w:r>
      <w:r w:rsidRPr="004152E4">
        <w:rPr>
          <w:sz w:val="28"/>
          <w:szCs w:val="28"/>
        </w:rPr>
        <w:t>. H</w:t>
      </w:r>
      <w:r w:rsidRPr="004152E4">
        <w:rPr>
          <w:sz w:val="28"/>
          <w:szCs w:val="28"/>
          <w:lang w:val="es-ES"/>
        </w:rPr>
        <w:t>àng hóa đóng gói theo tiêu chuẩn của nhà sản xuất,</w:t>
      </w:r>
      <w:r w:rsidRPr="004152E4">
        <w:rPr>
          <w:sz w:val="28"/>
          <w:szCs w:val="28"/>
          <w:lang w:val="vi-VN"/>
        </w:rPr>
        <w:t xml:space="preserve"> có nguồn gốc xuất xứ rõ ràng, </w:t>
      </w:r>
      <w:r w:rsidRPr="004152E4">
        <w:rPr>
          <w:bCs/>
          <w:sz w:val="28"/>
          <w:szCs w:val="28"/>
          <w:lang w:val="nl-NL"/>
        </w:rPr>
        <w:t>hợp pháp, phải ghi rõ ký mã hiệu, nhãn hiệu, hãng sản xuất, xuất xứ</w:t>
      </w:r>
      <w:r w:rsidRPr="004152E4">
        <w:rPr>
          <w:sz w:val="28"/>
          <w:szCs w:val="28"/>
        </w:rPr>
        <w:t xml:space="preserve">, </w:t>
      </w:r>
      <w:r w:rsidRPr="004152E4">
        <w:rPr>
          <w:sz w:val="28"/>
          <w:szCs w:val="28"/>
          <w:lang w:val="vi-VN"/>
        </w:rPr>
        <w:t>có catalogue hoặc tài liệu</w:t>
      </w:r>
      <w:r w:rsidRPr="004152E4">
        <w:rPr>
          <w:spacing w:val="-5"/>
          <w:sz w:val="28"/>
          <w:szCs w:val="28"/>
          <w:lang w:val="vi-VN"/>
        </w:rPr>
        <w:t xml:space="preserve"> </w:t>
      </w:r>
      <w:r w:rsidRPr="004152E4">
        <w:rPr>
          <w:sz w:val="28"/>
          <w:szCs w:val="28"/>
          <w:lang w:val="vi-VN"/>
        </w:rPr>
        <w:t>kỹ</w:t>
      </w:r>
      <w:r w:rsidRPr="004152E4">
        <w:rPr>
          <w:spacing w:val="-4"/>
          <w:sz w:val="28"/>
          <w:szCs w:val="28"/>
          <w:lang w:val="vi-VN"/>
        </w:rPr>
        <w:t xml:space="preserve"> </w:t>
      </w:r>
      <w:r w:rsidRPr="004152E4">
        <w:rPr>
          <w:sz w:val="28"/>
          <w:szCs w:val="28"/>
          <w:lang w:val="vi-VN"/>
        </w:rPr>
        <w:t>thuật</w:t>
      </w:r>
      <w:r w:rsidRPr="004152E4">
        <w:rPr>
          <w:spacing w:val="-3"/>
          <w:sz w:val="28"/>
          <w:szCs w:val="28"/>
          <w:lang w:val="vi-VN"/>
        </w:rPr>
        <w:t xml:space="preserve"> </w:t>
      </w:r>
      <w:r w:rsidRPr="004152E4">
        <w:rPr>
          <w:sz w:val="28"/>
          <w:szCs w:val="28"/>
          <w:lang w:val="vi-VN"/>
        </w:rPr>
        <w:t>với</w:t>
      </w:r>
      <w:r w:rsidRPr="004152E4">
        <w:rPr>
          <w:spacing w:val="-4"/>
          <w:sz w:val="28"/>
          <w:szCs w:val="28"/>
          <w:lang w:val="vi-VN"/>
        </w:rPr>
        <w:t xml:space="preserve"> </w:t>
      </w:r>
      <w:r w:rsidRPr="004152E4">
        <w:rPr>
          <w:sz w:val="28"/>
          <w:szCs w:val="28"/>
          <w:lang w:val="vi-VN"/>
        </w:rPr>
        <w:t>đầy</w:t>
      </w:r>
      <w:r w:rsidRPr="004152E4">
        <w:rPr>
          <w:spacing w:val="-4"/>
          <w:sz w:val="28"/>
          <w:szCs w:val="28"/>
          <w:lang w:val="vi-VN"/>
        </w:rPr>
        <w:t xml:space="preserve"> </w:t>
      </w:r>
      <w:r w:rsidRPr="004152E4">
        <w:rPr>
          <w:sz w:val="28"/>
          <w:szCs w:val="28"/>
          <w:lang w:val="vi-VN"/>
        </w:rPr>
        <w:t>đủ</w:t>
      </w:r>
      <w:r w:rsidRPr="004152E4">
        <w:rPr>
          <w:spacing w:val="-4"/>
          <w:sz w:val="28"/>
          <w:szCs w:val="28"/>
          <w:lang w:val="vi-VN"/>
        </w:rPr>
        <w:t xml:space="preserve"> </w:t>
      </w:r>
      <w:r w:rsidRPr="004152E4">
        <w:rPr>
          <w:sz w:val="28"/>
          <w:szCs w:val="28"/>
          <w:lang w:val="vi-VN"/>
        </w:rPr>
        <w:t>các</w:t>
      </w:r>
      <w:r w:rsidRPr="004152E4">
        <w:rPr>
          <w:spacing w:val="-4"/>
          <w:sz w:val="28"/>
          <w:szCs w:val="28"/>
          <w:lang w:val="vi-VN"/>
        </w:rPr>
        <w:t xml:space="preserve"> </w:t>
      </w:r>
      <w:r w:rsidRPr="004152E4">
        <w:rPr>
          <w:sz w:val="28"/>
          <w:szCs w:val="28"/>
          <w:lang w:val="vi-VN"/>
        </w:rPr>
        <w:t>thông</w:t>
      </w:r>
      <w:r w:rsidRPr="004152E4">
        <w:rPr>
          <w:spacing w:val="-5"/>
          <w:sz w:val="28"/>
          <w:szCs w:val="28"/>
          <w:lang w:val="vi-VN"/>
        </w:rPr>
        <w:t xml:space="preserve"> </w:t>
      </w:r>
      <w:r w:rsidRPr="004152E4">
        <w:rPr>
          <w:sz w:val="28"/>
          <w:szCs w:val="28"/>
          <w:lang w:val="vi-VN"/>
        </w:rPr>
        <w:t>số</w:t>
      </w:r>
      <w:r w:rsidRPr="004152E4">
        <w:rPr>
          <w:spacing w:val="-4"/>
          <w:sz w:val="28"/>
          <w:szCs w:val="28"/>
          <w:lang w:val="vi-VN"/>
        </w:rPr>
        <w:t xml:space="preserve"> </w:t>
      </w:r>
      <w:r w:rsidRPr="004152E4">
        <w:rPr>
          <w:sz w:val="28"/>
          <w:szCs w:val="28"/>
          <w:lang w:val="vi-VN"/>
        </w:rPr>
        <w:t>kỹ</w:t>
      </w:r>
      <w:r w:rsidRPr="004152E4">
        <w:rPr>
          <w:spacing w:val="-4"/>
          <w:sz w:val="28"/>
          <w:szCs w:val="28"/>
          <w:lang w:val="vi-VN"/>
        </w:rPr>
        <w:t xml:space="preserve"> </w:t>
      </w:r>
      <w:r w:rsidRPr="004152E4">
        <w:rPr>
          <w:sz w:val="28"/>
          <w:szCs w:val="28"/>
          <w:lang w:val="vi-VN"/>
        </w:rPr>
        <w:t>thuật</w:t>
      </w:r>
      <w:r w:rsidRPr="004152E4">
        <w:rPr>
          <w:spacing w:val="-6"/>
          <w:sz w:val="28"/>
          <w:szCs w:val="28"/>
          <w:lang w:val="vi-VN"/>
        </w:rPr>
        <w:t xml:space="preserve"> </w:t>
      </w:r>
      <w:r w:rsidRPr="004152E4">
        <w:rPr>
          <w:sz w:val="28"/>
          <w:szCs w:val="28"/>
          <w:lang w:val="vi-VN"/>
        </w:rPr>
        <w:t>kèm</w:t>
      </w:r>
      <w:r w:rsidRPr="004152E4">
        <w:rPr>
          <w:spacing w:val="-5"/>
          <w:sz w:val="28"/>
          <w:szCs w:val="28"/>
          <w:lang w:val="vi-VN"/>
        </w:rPr>
        <w:t xml:space="preserve"> </w:t>
      </w:r>
      <w:r w:rsidRPr="004152E4">
        <w:rPr>
          <w:sz w:val="28"/>
          <w:szCs w:val="28"/>
          <w:lang w:val="vi-VN"/>
        </w:rPr>
        <w:t>theo</w:t>
      </w:r>
      <w:r w:rsidRPr="004152E4">
        <w:rPr>
          <w:sz w:val="28"/>
          <w:szCs w:val="28"/>
        </w:rPr>
        <w:t xml:space="preserve">. Khi </w:t>
      </w:r>
      <w:r w:rsidRPr="004152E4">
        <w:rPr>
          <w:sz w:val="28"/>
          <w:szCs w:val="28"/>
          <w:lang w:val="es-ES"/>
        </w:rPr>
        <w:t>bàn giao nguyên đai nguyên kiện, đầy đủ bao bì tem nhãn, tem bảo hành,</w:t>
      </w:r>
      <w:r w:rsidRPr="004152E4">
        <w:rPr>
          <w:spacing w:val="-12"/>
          <w:sz w:val="28"/>
          <w:szCs w:val="28"/>
          <w:lang w:val="vi-VN"/>
        </w:rPr>
        <w:t xml:space="preserve"> </w:t>
      </w:r>
      <w:r w:rsidRPr="004152E4">
        <w:rPr>
          <w:sz w:val="28"/>
          <w:szCs w:val="28"/>
          <w:lang w:val="vi-VN"/>
        </w:rPr>
        <w:t>bao</w:t>
      </w:r>
      <w:r w:rsidRPr="004152E4">
        <w:rPr>
          <w:spacing w:val="-11"/>
          <w:sz w:val="28"/>
          <w:szCs w:val="28"/>
          <w:lang w:val="vi-VN"/>
        </w:rPr>
        <w:t xml:space="preserve"> </w:t>
      </w:r>
      <w:r w:rsidRPr="004152E4">
        <w:rPr>
          <w:sz w:val="28"/>
          <w:szCs w:val="28"/>
          <w:lang w:val="vi-VN"/>
        </w:rPr>
        <w:t>gồm</w:t>
      </w:r>
      <w:r w:rsidRPr="004152E4">
        <w:rPr>
          <w:spacing w:val="-13"/>
          <w:sz w:val="28"/>
          <w:szCs w:val="28"/>
          <w:lang w:val="vi-VN"/>
        </w:rPr>
        <w:t xml:space="preserve"> </w:t>
      </w:r>
      <w:r w:rsidRPr="004152E4">
        <w:rPr>
          <w:sz w:val="28"/>
          <w:szCs w:val="28"/>
          <w:lang w:val="vi-VN"/>
        </w:rPr>
        <w:t>đầy</w:t>
      </w:r>
      <w:r w:rsidRPr="004152E4">
        <w:rPr>
          <w:spacing w:val="-11"/>
          <w:sz w:val="28"/>
          <w:szCs w:val="28"/>
          <w:lang w:val="vi-VN"/>
        </w:rPr>
        <w:t xml:space="preserve"> </w:t>
      </w:r>
      <w:r w:rsidRPr="004152E4">
        <w:rPr>
          <w:sz w:val="28"/>
          <w:szCs w:val="28"/>
          <w:lang w:val="vi-VN"/>
        </w:rPr>
        <w:t>đủ</w:t>
      </w:r>
      <w:r w:rsidRPr="004152E4">
        <w:rPr>
          <w:spacing w:val="-11"/>
          <w:sz w:val="28"/>
          <w:szCs w:val="28"/>
          <w:lang w:val="vi-VN"/>
        </w:rPr>
        <w:t xml:space="preserve"> </w:t>
      </w:r>
      <w:r w:rsidRPr="004152E4">
        <w:rPr>
          <w:sz w:val="28"/>
          <w:szCs w:val="28"/>
          <w:lang w:val="vi-VN"/>
        </w:rPr>
        <w:t>phụ</w:t>
      </w:r>
      <w:r w:rsidRPr="004152E4">
        <w:rPr>
          <w:spacing w:val="-12"/>
          <w:sz w:val="28"/>
          <w:szCs w:val="28"/>
          <w:lang w:val="vi-VN"/>
        </w:rPr>
        <w:t xml:space="preserve"> </w:t>
      </w:r>
      <w:r w:rsidRPr="004152E4">
        <w:rPr>
          <w:sz w:val="28"/>
          <w:szCs w:val="28"/>
          <w:lang w:val="vi-VN"/>
        </w:rPr>
        <w:t>kiện kèm theo hoàn chỉnh, vận hành theo yêu cầu của</w:t>
      </w:r>
      <w:r w:rsidRPr="004152E4">
        <w:rPr>
          <w:sz w:val="28"/>
          <w:szCs w:val="28"/>
        </w:rPr>
        <w:t xml:space="preserve"> E-HSMT và </w:t>
      </w:r>
      <w:r w:rsidRPr="004152E4">
        <w:rPr>
          <w:iCs/>
          <w:sz w:val="28"/>
          <w:szCs w:val="28"/>
          <w:lang w:val="nl-NL"/>
        </w:rPr>
        <w:t xml:space="preserve">yêu cầu của Chủ đầu tư tại </w:t>
      </w:r>
      <w:r w:rsidRPr="004152E4">
        <w:rPr>
          <w:sz w:val="28"/>
          <w:szCs w:val="28"/>
          <w:lang w:val="nl-NL"/>
        </w:rPr>
        <w:t xml:space="preserve">Bệnh viện Bưu điện </w:t>
      </w:r>
      <w:r w:rsidRPr="004152E4">
        <w:rPr>
          <w:sz w:val="28"/>
          <w:szCs w:val="28"/>
        </w:rPr>
        <w:t>(</w:t>
      </w:r>
      <w:r w:rsidRPr="004152E4">
        <w:rPr>
          <w:sz w:val="28"/>
          <w:szCs w:val="28"/>
          <w:lang w:val="nl-NL"/>
        </w:rPr>
        <w:t>Cơ sở 1 và Cơ sở 2).</w:t>
      </w:r>
    </w:p>
    <w:p w14:paraId="3591F925" w14:textId="77777777" w:rsidR="0051333C" w:rsidRPr="004152E4" w:rsidRDefault="0051333C" w:rsidP="0051333C">
      <w:pPr>
        <w:pStyle w:val="ListParagraph"/>
        <w:widowControl w:val="0"/>
        <w:numPr>
          <w:ilvl w:val="0"/>
          <w:numId w:val="3"/>
        </w:numPr>
        <w:tabs>
          <w:tab w:val="left" w:pos="846"/>
        </w:tabs>
        <w:autoSpaceDE w:val="0"/>
        <w:autoSpaceDN w:val="0"/>
        <w:spacing w:before="60" w:after="60" w:line="276" w:lineRule="auto"/>
        <w:ind w:left="0" w:firstLine="720"/>
        <w:contextualSpacing w:val="0"/>
        <w:rPr>
          <w:sz w:val="28"/>
          <w:szCs w:val="28"/>
          <w:lang w:val="vi-VN"/>
        </w:rPr>
      </w:pPr>
      <w:r w:rsidRPr="004152E4">
        <w:rPr>
          <w:sz w:val="28"/>
          <w:szCs w:val="28"/>
          <w:lang w:val="vi-VN"/>
        </w:rPr>
        <w:t xml:space="preserve"> Hàng hoá do nhà thầu cung cấp phải đảm bảo hợp pháp, không có tranh chấp hoặc khiếu kiện về bản quyền, kiểu dáng; Hàng hóa tuân thủ các quy định của nhà nước về quản lý chất lượng, sản phẩm, hàng hóa</w:t>
      </w:r>
    </w:p>
    <w:p w14:paraId="3C0FC54D" w14:textId="77777777" w:rsidR="0051333C" w:rsidRPr="004152E4" w:rsidRDefault="0051333C" w:rsidP="0051333C">
      <w:pPr>
        <w:pStyle w:val="ListParagraph"/>
        <w:widowControl w:val="0"/>
        <w:numPr>
          <w:ilvl w:val="0"/>
          <w:numId w:val="3"/>
        </w:numPr>
        <w:tabs>
          <w:tab w:val="left" w:pos="846"/>
        </w:tabs>
        <w:autoSpaceDE w:val="0"/>
        <w:autoSpaceDN w:val="0"/>
        <w:spacing w:before="60" w:after="60" w:line="276" w:lineRule="auto"/>
        <w:ind w:left="0" w:firstLine="720"/>
        <w:contextualSpacing w:val="0"/>
        <w:rPr>
          <w:sz w:val="28"/>
          <w:szCs w:val="28"/>
          <w:lang w:val="vi-VN"/>
        </w:rPr>
      </w:pPr>
      <w:r w:rsidRPr="004152E4">
        <w:rPr>
          <w:sz w:val="28"/>
          <w:szCs w:val="28"/>
          <w:lang w:val="vi-VN"/>
        </w:rPr>
        <w:t xml:space="preserve"> Nhà thầu chịu hoàn toàn trách nhiệm khi hàng hóa xảy ra các lỗi trong quá trình đóng gói, vận chuyển như: hư hỏng, trầy xước, gẫy vỡ, cong vênh,… </w:t>
      </w:r>
      <w:r w:rsidRPr="004152E4">
        <w:rPr>
          <w:sz w:val="28"/>
          <w:szCs w:val="28"/>
          <w:lang w:val="vi-VN"/>
        </w:rPr>
        <w:lastRenderedPageBreak/>
        <w:t>hoặc các tác động khác gây ảnh hưởng đến việc sử dụng thông thường của hàng hóa và Chủ đầu tư có quyền từ chối nhận hàng hóa khi xảy các lỗi trên.</w:t>
      </w:r>
    </w:p>
    <w:p w14:paraId="4410F20A" w14:textId="77777777" w:rsidR="0051333C" w:rsidRPr="004152E4" w:rsidRDefault="0051333C" w:rsidP="0051333C">
      <w:pPr>
        <w:pStyle w:val="ListParagraph"/>
        <w:widowControl w:val="0"/>
        <w:numPr>
          <w:ilvl w:val="0"/>
          <w:numId w:val="3"/>
        </w:numPr>
        <w:tabs>
          <w:tab w:val="left" w:pos="846"/>
        </w:tabs>
        <w:autoSpaceDE w:val="0"/>
        <w:autoSpaceDN w:val="0"/>
        <w:spacing w:before="60" w:after="60" w:line="276" w:lineRule="auto"/>
        <w:ind w:left="0" w:firstLine="720"/>
        <w:contextualSpacing w:val="0"/>
        <w:rPr>
          <w:bCs/>
          <w:sz w:val="28"/>
          <w:szCs w:val="28"/>
          <w:lang w:val="nl-NL"/>
        </w:rPr>
      </w:pPr>
      <w:r w:rsidRPr="004152E4">
        <w:rPr>
          <w:iCs/>
          <w:sz w:val="28"/>
          <w:szCs w:val="28"/>
          <w:lang w:val="nl-NL"/>
        </w:rPr>
        <w:t xml:space="preserve"> Nhà thầu chịu hoàn toàn trách nhiệm về đảm bảo an toàn tuyệt đối , an toàn vệ sinh môi trường, an toàn lao động, phòng chống cháy nổ trong quá trình vận chuyển,bàn giao, lắp đặt, vận hành chạy thử.</w:t>
      </w:r>
    </w:p>
    <w:p w14:paraId="59224605" w14:textId="7BDC9415" w:rsidR="0051333C" w:rsidRPr="004152E4" w:rsidRDefault="0051333C" w:rsidP="0051333C">
      <w:pPr>
        <w:spacing w:line="276" w:lineRule="auto"/>
        <w:ind w:firstLine="709"/>
        <w:outlineLvl w:val="0"/>
        <w:rPr>
          <w:bCs/>
          <w:sz w:val="28"/>
          <w:szCs w:val="28"/>
          <w:lang w:val="nl-NL"/>
        </w:rPr>
      </w:pPr>
      <w:r w:rsidRPr="004152E4">
        <w:rPr>
          <w:sz w:val="28"/>
          <w:szCs w:val="28"/>
        </w:rPr>
        <w:t xml:space="preserve">- Nhà thầu </w:t>
      </w:r>
      <w:r w:rsidRPr="004152E4">
        <w:rPr>
          <w:bCs/>
          <w:sz w:val="28"/>
          <w:szCs w:val="28"/>
          <w:lang w:val="nl-NL"/>
        </w:rPr>
        <w:t xml:space="preserve">cung cấp đầy đủ bản gốc hoặc </w:t>
      </w:r>
      <w:r w:rsidRPr="004152E4">
        <w:rPr>
          <w:sz w:val="28"/>
          <w:szCs w:val="28"/>
        </w:rPr>
        <w:t>bản sao công chứng (hoặc chứng thực) kèm theo bản dịch thuật tiếng Việt (đối với tài liệu nước người) công chứng (hoặc chứng thực) các hồ sơ sau:</w:t>
      </w:r>
    </w:p>
    <w:p w14:paraId="12E5063C" w14:textId="5829F72B" w:rsidR="0051333C" w:rsidRPr="004152E4" w:rsidRDefault="0051333C" w:rsidP="0051333C">
      <w:pPr>
        <w:pStyle w:val="HeaderSectionVI"/>
        <w:spacing w:before="60" w:after="60" w:line="276" w:lineRule="auto"/>
        <w:ind w:firstLine="567"/>
        <w:jc w:val="both"/>
        <w:rPr>
          <w:b w:val="0"/>
          <w:bCs/>
          <w:sz w:val="28"/>
          <w:szCs w:val="28"/>
          <w:lang w:val="nl-NL"/>
        </w:rPr>
      </w:pPr>
      <w:r w:rsidRPr="004152E4">
        <w:rPr>
          <w:b w:val="0"/>
          <w:bCs/>
          <w:sz w:val="28"/>
          <w:szCs w:val="28"/>
          <w:lang w:val="nl-NL"/>
        </w:rPr>
        <w:t>+ Chứng nhận xuất xứ (C/O) đối với hàng hóa nhập khẩu, Chứng nhận xuất xưởng đối với hàng hoá sản xuất trong nước (hoặc tài liệu tương đương hợp lệ)</w:t>
      </w:r>
      <w:r w:rsidR="00CB4A68">
        <w:rPr>
          <w:b w:val="0"/>
          <w:bCs/>
          <w:sz w:val="28"/>
          <w:szCs w:val="28"/>
          <w:lang w:val="nl-NL"/>
        </w:rPr>
        <w:t xml:space="preserve"> </w:t>
      </w:r>
      <w:r>
        <w:rPr>
          <w:b w:val="0"/>
          <w:bCs/>
          <w:sz w:val="28"/>
          <w:szCs w:val="28"/>
          <w:lang w:val="nl-NL"/>
        </w:rPr>
        <w:t>(Không áp dụng với linh phụ kiện đi kèm)</w:t>
      </w:r>
      <w:r w:rsidRPr="004152E4">
        <w:rPr>
          <w:b w:val="0"/>
          <w:bCs/>
          <w:sz w:val="28"/>
          <w:szCs w:val="28"/>
          <w:lang w:val="nl-NL"/>
        </w:rPr>
        <w:t xml:space="preserve">; </w:t>
      </w:r>
    </w:p>
    <w:p w14:paraId="772CEC28" w14:textId="5CFC0B1B" w:rsidR="0051333C" w:rsidRPr="004152E4" w:rsidRDefault="0051333C" w:rsidP="0051333C">
      <w:pPr>
        <w:pStyle w:val="HeaderSectionVI"/>
        <w:spacing w:before="60" w:after="60" w:line="276" w:lineRule="auto"/>
        <w:ind w:firstLine="567"/>
        <w:jc w:val="both"/>
        <w:rPr>
          <w:b w:val="0"/>
          <w:bCs/>
          <w:sz w:val="28"/>
          <w:szCs w:val="28"/>
          <w:lang w:val="nl-NL"/>
        </w:rPr>
      </w:pPr>
      <w:r w:rsidRPr="004152E4">
        <w:rPr>
          <w:b w:val="0"/>
          <w:bCs/>
          <w:sz w:val="28"/>
          <w:szCs w:val="28"/>
          <w:lang w:val="nl-NL"/>
        </w:rPr>
        <w:t>+ Chứng chỉ chứng nhận chất lượng hàng hóa (C/Q) của nhà sản xuất)</w:t>
      </w:r>
      <w:r w:rsidR="00CB4A68">
        <w:rPr>
          <w:b w:val="0"/>
          <w:bCs/>
          <w:sz w:val="28"/>
          <w:szCs w:val="28"/>
          <w:lang w:val="nl-NL"/>
        </w:rPr>
        <w:t xml:space="preserve"> </w:t>
      </w:r>
      <w:r>
        <w:rPr>
          <w:b w:val="0"/>
          <w:bCs/>
          <w:sz w:val="28"/>
          <w:szCs w:val="28"/>
          <w:lang w:val="nl-NL"/>
        </w:rPr>
        <w:t>(Không áp dụng với linh phụ kiện đi kèm)</w:t>
      </w:r>
      <w:r w:rsidRPr="004152E4">
        <w:rPr>
          <w:b w:val="0"/>
          <w:bCs/>
          <w:sz w:val="28"/>
          <w:szCs w:val="28"/>
          <w:lang w:val="nl-NL"/>
        </w:rPr>
        <w:t xml:space="preserve">. </w:t>
      </w:r>
    </w:p>
    <w:p w14:paraId="116CBBDC" w14:textId="77777777" w:rsidR="0051333C" w:rsidRPr="004152E4" w:rsidRDefault="0051333C" w:rsidP="0051333C">
      <w:pPr>
        <w:spacing w:before="120" w:after="120" w:line="276" w:lineRule="auto"/>
        <w:ind w:firstLine="709"/>
        <w:rPr>
          <w:sz w:val="28"/>
          <w:szCs w:val="28"/>
        </w:rPr>
      </w:pPr>
      <w:r w:rsidRPr="004152E4">
        <w:rPr>
          <w:sz w:val="28"/>
          <w:szCs w:val="28"/>
        </w:rPr>
        <w:t xml:space="preserve">- Chủ đầu tư có quyền từ chối nhận tất cả các hàng hóa nếu nhà thầu không cung cấp đầy đủ chứng từ, tài liệu theo quy định được yêu cầu tại E-HSMT. </w:t>
      </w:r>
    </w:p>
    <w:p w14:paraId="136FAE2F" w14:textId="3C7AD3D8" w:rsidR="0051333C" w:rsidRPr="004152E4" w:rsidRDefault="0051333C" w:rsidP="0051333C">
      <w:pPr>
        <w:spacing w:before="120" w:after="120" w:line="276" w:lineRule="auto"/>
        <w:ind w:firstLine="709"/>
        <w:rPr>
          <w:b/>
          <w:iCs/>
          <w:sz w:val="28"/>
          <w:szCs w:val="28"/>
          <w:lang w:val="nl-NL"/>
        </w:rPr>
      </w:pPr>
      <w:r w:rsidRPr="004152E4">
        <w:rPr>
          <w:sz w:val="28"/>
          <w:szCs w:val="28"/>
        </w:rPr>
        <w:t xml:space="preserve">- Chủ đầu tư có quyền từ chối </w:t>
      </w:r>
      <w:r w:rsidR="005C6030">
        <w:rPr>
          <w:sz w:val="28"/>
          <w:szCs w:val="28"/>
        </w:rPr>
        <w:t>hàng hóa</w:t>
      </w:r>
      <w:bookmarkStart w:id="1" w:name="_GoBack"/>
      <w:bookmarkEnd w:id="1"/>
      <w:r w:rsidRPr="004152E4">
        <w:rPr>
          <w:sz w:val="28"/>
          <w:szCs w:val="28"/>
        </w:rPr>
        <w:t xml:space="preserve"> không có nguồn gốc rõ ràng, không đảm bảo chất lượng hoặc vi phạm các chính sách có liên quan do nhà nước ban hành: hải quan, thuế, môi trường,… </w:t>
      </w:r>
    </w:p>
    <w:p w14:paraId="3E79EA96" w14:textId="77777777" w:rsidR="0051333C" w:rsidRPr="004152E4" w:rsidRDefault="0051333C" w:rsidP="0051333C">
      <w:pPr>
        <w:pStyle w:val="HeaderSectionVI"/>
        <w:spacing w:before="60" w:after="60" w:line="276" w:lineRule="auto"/>
        <w:ind w:firstLine="567"/>
        <w:jc w:val="both"/>
        <w:rPr>
          <w:sz w:val="28"/>
          <w:szCs w:val="28"/>
          <w:lang w:val="nl-NL"/>
        </w:rPr>
      </w:pPr>
      <w:r w:rsidRPr="004152E4">
        <w:rPr>
          <w:b w:val="0"/>
          <w:sz w:val="28"/>
          <w:szCs w:val="28"/>
          <w:lang w:val="nl-NL"/>
        </w:rPr>
        <w:t>- Thời gian và phương thức bảo hành:</w:t>
      </w:r>
    </w:p>
    <w:p w14:paraId="66294818" w14:textId="77777777" w:rsidR="0051333C" w:rsidRDefault="0051333C" w:rsidP="0051333C">
      <w:pPr>
        <w:pStyle w:val="HeaderSectionVI"/>
        <w:spacing w:before="60" w:after="60" w:line="276" w:lineRule="auto"/>
        <w:ind w:firstLine="567"/>
        <w:jc w:val="both"/>
        <w:rPr>
          <w:b w:val="0"/>
          <w:sz w:val="28"/>
          <w:szCs w:val="28"/>
          <w:lang w:val="nl-NL"/>
        </w:rPr>
      </w:pPr>
      <w:r w:rsidRPr="004152E4">
        <w:rPr>
          <w:b w:val="0"/>
          <w:sz w:val="28"/>
          <w:szCs w:val="28"/>
          <w:lang w:val="nl-NL"/>
        </w:rPr>
        <w:t xml:space="preserve">+ </w:t>
      </w:r>
      <w:r w:rsidRPr="00EC2BFB">
        <w:rPr>
          <w:b w:val="0"/>
          <w:sz w:val="28"/>
          <w:szCs w:val="28"/>
          <w:lang w:val="nl-NL"/>
        </w:rPr>
        <w:t>Thời gian bảo hành</w:t>
      </w:r>
      <w:r>
        <w:rPr>
          <w:b w:val="0"/>
          <w:sz w:val="28"/>
          <w:szCs w:val="28"/>
          <w:lang w:val="nl-NL"/>
        </w:rPr>
        <w:t>:</w:t>
      </w:r>
    </w:p>
    <w:p w14:paraId="58BFA51F" w14:textId="77777777" w:rsidR="0051333C" w:rsidRPr="00EC2BFB" w:rsidRDefault="0051333C" w:rsidP="0051333C">
      <w:pPr>
        <w:pStyle w:val="HeaderSectionVI"/>
        <w:spacing w:before="60" w:after="60" w:line="276" w:lineRule="auto"/>
        <w:ind w:firstLine="567"/>
        <w:jc w:val="both"/>
        <w:rPr>
          <w:b w:val="0"/>
          <w:sz w:val="28"/>
          <w:szCs w:val="28"/>
          <w:lang w:val="nl-NL"/>
        </w:rPr>
      </w:pPr>
      <w:r>
        <w:rPr>
          <w:b w:val="0"/>
          <w:sz w:val="28"/>
          <w:szCs w:val="28"/>
          <w:lang w:val="nl-NL"/>
        </w:rPr>
        <w:t xml:space="preserve">* </w:t>
      </w:r>
      <w:r w:rsidRPr="00EC2BFB">
        <w:rPr>
          <w:b w:val="0"/>
          <w:sz w:val="28"/>
          <w:szCs w:val="28"/>
          <w:lang w:val="nl-NL"/>
        </w:rPr>
        <w:t xml:space="preserve">Tối thiểu 12 tháng kể từ ngày bàn giao nghiệm thu sản phẩm </w:t>
      </w:r>
      <w:r>
        <w:rPr>
          <w:b w:val="0"/>
          <w:sz w:val="28"/>
          <w:szCs w:val="28"/>
          <w:lang w:val="nl-NL"/>
        </w:rPr>
        <w:t>và</w:t>
      </w:r>
      <w:r w:rsidRPr="00EC2BFB">
        <w:rPr>
          <w:b w:val="0"/>
          <w:sz w:val="28"/>
          <w:szCs w:val="28"/>
          <w:lang w:val="nl-NL"/>
        </w:rPr>
        <w:t xml:space="preserve"> theo </w:t>
      </w:r>
      <w:r>
        <w:rPr>
          <w:b w:val="0"/>
          <w:sz w:val="28"/>
          <w:szCs w:val="28"/>
          <w:lang w:val="nl-NL"/>
        </w:rPr>
        <w:t>chế độ bảo hành</w:t>
      </w:r>
      <w:r w:rsidRPr="00EC2BFB">
        <w:rPr>
          <w:b w:val="0"/>
          <w:sz w:val="28"/>
          <w:szCs w:val="28"/>
          <w:lang w:val="nl-NL"/>
        </w:rPr>
        <w:t xml:space="preserve"> của nhà sản xuất đối với danh mục hà</w:t>
      </w:r>
      <w:r>
        <w:rPr>
          <w:b w:val="0"/>
          <w:sz w:val="28"/>
          <w:szCs w:val="28"/>
          <w:lang w:val="nl-NL"/>
        </w:rPr>
        <w:t xml:space="preserve">ng hóa số thứ tự số 1, 2, 4, 5 , </w:t>
      </w:r>
      <w:r w:rsidRPr="00EC2BFB">
        <w:rPr>
          <w:b w:val="0"/>
          <w:sz w:val="28"/>
          <w:szCs w:val="28"/>
          <w:lang w:val="nl-NL"/>
        </w:rPr>
        <w:t>6,7.</w:t>
      </w:r>
    </w:p>
    <w:p w14:paraId="4B2E7F63" w14:textId="77777777" w:rsidR="0051333C" w:rsidRDefault="0051333C" w:rsidP="0051333C">
      <w:pPr>
        <w:pStyle w:val="HeaderSectionVI"/>
        <w:spacing w:before="60" w:after="60" w:line="276" w:lineRule="auto"/>
        <w:ind w:firstLine="567"/>
        <w:jc w:val="both"/>
        <w:rPr>
          <w:b w:val="0"/>
          <w:sz w:val="28"/>
          <w:szCs w:val="28"/>
          <w:lang w:val="nl-NL"/>
        </w:rPr>
      </w:pPr>
      <w:r>
        <w:rPr>
          <w:b w:val="0"/>
          <w:sz w:val="28"/>
          <w:szCs w:val="28"/>
          <w:lang w:val="nl-NL"/>
        </w:rPr>
        <w:t xml:space="preserve">* </w:t>
      </w:r>
      <w:r w:rsidRPr="00EC2BFB">
        <w:rPr>
          <w:b w:val="0"/>
          <w:sz w:val="28"/>
          <w:szCs w:val="28"/>
          <w:lang w:val="nl-NL"/>
        </w:rPr>
        <w:t xml:space="preserve">Tối thiểu 36 tháng kể từ ngày bàn giao nghiệm thu sản phẩm </w:t>
      </w:r>
      <w:r>
        <w:rPr>
          <w:b w:val="0"/>
          <w:sz w:val="28"/>
          <w:szCs w:val="28"/>
          <w:lang w:val="nl-NL"/>
        </w:rPr>
        <w:t>và</w:t>
      </w:r>
      <w:r w:rsidRPr="00EC2BFB">
        <w:rPr>
          <w:b w:val="0"/>
          <w:sz w:val="28"/>
          <w:szCs w:val="28"/>
          <w:lang w:val="nl-NL"/>
        </w:rPr>
        <w:t xml:space="preserve"> theo </w:t>
      </w:r>
      <w:r>
        <w:rPr>
          <w:b w:val="0"/>
          <w:sz w:val="28"/>
          <w:szCs w:val="28"/>
          <w:lang w:val="nl-NL"/>
        </w:rPr>
        <w:t>chế độ bảo hành</w:t>
      </w:r>
      <w:r w:rsidRPr="00EC2BFB">
        <w:rPr>
          <w:b w:val="0"/>
          <w:sz w:val="28"/>
          <w:szCs w:val="28"/>
          <w:lang w:val="nl-NL"/>
        </w:rPr>
        <w:t xml:space="preserve"> của nhà sản xuất đối với danh mục hàng hóa số thứ tự số 3</w:t>
      </w:r>
      <w:r>
        <w:rPr>
          <w:b w:val="0"/>
          <w:sz w:val="28"/>
          <w:szCs w:val="28"/>
          <w:lang w:val="nl-NL"/>
        </w:rPr>
        <w:t>.</w:t>
      </w:r>
    </w:p>
    <w:p w14:paraId="51D9CCBC" w14:textId="77777777" w:rsidR="0051333C" w:rsidRDefault="0051333C" w:rsidP="0051333C">
      <w:pPr>
        <w:pStyle w:val="HeaderSectionVI"/>
        <w:spacing w:before="60" w:after="60" w:line="276" w:lineRule="auto"/>
        <w:ind w:firstLine="567"/>
        <w:jc w:val="both"/>
        <w:rPr>
          <w:b w:val="0"/>
          <w:bCs/>
          <w:sz w:val="28"/>
          <w:szCs w:val="28"/>
          <w:lang w:val="nl-NL"/>
        </w:rPr>
      </w:pPr>
      <w:r w:rsidRPr="004152E4">
        <w:rPr>
          <w:b w:val="0"/>
          <w:bCs/>
          <w:sz w:val="28"/>
          <w:szCs w:val="28"/>
        </w:rPr>
        <w:t>Nhà thầu phải cam kết bằng văn bản phương thức và thời gian bảo hành sản phẩm, hàng hoá nhằm khắc phục nhanh chóng sự cố theo như yêu cầu trong E-HSMT. Các linh kiện thay thế phải có chất lượng ngang bằng hoặc cao hơn</w:t>
      </w:r>
      <w:r w:rsidRPr="004152E4">
        <w:rPr>
          <w:b w:val="0"/>
          <w:bCs/>
          <w:sz w:val="28"/>
          <w:szCs w:val="28"/>
          <w:lang w:val="nl-NL"/>
        </w:rPr>
        <w:t>.</w:t>
      </w:r>
    </w:p>
    <w:p w14:paraId="2B9024FC" w14:textId="77777777" w:rsidR="0051333C" w:rsidRPr="006F079D" w:rsidRDefault="0051333C" w:rsidP="0051333C">
      <w:pPr>
        <w:pStyle w:val="HeaderSectionVI"/>
        <w:spacing w:before="60" w:after="60" w:line="276" w:lineRule="auto"/>
        <w:ind w:firstLine="567"/>
        <w:jc w:val="both"/>
        <w:rPr>
          <w:sz w:val="28"/>
          <w:szCs w:val="28"/>
          <w:lang w:val="nl-NL"/>
        </w:rPr>
      </w:pPr>
      <w:r w:rsidRPr="004152E4">
        <w:rPr>
          <w:b w:val="0"/>
          <w:sz w:val="28"/>
          <w:szCs w:val="28"/>
          <w:lang w:val="nl-NL"/>
        </w:rPr>
        <w:t>+ Địa điểm thực hiện bảo hành: Bảo hành tại địa điểm theo yêu cầu của Chủ đầu tư.</w:t>
      </w:r>
    </w:p>
    <w:p w14:paraId="53E7A579" w14:textId="77777777" w:rsidR="0051333C" w:rsidRPr="004152E4" w:rsidRDefault="0051333C" w:rsidP="0051333C">
      <w:pPr>
        <w:pStyle w:val="HeaderSectionVI"/>
        <w:spacing w:before="60" w:after="60" w:line="276" w:lineRule="auto"/>
        <w:ind w:firstLine="567"/>
        <w:jc w:val="both"/>
        <w:rPr>
          <w:sz w:val="28"/>
          <w:szCs w:val="28"/>
          <w:lang w:val="nl-NL"/>
        </w:rPr>
      </w:pPr>
      <w:r w:rsidRPr="004152E4">
        <w:rPr>
          <w:b w:val="0"/>
          <w:sz w:val="28"/>
          <w:szCs w:val="28"/>
          <w:lang w:val="nl-NL"/>
        </w:rPr>
        <w:t xml:space="preserve">+ </w:t>
      </w:r>
      <w:bookmarkStart w:id="2" w:name="_Hlk166744651"/>
      <w:r w:rsidRPr="004152E4">
        <w:rPr>
          <w:b w:val="0"/>
          <w:sz w:val="28"/>
          <w:szCs w:val="28"/>
          <w:lang w:val="nl-NL"/>
        </w:rPr>
        <w:t>Trong vòng 04 giờ kể từ khi nhận được yêu cầu bảo hành, nhà thầu phải tiến hành khắc phục, xử lý theo yêu cầu từ xa qua mạng Internet.</w:t>
      </w:r>
    </w:p>
    <w:p w14:paraId="78C3E932" w14:textId="77777777" w:rsidR="0051333C" w:rsidRPr="004152E4" w:rsidRDefault="0051333C" w:rsidP="0051333C">
      <w:pPr>
        <w:pStyle w:val="HeaderSectionVI"/>
        <w:spacing w:before="60" w:after="60" w:line="276" w:lineRule="auto"/>
        <w:ind w:firstLine="567"/>
        <w:jc w:val="both"/>
        <w:rPr>
          <w:b w:val="0"/>
          <w:sz w:val="28"/>
          <w:szCs w:val="28"/>
          <w:lang w:val="nl-NL"/>
        </w:rPr>
      </w:pPr>
      <w:r w:rsidRPr="004152E4">
        <w:rPr>
          <w:b w:val="0"/>
          <w:sz w:val="28"/>
          <w:szCs w:val="28"/>
          <w:lang w:val="nl-NL"/>
        </w:rPr>
        <w:t>+Trong vòng 24 giờ kể từ thời điểm nhận được yêu cầu của Chủ đầu tư  về các lỗi hư hỏng, phát sinh: Nhà thầu phải cử cán bộ kỹ thuật đến tận nơi theo yêu cầu của Chủ đầu tư để sửa chữa, khắc phục.</w:t>
      </w:r>
    </w:p>
    <w:bookmarkEnd w:id="2"/>
    <w:p w14:paraId="0ED625FE" w14:textId="77777777" w:rsidR="0051333C" w:rsidRDefault="0051333C" w:rsidP="0051333C">
      <w:pPr>
        <w:widowControl w:val="0"/>
        <w:spacing w:before="120" w:after="120" w:line="264" w:lineRule="auto"/>
        <w:ind w:firstLine="709"/>
        <w:rPr>
          <w:sz w:val="28"/>
          <w:szCs w:val="28"/>
          <w:lang w:val="nl-NL"/>
        </w:rPr>
      </w:pPr>
      <w:r w:rsidRPr="004152E4">
        <w:rPr>
          <w:sz w:val="28"/>
          <w:szCs w:val="28"/>
          <w:lang w:val="nl-NL"/>
        </w:rPr>
        <w:t xml:space="preserve">- Phương thức hỗ trợ: Trong trường hợp nhận được thông báo yêu cầu hỗ </w:t>
      </w:r>
      <w:r w:rsidRPr="004152E4">
        <w:rPr>
          <w:sz w:val="28"/>
          <w:szCs w:val="28"/>
          <w:lang w:val="nl-NL"/>
        </w:rPr>
        <w:lastRenderedPageBreak/>
        <w:t>trợ của Chủ đầu tư  trong quá trình sử dụng hàng hóa nhà thầu phải trả lời hoặc hướng dẫn xử lý ngay sau khi nhận được thông báo, yêu cầu hỗ trợ. Thời gian nhà thầu nhận yêu cầu hỗ trợ là 24/7/365.</w:t>
      </w:r>
    </w:p>
    <w:p w14:paraId="487C3A72" w14:textId="77777777" w:rsidR="0051333C" w:rsidRPr="0067767B" w:rsidRDefault="0051333C" w:rsidP="0051333C">
      <w:pPr>
        <w:widowControl w:val="0"/>
        <w:spacing w:before="120" w:after="120" w:line="264" w:lineRule="auto"/>
        <w:ind w:firstLine="709"/>
        <w:rPr>
          <w:bCs/>
          <w:kern w:val="2"/>
          <w:sz w:val="28"/>
          <w:szCs w:val="28"/>
          <w:lang w:val="nl-NL"/>
          <w14:ligatures w14:val="standardContextual"/>
        </w:rPr>
      </w:pPr>
      <w:r>
        <w:rPr>
          <w:sz w:val="28"/>
          <w:szCs w:val="28"/>
          <w:lang w:val="nl-NL"/>
        </w:rPr>
        <w:t>- N</w:t>
      </w:r>
      <w:r w:rsidRPr="00B8096E">
        <w:rPr>
          <w:sz w:val="28"/>
          <w:szCs w:val="28"/>
          <w:lang w:val="nl-NL"/>
        </w:rPr>
        <w:t>hà thầu cam kết có bản quyền đối với hệ điều hành</w:t>
      </w:r>
      <w:r>
        <w:rPr>
          <w:sz w:val="28"/>
          <w:szCs w:val="28"/>
          <w:lang w:val="nl-NL"/>
        </w:rPr>
        <w:t xml:space="preserve"> của máy tính.</w:t>
      </w:r>
    </w:p>
    <w:p w14:paraId="60DAF197" w14:textId="77777777" w:rsidR="0051333C" w:rsidRDefault="0051333C" w:rsidP="0051333C">
      <w:pPr>
        <w:widowControl w:val="0"/>
        <w:spacing w:before="120" w:after="120" w:line="264" w:lineRule="auto"/>
        <w:ind w:firstLine="709"/>
        <w:rPr>
          <w:b/>
          <w:i/>
          <w:iCs/>
          <w:sz w:val="28"/>
          <w:szCs w:val="28"/>
          <w:lang w:val="nl-NL"/>
        </w:rPr>
      </w:pPr>
      <w:r w:rsidRPr="00A040DF">
        <w:rPr>
          <w:b/>
          <w:i/>
          <w:iCs/>
          <w:sz w:val="28"/>
          <w:szCs w:val="28"/>
          <w:lang w:val="nl-NL"/>
        </w:rPr>
        <w:t>1.2.2. Yêu cầu kỹ thuật chi tiết</w:t>
      </w:r>
    </w:p>
    <w:p w14:paraId="4A732750" w14:textId="77777777" w:rsidR="0051333C" w:rsidRDefault="0051333C" w:rsidP="0051333C">
      <w:pPr>
        <w:widowControl w:val="0"/>
        <w:spacing w:before="120" w:after="120" w:line="264" w:lineRule="auto"/>
        <w:ind w:firstLine="709"/>
        <w:rPr>
          <w:i/>
          <w:spacing w:val="-2"/>
          <w:sz w:val="28"/>
          <w:szCs w:val="28"/>
          <w:lang w:val="nl-NL"/>
        </w:rPr>
      </w:pPr>
      <w:r w:rsidRPr="00FC0F50">
        <w:rPr>
          <w:bCs/>
          <w:sz w:val="28"/>
          <w:szCs w:val="28"/>
          <w:lang w:val="nl-NL"/>
        </w:rPr>
        <w:t>Đối với yêu cầu kỹ thuật dưới đây là yêu cầu tối thiểu, nhà thầu có thể chào cao hơn hoặc tương đương nếu chào tương đương/cao hơn đề nghị nhà thầu giải thích đối với nội dung này.</w:t>
      </w:r>
      <w:r w:rsidRPr="00FC0F50">
        <w:rPr>
          <w:spacing w:val="-2"/>
          <w:sz w:val="28"/>
          <w:szCs w:val="28"/>
          <w:lang w:val="nl-NL"/>
        </w:rPr>
        <w:t xml:space="preserve"> Hàng hóa, dịch vụ liên quan phải tuân thủ các thông số kỹ thuật và tiêu chuẩn sau đây:</w:t>
      </w:r>
      <w:r w:rsidRPr="00FC0F50">
        <w:rPr>
          <w:i/>
          <w:spacing w:val="-2"/>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345"/>
        <w:gridCol w:w="6231"/>
      </w:tblGrid>
      <w:tr w:rsidR="0051333C" w:rsidRPr="0012029F" w14:paraId="1CB93ABD" w14:textId="77777777" w:rsidTr="00045FA9">
        <w:trPr>
          <w:trHeight w:val="417"/>
          <w:tblHeader/>
        </w:trPr>
        <w:tc>
          <w:tcPr>
            <w:tcW w:w="268" w:type="pct"/>
            <w:shd w:val="clear" w:color="auto" w:fill="auto"/>
            <w:vAlign w:val="center"/>
            <w:hideMark/>
          </w:tcPr>
          <w:p w14:paraId="3EB812C3" w14:textId="77777777" w:rsidR="0051333C" w:rsidRPr="0012029F" w:rsidRDefault="0051333C" w:rsidP="00045FA9">
            <w:pPr>
              <w:jc w:val="center"/>
              <w:rPr>
                <w:rFonts w:eastAsia="Calibri"/>
                <w:b/>
                <w:bCs/>
                <w:sz w:val="22"/>
                <w:szCs w:val="22"/>
              </w:rPr>
            </w:pPr>
            <w:r w:rsidRPr="0012029F">
              <w:rPr>
                <w:rFonts w:eastAsia="Calibri"/>
                <w:b/>
                <w:bCs/>
                <w:sz w:val="22"/>
                <w:szCs w:val="22"/>
                <w:lang w:val="vi-VN"/>
              </w:rPr>
              <w:t>S</w:t>
            </w:r>
            <w:r w:rsidRPr="0012029F">
              <w:rPr>
                <w:rFonts w:eastAsia="Calibri"/>
                <w:b/>
                <w:bCs/>
                <w:sz w:val="22"/>
                <w:szCs w:val="22"/>
              </w:rPr>
              <w:t>tt</w:t>
            </w:r>
          </w:p>
        </w:tc>
        <w:tc>
          <w:tcPr>
            <w:tcW w:w="1294" w:type="pct"/>
          </w:tcPr>
          <w:p w14:paraId="36B48F7E" w14:textId="77777777" w:rsidR="0051333C" w:rsidRPr="0012029F" w:rsidRDefault="0051333C" w:rsidP="00045FA9">
            <w:pPr>
              <w:jc w:val="center"/>
              <w:rPr>
                <w:rFonts w:eastAsia="Calibri"/>
                <w:b/>
                <w:bCs/>
                <w:sz w:val="22"/>
                <w:szCs w:val="22"/>
              </w:rPr>
            </w:pPr>
            <w:r>
              <w:rPr>
                <w:rFonts w:eastAsia="Calibri"/>
                <w:b/>
                <w:bCs/>
                <w:sz w:val="22"/>
                <w:szCs w:val="22"/>
              </w:rPr>
              <w:t>Danh mục hàng hóa</w:t>
            </w:r>
          </w:p>
        </w:tc>
        <w:tc>
          <w:tcPr>
            <w:tcW w:w="3438" w:type="pct"/>
            <w:vAlign w:val="center"/>
          </w:tcPr>
          <w:p w14:paraId="47F1A7A5" w14:textId="77777777" w:rsidR="0051333C" w:rsidRPr="0012029F" w:rsidRDefault="0051333C" w:rsidP="00045FA9">
            <w:pPr>
              <w:jc w:val="center"/>
              <w:rPr>
                <w:rFonts w:eastAsia="Calibri"/>
                <w:b/>
                <w:bCs/>
                <w:sz w:val="22"/>
                <w:szCs w:val="22"/>
              </w:rPr>
            </w:pPr>
            <w:r>
              <w:rPr>
                <w:rFonts w:eastAsia="Calibri"/>
                <w:b/>
                <w:bCs/>
                <w:sz w:val="22"/>
                <w:szCs w:val="22"/>
              </w:rPr>
              <w:t>Thông số kỹ thuật</w:t>
            </w:r>
          </w:p>
        </w:tc>
      </w:tr>
      <w:tr w:rsidR="0051333C" w:rsidRPr="0012029F" w14:paraId="017E61AA" w14:textId="77777777" w:rsidTr="00045FA9">
        <w:trPr>
          <w:trHeight w:val="2027"/>
        </w:trPr>
        <w:tc>
          <w:tcPr>
            <w:tcW w:w="268" w:type="pct"/>
            <w:shd w:val="clear" w:color="auto" w:fill="auto"/>
            <w:vAlign w:val="center"/>
          </w:tcPr>
          <w:p w14:paraId="090F1751" w14:textId="77777777" w:rsidR="0051333C" w:rsidRPr="0012029F" w:rsidRDefault="0051333C" w:rsidP="00045FA9">
            <w:pPr>
              <w:jc w:val="center"/>
              <w:rPr>
                <w:rFonts w:eastAsia="Calibri"/>
                <w:sz w:val="22"/>
                <w:szCs w:val="22"/>
                <w:lang w:val="vi-VN"/>
              </w:rPr>
            </w:pPr>
            <w:r w:rsidRPr="0012029F">
              <w:rPr>
                <w:rFonts w:eastAsia="Calibri"/>
                <w:sz w:val="22"/>
                <w:szCs w:val="22"/>
                <w:lang w:val="vi-VN"/>
              </w:rPr>
              <w:t>1</w:t>
            </w:r>
          </w:p>
        </w:tc>
        <w:tc>
          <w:tcPr>
            <w:tcW w:w="1294" w:type="pct"/>
            <w:vAlign w:val="center"/>
          </w:tcPr>
          <w:p w14:paraId="22FE29D0" w14:textId="77777777" w:rsidR="0051333C" w:rsidRPr="0012029F" w:rsidRDefault="0051333C" w:rsidP="00045FA9">
            <w:pPr>
              <w:jc w:val="left"/>
              <w:rPr>
                <w:rFonts w:eastAsia="Calibri"/>
                <w:sz w:val="22"/>
                <w:szCs w:val="22"/>
              </w:rPr>
            </w:pPr>
            <w:r w:rsidRPr="0012029F">
              <w:rPr>
                <w:rFonts w:eastAsia="Calibri"/>
                <w:b/>
                <w:bCs/>
                <w:sz w:val="22"/>
                <w:szCs w:val="22"/>
                <w:lang w:val="vi-VN"/>
              </w:rPr>
              <w:t>Máy tính để b</w:t>
            </w:r>
            <w:r w:rsidRPr="0012029F">
              <w:rPr>
                <w:rFonts w:eastAsia="Calibri"/>
                <w:b/>
                <w:bCs/>
                <w:sz w:val="22"/>
                <w:szCs w:val="22"/>
              </w:rPr>
              <w:t>àn loại 1</w:t>
            </w:r>
          </w:p>
          <w:p w14:paraId="0B96CA8F" w14:textId="77777777" w:rsidR="0051333C" w:rsidRPr="0012029F" w:rsidRDefault="0051333C" w:rsidP="00045FA9">
            <w:pPr>
              <w:jc w:val="left"/>
              <w:rPr>
                <w:rFonts w:eastAsia="Calibri"/>
                <w:b/>
                <w:bCs/>
                <w:sz w:val="22"/>
                <w:szCs w:val="22"/>
                <w:lang w:val="vi-VN"/>
              </w:rPr>
            </w:pPr>
          </w:p>
        </w:tc>
        <w:tc>
          <w:tcPr>
            <w:tcW w:w="3438" w:type="pct"/>
            <w:vAlign w:val="center"/>
          </w:tcPr>
          <w:p w14:paraId="32E59A0E"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Bộ vi xử lý: Tối thiểu 14th Generation Intel Core i5-14400</w:t>
            </w:r>
          </w:p>
          <w:p w14:paraId="2D53D737"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Bộ nhớ: ≥ 16GB</w:t>
            </w:r>
            <w:r w:rsidRPr="0012029F">
              <w:rPr>
                <w:rFonts w:eastAsia="Calibri"/>
                <w:sz w:val="22"/>
                <w:szCs w:val="22"/>
                <w:lang w:val="vi-VN"/>
              </w:rPr>
              <w:t xml:space="preserve"> DDR5 4800 MT/s</w:t>
            </w:r>
          </w:p>
          <w:p w14:paraId="04742171"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Ổ cứng: ≥ 512 GB, PCIe NVMe.</w:t>
            </w:r>
          </w:p>
          <w:p w14:paraId="763391F6" w14:textId="77777777" w:rsidR="0051333C" w:rsidRPr="0012029F" w:rsidRDefault="0051333C" w:rsidP="0051333C">
            <w:pPr>
              <w:widowControl w:val="0"/>
              <w:numPr>
                <w:ilvl w:val="0"/>
                <w:numId w:val="1"/>
              </w:numPr>
              <w:autoSpaceDE w:val="0"/>
              <w:autoSpaceDN w:val="0"/>
              <w:spacing w:after="160" w:line="259" w:lineRule="auto"/>
              <w:ind w:left="110" w:hanging="110"/>
              <w:contextualSpacing/>
              <w:jc w:val="left"/>
              <w:outlineLvl w:val="0"/>
              <w:rPr>
                <w:rFonts w:eastAsia="Calibri"/>
                <w:sz w:val="22"/>
                <w:szCs w:val="22"/>
                <w:lang w:val="vi-VN"/>
              </w:rPr>
            </w:pPr>
            <w:r w:rsidRPr="0012029F">
              <w:rPr>
                <w:rFonts w:eastAsia="Calibri"/>
                <w:bCs/>
                <w:sz w:val="22"/>
                <w:szCs w:val="22"/>
                <w:lang w:val="vi-VN"/>
              </w:rPr>
              <w:t xml:space="preserve">Card đồ họa: Tối thiểu </w:t>
            </w:r>
            <w:r w:rsidRPr="0012029F">
              <w:rPr>
                <w:rFonts w:eastAsia="Calibri"/>
                <w:sz w:val="22"/>
                <w:szCs w:val="22"/>
                <w:lang w:val="vi-VN"/>
              </w:rPr>
              <w:t>Intel UHD Graphics 730</w:t>
            </w:r>
          </w:p>
          <w:p w14:paraId="33738720"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Kết nối: RJ-45 port, Display Port, HDMI, Wi-Fi,</w:t>
            </w:r>
            <w:r w:rsidRPr="0012029F">
              <w:rPr>
                <w:rFonts w:eastAsia="Calibri"/>
                <w:sz w:val="22"/>
                <w:szCs w:val="22"/>
                <w:lang w:val="vi-VN"/>
              </w:rPr>
              <w:t xml:space="preserve"> Bluetooth</w:t>
            </w:r>
          </w:p>
          <w:p w14:paraId="72139ABB"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Cổng USB: ≥ 03 cổng USB 3.2 Gen1, ≥ 04 cổng USB 2.0, ≥ 01 cổng USB 3.2 Gen1 Type C</w:t>
            </w:r>
          </w:p>
          <w:p w14:paraId="7523FC67" w14:textId="77777777" w:rsidR="0051333C" w:rsidRPr="0012029F" w:rsidRDefault="0051333C" w:rsidP="00045FA9">
            <w:pPr>
              <w:jc w:val="left"/>
              <w:outlineLvl w:val="0"/>
              <w:rPr>
                <w:rFonts w:eastAsia="Calibri"/>
                <w:bCs/>
                <w:sz w:val="22"/>
                <w:szCs w:val="22"/>
              </w:rPr>
            </w:pPr>
            <w:r w:rsidRPr="0012029F">
              <w:rPr>
                <w:rFonts w:eastAsia="Calibri"/>
                <w:bCs/>
                <w:sz w:val="22"/>
                <w:szCs w:val="22"/>
                <w:lang w:val="vi-VN"/>
              </w:rPr>
              <w:t>- Bảo mật: TPM 2.0</w:t>
            </w:r>
          </w:p>
          <w:p w14:paraId="00970105" w14:textId="77777777" w:rsidR="0051333C" w:rsidRPr="0012029F" w:rsidRDefault="0051333C" w:rsidP="0051333C">
            <w:pPr>
              <w:widowControl w:val="0"/>
              <w:numPr>
                <w:ilvl w:val="0"/>
                <w:numId w:val="1"/>
              </w:numPr>
              <w:autoSpaceDE w:val="0"/>
              <w:autoSpaceDN w:val="0"/>
              <w:spacing w:after="160" w:line="259" w:lineRule="auto"/>
              <w:ind w:left="125" w:hanging="125"/>
              <w:contextualSpacing/>
              <w:jc w:val="left"/>
              <w:outlineLvl w:val="0"/>
              <w:rPr>
                <w:rFonts w:eastAsia="Calibri"/>
                <w:sz w:val="22"/>
                <w:szCs w:val="22"/>
                <w:lang w:val="vi-VN"/>
              </w:rPr>
            </w:pPr>
            <w:r w:rsidRPr="0012029F">
              <w:rPr>
                <w:rFonts w:eastAsia="Calibri"/>
                <w:sz w:val="22"/>
                <w:szCs w:val="22"/>
              </w:rPr>
              <w:t>An toàn BIOS: Có chức năng Bảo vệ qua xác thực với thông tin BIOS đang lưu tại nhà sản xuất.</w:t>
            </w:r>
          </w:p>
          <w:p w14:paraId="3C0ECB33"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Bàn phím, chuột : Cùng hãng sản xuất</w:t>
            </w:r>
          </w:p>
          <w:p w14:paraId="1E9627B7" w14:textId="77777777" w:rsidR="0051333C" w:rsidRPr="0012029F" w:rsidRDefault="0051333C" w:rsidP="00045FA9">
            <w:pPr>
              <w:jc w:val="left"/>
              <w:outlineLvl w:val="0"/>
              <w:rPr>
                <w:rFonts w:eastAsia="Calibri"/>
                <w:bCs/>
                <w:sz w:val="22"/>
                <w:szCs w:val="22"/>
                <w:lang w:val="vi-VN"/>
              </w:rPr>
            </w:pPr>
            <w:r w:rsidRPr="0012029F">
              <w:rPr>
                <w:rFonts w:eastAsia="Calibri"/>
                <w:bCs/>
                <w:sz w:val="22"/>
                <w:szCs w:val="22"/>
                <w:lang w:val="vi-VN"/>
              </w:rPr>
              <w:t>- Hệ điều hành: Windows 11 Home bản quyền trở lên</w:t>
            </w:r>
            <w:r w:rsidRPr="0012029F">
              <w:rPr>
                <w:rFonts w:eastAsia="Calibri"/>
                <w:bCs/>
                <w:sz w:val="22"/>
                <w:szCs w:val="22"/>
              </w:rPr>
              <w:t xml:space="preserve"> </w:t>
            </w:r>
          </w:p>
        </w:tc>
      </w:tr>
      <w:tr w:rsidR="0051333C" w:rsidRPr="0012029F" w14:paraId="0A2E506A" w14:textId="77777777" w:rsidTr="00045FA9">
        <w:trPr>
          <w:trHeight w:val="13"/>
        </w:trPr>
        <w:tc>
          <w:tcPr>
            <w:tcW w:w="268" w:type="pct"/>
            <w:shd w:val="clear" w:color="auto" w:fill="auto"/>
            <w:vAlign w:val="center"/>
          </w:tcPr>
          <w:p w14:paraId="6875637D" w14:textId="77777777" w:rsidR="0051333C" w:rsidRPr="0012029F" w:rsidRDefault="0051333C" w:rsidP="00045FA9">
            <w:pPr>
              <w:jc w:val="center"/>
              <w:rPr>
                <w:rFonts w:eastAsia="Calibri"/>
                <w:sz w:val="22"/>
                <w:szCs w:val="22"/>
                <w:lang w:val="vi-VN"/>
              </w:rPr>
            </w:pPr>
            <w:r w:rsidRPr="0012029F">
              <w:rPr>
                <w:rFonts w:eastAsia="Calibri"/>
                <w:sz w:val="22"/>
                <w:szCs w:val="22"/>
                <w:lang w:val="vi-VN"/>
              </w:rPr>
              <w:t>2</w:t>
            </w:r>
          </w:p>
        </w:tc>
        <w:tc>
          <w:tcPr>
            <w:tcW w:w="1294" w:type="pct"/>
            <w:vAlign w:val="center"/>
          </w:tcPr>
          <w:p w14:paraId="7A769D1B" w14:textId="77777777" w:rsidR="0051333C" w:rsidRPr="0012029F" w:rsidRDefault="0051333C" w:rsidP="00045FA9">
            <w:pPr>
              <w:jc w:val="left"/>
              <w:outlineLvl w:val="0"/>
              <w:rPr>
                <w:rFonts w:eastAsia="Calibri"/>
                <w:b/>
                <w:bCs/>
                <w:sz w:val="22"/>
                <w:szCs w:val="22"/>
                <w:lang w:val="vi-VN"/>
              </w:rPr>
            </w:pPr>
            <w:r w:rsidRPr="0012029F">
              <w:rPr>
                <w:rFonts w:eastAsia="Calibri"/>
                <w:b/>
                <w:bCs/>
                <w:sz w:val="22"/>
                <w:szCs w:val="22"/>
                <w:lang w:val="vi-VN"/>
              </w:rPr>
              <w:t>Máy tính để b</w:t>
            </w:r>
            <w:r w:rsidRPr="0012029F">
              <w:rPr>
                <w:rFonts w:eastAsia="Calibri"/>
                <w:b/>
                <w:bCs/>
                <w:sz w:val="22"/>
                <w:szCs w:val="22"/>
              </w:rPr>
              <w:t>àn loại 2</w:t>
            </w:r>
          </w:p>
        </w:tc>
        <w:tc>
          <w:tcPr>
            <w:tcW w:w="3438" w:type="pct"/>
            <w:vAlign w:val="center"/>
          </w:tcPr>
          <w:p w14:paraId="3376134A" w14:textId="77777777" w:rsidR="0051333C" w:rsidRPr="0012029F" w:rsidRDefault="0051333C" w:rsidP="00045FA9">
            <w:pPr>
              <w:jc w:val="left"/>
              <w:outlineLvl w:val="0"/>
              <w:rPr>
                <w:rFonts w:eastAsia="Calibri"/>
                <w:sz w:val="22"/>
                <w:szCs w:val="22"/>
                <w:lang w:val="vi-VN"/>
              </w:rPr>
            </w:pPr>
            <w:r w:rsidRPr="0012029F">
              <w:rPr>
                <w:rFonts w:eastAsia="Calibri"/>
                <w:sz w:val="22"/>
                <w:szCs w:val="22"/>
                <w:lang w:val="vi-VN"/>
              </w:rPr>
              <w:t>- Bộ vi xử lý: Tối thiểu 13</w:t>
            </w:r>
            <w:r w:rsidRPr="0012029F">
              <w:rPr>
                <w:rFonts w:eastAsia="Calibri"/>
                <w:sz w:val="22"/>
                <w:szCs w:val="22"/>
                <w:vertAlign w:val="superscript"/>
                <w:lang w:val="vi-VN"/>
              </w:rPr>
              <w:t xml:space="preserve">th </w:t>
            </w:r>
            <w:r w:rsidRPr="0012029F">
              <w:rPr>
                <w:rFonts w:eastAsia="Calibri"/>
                <w:sz w:val="22"/>
                <w:szCs w:val="22"/>
                <w:lang w:val="vi-VN"/>
              </w:rPr>
              <w:t>;</w:t>
            </w:r>
            <w:r w:rsidRPr="0012029F">
              <w:rPr>
                <w:rFonts w:eastAsia="Calibri"/>
                <w:sz w:val="22"/>
                <w:szCs w:val="22"/>
              </w:rPr>
              <w:t xml:space="preserve"> </w:t>
            </w:r>
            <w:r w:rsidRPr="0012029F">
              <w:rPr>
                <w:rFonts w:eastAsia="Calibri"/>
                <w:sz w:val="22"/>
                <w:szCs w:val="22"/>
                <w:lang w:val="vi-VN"/>
              </w:rPr>
              <w:t>Core i7-13700</w:t>
            </w:r>
          </w:p>
          <w:p w14:paraId="53CEC8BC" w14:textId="77777777" w:rsidR="0051333C" w:rsidRPr="0012029F" w:rsidRDefault="0051333C" w:rsidP="0051333C">
            <w:pPr>
              <w:widowControl w:val="0"/>
              <w:numPr>
                <w:ilvl w:val="0"/>
                <w:numId w:val="1"/>
              </w:numPr>
              <w:autoSpaceDE w:val="0"/>
              <w:autoSpaceDN w:val="0"/>
              <w:spacing w:after="160" w:line="259" w:lineRule="auto"/>
              <w:ind w:left="85" w:hanging="85"/>
              <w:contextualSpacing/>
              <w:jc w:val="left"/>
              <w:outlineLvl w:val="0"/>
              <w:rPr>
                <w:rFonts w:eastAsia="Calibri"/>
                <w:sz w:val="22"/>
                <w:szCs w:val="22"/>
                <w:lang w:val="vi-VN"/>
              </w:rPr>
            </w:pPr>
            <w:r w:rsidRPr="0012029F">
              <w:rPr>
                <w:rFonts w:eastAsia="Calibri"/>
                <w:sz w:val="22"/>
                <w:szCs w:val="22"/>
                <w:lang w:val="vi-VN"/>
              </w:rPr>
              <w:t>Bộ nhớ RAM ≥ 8GB DDR4 3200 MT/s</w:t>
            </w:r>
          </w:p>
          <w:p w14:paraId="3EF7BFBF" w14:textId="77777777" w:rsidR="0051333C" w:rsidRPr="0012029F" w:rsidRDefault="0051333C" w:rsidP="0051333C">
            <w:pPr>
              <w:widowControl w:val="0"/>
              <w:numPr>
                <w:ilvl w:val="0"/>
                <w:numId w:val="1"/>
              </w:numPr>
              <w:autoSpaceDE w:val="0"/>
              <w:autoSpaceDN w:val="0"/>
              <w:spacing w:after="160" w:line="259" w:lineRule="auto"/>
              <w:ind w:left="110" w:hanging="110"/>
              <w:contextualSpacing/>
              <w:jc w:val="left"/>
              <w:outlineLvl w:val="0"/>
              <w:rPr>
                <w:rFonts w:eastAsia="Calibri"/>
                <w:sz w:val="22"/>
                <w:szCs w:val="22"/>
                <w:lang w:val="vi-VN"/>
              </w:rPr>
            </w:pPr>
            <w:r w:rsidRPr="0012029F">
              <w:rPr>
                <w:rFonts w:eastAsia="Calibri"/>
                <w:sz w:val="22"/>
                <w:szCs w:val="22"/>
                <w:lang w:val="vi-VN"/>
              </w:rPr>
              <w:t>Ổ cứng: ≥ 512GB PCIe NVMe SSD.</w:t>
            </w:r>
          </w:p>
          <w:p w14:paraId="4183C7FF" w14:textId="77777777" w:rsidR="0051333C" w:rsidRPr="0012029F" w:rsidRDefault="0051333C" w:rsidP="0051333C">
            <w:pPr>
              <w:widowControl w:val="0"/>
              <w:numPr>
                <w:ilvl w:val="0"/>
                <w:numId w:val="1"/>
              </w:numPr>
              <w:autoSpaceDE w:val="0"/>
              <w:autoSpaceDN w:val="0"/>
              <w:spacing w:after="160" w:line="259" w:lineRule="auto"/>
              <w:ind w:left="110" w:hanging="110"/>
              <w:contextualSpacing/>
              <w:jc w:val="left"/>
              <w:outlineLvl w:val="0"/>
              <w:rPr>
                <w:rFonts w:eastAsia="Calibri"/>
                <w:sz w:val="22"/>
                <w:szCs w:val="22"/>
                <w:lang w:val="vi-VN"/>
              </w:rPr>
            </w:pPr>
            <w:r w:rsidRPr="0012029F">
              <w:rPr>
                <w:rFonts w:eastAsia="Calibri"/>
                <w:sz w:val="22"/>
                <w:szCs w:val="22"/>
                <w:lang w:val="vi-VN"/>
              </w:rPr>
              <w:t>Card đồ họa: Tối thiểu Intel UHD Graphics 770</w:t>
            </w:r>
          </w:p>
          <w:p w14:paraId="779C51A8" w14:textId="77777777" w:rsidR="0051333C" w:rsidRPr="0012029F" w:rsidRDefault="0051333C" w:rsidP="0051333C">
            <w:pPr>
              <w:widowControl w:val="0"/>
              <w:numPr>
                <w:ilvl w:val="0"/>
                <w:numId w:val="1"/>
              </w:numPr>
              <w:autoSpaceDE w:val="0"/>
              <w:autoSpaceDN w:val="0"/>
              <w:spacing w:after="160" w:line="259" w:lineRule="auto"/>
              <w:ind w:left="110" w:hanging="110"/>
              <w:contextualSpacing/>
              <w:jc w:val="left"/>
              <w:outlineLvl w:val="0"/>
              <w:rPr>
                <w:rFonts w:eastAsia="Calibri"/>
                <w:sz w:val="22"/>
                <w:szCs w:val="22"/>
                <w:lang w:val="vi-VN"/>
              </w:rPr>
            </w:pPr>
            <w:r w:rsidRPr="0012029F">
              <w:rPr>
                <w:rFonts w:eastAsia="Calibri"/>
                <w:sz w:val="22"/>
                <w:szCs w:val="22"/>
                <w:lang w:val="vi-VN"/>
              </w:rPr>
              <w:t xml:space="preserve">Kết nối : Wi-Fi, Bluetooth, </w:t>
            </w:r>
          </w:p>
          <w:p w14:paraId="42F599EF" w14:textId="77777777" w:rsidR="0051333C" w:rsidRPr="0012029F" w:rsidRDefault="0051333C" w:rsidP="00045FA9">
            <w:pPr>
              <w:ind w:left="110"/>
              <w:contextualSpacing/>
              <w:jc w:val="left"/>
              <w:outlineLvl w:val="0"/>
              <w:rPr>
                <w:rFonts w:eastAsia="Calibri"/>
                <w:sz w:val="22"/>
                <w:szCs w:val="22"/>
                <w:lang w:val="vi-VN"/>
              </w:rPr>
            </w:pPr>
            <w:r w:rsidRPr="0012029F">
              <w:rPr>
                <w:rFonts w:eastAsia="Calibri"/>
                <w:sz w:val="22"/>
                <w:szCs w:val="22"/>
                <w:lang w:val="vi-VN"/>
              </w:rPr>
              <w:t>≥ 3xCổng USB 3.2,</w:t>
            </w:r>
            <w:r w:rsidRPr="0012029F">
              <w:rPr>
                <w:rFonts w:eastAsia="Calibri"/>
                <w:sz w:val="22"/>
                <w:szCs w:val="22"/>
              </w:rPr>
              <w:t xml:space="preserve"> </w:t>
            </w:r>
            <w:r w:rsidRPr="0012029F">
              <w:rPr>
                <w:rFonts w:eastAsia="Calibri"/>
                <w:sz w:val="22"/>
                <w:szCs w:val="22"/>
                <w:lang w:val="vi-VN"/>
              </w:rPr>
              <w:t xml:space="preserve"> ≥ 2 Cổng USB 2.0,</w:t>
            </w:r>
            <w:r w:rsidRPr="0012029F">
              <w:rPr>
                <w:rFonts w:eastAsia="Calibri"/>
                <w:sz w:val="22"/>
                <w:szCs w:val="22"/>
              </w:rPr>
              <w:t xml:space="preserve"> </w:t>
            </w:r>
            <w:r w:rsidRPr="0012029F">
              <w:rPr>
                <w:rFonts w:eastAsia="Calibri"/>
                <w:sz w:val="22"/>
                <w:szCs w:val="22"/>
                <w:lang w:val="vi-VN"/>
              </w:rPr>
              <w:t xml:space="preserve">1xRJ45 Ethernet Port, </w:t>
            </w:r>
            <w:r w:rsidRPr="0012029F">
              <w:rPr>
                <w:rFonts w:eastAsia="Calibri"/>
                <w:sz w:val="22"/>
                <w:szCs w:val="22"/>
              </w:rPr>
              <w:t xml:space="preserve"> </w:t>
            </w:r>
            <w:r w:rsidRPr="0012029F">
              <w:rPr>
                <w:rFonts w:eastAsia="Calibri"/>
                <w:sz w:val="22"/>
                <w:szCs w:val="22"/>
                <w:lang w:val="vi-VN"/>
              </w:rPr>
              <w:t>1xDisplayPort ,</w:t>
            </w:r>
            <w:r w:rsidRPr="0012029F">
              <w:rPr>
                <w:rFonts w:eastAsia="Calibri"/>
                <w:sz w:val="22"/>
                <w:szCs w:val="22"/>
              </w:rPr>
              <w:t xml:space="preserve"> </w:t>
            </w:r>
            <w:r w:rsidRPr="0012029F">
              <w:rPr>
                <w:rFonts w:eastAsia="Calibri"/>
                <w:sz w:val="22"/>
                <w:szCs w:val="22"/>
                <w:lang w:val="vi-VN"/>
              </w:rPr>
              <w:t>1xHDMI</w:t>
            </w:r>
          </w:p>
          <w:p w14:paraId="631F420F" w14:textId="77777777" w:rsidR="0051333C" w:rsidRPr="0012029F" w:rsidRDefault="0051333C" w:rsidP="0051333C">
            <w:pPr>
              <w:widowControl w:val="0"/>
              <w:numPr>
                <w:ilvl w:val="0"/>
                <w:numId w:val="1"/>
              </w:numPr>
              <w:autoSpaceDE w:val="0"/>
              <w:autoSpaceDN w:val="0"/>
              <w:spacing w:after="160" w:line="259" w:lineRule="auto"/>
              <w:ind w:left="125" w:hanging="125"/>
              <w:contextualSpacing/>
              <w:jc w:val="left"/>
              <w:outlineLvl w:val="0"/>
              <w:rPr>
                <w:rFonts w:eastAsia="Calibri"/>
                <w:sz w:val="22"/>
                <w:szCs w:val="22"/>
                <w:lang w:val="vi-VN"/>
              </w:rPr>
            </w:pPr>
            <w:r w:rsidRPr="0012029F">
              <w:rPr>
                <w:rFonts w:eastAsia="Calibri"/>
                <w:sz w:val="22"/>
                <w:szCs w:val="22"/>
                <w:lang w:val="vi-VN"/>
              </w:rPr>
              <w:t>An toàn BIOS: Có chức năng Bảo vệ qua xác thực với thông tin BIOS đang lưu tại nhà sản xuất.</w:t>
            </w:r>
          </w:p>
          <w:p w14:paraId="41362A4B" w14:textId="77777777" w:rsidR="0051333C" w:rsidRPr="0012029F" w:rsidRDefault="0051333C" w:rsidP="0051333C">
            <w:pPr>
              <w:widowControl w:val="0"/>
              <w:numPr>
                <w:ilvl w:val="0"/>
                <w:numId w:val="1"/>
              </w:numPr>
              <w:autoSpaceDE w:val="0"/>
              <w:autoSpaceDN w:val="0"/>
              <w:spacing w:after="160" w:line="259" w:lineRule="auto"/>
              <w:ind w:left="110" w:hanging="110"/>
              <w:contextualSpacing/>
              <w:jc w:val="left"/>
              <w:outlineLvl w:val="0"/>
              <w:rPr>
                <w:rFonts w:eastAsia="Calibri"/>
                <w:sz w:val="22"/>
                <w:szCs w:val="22"/>
                <w:lang w:val="vi-VN"/>
              </w:rPr>
            </w:pPr>
            <w:r w:rsidRPr="0012029F">
              <w:rPr>
                <w:rFonts w:eastAsia="Calibri"/>
                <w:sz w:val="22"/>
                <w:szCs w:val="22"/>
                <w:lang w:val="vi-VN"/>
              </w:rPr>
              <w:t>Bàn phím + Chuột : Cùng hãng sản xuất</w:t>
            </w:r>
          </w:p>
          <w:p w14:paraId="560147DA" w14:textId="77777777" w:rsidR="0051333C" w:rsidRPr="0012029F" w:rsidRDefault="0051333C" w:rsidP="0051333C">
            <w:pPr>
              <w:widowControl w:val="0"/>
              <w:numPr>
                <w:ilvl w:val="0"/>
                <w:numId w:val="1"/>
              </w:numPr>
              <w:autoSpaceDE w:val="0"/>
              <w:autoSpaceDN w:val="0"/>
              <w:spacing w:after="160" w:line="259" w:lineRule="auto"/>
              <w:ind w:left="110" w:hanging="110"/>
              <w:contextualSpacing/>
              <w:jc w:val="left"/>
              <w:outlineLvl w:val="0"/>
              <w:rPr>
                <w:rFonts w:eastAsia="Calibri"/>
                <w:sz w:val="22"/>
                <w:szCs w:val="22"/>
                <w:lang w:val="vi-VN"/>
              </w:rPr>
            </w:pPr>
            <w:r w:rsidRPr="0012029F">
              <w:rPr>
                <w:rFonts w:eastAsia="Calibri"/>
                <w:sz w:val="22"/>
                <w:szCs w:val="22"/>
                <w:lang w:val="vi-VN"/>
              </w:rPr>
              <w:t>Hệ điều hành: Windows 11 Home bản quyền trở lên</w:t>
            </w:r>
            <w:r w:rsidRPr="0012029F">
              <w:rPr>
                <w:rFonts w:eastAsia="Calibri"/>
                <w:sz w:val="22"/>
                <w:szCs w:val="22"/>
              </w:rPr>
              <w:t xml:space="preserve"> </w:t>
            </w:r>
          </w:p>
        </w:tc>
      </w:tr>
      <w:tr w:rsidR="0051333C" w:rsidRPr="0012029F" w14:paraId="340B59EB" w14:textId="77777777" w:rsidTr="00045FA9">
        <w:trPr>
          <w:trHeight w:val="13"/>
        </w:trPr>
        <w:tc>
          <w:tcPr>
            <w:tcW w:w="268" w:type="pct"/>
            <w:shd w:val="clear" w:color="auto" w:fill="auto"/>
            <w:vAlign w:val="center"/>
          </w:tcPr>
          <w:p w14:paraId="2DCF9A4C" w14:textId="77777777" w:rsidR="0051333C" w:rsidRPr="0012029F" w:rsidRDefault="0051333C" w:rsidP="00045FA9">
            <w:pPr>
              <w:jc w:val="center"/>
              <w:rPr>
                <w:rFonts w:eastAsia="Calibri"/>
                <w:sz w:val="22"/>
                <w:szCs w:val="22"/>
              </w:rPr>
            </w:pPr>
            <w:r w:rsidRPr="0012029F">
              <w:rPr>
                <w:rFonts w:eastAsia="Calibri"/>
                <w:sz w:val="22"/>
                <w:szCs w:val="22"/>
              </w:rPr>
              <w:t>3</w:t>
            </w:r>
          </w:p>
        </w:tc>
        <w:tc>
          <w:tcPr>
            <w:tcW w:w="1294" w:type="pct"/>
            <w:vAlign w:val="center"/>
          </w:tcPr>
          <w:p w14:paraId="105F1A66" w14:textId="77777777" w:rsidR="0051333C" w:rsidRPr="0012029F" w:rsidRDefault="0051333C" w:rsidP="00045FA9">
            <w:pPr>
              <w:jc w:val="left"/>
              <w:rPr>
                <w:rFonts w:eastAsia="Calibri"/>
                <w:b/>
                <w:bCs/>
                <w:sz w:val="22"/>
                <w:szCs w:val="22"/>
                <w:lang w:val="vi-VN"/>
              </w:rPr>
            </w:pPr>
            <w:r w:rsidRPr="0012029F">
              <w:rPr>
                <w:rFonts w:eastAsia="Calibri"/>
                <w:b/>
                <w:bCs/>
                <w:sz w:val="22"/>
                <w:szCs w:val="22"/>
                <w:lang w:val="vi-VN"/>
              </w:rPr>
              <w:t>Màn hình máy tính:</w:t>
            </w:r>
          </w:p>
          <w:p w14:paraId="2B8464CB" w14:textId="77777777" w:rsidR="0051333C" w:rsidRPr="0012029F" w:rsidRDefault="0051333C" w:rsidP="00045FA9">
            <w:pPr>
              <w:jc w:val="left"/>
              <w:rPr>
                <w:rFonts w:eastAsia="Calibri"/>
                <w:b/>
                <w:bCs/>
                <w:sz w:val="22"/>
                <w:szCs w:val="22"/>
                <w:lang w:val="vi-VN"/>
              </w:rPr>
            </w:pPr>
          </w:p>
        </w:tc>
        <w:tc>
          <w:tcPr>
            <w:tcW w:w="3438" w:type="pct"/>
            <w:vAlign w:val="center"/>
          </w:tcPr>
          <w:p w14:paraId="111B79E5"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Kích thước: 21-22 inch</w:t>
            </w:r>
          </w:p>
          <w:p w14:paraId="661FF7DE" w14:textId="77777777" w:rsidR="0051333C" w:rsidRPr="0012029F" w:rsidRDefault="0051333C" w:rsidP="00045FA9">
            <w:pPr>
              <w:ind w:left="-6"/>
              <w:jc w:val="left"/>
              <w:outlineLvl w:val="1"/>
              <w:rPr>
                <w:rFonts w:eastAsia="Calibri"/>
                <w:bCs/>
                <w:spacing w:val="-8"/>
                <w:sz w:val="22"/>
                <w:szCs w:val="22"/>
                <w:lang w:val="vi-VN"/>
              </w:rPr>
            </w:pPr>
            <w:r w:rsidRPr="0012029F">
              <w:rPr>
                <w:rFonts w:eastAsia="Calibri"/>
                <w:bCs/>
                <w:spacing w:val="-6"/>
                <w:sz w:val="22"/>
                <w:szCs w:val="22"/>
                <w:lang w:val="vi-VN"/>
              </w:rPr>
              <w:t xml:space="preserve">- </w:t>
            </w:r>
            <w:r w:rsidRPr="0012029F">
              <w:rPr>
                <w:rFonts w:eastAsia="Calibri"/>
                <w:bCs/>
                <w:spacing w:val="-8"/>
                <w:sz w:val="22"/>
                <w:szCs w:val="22"/>
                <w:lang w:val="vi-VN"/>
              </w:rPr>
              <w:t>Tấm nền: VA (Vertical Alignment)</w:t>
            </w:r>
          </w:p>
          <w:p w14:paraId="7374E9E5"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Độ phân giải: Full HD 1920x1080</w:t>
            </w:r>
          </w:p>
          <w:p w14:paraId="673DE5C2"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Tỷ lệ khung hình: 16:9</w:t>
            </w:r>
          </w:p>
          <w:p w14:paraId="4CA42F26"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Tỷ lệ tương phản: 3000:1</w:t>
            </w:r>
          </w:p>
          <w:p w14:paraId="51B19F51"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Độ sáng: ≥ 250 nits</w:t>
            </w:r>
          </w:p>
          <w:p w14:paraId="2639D074"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Tốc độ làm mới: ≥ 60 Hz</w:t>
            </w:r>
          </w:p>
          <w:p w14:paraId="12FEA672"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xml:space="preserve">- Màu sắc hiển thị: ≥ 16.7 </w:t>
            </w:r>
            <w:r w:rsidRPr="0012029F">
              <w:rPr>
                <w:rFonts w:eastAsia="Calibri"/>
                <w:sz w:val="22"/>
                <w:szCs w:val="22"/>
                <w:lang w:val="vi-VN"/>
              </w:rPr>
              <w:t>Million Colors</w:t>
            </w:r>
          </w:p>
          <w:p w14:paraId="4E440EA6" w14:textId="77777777" w:rsidR="0051333C" w:rsidRPr="0012029F" w:rsidRDefault="0051333C" w:rsidP="00045FA9">
            <w:pPr>
              <w:ind w:left="-6"/>
              <w:jc w:val="left"/>
              <w:outlineLvl w:val="1"/>
              <w:rPr>
                <w:rFonts w:eastAsia="Calibri"/>
                <w:bCs/>
                <w:sz w:val="22"/>
                <w:szCs w:val="22"/>
                <w:lang w:val="vi-VN"/>
              </w:rPr>
            </w:pPr>
            <w:r w:rsidRPr="0012029F">
              <w:rPr>
                <w:rFonts w:eastAsia="Calibri"/>
                <w:bCs/>
                <w:sz w:val="22"/>
                <w:szCs w:val="22"/>
                <w:lang w:val="vi-VN"/>
              </w:rPr>
              <w:t>- Góc nhìn (H x V): 178 x 178°</w:t>
            </w:r>
          </w:p>
          <w:p w14:paraId="23F2C8BA" w14:textId="77777777" w:rsidR="0051333C" w:rsidRPr="0012029F" w:rsidRDefault="0051333C" w:rsidP="00045FA9">
            <w:pPr>
              <w:ind w:left="-6"/>
              <w:jc w:val="left"/>
              <w:outlineLvl w:val="1"/>
              <w:rPr>
                <w:rFonts w:eastAsia="Calibri"/>
                <w:bCs/>
                <w:sz w:val="22"/>
                <w:szCs w:val="22"/>
              </w:rPr>
            </w:pPr>
            <w:r w:rsidRPr="0012029F">
              <w:rPr>
                <w:rFonts w:eastAsia="Calibri"/>
                <w:bCs/>
                <w:sz w:val="22"/>
                <w:szCs w:val="22"/>
                <w:lang w:val="vi-VN"/>
              </w:rPr>
              <w:t>- Cổng giao tiếp: 1 x VGA  port, 1x HDMI Port</w:t>
            </w:r>
          </w:p>
        </w:tc>
      </w:tr>
      <w:tr w:rsidR="0051333C" w:rsidRPr="0012029F" w14:paraId="31E97A8C" w14:textId="77777777" w:rsidTr="00045FA9">
        <w:trPr>
          <w:trHeight w:val="670"/>
        </w:trPr>
        <w:tc>
          <w:tcPr>
            <w:tcW w:w="268" w:type="pct"/>
            <w:shd w:val="clear" w:color="auto" w:fill="auto"/>
            <w:vAlign w:val="center"/>
          </w:tcPr>
          <w:p w14:paraId="328557C0" w14:textId="77777777" w:rsidR="0051333C" w:rsidRPr="0012029F" w:rsidRDefault="0051333C" w:rsidP="00045FA9">
            <w:pPr>
              <w:jc w:val="center"/>
              <w:rPr>
                <w:rFonts w:eastAsia="Calibri"/>
                <w:sz w:val="22"/>
                <w:szCs w:val="22"/>
                <w:lang w:val="vi-VN"/>
              </w:rPr>
            </w:pPr>
            <w:r w:rsidRPr="0012029F">
              <w:rPr>
                <w:rFonts w:eastAsia="Calibri"/>
                <w:sz w:val="22"/>
                <w:szCs w:val="22"/>
                <w:lang w:val="vi-VN"/>
              </w:rPr>
              <w:t>4</w:t>
            </w:r>
          </w:p>
        </w:tc>
        <w:tc>
          <w:tcPr>
            <w:tcW w:w="1294" w:type="pct"/>
            <w:vAlign w:val="center"/>
          </w:tcPr>
          <w:p w14:paraId="40843040" w14:textId="77777777" w:rsidR="0051333C" w:rsidRPr="0012029F" w:rsidRDefault="0051333C" w:rsidP="00045FA9">
            <w:pPr>
              <w:jc w:val="left"/>
              <w:rPr>
                <w:rFonts w:eastAsia="Calibri"/>
                <w:b/>
                <w:bCs/>
                <w:sz w:val="22"/>
                <w:szCs w:val="22"/>
                <w:lang w:val="vi-VN"/>
              </w:rPr>
            </w:pPr>
            <w:r w:rsidRPr="0012029F">
              <w:rPr>
                <w:rFonts w:eastAsia="Calibri"/>
                <w:b/>
                <w:bCs/>
                <w:sz w:val="22"/>
                <w:szCs w:val="22"/>
                <w:lang w:val="vi-VN"/>
              </w:rPr>
              <w:t>Máy in đen trắng</w:t>
            </w:r>
          </w:p>
          <w:p w14:paraId="2A3BD660" w14:textId="77777777" w:rsidR="0051333C" w:rsidRPr="0012029F" w:rsidRDefault="0051333C" w:rsidP="00045FA9">
            <w:pPr>
              <w:jc w:val="left"/>
              <w:rPr>
                <w:rFonts w:eastAsia="Calibri"/>
                <w:b/>
                <w:bCs/>
                <w:sz w:val="22"/>
                <w:szCs w:val="22"/>
                <w:lang w:val="vi-VN"/>
              </w:rPr>
            </w:pPr>
          </w:p>
        </w:tc>
        <w:tc>
          <w:tcPr>
            <w:tcW w:w="3438" w:type="pct"/>
            <w:vAlign w:val="center"/>
          </w:tcPr>
          <w:p w14:paraId="549BF385"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Công nghệ in Laser</w:t>
            </w:r>
          </w:p>
          <w:p w14:paraId="7DDA1C90"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 xml:space="preserve">Tốc độ 1 mặt </w:t>
            </w:r>
            <w:r w:rsidRPr="0012029F">
              <w:rPr>
                <w:rFonts w:eastAsia="Calibri"/>
                <w:bCs/>
                <w:sz w:val="22"/>
                <w:szCs w:val="22"/>
                <w:lang w:val="vi-VN"/>
              </w:rPr>
              <w:t xml:space="preserve">≥ </w:t>
            </w:r>
            <w:r w:rsidRPr="0012029F">
              <w:rPr>
                <w:rFonts w:eastAsia="Calibri"/>
                <w:sz w:val="22"/>
                <w:szCs w:val="22"/>
                <w:lang w:val="vi-VN"/>
              </w:rPr>
              <w:t xml:space="preserve">40 trang/phút khổ A4 và </w:t>
            </w:r>
            <w:r w:rsidRPr="0012029F">
              <w:rPr>
                <w:rFonts w:eastAsia="Calibri"/>
                <w:bCs/>
                <w:sz w:val="22"/>
                <w:szCs w:val="22"/>
                <w:lang w:val="vi-VN"/>
              </w:rPr>
              <w:t xml:space="preserve">≥ </w:t>
            </w:r>
            <w:r w:rsidRPr="0012029F">
              <w:rPr>
                <w:rFonts w:eastAsia="Calibri"/>
                <w:sz w:val="22"/>
                <w:szCs w:val="22"/>
                <w:lang w:val="vi-VN"/>
              </w:rPr>
              <w:t>42 trang/ phút khổ Letter</w:t>
            </w:r>
          </w:p>
          <w:p w14:paraId="3386CC0E"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Khổ giấy tối đa A4/A5</w:t>
            </w:r>
          </w:p>
          <w:p w14:paraId="554F05C8"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 xml:space="preserve">Độ phân giải </w:t>
            </w:r>
            <w:r w:rsidRPr="0012029F">
              <w:rPr>
                <w:rFonts w:eastAsia="Calibri"/>
                <w:bCs/>
                <w:sz w:val="22"/>
                <w:szCs w:val="22"/>
                <w:lang w:val="vi-VN"/>
              </w:rPr>
              <w:t xml:space="preserve">≥ </w:t>
            </w:r>
            <w:r w:rsidRPr="0012029F">
              <w:rPr>
                <w:rFonts w:eastAsia="Calibri"/>
                <w:sz w:val="22"/>
                <w:szCs w:val="22"/>
                <w:lang w:val="vi-VN"/>
              </w:rPr>
              <w:t>1200 x 1200 dpi</w:t>
            </w:r>
          </w:p>
          <w:p w14:paraId="539DBB8C"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 xml:space="preserve">Bộ nhớ chuẩn </w:t>
            </w:r>
            <w:r w:rsidRPr="0012029F">
              <w:rPr>
                <w:rFonts w:eastAsia="Calibri"/>
                <w:bCs/>
                <w:sz w:val="22"/>
                <w:szCs w:val="22"/>
                <w:lang w:val="vi-VN"/>
              </w:rPr>
              <w:t xml:space="preserve">≥ </w:t>
            </w:r>
            <w:r w:rsidRPr="0012029F">
              <w:rPr>
                <w:rFonts w:eastAsia="Calibri"/>
                <w:sz w:val="22"/>
                <w:szCs w:val="22"/>
                <w:lang w:val="vi-VN"/>
              </w:rPr>
              <w:t>256 MB</w:t>
            </w:r>
          </w:p>
          <w:p w14:paraId="6530C74B"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lastRenderedPageBreak/>
              <w:t xml:space="preserve">Đầu vào xử lý giấy: Khay 1 đa năng </w:t>
            </w:r>
            <w:r w:rsidRPr="0012029F">
              <w:rPr>
                <w:rFonts w:eastAsia="Calibri"/>
                <w:bCs/>
                <w:sz w:val="22"/>
                <w:szCs w:val="22"/>
                <w:lang w:val="vi-VN"/>
              </w:rPr>
              <w:t xml:space="preserve">≥ </w:t>
            </w:r>
            <w:r w:rsidRPr="0012029F">
              <w:rPr>
                <w:rFonts w:eastAsia="Calibri"/>
                <w:sz w:val="22"/>
                <w:szCs w:val="22"/>
                <w:lang w:val="vi-VN"/>
              </w:rPr>
              <w:t xml:space="preserve">100 tờ, Khay 2 đầu vào </w:t>
            </w:r>
            <w:r w:rsidRPr="0012029F">
              <w:rPr>
                <w:rFonts w:eastAsia="Calibri"/>
                <w:bCs/>
                <w:sz w:val="22"/>
                <w:szCs w:val="22"/>
                <w:lang w:val="vi-VN"/>
              </w:rPr>
              <w:t xml:space="preserve">≥ </w:t>
            </w:r>
            <w:r w:rsidRPr="0012029F">
              <w:rPr>
                <w:rFonts w:eastAsia="Calibri"/>
                <w:sz w:val="22"/>
                <w:szCs w:val="22"/>
                <w:lang w:val="vi-VN"/>
              </w:rPr>
              <w:t>250 tờ</w:t>
            </w:r>
          </w:p>
          <w:p w14:paraId="1B5A757E"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 xml:space="preserve">Đầu ra xử lý giấy: Ngăn giấy ra </w:t>
            </w:r>
            <w:r w:rsidRPr="0012029F">
              <w:rPr>
                <w:rFonts w:eastAsia="Calibri"/>
                <w:bCs/>
                <w:sz w:val="22"/>
                <w:szCs w:val="22"/>
                <w:lang w:val="vi-VN"/>
              </w:rPr>
              <w:t xml:space="preserve">≥ </w:t>
            </w:r>
            <w:r w:rsidRPr="0012029F">
              <w:rPr>
                <w:rFonts w:eastAsia="Calibri"/>
                <w:sz w:val="22"/>
                <w:szCs w:val="22"/>
                <w:lang w:val="vi-VN"/>
              </w:rPr>
              <w:t>150 tờ</w:t>
            </w:r>
          </w:p>
          <w:p w14:paraId="785A362A" w14:textId="77777777" w:rsidR="0051333C" w:rsidRPr="0012029F" w:rsidRDefault="0051333C" w:rsidP="0051333C">
            <w:pPr>
              <w:widowControl w:val="0"/>
              <w:numPr>
                <w:ilvl w:val="0"/>
                <w:numId w:val="1"/>
              </w:numPr>
              <w:autoSpaceDE w:val="0"/>
              <w:autoSpaceDN w:val="0"/>
              <w:spacing w:after="160" w:line="259" w:lineRule="auto"/>
              <w:ind w:left="103" w:hanging="103"/>
              <w:contextualSpacing/>
              <w:jc w:val="left"/>
              <w:rPr>
                <w:rFonts w:eastAsia="Calibri"/>
                <w:sz w:val="22"/>
                <w:szCs w:val="22"/>
                <w:lang w:val="vi-VN"/>
              </w:rPr>
            </w:pPr>
            <w:r w:rsidRPr="0012029F">
              <w:rPr>
                <w:rFonts w:eastAsia="Calibri"/>
                <w:sz w:val="22"/>
                <w:szCs w:val="22"/>
                <w:lang w:val="vi-VN"/>
              </w:rPr>
              <w:t>Mực in : đồng bộ</w:t>
            </w:r>
          </w:p>
          <w:p w14:paraId="37DCEFD4" w14:textId="77777777" w:rsidR="0051333C" w:rsidRPr="0012029F" w:rsidRDefault="0051333C" w:rsidP="0051333C">
            <w:pPr>
              <w:numPr>
                <w:ilvl w:val="0"/>
                <w:numId w:val="1"/>
              </w:numPr>
              <w:spacing w:after="160" w:line="259" w:lineRule="auto"/>
              <w:ind w:left="103" w:hanging="103"/>
              <w:jc w:val="left"/>
              <w:rPr>
                <w:sz w:val="22"/>
                <w:szCs w:val="22"/>
                <w:lang w:val="vi-VN"/>
              </w:rPr>
            </w:pPr>
            <w:r w:rsidRPr="0012029F">
              <w:rPr>
                <w:sz w:val="22"/>
                <w:szCs w:val="22"/>
                <w:lang w:val="vi-VN"/>
              </w:rPr>
              <w:t xml:space="preserve">Kết nối:  USB 2.0 tốc độ cao; USB </w:t>
            </w:r>
            <w:r w:rsidRPr="0012029F">
              <w:rPr>
                <w:sz w:val="22"/>
                <w:szCs w:val="22"/>
              </w:rPr>
              <w:t xml:space="preserve">chủ </w:t>
            </w:r>
            <w:r w:rsidRPr="0012029F">
              <w:rPr>
                <w:sz w:val="22"/>
                <w:szCs w:val="22"/>
                <w:lang w:val="vi-VN"/>
              </w:rPr>
              <w:t>ở phía sau; mạng Gigabit Ethernet 10/100 / 1000BASE-T; Wi-Fi 802.11b / g / n / 2.4 / 5 GHZ; Bluetooth; 802.3az (EEE)</w:t>
            </w:r>
          </w:p>
        </w:tc>
      </w:tr>
      <w:tr w:rsidR="0051333C" w:rsidRPr="0012029F" w14:paraId="724CA182" w14:textId="77777777" w:rsidTr="00045FA9">
        <w:trPr>
          <w:trHeight w:val="2625"/>
        </w:trPr>
        <w:tc>
          <w:tcPr>
            <w:tcW w:w="268" w:type="pct"/>
            <w:shd w:val="clear" w:color="auto" w:fill="auto"/>
            <w:vAlign w:val="center"/>
          </w:tcPr>
          <w:p w14:paraId="650F213A" w14:textId="77777777" w:rsidR="0051333C" w:rsidRPr="0012029F" w:rsidRDefault="0051333C" w:rsidP="00045FA9">
            <w:pPr>
              <w:jc w:val="center"/>
              <w:rPr>
                <w:rFonts w:eastAsia="Calibri"/>
                <w:sz w:val="22"/>
                <w:szCs w:val="22"/>
                <w:lang w:val="vi-VN"/>
              </w:rPr>
            </w:pPr>
            <w:r w:rsidRPr="0012029F">
              <w:rPr>
                <w:rFonts w:eastAsia="Calibri"/>
                <w:sz w:val="22"/>
                <w:szCs w:val="22"/>
                <w:lang w:val="vi-VN"/>
              </w:rPr>
              <w:lastRenderedPageBreak/>
              <w:t>5</w:t>
            </w:r>
          </w:p>
        </w:tc>
        <w:tc>
          <w:tcPr>
            <w:tcW w:w="1294" w:type="pct"/>
            <w:vAlign w:val="center"/>
          </w:tcPr>
          <w:p w14:paraId="107A9C25" w14:textId="77777777" w:rsidR="0051333C" w:rsidRPr="0012029F" w:rsidRDefault="0051333C" w:rsidP="00045FA9">
            <w:pPr>
              <w:jc w:val="left"/>
              <w:rPr>
                <w:rFonts w:eastAsia="Calibri"/>
                <w:b/>
                <w:bCs/>
                <w:sz w:val="22"/>
                <w:szCs w:val="22"/>
                <w:lang w:val="fr-FR"/>
              </w:rPr>
            </w:pPr>
            <w:r w:rsidRPr="0012029F">
              <w:rPr>
                <w:b/>
                <w:bCs/>
                <w:sz w:val="22"/>
                <w:szCs w:val="22"/>
                <w:lang w:val="fr-FR"/>
              </w:rPr>
              <w:t>Thiết bị chia mạng</w:t>
            </w:r>
          </w:p>
          <w:p w14:paraId="4AC4E466" w14:textId="77777777" w:rsidR="0051333C" w:rsidRPr="0012029F" w:rsidRDefault="0051333C" w:rsidP="00045FA9">
            <w:pPr>
              <w:jc w:val="left"/>
              <w:rPr>
                <w:b/>
                <w:bCs/>
                <w:sz w:val="22"/>
                <w:szCs w:val="22"/>
                <w:lang w:val="fr-FR"/>
              </w:rPr>
            </w:pPr>
          </w:p>
        </w:tc>
        <w:tc>
          <w:tcPr>
            <w:tcW w:w="3438" w:type="pct"/>
            <w:vAlign w:val="center"/>
          </w:tcPr>
          <w:p w14:paraId="7E7AF64A"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sz w:val="22"/>
                <w:szCs w:val="22"/>
                <w:lang w:val="fr-FR"/>
              </w:rPr>
            </w:pPr>
            <w:r w:rsidRPr="0012029F">
              <w:rPr>
                <w:rFonts w:eastAsia="Calibri"/>
                <w:sz w:val="22"/>
                <w:szCs w:val="22"/>
                <w:lang w:val="fr-FR"/>
              </w:rPr>
              <w:t>Tốc độ:</w:t>
            </w:r>
            <w:r w:rsidRPr="0012029F">
              <w:rPr>
                <w:rFonts w:eastAsia="Calibri"/>
                <w:color w:val="444444"/>
                <w:spacing w:val="7"/>
                <w:sz w:val="22"/>
                <w:szCs w:val="22"/>
                <w:lang w:val="fr-FR"/>
              </w:rPr>
              <w:t xml:space="preserve"> </w:t>
            </w:r>
            <w:r w:rsidRPr="0012029F">
              <w:rPr>
                <w:rFonts w:eastAsia="Calibri"/>
                <w:sz w:val="22"/>
                <w:szCs w:val="22"/>
                <w:lang w:val="fr-FR"/>
              </w:rPr>
              <w:t>10/100/1000 Mbps(LAN), 16 Gbps (Chuyển mạch)</w:t>
            </w:r>
          </w:p>
          <w:p w14:paraId="4E4781E6"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sz w:val="22"/>
                <w:szCs w:val="22"/>
              </w:rPr>
            </w:pPr>
            <w:r w:rsidRPr="0012029F">
              <w:rPr>
                <w:rFonts w:eastAsia="Calibri"/>
                <w:sz w:val="22"/>
                <w:szCs w:val="22"/>
              </w:rPr>
              <w:t>Kích thước:</w:t>
            </w:r>
            <w:r w:rsidRPr="0012029F">
              <w:rPr>
                <w:rFonts w:eastAsia="Calibri"/>
                <w:color w:val="444444"/>
                <w:spacing w:val="7"/>
                <w:sz w:val="22"/>
                <w:szCs w:val="22"/>
                <w:shd w:val="clear" w:color="auto" w:fill="F7F7F8"/>
              </w:rPr>
              <w:t xml:space="preserve"> </w:t>
            </w:r>
            <w:r w:rsidRPr="0012029F">
              <w:rPr>
                <w:rFonts w:eastAsia="Calibri"/>
                <w:sz w:val="22"/>
                <w:szCs w:val="22"/>
                <w:lang w:val="vi-VN"/>
              </w:rPr>
              <w:t xml:space="preserve">~ </w:t>
            </w:r>
            <w:r w:rsidRPr="0012029F">
              <w:rPr>
                <w:rFonts w:eastAsia="Calibri"/>
                <w:sz w:val="22"/>
                <w:szCs w:val="22"/>
              </w:rPr>
              <w:t>160 mm x 104 mm x 30 mm (± 10%)</w:t>
            </w:r>
          </w:p>
          <w:p w14:paraId="284F28B3"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sz w:val="22"/>
                <w:szCs w:val="22"/>
              </w:rPr>
            </w:pPr>
            <w:r w:rsidRPr="0012029F">
              <w:rPr>
                <w:rFonts w:eastAsia="Calibri"/>
                <w:sz w:val="22"/>
                <w:szCs w:val="22"/>
              </w:rPr>
              <w:t>Cổng kết nối: ≥ 8 x 10/100/1000 LAN RJ-45 Ethernet</w:t>
            </w:r>
          </w:p>
          <w:p w14:paraId="7FD93430"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sz w:val="22"/>
                <w:szCs w:val="22"/>
              </w:rPr>
            </w:pPr>
            <w:r w:rsidRPr="0012029F">
              <w:rPr>
                <w:rFonts w:eastAsia="Calibri"/>
                <w:sz w:val="22"/>
                <w:szCs w:val="22"/>
              </w:rPr>
              <w:t>Chuẩn kết nối: IEEE 802.3 10BASE-T Ethernet, IEEE 802.3u 100BASE-TX Fast Ethernet, IEEE 802.3ab 1000BASE-T Gigabit Ethernet, IEEE 802.3z Gigabit Ethernet, IEEE 802.3x Flow Control, 802.1p priority, Energy Efficient Ethernet, 802.3af, Power over Ethernet</w:t>
            </w:r>
          </w:p>
          <w:p w14:paraId="4AB41B7C"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sz w:val="22"/>
                <w:szCs w:val="22"/>
              </w:rPr>
            </w:pPr>
            <w:r w:rsidRPr="0012029F">
              <w:rPr>
                <w:rFonts w:eastAsia="Calibri"/>
                <w:sz w:val="22"/>
                <w:szCs w:val="22"/>
              </w:rPr>
              <w:t>Nguồn: 110-240VAC</w:t>
            </w:r>
          </w:p>
          <w:p w14:paraId="7A8F3C3C"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sz w:val="22"/>
                <w:szCs w:val="22"/>
              </w:rPr>
            </w:pPr>
            <w:r w:rsidRPr="0012029F">
              <w:rPr>
                <w:rFonts w:eastAsia="Calibri"/>
                <w:sz w:val="22"/>
                <w:szCs w:val="22"/>
              </w:rPr>
              <w:t>MAC Address Table: 8K</w:t>
            </w:r>
          </w:p>
          <w:p w14:paraId="6406C1FB" w14:textId="77777777" w:rsidR="0051333C" w:rsidRPr="0012029F" w:rsidRDefault="0051333C" w:rsidP="0051333C">
            <w:pPr>
              <w:widowControl w:val="0"/>
              <w:numPr>
                <w:ilvl w:val="0"/>
                <w:numId w:val="2"/>
              </w:numPr>
              <w:autoSpaceDE w:val="0"/>
              <w:autoSpaceDN w:val="0"/>
              <w:spacing w:after="160" w:line="259" w:lineRule="auto"/>
              <w:ind w:left="227" w:hanging="142"/>
              <w:contextualSpacing/>
              <w:jc w:val="left"/>
              <w:rPr>
                <w:rFonts w:eastAsia="Calibri"/>
                <w:b/>
                <w:bCs/>
                <w:sz w:val="22"/>
                <w:szCs w:val="22"/>
                <w:lang w:val="vi-VN"/>
              </w:rPr>
            </w:pPr>
            <w:r w:rsidRPr="0012029F">
              <w:rPr>
                <w:rFonts w:eastAsia="Calibri"/>
                <w:sz w:val="22"/>
                <w:szCs w:val="22"/>
              </w:rPr>
              <w:t>Đèn LED báo hiệu:</w:t>
            </w:r>
            <w:r w:rsidRPr="0012029F">
              <w:rPr>
                <w:rFonts w:eastAsia="Calibri"/>
                <w:color w:val="444444"/>
                <w:spacing w:val="7"/>
                <w:sz w:val="22"/>
                <w:szCs w:val="22"/>
                <w:shd w:val="clear" w:color="auto" w:fill="F7F7F8"/>
              </w:rPr>
              <w:t xml:space="preserve"> </w:t>
            </w:r>
            <w:r w:rsidRPr="0012029F">
              <w:rPr>
                <w:rFonts w:eastAsia="Calibri"/>
                <w:sz w:val="22"/>
                <w:szCs w:val="22"/>
              </w:rPr>
              <w:t>Power, link/activity (cable diagnostics, loop detection), Gigabit, PoE, Max PoE, if present.</w:t>
            </w:r>
          </w:p>
        </w:tc>
      </w:tr>
      <w:tr w:rsidR="0051333C" w:rsidRPr="0012029F" w14:paraId="77109840" w14:textId="77777777" w:rsidTr="00045FA9">
        <w:trPr>
          <w:trHeight w:val="772"/>
        </w:trPr>
        <w:tc>
          <w:tcPr>
            <w:tcW w:w="268" w:type="pct"/>
            <w:shd w:val="clear" w:color="auto" w:fill="auto"/>
            <w:vAlign w:val="center"/>
          </w:tcPr>
          <w:p w14:paraId="00DCE494" w14:textId="77777777" w:rsidR="0051333C" w:rsidRPr="0012029F" w:rsidRDefault="0051333C" w:rsidP="00045FA9">
            <w:pPr>
              <w:jc w:val="center"/>
              <w:rPr>
                <w:rFonts w:eastAsia="Calibri"/>
                <w:sz w:val="22"/>
                <w:szCs w:val="22"/>
                <w:lang w:val="vi-VN"/>
              </w:rPr>
            </w:pPr>
            <w:r w:rsidRPr="0012029F">
              <w:rPr>
                <w:rFonts w:eastAsia="Calibri"/>
                <w:sz w:val="22"/>
                <w:szCs w:val="22"/>
                <w:lang w:val="vi-VN"/>
              </w:rPr>
              <w:t>6</w:t>
            </w:r>
          </w:p>
        </w:tc>
        <w:tc>
          <w:tcPr>
            <w:tcW w:w="1294" w:type="pct"/>
            <w:vAlign w:val="center"/>
          </w:tcPr>
          <w:p w14:paraId="3539A80E" w14:textId="77777777" w:rsidR="0051333C" w:rsidRPr="0012029F" w:rsidRDefault="0051333C" w:rsidP="00045FA9">
            <w:pPr>
              <w:jc w:val="left"/>
              <w:rPr>
                <w:b/>
                <w:bCs/>
                <w:sz w:val="22"/>
                <w:szCs w:val="22"/>
                <w:lang w:val="vi-VN"/>
              </w:rPr>
            </w:pPr>
            <w:r w:rsidRPr="0012029F">
              <w:rPr>
                <w:b/>
                <w:bCs/>
                <w:sz w:val="22"/>
                <w:szCs w:val="22"/>
                <w:lang w:val="vi-VN"/>
              </w:rPr>
              <w:t>Máy scan</w:t>
            </w:r>
          </w:p>
          <w:p w14:paraId="7FF0F3F4" w14:textId="77777777" w:rsidR="0051333C" w:rsidRPr="0012029F" w:rsidRDefault="0051333C" w:rsidP="00045FA9">
            <w:pPr>
              <w:jc w:val="left"/>
              <w:rPr>
                <w:b/>
                <w:bCs/>
                <w:sz w:val="22"/>
                <w:szCs w:val="22"/>
                <w:lang w:val="vi-VN"/>
              </w:rPr>
            </w:pPr>
          </w:p>
        </w:tc>
        <w:tc>
          <w:tcPr>
            <w:tcW w:w="3438" w:type="pct"/>
            <w:vAlign w:val="center"/>
          </w:tcPr>
          <w:p w14:paraId="59CBDF4C" w14:textId="77777777" w:rsidR="0051333C" w:rsidRPr="0012029F" w:rsidRDefault="0051333C" w:rsidP="00045FA9">
            <w:pPr>
              <w:contextualSpacing/>
              <w:jc w:val="left"/>
              <w:rPr>
                <w:b/>
                <w:bCs/>
                <w:sz w:val="22"/>
                <w:szCs w:val="22"/>
                <w:lang w:val="vi-VN"/>
              </w:rPr>
            </w:pPr>
            <w:r w:rsidRPr="0012029F">
              <w:rPr>
                <w:sz w:val="22"/>
                <w:szCs w:val="22"/>
              </w:rPr>
              <w:t xml:space="preserve">- Máy scan chuyên dụng: Chỉ có chức năng scan (Không đa năng) </w:t>
            </w:r>
          </w:p>
          <w:p w14:paraId="7D424E62" w14:textId="77777777" w:rsidR="0051333C" w:rsidRPr="0012029F" w:rsidRDefault="0051333C" w:rsidP="00045FA9">
            <w:pPr>
              <w:jc w:val="left"/>
              <w:rPr>
                <w:sz w:val="22"/>
                <w:szCs w:val="22"/>
              </w:rPr>
            </w:pPr>
            <w:r w:rsidRPr="0012029F">
              <w:rPr>
                <w:sz w:val="22"/>
                <w:szCs w:val="22"/>
              </w:rPr>
              <w:t>- Tốc độ scan: ≥75 trang/phút; ≥ 150 hình/phút</w:t>
            </w:r>
          </w:p>
          <w:p w14:paraId="73C5F564" w14:textId="77777777" w:rsidR="0051333C" w:rsidRPr="0012029F" w:rsidRDefault="0051333C" w:rsidP="00045FA9">
            <w:pPr>
              <w:jc w:val="left"/>
              <w:rPr>
                <w:sz w:val="22"/>
                <w:szCs w:val="22"/>
              </w:rPr>
            </w:pPr>
            <w:r w:rsidRPr="0012029F">
              <w:rPr>
                <w:sz w:val="22"/>
                <w:szCs w:val="22"/>
              </w:rPr>
              <w:t>- Độ sâu màu: 24-bits external 48-bits internal/256</w:t>
            </w:r>
          </w:p>
          <w:p w14:paraId="0C63FDD5" w14:textId="77777777" w:rsidR="0051333C" w:rsidRPr="0012029F" w:rsidRDefault="0051333C" w:rsidP="00045FA9">
            <w:pPr>
              <w:jc w:val="left"/>
              <w:rPr>
                <w:sz w:val="22"/>
                <w:szCs w:val="22"/>
              </w:rPr>
            </w:pPr>
            <w:r w:rsidRPr="0012029F">
              <w:rPr>
                <w:sz w:val="22"/>
                <w:szCs w:val="22"/>
              </w:rPr>
              <w:t>- Chu kỳ hoạt động (hàng ngày): ≥ 7.000 trang mỗi ngày.</w:t>
            </w:r>
          </w:p>
          <w:p w14:paraId="730D9BA2" w14:textId="77777777" w:rsidR="0051333C" w:rsidRPr="0012029F" w:rsidRDefault="0051333C" w:rsidP="00045FA9">
            <w:pPr>
              <w:jc w:val="left"/>
              <w:rPr>
                <w:sz w:val="22"/>
                <w:szCs w:val="22"/>
              </w:rPr>
            </w:pPr>
            <w:r w:rsidRPr="0012029F">
              <w:rPr>
                <w:sz w:val="22"/>
                <w:szCs w:val="22"/>
              </w:rPr>
              <w:t>- Kết nối, chuẩn: USB 2.0 và USB 3.0</w:t>
            </w:r>
          </w:p>
          <w:p w14:paraId="6C188C16" w14:textId="77777777" w:rsidR="0051333C" w:rsidRPr="0012029F" w:rsidRDefault="0051333C" w:rsidP="00045FA9">
            <w:pPr>
              <w:jc w:val="left"/>
              <w:rPr>
                <w:sz w:val="22"/>
                <w:szCs w:val="22"/>
              </w:rPr>
            </w:pPr>
            <w:r w:rsidRPr="0012029F">
              <w:rPr>
                <w:sz w:val="22"/>
                <w:szCs w:val="22"/>
              </w:rPr>
              <w:t xml:space="preserve">- Bộ nhớ: ≥ 512 MB </w:t>
            </w:r>
          </w:p>
          <w:p w14:paraId="04C31A1D" w14:textId="77777777" w:rsidR="0051333C" w:rsidRPr="0012029F" w:rsidRDefault="0051333C" w:rsidP="00045FA9">
            <w:pPr>
              <w:jc w:val="left"/>
              <w:rPr>
                <w:sz w:val="22"/>
                <w:szCs w:val="22"/>
              </w:rPr>
            </w:pPr>
            <w:r w:rsidRPr="0012029F">
              <w:rPr>
                <w:sz w:val="22"/>
                <w:szCs w:val="22"/>
              </w:rPr>
              <w:t>- Tốc độ xử lý: ≥ 550 MHz</w:t>
            </w:r>
          </w:p>
          <w:p w14:paraId="4BCD7039" w14:textId="77777777" w:rsidR="0051333C" w:rsidRPr="0012029F" w:rsidRDefault="0051333C" w:rsidP="00045FA9">
            <w:pPr>
              <w:jc w:val="left"/>
              <w:rPr>
                <w:sz w:val="22"/>
                <w:szCs w:val="22"/>
              </w:rPr>
            </w:pPr>
            <w:r w:rsidRPr="0012029F">
              <w:rPr>
                <w:sz w:val="22"/>
                <w:szCs w:val="22"/>
              </w:rPr>
              <w:t>- Scan file format: file format (*.xls, *.xlsx), PowerPoint file format (*.pptx), Word (*.docx), searchable PDF, JPEG, PNG, BMP, TIFF, Text (.txt).</w:t>
            </w:r>
          </w:p>
          <w:p w14:paraId="2357228F" w14:textId="77777777" w:rsidR="0051333C" w:rsidRPr="0012029F" w:rsidRDefault="0051333C" w:rsidP="00045FA9">
            <w:pPr>
              <w:jc w:val="left"/>
              <w:rPr>
                <w:sz w:val="22"/>
                <w:szCs w:val="22"/>
              </w:rPr>
            </w:pPr>
            <w:r w:rsidRPr="0012029F">
              <w:rPr>
                <w:sz w:val="22"/>
                <w:szCs w:val="22"/>
              </w:rPr>
              <w:t>- Scan size: ADF: Maximum 216 x 3100 mm; Minimum: 50.8 x 50.8 mm</w:t>
            </w:r>
          </w:p>
          <w:p w14:paraId="60D59858" w14:textId="77777777" w:rsidR="0051333C" w:rsidRPr="0012029F" w:rsidRDefault="0051333C" w:rsidP="00045FA9">
            <w:pPr>
              <w:jc w:val="left"/>
              <w:rPr>
                <w:sz w:val="22"/>
                <w:szCs w:val="22"/>
              </w:rPr>
            </w:pPr>
            <w:r w:rsidRPr="0012029F">
              <w:rPr>
                <w:sz w:val="22"/>
                <w:szCs w:val="22"/>
              </w:rPr>
              <w:t>- Hệ điều hành tương thích: Microsoft® Windows®10, 8, 7, XP</w:t>
            </w:r>
          </w:p>
          <w:p w14:paraId="7D426459" w14:textId="77777777" w:rsidR="0051333C" w:rsidRPr="0012029F" w:rsidRDefault="0051333C" w:rsidP="00045FA9">
            <w:pPr>
              <w:widowControl w:val="0"/>
              <w:autoSpaceDE w:val="0"/>
              <w:autoSpaceDN w:val="0"/>
              <w:jc w:val="left"/>
              <w:outlineLvl w:val="0"/>
              <w:rPr>
                <w:rFonts w:eastAsia="Calibri"/>
                <w:b/>
                <w:bCs/>
                <w:sz w:val="22"/>
                <w:szCs w:val="22"/>
                <w:lang w:val="vi-VN"/>
              </w:rPr>
            </w:pPr>
          </w:p>
        </w:tc>
      </w:tr>
      <w:tr w:rsidR="0051333C" w:rsidRPr="0012029F" w14:paraId="40CF51E9" w14:textId="77777777" w:rsidTr="00045FA9">
        <w:trPr>
          <w:trHeight w:val="1537"/>
        </w:trPr>
        <w:tc>
          <w:tcPr>
            <w:tcW w:w="268" w:type="pct"/>
            <w:shd w:val="clear" w:color="auto" w:fill="auto"/>
            <w:vAlign w:val="center"/>
          </w:tcPr>
          <w:p w14:paraId="52ADBB12" w14:textId="77777777" w:rsidR="0051333C" w:rsidRPr="0012029F" w:rsidRDefault="0051333C" w:rsidP="00045FA9">
            <w:pPr>
              <w:jc w:val="center"/>
              <w:rPr>
                <w:rFonts w:eastAsia="Calibri"/>
                <w:sz w:val="22"/>
                <w:szCs w:val="22"/>
                <w:lang w:val="vi-VN"/>
              </w:rPr>
            </w:pPr>
            <w:r w:rsidRPr="0012029F">
              <w:rPr>
                <w:rFonts w:eastAsia="Calibri"/>
                <w:sz w:val="22"/>
                <w:szCs w:val="22"/>
                <w:lang w:val="vi-VN"/>
              </w:rPr>
              <w:t>7</w:t>
            </w:r>
          </w:p>
        </w:tc>
        <w:tc>
          <w:tcPr>
            <w:tcW w:w="1294" w:type="pct"/>
            <w:vAlign w:val="center"/>
          </w:tcPr>
          <w:p w14:paraId="6DEE8A10" w14:textId="77777777" w:rsidR="0051333C" w:rsidRPr="0012029F" w:rsidRDefault="0051333C" w:rsidP="00045FA9">
            <w:pPr>
              <w:jc w:val="left"/>
              <w:rPr>
                <w:b/>
                <w:bCs/>
                <w:sz w:val="22"/>
                <w:szCs w:val="22"/>
              </w:rPr>
            </w:pPr>
            <w:r w:rsidRPr="0012029F">
              <w:rPr>
                <w:b/>
                <w:bCs/>
                <w:sz w:val="22"/>
                <w:szCs w:val="22"/>
              </w:rPr>
              <w:t>Dây cáp mạng</w:t>
            </w:r>
          </w:p>
          <w:p w14:paraId="7333708F" w14:textId="77777777" w:rsidR="0051333C" w:rsidRPr="0012029F" w:rsidRDefault="0051333C" w:rsidP="00045FA9">
            <w:pPr>
              <w:jc w:val="left"/>
              <w:rPr>
                <w:b/>
                <w:bCs/>
                <w:sz w:val="22"/>
                <w:szCs w:val="22"/>
              </w:rPr>
            </w:pPr>
          </w:p>
        </w:tc>
        <w:tc>
          <w:tcPr>
            <w:tcW w:w="3438" w:type="pct"/>
            <w:vAlign w:val="center"/>
          </w:tcPr>
          <w:p w14:paraId="17721BC2" w14:textId="77777777" w:rsidR="0051333C" w:rsidRPr="0012029F" w:rsidRDefault="0051333C" w:rsidP="0051333C">
            <w:pPr>
              <w:numPr>
                <w:ilvl w:val="0"/>
                <w:numId w:val="4"/>
              </w:numPr>
              <w:spacing w:after="160" w:line="259" w:lineRule="auto"/>
              <w:contextualSpacing/>
              <w:jc w:val="left"/>
              <w:rPr>
                <w:b/>
                <w:bCs/>
                <w:sz w:val="22"/>
                <w:szCs w:val="22"/>
                <w:lang w:val="vi-VN"/>
              </w:rPr>
            </w:pPr>
            <w:r w:rsidRPr="0012029F">
              <w:rPr>
                <w:sz w:val="22"/>
                <w:szCs w:val="22"/>
              </w:rPr>
              <w:t xml:space="preserve">Chuẩn ANSI/TIA: Category 6 </w:t>
            </w:r>
          </w:p>
          <w:p w14:paraId="0F9F940E" w14:textId="77777777" w:rsidR="0051333C" w:rsidRPr="0012029F" w:rsidRDefault="0051333C" w:rsidP="0051333C">
            <w:pPr>
              <w:numPr>
                <w:ilvl w:val="0"/>
                <w:numId w:val="4"/>
              </w:numPr>
              <w:spacing w:after="160" w:line="259" w:lineRule="auto"/>
              <w:contextualSpacing/>
              <w:jc w:val="left"/>
              <w:rPr>
                <w:b/>
                <w:bCs/>
                <w:sz w:val="22"/>
                <w:szCs w:val="22"/>
                <w:lang w:val="vi-VN"/>
              </w:rPr>
            </w:pPr>
            <w:r w:rsidRPr="0012029F">
              <w:rPr>
                <w:sz w:val="22"/>
                <w:szCs w:val="22"/>
              </w:rPr>
              <w:t xml:space="preserve">Kích thước lõi: 23 AWG </w:t>
            </w:r>
          </w:p>
          <w:p w14:paraId="77FFA7DC" w14:textId="77777777" w:rsidR="0051333C" w:rsidRPr="0012029F" w:rsidRDefault="0051333C" w:rsidP="0051333C">
            <w:pPr>
              <w:numPr>
                <w:ilvl w:val="0"/>
                <w:numId w:val="4"/>
              </w:numPr>
              <w:spacing w:after="160" w:line="259" w:lineRule="auto"/>
              <w:contextualSpacing/>
              <w:jc w:val="left"/>
              <w:rPr>
                <w:b/>
                <w:bCs/>
                <w:sz w:val="22"/>
                <w:szCs w:val="22"/>
                <w:lang w:val="vi-VN"/>
              </w:rPr>
            </w:pPr>
            <w:r w:rsidRPr="0012029F">
              <w:rPr>
                <w:sz w:val="22"/>
                <w:szCs w:val="22"/>
              </w:rPr>
              <w:t xml:space="preserve">Số cặp dây: 4-cặp </w:t>
            </w:r>
          </w:p>
          <w:p w14:paraId="25D7ADC4" w14:textId="77777777" w:rsidR="0051333C" w:rsidRPr="0012029F" w:rsidRDefault="0051333C" w:rsidP="0051333C">
            <w:pPr>
              <w:numPr>
                <w:ilvl w:val="0"/>
                <w:numId w:val="4"/>
              </w:numPr>
              <w:spacing w:after="160" w:line="259" w:lineRule="auto"/>
              <w:contextualSpacing/>
              <w:jc w:val="left"/>
              <w:rPr>
                <w:b/>
                <w:bCs/>
                <w:sz w:val="22"/>
                <w:szCs w:val="22"/>
                <w:lang w:val="vi-VN"/>
              </w:rPr>
            </w:pPr>
            <w:r w:rsidRPr="0012029F">
              <w:rPr>
                <w:sz w:val="22"/>
                <w:szCs w:val="22"/>
              </w:rPr>
              <w:t xml:space="preserve">Chiều dài: tối thiểu 304,8m/thùng (1000 ft) </w:t>
            </w:r>
          </w:p>
          <w:p w14:paraId="5E320202" w14:textId="77777777" w:rsidR="0051333C" w:rsidRPr="0012029F" w:rsidRDefault="0051333C" w:rsidP="0051333C">
            <w:pPr>
              <w:numPr>
                <w:ilvl w:val="0"/>
                <w:numId w:val="4"/>
              </w:numPr>
              <w:spacing w:after="160" w:line="259" w:lineRule="auto"/>
              <w:contextualSpacing/>
              <w:jc w:val="left"/>
              <w:rPr>
                <w:b/>
                <w:bCs/>
                <w:sz w:val="22"/>
                <w:szCs w:val="22"/>
                <w:lang w:val="vi-VN"/>
              </w:rPr>
            </w:pPr>
            <w:r w:rsidRPr="0012029F">
              <w:rPr>
                <w:sz w:val="22"/>
                <w:szCs w:val="22"/>
              </w:rPr>
              <w:t xml:space="preserve">Vật liệu vỏ ngoài: PVC </w:t>
            </w:r>
          </w:p>
          <w:p w14:paraId="3F83DD58" w14:textId="77777777" w:rsidR="0051333C" w:rsidRPr="0012029F" w:rsidRDefault="0051333C" w:rsidP="0051333C">
            <w:pPr>
              <w:numPr>
                <w:ilvl w:val="0"/>
                <w:numId w:val="4"/>
              </w:numPr>
              <w:spacing w:after="160" w:line="259" w:lineRule="auto"/>
              <w:contextualSpacing/>
              <w:jc w:val="left"/>
              <w:rPr>
                <w:b/>
                <w:bCs/>
                <w:sz w:val="22"/>
                <w:szCs w:val="22"/>
                <w:lang w:val="vi-VN"/>
              </w:rPr>
            </w:pPr>
            <w:r w:rsidRPr="0012029F">
              <w:rPr>
                <w:sz w:val="22"/>
                <w:szCs w:val="22"/>
              </w:rPr>
              <w:t xml:space="preserve">Phương pháp kiểm tra cháy: CM </w:t>
            </w:r>
          </w:p>
        </w:tc>
      </w:tr>
    </w:tbl>
    <w:p w14:paraId="6C86226C" w14:textId="77777777" w:rsidR="0051333C" w:rsidRPr="00180F17" w:rsidRDefault="0051333C" w:rsidP="0051333C">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Không có</w:t>
      </w:r>
    </w:p>
    <w:p w14:paraId="70E36DB6" w14:textId="77777777" w:rsidR="0051333C" w:rsidRPr="0067767B" w:rsidRDefault="0051333C" w:rsidP="0051333C">
      <w:pPr>
        <w:pStyle w:val="SectionVIHeader"/>
        <w:widowControl w:val="0"/>
        <w:spacing w:after="120" w:line="264" w:lineRule="auto"/>
        <w:ind w:firstLine="709"/>
        <w:jc w:val="left"/>
        <w:rPr>
          <w:sz w:val="32"/>
          <w:szCs w:val="32"/>
          <w:lang w:val="vi-VN"/>
        </w:rPr>
      </w:pPr>
      <w:r w:rsidRPr="0067767B">
        <w:rPr>
          <w:sz w:val="28"/>
          <w:lang w:val="vi-VN"/>
        </w:rPr>
        <w:t>Mục 3. Kiểm tra và thử nghiệm</w:t>
      </w:r>
    </w:p>
    <w:p w14:paraId="5FF4CF49" w14:textId="77777777" w:rsidR="0051333C" w:rsidRPr="0067767B" w:rsidRDefault="0051333C" w:rsidP="0051333C">
      <w:pPr>
        <w:spacing w:after="200" w:line="276" w:lineRule="auto"/>
        <w:ind w:firstLine="709"/>
        <w:jc w:val="left"/>
        <w:rPr>
          <w:sz w:val="28"/>
          <w:lang w:val="vi-VN"/>
        </w:rPr>
      </w:pPr>
      <w:r w:rsidRPr="0067767B">
        <w:rPr>
          <w:sz w:val="28"/>
          <w:lang w:val="vi-VN"/>
        </w:rPr>
        <w:t xml:space="preserve">Các kiểm tra và thử nghiệm cần tiến hành gồm có: </w:t>
      </w:r>
    </w:p>
    <w:p w14:paraId="4DC0FA36" w14:textId="77777777" w:rsidR="0051333C" w:rsidRPr="00537E5C" w:rsidRDefault="0051333C" w:rsidP="0051333C">
      <w:pPr>
        <w:spacing w:before="120" w:line="276" w:lineRule="auto"/>
        <w:ind w:firstLine="720"/>
        <w:rPr>
          <w:sz w:val="28"/>
          <w:szCs w:val="28"/>
          <w:lang w:val="es-ES"/>
        </w:rPr>
      </w:pPr>
      <w:r w:rsidRPr="00537E5C">
        <w:rPr>
          <w:sz w:val="28"/>
          <w:szCs w:val="28"/>
          <w:lang w:val="es-ES"/>
        </w:rPr>
        <w:t xml:space="preserve">- Chủ đầu tư hoặc đại diện của Chủ đầu tư có quyền yêu cầu nhà thầu cung cấp các tài liệu hóa đơn </w:t>
      </w:r>
      <w:r w:rsidRPr="00537E5C">
        <w:rPr>
          <w:sz w:val="28"/>
          <w:szCs w:val="28"/>
          <w:lang w:val="pt-BR"/>
        </w:rPr>
        <w:t>GTGT</w:t>
      </w:r>
      <w:r w:rsidRPr="00537E5C">
        <w:rPr>
          <w:sz w:val="28"/>
          <w:szCs w:val="28"/>
          <w:lang w:val="es-ES"/>
        </w:rPr>
        <w:t>, hợp đồng và các giấy tờ khác giữa nhà thầu với các đối tác cung cấp hàng hóa để khẳng định hàng hóa chính hãng.</w:t>
      </w:r>
    </w:p>
    <w:p w14:paraId="7F4BC986" w14:textId="77777777" w:rsidR="0051333C" w:rsidRPr="00537E5C" w:rsidRDefault="0051333C" w:rsidP="0051333C">
      <w:pPr>
        <w:spacing w:before="120" w:line="276" w:lineRule="auto"/>
        <w:ind w:firstLine="720"/>
        <w:rPr>
          <w:sz w:val="28"/>
          <w:szCs w:val="28"/>
          <w:lang w:val="es-ES"/>
        </w:rPr>
      </w:pPr>
      <w:r w:rsidRPr="00537E5C">
        <w:rPr>
          <w:sz w:val="28"/>
          <w:szCs w:val="28"/>
          <w:lang w:val="es-ES"/>
        </w:rPr>
        <w:t xml:space="preserve">- Bất kỳ hàng hóa nào qua kiểm tra, thử nghiệm, thí nghiệm mà không phù hợp theo hợp đồng thì Chủ đầu tư có quyền từ chối và Nhà thầu phải có trách </w:t>
      </w:r>
      <w:r w:rsidRPr="00537E5C">
        <w:rPr>
          <w:sz w:val="28"/>
          <w:szCs w:val="28"/>
          <w:lang w:val="es-ES"/>
        </w:rPr>
        <w:lastRenderedPageBreak/>
        <w:t>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197F06B4" w14:textId="77777777" w:rsidR="0051333C" w:rsidRPr="00537E5C" w:rsidRDefault="0051333C" w:rsidP="0051333C">
      <w:pPr>
        <w:spacing w:before="120" w:line="276" w:lineRule="auto"/>
        <w:ind w:firstLine="720"/>
        <w:rPr>
          <w:sz w:val="28"/>
          <w:szCs w:val="28"/>
          <w:lang w:val="es-ES"/>
        </w:rPr>
      </w:pPr>
      <w:r w:rsidRPr="00537E5C">
        <w:rPr>
          <w:sz w:val="28"/>
          <w:szCs w:val="28"/>
          <w:lang w:val="es-ES"/>
        </w:rPr>
        <w:t>- Khi thực hiện kiểm tra, thí nghiệm và thử nghiệm, Nhà thầu không được miễn trừ nghĩa vụ bảo hành hay các nghĩa vụ khác theo hợp đồng.</w:t>
      </w:r>
    </w:p>
    <w:p w14:paraId="3930E5F5" w14:textId="77777777" w:rsidR="002D563A" w:rsidRPr="0051333C" w:rsidRDefault="0051333C" w:rsidP="0051333C">
      <w:r w:rsidRPr="00537E5C">
        <w:rPr>
          <w:sz w:val="28"/>
          <w:szCs w:val="28"/>
          <w:lang w:val="es-ES"/>
        </w:rPr>
        <w:t>- Mọi chi phí cho việc kiểm tra, thử nghiệm, thí nghiệm do nhà thầu mua sắm chịu.</w:t>
      </w:r>
    </w:p>
    <w:sectPr w:rsidR="002D563A" w:rsidRPr="0051333C" w:rsidSect="003F5A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90"/>
    <w:multiLevelType w:val="hybridMultilevel"/>
    <w:tmpl w:val="1F16D3BC"/>
    <w:lvl w:ilvl="0" w:tplc="DF1842F0">
      <w:numFmt w:val="bullet"/>
      <w:lvlText w:val="-"/>
      <w:lvlJc w:val="left"/>
      <w:pPr>
        <w:ind w:left="720" w:hanging="360"/>
      </w:pPr>
      <w:rPr>
        <w:rFonts w:ascii="Times New Roman" w:eastAsia="Times New Roman" w:hAnsi="Times New Roman" w:cs="Times New Roman" w:hint="default"/>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6988"/>
    <w:multiLevelType w:val="hybridMultilevel"/>
    <w:tmpl w:val="FC002A8E"/>
    <w:lvl w:ilvl="0" w:tplc="DF1842F0">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52CA717E">
      <w:numFmt w:val="bullet"/>
      <w:lvlText w:val="•"/>
      <w:lvlJc w:val="left"/>
      <w:pPr>
        <w:ind w:left="743" w:hanging="128"/>
      </w:pPr>
      <w:rPr>
        <w:rFonts w:hint="default"/>
        <w:lang w:eastAsia="en-US" w:bidi="ar-SA"/>
      </w:rPr>
    </w:lvl>
    <w:lvl w:ilvl="2" w:tplc="60C850A0">
      <w:numFmt w:val="bullet"/>
      <w:lvlText w:val="•"/>
      <w:lvlJc w:val="left"/>
      <w:pPr>
        <w:ind w:left="1167" w:hanging="128"/>
      </w:pPr>
      <w:rPr>
        <w:rFonts w:hint="default"/>
        <w:lang w:eastAsia="en-US" w:bidi="ar-SA"/>
      </w:rPr>
    </w:lvl>
    <w:lvl w:ilvl="3" w:tplc="62ACD784">
      <w:numFmt w:val="bullet"/>
      <w:lvlText w:val="•"/>
      <w:lvlJc w:val="left"/>
      <w:pPr>
        <w:ind w:left="1591" w:hanging="128"/>
      </w:pPr>
      <w:rPr>
        <w:rFonts w:hint="default"/>
        <w:lang w:eastAsia="en-US" w:bidi="ar-SA"/>
      </w:rPr>
    </w:lvl>
    <w:lvl w:ilvl="4" w:tplc="781681E2">
      <w:numFmt w:val="bullet"/>
      <w:lvlText w:val="•"/>
      <w:lvlJc w:val="left"/>
      <w:pPr>
        <w:ind w:left="2014" w:hanging="128"/>
      </w:pPr>
      <w:rPr>
        <w:rFonts w:hint="default"/>
        <w:lang w:eastAsia="en-US" w:bidi="ar-SA"/>
      </w:rPr>
    </w:lvl>
    <w:lvl w:ilvl="5" w:tplc="3F8E740E">
      <w:numFmt w:val="bullet"/>
      <w:lvlText w:val="•"/>
      <w:lvlJc w:val="left"/>
      <w:pPr>
        <w:ind w:left="2438" w:hanging="128"/>
      </w:pPr>
      <w:rPr>
        <w:rFonts w:hint="default"/>
        <w:lang w:eastAsia="en-US" w:bidi="ar-SA"/>
      </w:rPr>
    </w:lvl>
    <w:lvl w:ilvl="6" w:tplc="C35C2860">
      <w:numFmt w:val="bullet"/>
      <w:lvlText w:val="•"/>
      <w:lvlJc w:val="left"/>
      <w:pPr>
        <w:ind w:left="2862" w:hanging="128"/>
      </w:pPr>
      <w:rPr>
        <w:rFonts w:hint="default"/>
        <w:lang w:eastAsia="en-US" w:bidi="ar-SA"/>
      </w:rPr>
    </w:lvl>
    <w:lvl w:ilvl="7" w:tplc="32D20EBE">
      <w:numFmt w:val="bullet"/>
      <w:lvlText w:val="•"/>
      <w:lvlJc w:val="left"/>
      <w:pPr>
        <w:ind w:left="3285" w:hanging="128"/>
      </w:pPr>
      <w:rPr>
        <w:rFonts w:hint="default"/>
        <w:lang w:eastAsia="en-US" w:bidi="ar-SA"/>
      </w:rPr>
    </w:lvl>
    <w:lvl w:ilvl="8" w:tplc="F2869BBE">
      <w:numFmt w:val="bullet"/>
      <w:lvlText w:val="•"/>
      <w:lvlJc w:val="left"/>
      <w:pPr>
        <w:ind w:left="3709" w:hanging="128"/>
      </w:pPr>
      <w:rPr>
        <w:rFonts w:hint="default"/>
        <w:lang w:eastAsia="en-US" w:bidi="ar-SA"/>
      </w:rPr>
    </w:lvl>
  </w:abstractNum>
  <w:abstractNum w:abstractNumId="2" w15:restartNumberingAfterBreak="0">
    <w:nsid w:val="1D516425"/>
    <w:multiLevelType w:val="multilevel"/>
    <w:tmpl w:val="66568AB4"/>
    <w:lvl w:ilvl="0">
      <w:numFmt w:val="bullet"/>
      <w:lvlText w:val="-"/>
      <w:lvlJc w:val="left"/>
      <w:pPr>
        <w:tabs>
          <w:tab w:val="num" w:pos="720"/>
        </w:tabs>
        <w:ind w:left="720" w:hanging="360"/>
      </w:pPr>
      <w:rPr>
        <w:rFonts w:ascii="Times New Roman" w:eastAsia="Times New Roman" w:hAnsi="Times New Roman" w:cs="Times New Roman" w:hint="default"/>
        <w:w w:val="100"/>
        <w:sz w:val="22"/>
        <w:szCs w:val="22"/>
        <w:lang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E07F3"/>
    <w:multiLevelType w:val="hybridMultilevel"/>
    <w:tmpl w:val="388809F0"/>
    <w:lvl w:ilvl="0" w:tplc="859658C8">
      <w:numFmt w:val="bullet"/>
      <w:lvlText w:val="-"/>
      <w:lvlJc w:val="left"/>
      <w:pPr>
        <w:ind w:left="118" w:hanging="164"/>
      </w:pPr>
      <w:rPr>
        <w:rFonts w:ascii="Times New Roman" w:eastAsia="Times New Roman" w:hAnsi="Times New Roman" w:cs="Times New Roman" w:hint="default"/>
        <w:w w:val="100"/>
        <w:sz w:val="28"/>
        <w:szCs w:val="28"/>
        <w:lang w:eastAsia="en-US" w:bidi="ar-SA"/>
      </w:rPr>
    </w:lvl>
    <w:lvl w:ilvl="1" w:tplc="78B09A5C">
      <w:numFmt w:val="bullet"/>
      <w:lvlText w:val="•"/>
      <w:lvlJc w:val="left"/>
      <w:pPr>
        <w:ind w:left="1116" w:hanging="164"/>
      </w:pPr>
      <w:rPr>
        <w:lang w:eastAsia="en-US" w:bidi="ar-SA"/>
      </w:rPr>
    </w:lvl>
    <w:lvl w:ilvl="2" w:tplc="412C8976">
      <w:numFmt w:val="bullet"/>
      <w:lvlText w:val="•"/>
      <w:lvlJc w:val="left"/>
      <w:pPr>
        <w:ind w:left="2113" w:hanging="164"/>
      </w:pPr>
      <w:rPr>
        <w:lang w:eastAsia="en-US" w:bidi="ar-SA"/>
      </w:rPr>
    </w:lvl>
    <w:lvl w:ilvl="3" w:tplc="1F846B26">
      <w:numFmt w:val="bullet"/>
      <w:lvlText w:val="•"/>
      <w:lvlJc w:val="left"/>
      <w:pPr>
        <w:ind w:left="3109" w:hanging="164"/>
      </w:pPr>
      <w:rPr>
        <w:lang w:eastAsia="en-US" w:bidi="ar-SA"/>
      </w:rPr>
    </w:lvl>
    <w:lvl w:ilvl="4" w:tplc="2424F096">
      <w:numFmt w:val="bullet"/>
      <w:lvlText w:val="•"/>
      <w:lvlJc w:val="left"/>
      <w:pPr>
        <w:ind w:left="4106" w:hanging="164"/>
      </w:pPr>
      <w:rPr>
        <w:lang w:eastAsia="en-US" w:bidi="ar-SA"/>
      </w:rPr>
    </w:lvl>
    <w:lvl w:ilvl="5" w:tplc="65F29110">
      <w:numFmt w:val="bullet"/>
      <w:lvlText w:val="•"/>
      <w:lvlJc w:val="left"/>
      <w:pPr>
        <w:ind w:left="5103" w:hanging="164"/>
      </w:pPr>
      <w:rPr>
        <w:lang w:eastAsia="en-US" w:bidi="ar-SA"/>
      </w:rPr>
    </w:lvl>
    <w:lvl w:ilvl="6" w:tplc="7CF0855E">
      <w:numFmt w:val="bullet"/>
      <w:lvlText w:val="•"/>
      <w:lvlJc w:val="left"/>
      <w:pPr>
        <w:ind w:left="6099" w:hanging="164"/>
      </w:pPr>
      <w:rPr>
        <w:lang w:eastAsia="en-US" w:bidi="ar-SA"/>
      </w:rPr>
    </w:lvl>
    <w:lvl w:ilvl="7" w:tplc="CD164B36">
      <w:numFmt w:val="bullet"/>
      <w:lvlText w:val="•"/>
      <w:lvlJc w:val="left"/>
      <w:pPr>
        <w:ind w:left="7096" w:hanging="164"/>
      </w:pPr>
      <w:rPr>
        <w:lang w:eastAsia="en-US" w:bidi="ar-SA"/>
      </w:rPr>
    </w:lvl>
    <w:lvl w:ilvl="8" w:tplc="ACA6D0BC">
      <w:numFmt w:val="bullet"/>
      <w:lvlText w:val="•"/>
      <w:lvlJc w:val="left"/>
      <w:pPr>
        <w:ind w:left="8093" w:hanging="164"/>
      </w:pPr>
      <w:rPr>
        <w:lang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74"/>
    <w:rsid w:val="002D563A"/>
    <w:rsid w:val="00367875"/>
    <w:rsid w:val="003E7E74"/>
    <w:rsid w:val="003F5A63"/>
    <w:rsid w:val="004C1B5E"/>
    <w:rsid w:val="0051333C"/>
    <w:rsid w:val="005C6030"/>
    <w:rsid w:val="00C214A0"/>
    <w:rsid w:val="00CB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82FF"/>
  <w15:chartTrackingRefBased/>
  <w15:docId w15:val="{20EA978E-04D6-4E2F-AEA6-1444E38A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7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1333C"/>
    <w:pPr>
      <w:jc w:val="center"/>
    </w:pPr>
    <w:rPr>
      <w:b/>
      <w:sz w:val="44"/>
    </w:rPr>
  </w:style>
  <w:style w:type="character" w:customStyle="1" w:styleId="SubtitleChar">
    <w:name w:val="Subtitle Char"/>
    <w:basedOn w:val="DefaultParagraphFont"/>
    <w:link w:val="Subtitle"/>
    <w:rsid w:val="0051333C"/>
    <w:rPr>
      <w:rFonts w:eastAsia="Times New Roman" w:cs="Times New Roman"/>
      <w:b/>
      <w:sz w:val="44"/>
      <w:szCs w:val="20"/>
    </w:rPr>
  </w:style>
  <w:style w:type="paragraph" w:customStyle="1" w:styleId="SectionVIHeader">
    <w:name w:val="Section VI. Header"/>
    <w:basedOn w:val="Normal"/>
    <w:rsid w:val="0051333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51333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51333C"/>
    <w:rPr>
      <w:rFonts w:eastAsia="Times New Roman" w:cs="Times New Roman"/>
      <w:sz w:val="24"/>
      <w:szCs w:val="20"/>
    </w:rPr>
  </w:style>
  <w:style w:type="paragraph" w:customStyle="1" w:styleId="HeaderSectionVI">
    <w:name w:val="Header.Section VI"/>
    <w:basedOn w:val="Normal"/>
    <w:rsid w:val="0051333C"/>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2025-10-15T10:27:00Z</dcterms:created>
  <dcterms:modified xsi:type="dcterms:W3CDTF">2025-10-15T10:27:00Z</dcterms:modified>
</cp:coreProperties>
</file>