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80DE" w14:textId="77777777" w:rsidR="00731AEF" w:rsidRPr="00CF762E" w:rsidRDefault="00731AEF" w:rsidP="00731AEF">
      <w:pPr>
        <w:pStyle w:val="Heading1"/>
        <w:jc w:val="center"/>
        <w:rPr>
          <w:rFonts w:ascii="Times New Roman" w:hAnsi="Times New Roman" w:cs="Times New Roman"/>
          <w:b/>
          <w:bCs/>
          <w:color w:val="000000" w:themeColor="text1"/>
          <w:sz w:val="28"/>
          <w:szCs w:val="28"/>
          <w:lang w:val="es-ES"/>
        </w:rPr>
      </w:pPr>
      <w:bookmarkStart w:id="0" w:name="_Toc154510932"/>
      <w:r w:rsidRPr="00CF762E">
        <w:rPr>
          <w:rFonts w:ascii="Times New Roman" w:hAnsi="Times New Roman" w:cs="Times New Roman"/>
          <w:b/>
          <w:bCs/>
          <w:color w:val="000000" w:themeColor="text1"/>
          <w:sz w:val="28"/>
          <w:szCs w:val="28"/>
          <w:lang w:val="it-IT"/>
        </w:rPr>
        <w:t xml:space="preserve">PHẦN 2. ĐIỀU </w:t>
      </w:r>
      <w:r w:rsidRPr="00CF762E">
        <w:rPr>
          <w:rFonts w:ascii="Times New Roman" w:hAnsi="Times New Roman" w:cs="Times New Roman"/>
          <w:b/>
          <w:bCs/>
          <w:color w:val="000000" w:themeColor="text1"/>
          <w:sz w:val="28"/>
          <w:szCs w:val="28"/>
          <w:lang w:val="es-ES"/>
        </w:rPr>
        <w:t>KHOẢN THAM CHIẾU</w:t>
      </w:r>
      <w:bookmarkEnd w:id="0"/>
    </w:p>
    <w:p w14:paraId="58989DA9" w14:textId="77777777" w:rsidR="00731AEF" w:rsidRPr="00CF762E" w:rsidRDefault="00731AEF" w:rsidP="00731AEF">
      <w:pPr>
        <w:pStyle w:val="Heading1"/>
        <w:jc w:val="center"/>
        <w:rPr>
          <w:rFonts w:ascii="Times New Roman" w:hAnsi="Times New Roman" w:cs="Times New Roman"/>
          <w:b/>
          <w:bCs/>
          <w:color w:val="000000" w:themeColor="text1"/>
          <w:sz w:val="28"/>
          <w:szCs w:val="28"/>
          <w:lang w:val="es-ES"/>
        </w:rPr>
      </w:pPr>
      <w:bookmarkStart w:id="1" w:name="_Toc154510933"/>
      <w:r w:rsidRPr="00CF762E">
        <w:rPr>
          <w:rFonts w:ascii="Times New Roman" w:hAnsi="Times New Roman" w:cs="Times New Roman"/>
          <w:b/>
          <w:bCs/>
          <w:color w:val="000000" w:themeColor="text1"/>
          <w:sz w:val="28"/>
          <w:szCs w:val="28"/>
          <w:lang w:val="es-ES"/>
        </w:rPr>
        <w:t>CHƯƠNG V. ĐIỀU KHOẢN THAM CHIẾU</w:t>
      </w:r>
      <w:bookmarkEnd w:id="1"/>
    </w:p>
    <w:p w14:paraId="71E55480" w14:textId="77777777" w:rsidR="00731AEF" w:rsidRPr="00CF762E" w:rsidRDefault="00731AEF" w:rsidP="00731AEF">
      <w:pPr>
        <w:spacing w:before="60" w:after="60"/>
        <w:ind w:firstLine="720"/>
        <w:rPr>
          <w:bCs/>
          <w:i/>
          <w:iCs/>
          <w:color w:val="000000" w:themeColor="text1"/>
          <w:sz w:val="28"/>
          <w:szCs w:val="28"/>
          <w:lang w:val="it-IT"/>
        </w:rPr>
      </w:pPr>
    </w:p>
    <w:p w14:paraId="05E7B93A" w14:textId="77777777" w:rsidR="00731AEF" w:rsidRPr="00CF762E" w:rsidRDefault="00731AEF" w:rsidP="00731AEF">
      <w:pPr>
        <w:spacing w:before="60" w:after="60"/>
        <w:ind w:firstLine="720"/>
        <w:rPr>
          <w:i/>
          <w:iCs/>
          <w:color w:val="000000" w:themeColor="text1"/>
          <w:sz w:val="28"/>
          <w:szCs w:val="28"/>
          <w:lang w:val="it-IT"/>
        </w:rPr>
      </w:pPr>
      <w:r w:rsidRPr="00CF762E">
        <w:rPr>
          <w:bCs/>
          <w:i/>
          <w:iCs/>
          <w:color w:val="000000" w:themeColor="text1"/>
          <w:sz w:val="28"/>
          <w:szCs w:val="28"/>
          <w:lang w:val="it-IT"/>
        </w:rPr>
        <w:t>“Điều khoản tham chiếu" bao gồm những nội dung chủ yếu sau:</w:t>
      </w:r>
    </w:p>
    <w:p w14:paraId="25B989F7" w14:textId="77777777" w:rsidR="00731AEF" w:rsidRPr="00CF762E" w:rsidRDefault="00731AEF" w:rsidP="00731AEF">
      <w:pPr>
        <w:spacing w:before="60" w:after="60"/>
        <w:ind w:firstLine="720"/>
        <w:rPr>
          <w:b/>
          <w:bCs/>
          <w:color w:val="000000" w:themeColor="text1"/>
          <w:sz w:val="28"/>
          <w:szCs w:val="28"/>
          <w:lang w:val="it-IT"/>
        </w:rPr>
      </w:pPr>
      <w:r w:rsidRPr="00CF762E">
        <w:rPr>
          <w:b/>
          <w:color w:val="000000" w:themeColor="text1"/>
          <w:sz w:val="28"/>
          <w:szCs w:val="28"/>
          <w:lang w:val="it-IT"/>
        </w:rPr>
        <w:t>I. Giới thiệu:</w:t>
      </w:r>
    </w:p>
    <w:p w14:paraId="59EE7C6E" w14:textId="77777777" w:rsidR="00731AEF" w:rsidRPr="00CF762E" w:rsidRDefault="00731AEF" w:rsidP="00731AEF">
      <w:pPr>
        <w:widowControl w:val="0"/>
        <w:spacing w:before="60" w:after="60"/>
        <w:ind w:firstLine="567"/>
        <w:rPr>
          <w:b/>
          <w:bCs/>
          <w:i/>
          <w:color w:val="000000" w:themeColor="text1"/>
          <w:sz w:val="28"/>
          <w:szCs w:val="28"/>
          <w:lang w:val="it-IT"/>
        </w:rPr>
      </w:pPr>
      <w:r w:rsidRPr="00CF762E">
        <w:rPr>
          <w:b/>
          <w:bCs/>
          <w:i/>
          <w:color w:val="000000" w:themeColor="text1"/>
          <w:sz w:val="28"/>
          <w:szCs w:val="28"/>
          <w:lang w:val="it-IT"/>
        </w:rPr>
        <w:t>I.1. Khái quát về dự án.</w:t>
      </w:r>
    </w:p>
    <w:p w14:paraId="2D286E8A" w14:textId="77777777" w:rsidR="00731AEF" w:rsidRPr="00CF762E" w:rsidRDefault="00731AEF" w:rsidP="00731AEF">
      <w:pPr>
        <w:widowControl w:val="0"/>
        <w:spacing w:before="60" w:after="60"/>
        <w:ind w:firstLine="567"/>
        <w:rPr>
          <w:b/>
          <w:color w:val="000000" w:themeColor="text1"/>
          <w:sz w:val="28"/>
          <w:szCs w:val="28"/>
          <w:lang w:val="it-IT"/>
        </w:rPr>
      </w:pPr>
      <w:r w:rsidRPr="00CF762E">
        <w:rPr>
          <w:b/>
          <w:color w:val="000000" w:themeColor="text1"/>
          <w:sz w:val="28"/>
          <w:szCs w:val="28"/>
          <w:lang w:val="it-IT"/>
        </w:rPr>
        <w:t>1. Thông tin chung.</w:t>
      </w:r>
    </w:p>
    <w:p w14:paraId="0325712A" w14:textId="77777777" w:rsidR="00731AEF" w:rsidRPr="00CF762E" w:rsidRDefault="00731AEF" w:rsidP="00731AEF">
      <w:pPr>
        <w:widowControl w:val="0"/>
        <w:spacing w:before="120" w:after="120"/>
        <w:ind w:firstLine="567"/>
        <w:rPr>
          <w:color w:val="000000" w:themeColor="text1"/>
          <w:sz w:val="28"/>
          <w:szCs w:val="28"/>
          <w:lang w:val="vi-VN"/>
        </w:rPr>
      </w:pPr>
      <w:bookmarkStart w:id="2" w:name="_Hlk189781178"/>
      <w:r w:rsidRPr="00CF762E">
        <w:rPr>
          <w:color w:val="000000" w:themeColor="text1"/>
          <w:sz w:val="28"/>
          <w:szCs w:val="28"/>
          <w:lang w:val="vi-VN"/>
        </w:rPr>
        <w:t>- Tên dự án: Dự án mở rộng nâng công suất mỏ đồng Sin Quyền.</w:t>
      </w:r>
    </w:p>
    <w:p w14:paraId="4E73013E" w14:textId="77777777" w:rsidR="00731AEF" w:rsidRPr="00CF762E" w:rsidRDefault="00731AEF" w:rsidP="00731AEF">
      <w:pPr>
        <w:widowControl w:val="0"/>
        <w:spacing w:before="120" w:after="120"/>
        <w:ind w:firstLine="567"/>
        <w:rPr>
          <w:color w:val="000000" w:themeColor="text1"/>
          <w:sz w:val="28"/>
          <w:szCs w:val="28"/>
          <w:lang w:val="vi-VN"/>
        </w:rPr>
      </w:pPr>
      <w:r w:rsidRPr="00CF762E">
        <w:rPr>
          <w:color w:val="000000" w:themeColor="text1"/>
          <w:sz w:val="28"/>
          <w:szCs w:val="28"/>
          <w:lang w:val="vi-VN"/>
        </w:rPr>
        <w:t>- Người quyết định đầu tư; Chủ đầu tư:</w:t>
      </w:r>
    </w:p>
    <w:p w14:paraId="2D038F14" w14:textId="77777777" w:rsidR="00731AEF" w:rsidRPr="00CF762E" w:rsidRDefault="00731AEF" w:rsidP="00731AEF">
      <w:pPr>
        <w:widowControl w:val="0"/>
        <w:spacing w:before="120" w:after="120"/>
        <w:ind w:firstLine="567"/>
        <w:rPr>
          <w:color w:val="000000" w:themeColor="text1"/>
          <w:sz w:val="28"/>
          <w:szCs w:val="28"/>
          <w:lang w:val="vi-VN"/>
        </w:rPr>
      </w:pPr>
      <w:r w:rsidRPr="00CF762E">
        <w:rPr>
          <w:color w:val="000000" w:themeColor="text1"/>
          <w:sz w:val="28"/>
          <w:szCs w:val="28"/>
          <w:lang w:val="vi-VN"/>
        </w:rPr>
        <w:t>+ Người quyết định đầu tư: HĐQT Tổng công ty Khoáng sản TKV-CTCP;</w:t>
      </w:r>
    </w:p>
    <w:p w14:paraId="7C94BDCA" w14:textId="77777777" w:rsidR="00731AEF" w:rsidRPr="00CF762E" w:rsidRDefault="00731AEF" w:rsidP="00731AEF">
      <w:pPr>
        <w:widowControl w:val="0"/>
        <w:spacing w:before="120" w:after="120"/>
        <w:ind w:firstLine="567"/>
        <w:rPr>
          <w:color w:val="000000" w:themeColor="text1"/>
          <w:sz w:val="28"/>
          <w:szCs w:val="28"/>
          <w:lang w:val="vi-VN"/>
        </w:rPr>
      </w:pPr>
      <w:r w:rsidRPr="00CF762E">
        <w:rPr>
          <w:color w:val="000000" w:themeColor="text1"/>
          <w:sz w:val="28"/>
          <w:szCs w:val="28"/>
          <w:lang w:val="vi-VN"/>
        </w:rPr>
        <w:t>+ Chủ đầu tư: Tổng công ty Khoáng sản TKV-CTCP.</w:t>
      </w:r>
    </w:p>
    <w:p w14:paraId="7141F22E" w14:textId="77777777" w:rsidR="00731AEF" w:rsidRPr="00CF762E" w:rsidRDefault="00731AEF" w:rsidP="00731AEF">
      <w:pPr>
        <w:widowControl w:val="0"/>
        <w:spacing w:before="120" w:after="120"/>
        <w:ind w:firstLine="567"/>
        <w:rPr>
          <w:color w:val="000000" w:themeColor="text1"/>
          <w:spacing w:val="-6"/>
          <w:sz w:val="28"/>
          <w:szCs w:val="28"/>
          <w:lang w:val="vi-VN"/>
        </w:rPr>
      </w:pPr>
      <w:bookmarkStart w:id="3" w:name="_Hlk189781197"/>
      <w:bookmarkEnd w:id="2"/>
      <w:r w:rsidRPr="00CF762E">
        <w:rPr>
          <w:color w:val="000000" w:themeColor="text1"/>
          <w:spacing w:val="-6"/>
          <w:sz w:val="28"/>
          <w:szCs w:val="28"/>
        </w:rPr>
        <w:t>+</w:t>
      </w:r>
      <w:r w:rsidRPr="00CF762E">
        <w:rPr>
          <w:color w:val="000000" w:themeColor="text1"/>
          <w:spacing w:val="-6"/>
          <w:sz w:val="28"/>
          <w:szCs w:val="28"/>
          <w:lang w:val="vi-VN"/>
        </w:rPr>
        <w:t xml:space="preserve"> Địa </w:t>
      </w:r>
      <w:r w:rsidRPr="00CF762E">
        <w:rPr>
          <w:color w:val="000000" w:themeColor="text1"/>
          <w:spacing w:val="-6"/>
          <w:sz w:val="28"/>
          <w:szCs w:val="28"/>
        </w:rPr>
        <w:t>chỉ</w:t>
      </w:r>
      <w:r w:rsidRPr="00CF762E">
        <w:rPr>
          <w:color w:val="000000" w:themeColor="text1"/>
          <w:spacing w:val="-6"/>
          <w:sz w:val="28"/>
          <w:szCs w:val="28"/>
          <w:lang w:val="vi-VN"/>
        </w:rPr>
        <w:t>: Số 193 Nguyễn Huy Tưởng, phường Thanh Xuân, Thành phố Hà Nội.</w:t>
      </w:r>
    </w:p>
    <w:p w14:paraId="09F4BC09" w14:textId="77777777" w:rsidR="00731AEF" w:rsidRPr="00CF762E" w:rsidRDefault="00731AEF" w:rsidP="00731AEF">
      <w:pPr>
        <w:widowControl w:val="0"/>
        <w:spacing w:before="120" w:after="120"/>
        <w:ind w:firstLine="567"/>
        <w:rPr>
          <w:color w:val="000000" w:themeColor="text1"/>
          <w:sz w:val="28"/>
          <w:szCs w:val="28"/>
          <w:lang w:val="vi-VN"/>
        </w:rPr>
      </w:pPr>
      <w:r w:rsidRPr="00CF762E">
        <w:rPr>
          <w:color w:val="000000" w:themeColor="text1"/>
          <w:sz w:val="28"/>
          <w:szCs w:val="28"/>
          <w:lang w:val="vi-VN"/>
        </w:rPr>
        <w:t>- Địa điểm xây dựng: xã</w:t>
      </w:r>
      <w:r w:rsidRPr="00CF762E">
        <w:rPr>
          <w:color w:val="000000" w:themeColor="text1"/>
          <w:sz w:val="28"/>
          <w:szCs w:val="28"/>
        </w:rPr>
        <w:t xml:space="preserve"> Trịnh Tường và xã</w:t>
      </w:r>
      <w:r w:rsidRPr="00CF762E">
        <w:rPr>
          <w:color w:val="000000" w:themeColor="text1"/>
          <w:sz w:val="28"/>
          <w:szCs w:val="28"/>
          <w:lang w:val="vi-VN"/>
        </w:rPr>
        <w:t xml:space="preserve"> Bát Xát, tỉnh Lào Cai</w:t>
      </w:r>
    </w:p>
    <w:p w14:paraId="0CDE5959" w14:textId="77777777" w:rsidR="00731AEF" w:rsidRPr="00CF762E" w:rsidRDefault="00731AEF" w:rsidP="00731AEF">
      <w:pPr>
        <w:widowControl w:val="0"/>
        <w:spacing w:before="120" w:after="120"/>
        <w:ind w:firstLine="567"/>
        <w:rPr>
          <w:color w:val="000000" w:themeColor="text1"/>
          <w:sz w:val="28"/>
          <w:szCs w:val="28"/>
          <w:lang w:val="vi-VN"/>
        </w:rPr>
      </w:pPr>
      <w:bookmarkStart w:id="4" w:name="_Hlk189781185"/>
      <w:bookmarkEnd w:id="3"/>
      <w:r w:rsidRPr="00CF762E">
        <w:rPr>
          <w:color w:val="000000" w:themeColor="text1"/>
          <w:sz w:val="28"/>
          <w:szCs w:val="28"/>
          <w:lang w:val="vi-VN"/>
        </w:rPr>
        <w:t>- Loại, nhóm dự án: Công trình khai thác mỏ lộ thiên, cấp II; Dự án nhóm B.</w:t>
      </w:r>
    </w:p>
    <w:bookmarkEnd w:id="4"/>
    <w:p w14:paraId="49166806" w14:textId="77777777" w:rsidR="00731AEF" w:rsidRPr="00CF762E" w:rsidRDefault="00731AEF" w:rsidP="00731AEF">
      <w:pPr>
        <w:widowControl w:val="0"/>
        <w:spacing w:before="60" w:after="60"/>
        <w:ind w:firstLine="567"/>
        <w:rPr>
          <w:b/>
          <w:color w:val="000000" w:themeColor="text1"/>
          <w:sz w:val="28"/>
          <w:szCs w:val="28"/>
          <w:lang w:val="it-IT"/>
        </w:rPr>
      </w:pPr>
      <w:r w:rsidRPr="00CF762E">
        <w:rPr>
          <w:b/>
          <w:color w:val="000000" w:themeColor="text1"/>
          <w:sz w:val="28"/>
          <w:szCs w:val="28"/>
          <w:lang w:val="it-IT"/>
        </w:rPr>
        <w:t xml:space="preserve">2. Giá trị  tổng mức đầu tư (dự kiến): </w:t>
      </w:r>
      <w:r w:rsidRPr="00CF762E">
        <w:rPr>
          <w:bCs/>
          <w:color w:val="000000" w:themeColor="text1"/>
          <w:sz w:val="28"/>
          <w:szCs w:val="28"/>
          <w:lang w:val="it-IT"/>
        </w:rPr>
        <w:t>456.539.152.000 đồng.</w:t>
      </w:r>
    </w:p>
    <w:p w14:paraId="7BA18CF6" w14:textId="77777777" w:rsidR="00731AEF" w:rsidRPr="00CF762E" w:rsidRDefault="00731AEF" w:rsidP="00731AEF">
      <w:pPr>
        <w:widowControl w:val="0"/>
        <w:spacing w:before="60" w:after="60"/>
        <w:ind w:firstLine="567"/>
        <w:rPr>
          <w:color w:val="000000" w:themeColor="text1"/>
          <w:sz w:val="28"/>
          <w:szCs w:val="28"/>
          <w:lang w:val="it-IT"/>
        </w:rPr>
      </w:pPr>
      <w:r w:rsidRPr="00CF762E">
        <w:rPr>
          <w:b/>
          <w:color w:val="000000" w:themeColor="text1"/>
          <w:sz w:val="28"/>
          <w:szCs w:val="28"/>
          <w:lang w:val="it-IT"/>
        </w:rPr>
        <w:t>3. Thời gian thực hiện:</w:t>
      </w:r>
      <w:r w:rsidRPr="00CF762E">
        <w:rPr>
          <w:color w:val="000000" w:themeColor="text1"/>
          <w:sz w:val="28"/>
          <w:szCs w:val="28"/>
          <w:lang w:val="it-IT"/>
        </w:rPr>
        <w:t xml:space="preserve"> đến Quý IV/2027.</w:t>
      </w:r>
    </w:p>
    <w:p w14:paraId="7FA9B0F3" w14:textId="77777777" w:rsidR="00731AEF" w:rsidRPr="00CF762E" w:rsidRDefault="00731AEF" w:rsidP="00731AEF">
      <w:pPr>
        <w:widowControl w:val="0"/>
        <w:spacing w:line="312" w:lineRule="auto"/>
        <w:ind w:firstLine="567"/>
        <w:rPr>
          <w:color w:val="000000" w:themeColor="text1"/>
          <w:sz w:val="28"/>
          <w:szCs w:val="28"/>
          <w:lang w:val="it-IT"/>
        </w:rPr>
      </w:pPr>
      <w:r w:rsidRPr="00CF762E">
        <w:rPr>
          <w:b/>
          <w:color w:val="000000" w:themeColor="text1"/>
          <w:sz w:val="28"/>
          <w:szCs w:val="28"/>
          <w:lang w:val="it-IT"/>
        </w:rPr>
        <w:t>4. Nguồn vốn:</w:t>
      </w:r>
      <w:r w:rsidRPr="00CF762E">
        <w:rPr>
          <w:color w:val="000000" w:themeColor="text1"/>
          <w:sz w:val="28"/>
          <w:szCs w:val="28"/>
          <w:lang w:val="it-IT"/>
        </w:rPr>
        <w:t xml:space="preserve"> Vốn chủ sở hữu và Vốn vay thương mại.</w:t>
      </w:r>
    </w:p>
    <w:p w14:paraId="2BF65696" w14:textId="77777777" w:rsidR="00731AEF" w:rsidRPr="00CF762E" w:rsidRDefault="00731AEF" w:rsidP="00731AEF">
      <w:pPr>
        <w:widowControl w:val="0"/>
        <w:spacing w:before="60" w:after="60"/>
        <w:ind w:firstLine="567"/>
        <w:rPr>
          <w:b/>
          <w:color w:val="000000" w:themeColor="text1"/>
          <w:sz w:val="28"/>
          <w:szCs w:val="28"/>
          <w:lang w:val="it-IT"/>
        </w:rPr>
      </w:pPr>
      <w:r w:rsidRPr="00CF762E">
        <w:rPr>
          <w:b/>
          <w:color w:val="000000" w:themeColor="text1"/>
          <w:sz w:val="28"/>
          <w:szCs w:val="28"/>
          <w:lang w:val="it-IT"/>
        </w:rPr>
        <w:t>5. Mục tiêu đầu tư:</w:t>
      </w:r>
    </w:p>
    <w:p w14:paraId="24647928" w14:textId="77777777" w:rsidR="00731AEF" w:rsidRPr="00CF762E" w:rsidRDefault="00731AEF" w:rsidP="00731AEF">
      <w:pPr>
        <w:widowControl w:val="0"/>
        <w:spacing w:before="60" w:after="60"/>
        <w:ind w:firstLine="567"/>
        <w:rPr>
          <w:color w:val="000000" w:themeColor="text1"/>
          <w:sz w:val="28"/>
          <w:szCs w:val="28"/>
          <w:lang w:val="it-IT"/>
        </w:rPr>
      </w:pPr>
      <w:r w:rsidRPr="00CF762E">
        <w:rPr>
          <w:color w:val="000000" w:themeColor="text1"/>
          <w:sz w:val="28"/>
          <w:szCs w:val="28"/>
          <w:lang w:val="it-IT"/>
        </w:rPr>
        <w:t>Mở rộng để khai thác xuống sâu mỏ đồng Sin Quyền, nhằm đáp ứng nguyên liệu cho các nhà máy tuyển - luyện đồng của Tổng công ty Khoáng sản - TKV trên địa bàn tỉnh Lào Cai (Nhà máy tuyển đồng số 1 + số 2 công suất: 2,4 triệu tấn quặng đồng NK/năm; Nhà máy luyện đồng Tằng Loỏng + Bản Qua công suất: 30.000 tấn đồng kim loại/năm).</w:t>
      </w:r>
    </w:p>
    <w:p w14:paraId="3D88C401" w14:textId="77777777" w:rsidR="00731AEF" w:rsidRPr="00CF762E" w:rsidRDefault="00731AEF" w:rsidP="00731AEF">
      <w:pPr>
        <w:widowControl w:val="0"/>
        <w:spacing w:before="60"/>
        <w:ind w:firstLine="567"/>
        <w:rPr>
          <w:bCs/>
          <w:color w:val="000000" w:themeColor="text1"/>
          <w:sz w:val="28"/>
          <w:szCs w:val="28"/>
          <w:lang w:val="sv-SE"/>
        </w:rPr>
      </w:pPr>
      <w:r w:rsidRPr="00CF762E">
        <w:rPr>
          <w:b/>
          <w:bCs/>
          <w:color w:val="000000" w:themeColor="text1"/>
          <w:sz w:val="28"/>
          <w:szCs w:val="28"/>
          <w:lang w:val="it-IT"/>
        </w:rPr>
        <w:t xml:space="preserve">6. </w:t>
      </w:r>
      <w:r w:rsidRPr="00CF762E">
        <w:rPr>
          <w:b/>
          <w:bCs/>
          <w:color w:val="000000" w:themeColor="text1"/>
          <w:sz w:val="28"/>
          <w:szCs w:val="28"/>
          <w:lang w:val="sv-SE"/>
        </w:rPr>
        <w:t>Trữ lượng địa chất huy động:</w:t>
      </w:r>
      <w:r w:rsidRPr="00CF762E">
        <w:rPr>
          <w:bCs/>
          <w:color w:val="000000" w:themeColor="text1"/>
          <w:sz w:val="28"/>
          <w:szCs w:val="28"/>
          <w:lang w:val="sv-SE"/>
        </w:rPr>
        <w:t xml:space="preserve"> Trữ lượng địa chất huy động: 17.411.571 tấn, tương ứng 190.483 tấn kim loại đồng; Mức sâu khai thác: Đến mức -307m.</w:t>
      </w:r>
    </w:p>
    <w:p w14:paraId="42D43759" w14:textId="77777777" w:rsidR="00731AEF" w:rsidRPr="00CF762E" w:rsidRDefault="00731AEF" w:rsidP="00731AEF">
      <w:pPr>
        <w:widowControl w:val="0"/>
        <w:spacing w:before="60"/>
        <w:ind w:firstLine="567"/>
        <w:rPr>
          <w:bCs/>
          <w:color w:val="000000" w:themeColor="text1"/>
          <w:sz w:val="28"/>
          <w:szCs w:val="28"/>
          <w:lang w:val="sv-SE"/>
        </w:rPr>
      </w:pPr>
      <w:r w:rsidRPr="00CF762E">
        <w:rPr>
          <w:b/>
          <w:color w:val="000000" w:themeColor="text1"/>
          <w:sz w:val="28"/>
          <w:szCs w:val="28"/>
          <w:lang w:val="sv-SE"/>
        </w:rPr>
        <w:t>7. Công suất khai thác:</w:t>
      </w:r>
      <w:r w:rsidRPr="00CF762E">
        <w:rPr>
          <w:bCs/>
          <w:color w:val="000000" w:themeColor="text1"/>
          <w:sz w:val="28"/>
          <w:szCs w:val="28"/>
          <w:lang w:val="sv-SE"/>
        </w:rPr>
        <w:t xml:space="preserve"> 2,05 triệu tấn QNK/năm.</w:t>
      </w:r>
    </w:p>
    <w:p w14:paraId="625C3B21" w14:textId="77777777" w:rsidR="00731AEF" w:rsidRPr="00CF762E" w:rsidRDefault="00731AEF" w:rsidP="00731AEF">
      <w:pPr>
        <w:widowControl w:val="0"/>
        <w:spacing w:before="60"/>
        <w:ind w:firstLine="567"/>
        <w:rPr>
          <w:bCs/>
          <w:color w:val="000000" w:themeColor="text1"/>
          <w:sz w:val="28"/>
          <w:szCs w:val="28"/>
          <w:lang w:val="sv-SE"/>
        </w:rPr>
      </w:pPr>
      <w:r w:rsidRPr="00CF762E">
        <w:rPr>
          <w:b/>
          <w:color w:val="000000" w:themeColor="text1"/>
          <w:sz w:val="28"/>
          <w:szCs w:val="28"/>
          <w:lang w:val="sv-SE"/>
        </w:rPr>
        <w:t>8. Tổng nhu cầu sử dụng đất của dự án</w:t>
      </w:r>
      <w:r w:rsidRPr="00CF762E">
        <w:rPr>
          <w:bCs/>
          <w:color w:val="000000" w:themeColor="text1"/>
          <w:sz w:val="28"/>
          <w:szCs w:val="28"/>
          <w:lang w:val="sv-SE"/>
        </w:rPr>
        <w:t xml:space="preserve">: 1.059,14 ha, trong đó: </w:t>
      </w:r>
    </w:p>
    <w:p w14:paraId="07554D1D" w14:textId="77777777" w:rsidR="00731AEF" w:rsidRPr="00CF762E" w:rsidRDefault="00731AEF" w:rsidP="00731AEF">
      <w:pPr>
        <w:widowControl w:val="0"/>
        <w:spacing w:before="60"/>
        <w:ind w:firstLine="567"/>
        <w:rPr>
          <w:bCs/>
          <w:color w:val="000000" w:themeColor="text1"/>
          <w:sz w:val="28"/>
          <w:szCs w:val="28"/>
          <w:lang w:val="sv-SE"/>
        </w:rPr>
      </w:pPr>
      <w:r w:rsidRPr="00CF762E">
        <w:rPr>
          <w:bCs/>
          <w:color w:val="000000" w:themeColor="text1"/>
          <w:sz w:val="28"/>
          <w:szCs w:val="28"/>
          <w:lang w:val="sv-SE"/>
        </w:rPr>
        <w:t>- Diện tích đất sử dụng lại của dự án đang hoạt động là: 831,79 ha (đã GPMB  761,32 ha, đang GPMB 70,47 ha);</w:t>
      </w:r>
    </w:p>
    <w:p w14:paraId="6E7C0921" w14:textId="77777777" w:rsidR="00731AEF" w:rsidRPr="00CF762E" w:rsidRDefault="00731AEF" w:rsidP="00731AEF">
      <w:pPr>
        <w:widowControl w:val="0"/>
        <w:spacing w:before="60"/>
        <w:ind w:firstLine="567"/>
        <w:rPr>
          <w:bCs/>
          <w:color w:val="000000" w:themeColor="text1"/>
          <w:sz w:val="28"/>
          <w:szCs w:val="28"/>
          <w:lang w:val="sv-SE"/>
        </w:rPr>
      </w:pPr>
      <w:r w:rsidRPr="00CF762E">
        <w:rPr>
          <w:bCs/>
          <w:color w:val="000000" w:themeColor="text1"/>
          <w:sz w:val="28"/>
          <w:szCs w:val="28"/>
          <w:lang w:val="sv-SE"/>
        </w:rPr>
        <w:t>- Diện tích đất mở rộng thêm là: 227,35 ha (bao gồm các loại đất: đất trồng lúa khoảng 9,6 ha; đất trồng rừng khoảng 23,3 ha; đất khác 194,45 ha).</w:t>
      </w:r>
    </w:p>
    <w:p w14:paraId="27772EA7" w14:textId="77777777" w:rsidR="00731AEF" w:rsidRPr="00CF762E" w:rsidRDefault="00731AEF" w:rsidP="00731AEF">
      <w:pPr>
        <w:keepNext/>
        <w:spacing w:before="80"/>
        <w:ind w:firstLine="567"/>
        <w:rPr>
          <w:bCs/>
          <w:color w:val="000000" w:themeColor="text1"/>
          <w:sz w:val="28"/>
          <w:szCs w:val="28"/>
          <w:lang w:val="af-ZA"/>
        </w:rPr>
      </w:pPr>
      <w:r w:rsidRPr="00CF762E">
        <w:rPr>
          <w:b/>
          <w:bCs/>
          <w:color w:val="000000" w:themeColor="text1"/>
          <w:sz w:val="28"/>
          <w:szCs w:val="28"/>
        </w:rPr>
        <w:lastRenderedPageBreak/>
        <w:t>9. Đơn vị tư vấn lập Báo cáo nghiên cứu khả thi:</w:t>
      </w:r>
      <w:bookmarkStart w:id="5" w:name="_Hlk192851872"/>
      <w:r w:rsidRPr="00CF762E">
        <w:rPr>
          <w:bCs/>
          <w:color w:val="000000" w:themeColor="text1"/>
          <w:sz w:val="28"/>
          <w:szCs w:val="28"/>
          <w:lang w:val="af-ZA"/>
        </w:rPr>
        <w:t xml:space="preserve"> </w:t>
      </w:r>
      <w:bookmarkEnd w:id="5"/>
      <w:r w:rsidRPr="00CF762E">
        <w:rPr>
          <w:bCs/>
          <w:color w:val="000000" w:themeColor="text1"/>
          <w:sz w:val="28"/>
          <w:szCs w:val="28"/>
          <w:lang w:val="af-ZA"/>
        </w:rPr>
        <w:t>Viện Khoa học Công nghệ Mỏ - Vinacomin;</w:t>
      </w:r>
    </w:p>
    <w:p w14:paraId="2245734B" w14:textId="77777777" w:rsidR="00731AEF" w:rsidRPr="00CF762E" w:rsidRDefault="00731AEF" w:rsidP="00731AEF">
      <w:pPr>
        <w:widowControl w:val="0"/>
        <w:spacing w:before="60"/>
        <w:ind w:firstLine="567"/>
        <w:rPr>
          <w:b/>
          <w:bCs/>
          <w:color w:val="000000" w:themeColor="text1"/>
          <w:sz w:val="28"/>
          <w:szCs w:val="28"/>
          <w:lang w:val="nb-NO"/>
        </w:rPr>
      </w:pPr>
      <w:r w:rsidRPr="00CF762E">
        <w:rPr>
          <w:b/>
          <w:bCs/>
          <w:color w:val="000000" w:themeColor="text1"/>
          <w:sz w:val="28"/>
          <w:szCs w:val="28"/>
          <w:lang w:val="it-IT"/>
        </w:rPr>
        <w:t xml:space="preserve">10. </w:t>
      </w:r>
      <w:r w:rsidRPr="00CF762E">
        <w:rPr>
          <w:b/>
          <w:bCs/>
          <w:color w:val="000000" w:themeColor="text1"/>
          <w:sz w:val="28"/>
          <w:szCs w:val="28"/>
          <w:lang w:val="nb-NO"/>
        </w:rPr>
        <w:t>Tiêu chuẩn, quy chuẩn áp dụng:</w:t>
      </w:r>
    </w:p>
    <w:p w14:paraId="5D64C7AE"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Yêu cầu thiết kế đường đường thi công thủy lợi TCVN 9162 : 2012;</w:t>
      </w:r>
    </w:p>
    <w:p w14:paraId="7E4D4A54"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Tính toán các đặc trưng dòng chảy lũ: TCVN 9845: 2013;</w:t>
      </w:r>
    </w:p>
    <w:p w14:paraId="76297CD6"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Tiêu chuẩn quốc gia TCVN 8216 - 2018: Công trình thủy lợi thiết kế đập đầm nén;</w:t>
      </w:r>
    </w:p>
    <w:p w14:paraId="30A7158E"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4253-2012: Nền các công trình thuỷ công- yêu cầu thiết kế;</w:t>
      </w:r>
    </w:p>
    <w:p w14:paraId="14F2AD26"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TCCS 13 : 2016/TCĐBVN - Tường chắn rọ đá trọng lực – Yêu cầu thiết kế, thi công và nghiệm thu;</w:t>
      </w:r>
    </w:p>
    <w:p w14:paraId="3CE94600"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8422:2010: Công trình thủy lợi – Thiết kế tầng lọc ngược công trình thủy công;</w:t>
      </w:r>
    </w:p>
    <w:p w14:paraId="5C2F3482"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9143: 2012 : Công trình thủy lợi – Tính toán đường viền thấm dưới đất của đập trên nền không phải là đá;</w:t>
      </w:r>
    </w:p>
    <w:p w14:paraId="19FE3625" w14:textId="77777777" w:rsidR="00731AEF" w:rsidRPr="00CF762E" w:rsidRDefault="00731AEF" w:rsidP="00731AEF">
      <w:pPr>
        <w:widowControl w:val="0"/>
        <w:spacing w:before="60"/>
        <w:ind w:firstLine="567"/>
        <w:rPr>
          <w:color w:val="000000" w:themeColor="text1"/>
          <w:spacing w:val="-8"/>
          <w:sz w:val="28"/>
          <w:szCs w:val="28"/>
          <w:lang w:val="nb-NO"/>
        </w:rPr>
      </w:pPr>
      <w:r w:rsidRPr="00CF762E">
        <w:rPr>
          <w:color w:val="000000" w:themeColor="text1"/>
          <w:spacing w:val="-8"/>
          <w:sz w:val="28"/>
          <w:szCs w:val="28"/>
          <w:lang w:val="nb-NO"/>
        </w:rPr>
        <w:t>- TCVN 9147: 2012 : Công trình thủy lợi – Quy trình tính toán thủy lực đập tràn;</w:t>
      </w:r>
    </w:p>
    <w:p w14:paraId="486FF7E4"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Tiêu chuẩn thiết kế nền nhà và công trình: TCVN 9362: 2012;</w:t>
      </w:r>
    </w:p>
    <w:p w14:paraId="0A85C67D"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Công tác đất: Quy phạm thi công và nghiệm thu: TCVN 4447-2012;</w:t>
      </w:r>
    </w:p>
    <w:p w14:paraId="491C6906"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5326: 2008 Tiêu chuẩn kỹ thuật quốc gia về kỹ thuật khai thác mỏ lộ thiên;</w:t>
      </w:r>
    </w:p>
    <w:p w14:paraId="61F5ED2F"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QCVN 04: 2009/BCT Quy chuẩn kỹ thuật quốc gia về an toàn trong khai thác mỏ lộ thiên;</w:t>
      </w:r>
    </w:p>
    <w:p w14:paraId="32991465"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QCVN 01: 2019/BCT Quy chuẩn kỹ thuật quốc gia về an toàn trong bảo quản, vận chuyển, sử dụng và tiêu hủy vật liệu nổ công nghiệp và bảo quản tiền chất nổ;</w:t>
      </w:r>
    </w:p>
    <w:p w14:paraId="35B024E2"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4054: 2005 Đường ô tô, yêu cầu thiết kế;</w:t>
      </w:r>
    </w:p>
    <w:p w14:paraId="4183C2CD"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9358:2012 Lắp đặt hệ thống nối đất thiết bị cho các công trình công nghiệp - Yêu cầu chung;</w:t>
      </w:r>
    </w:p>
    <w:p w14:paraId="76D4FDFF"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QCVN 18:2021/BXD - Quy chuẩn kỹ thuật quốc gia về an toàn trong thi công xây dựng;</w:t>
      </w:r>
    </w:p>
    <w:p w14:paraId="6421236F"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QCVN 02: 2011/BCT Quy chuẩn kỹ thuật quốc gia về an toàn trong nhà máy tuyển khoáng;</w:t>
      </w:r>
    </w:p>
    <w:p w14:paraId="665946A5"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QCVN 06: 2021/BXD Quy chuẩn kỹ thuật quốc gia về an toàn cháy cho nhà và công trình ban hành kèm theo Thông tư 02/2021/TT-BXD ngày 19/5/2021 của Bộ trưởng Bộ Xây dựng;</w:t>
      </w:r>
    </w:p>
    <w:p w14:paraId="09F8024F"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10676:2015 Tiêu chuẩn kỹ thuật Trắc địa mỏ;</w:t>
      </w:r>
    </w:p>
    <w:p w14:paraId="0A7D466D"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9358:2012 Lắp đặt hệ thống nối đất thiết bị cho các công trình công nghiệp - Yêu cầu chung;</w:t>
      </w:r>
    </w:p>
    <w:p w14:paraId="03038025"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lastRenderedPageBreak/>
        <w:t>- TCVN 7447 bộ tiêu chuẩn quốc gia về Hệ thống lắp đặt điện của các tòa nhà (điện hạ áp);</w:t>
      </w:r>
    </w:p>
    <w:p w14:paraId="3857B5ED"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2737:2023 Tải trọng và tác động;</w:t>
      </w:r>
    </w:p>
    <w:p w14:paraId="17EB1E91"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5573:2011 Kết cấu gạch đá và gạch đá cốt thép;</w:t>
      </w:r>
    </w:p>
    <w:p w14:paraId="32006683"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TCXDVN 5574: 2018: Kết cấu bê tông và bê tông cốt thép;</w:t>
      </w:r>
    </w:p>
    <w:p w14:paraId="54696E27"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TCXDVN 5575: 2024: Thiết kế Kết cấu thép;</w:t>
      </w:r>
    </w:p>
    <w:p w14:paraId="6BB3C1B4"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9379:2012 Kết cấu xây dựng và nền;</w:t>
      </w:r>
    </w:p>
    <w:p w14:paraId="6A1B1A0A"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4604:2012 Xí nghiệp công nghiệp, nhà sản xuất;</w:t>
      </w:r>
    </w:p>
    <w:p w14:paraId="2CC2D105"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QCVN 06:2021/BXD quy chuẩn kỹ thuật quốc gia về an toàn cháy cho nhà và công trình;</w:t>
      </w:r>
    </w:p>
    <w:p w14:paraId="48D9690F"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xml:space="preserve">- TCVN 9385:2012 Chống sét cho công trình xây dựng; </w:t>
      </w:r>
    </w:p>
    <w:p w14:paraId="57A03FC9"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5740:2023 Phòng cháy chữa cháy-Vòi đẩy chữa cháy;</w:t>
      </w:r>
    </w:p>
    <w:p w14:paraId="39BBEBF8"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3890:2023 Phòng cháy chữa cháy - Phương tiện phòng cháy và chữa cháy cho nhà và công trình - Trang bị, bố trí;</w:t>
      </w:r>
    </w:p>
    <w:p w14:paraId="79585CC9"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4513:1998 Cấp nước bên trong-tiêu chuẩn thiết kế;</w:t>
      </w:r>
    </w:p>
    <w:p w14:paraId="4DEC871A"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TCVN 2622:1995 Phòng cháy, chống cháy cho nhà và công trình - Yêu cầu thiết kế;</w:t>
      </w:r>
    </w:p>
    <w:p w14:paraId="0607C27F" w14:textId="77777777" w:rsidR="00731AEF" w:rsidRPr="00CF762E" w:rsidRDefault="00731AEF" w:rsidP="00731AEF">
      <w:pPr>
        <w:widowControl w:val="0"/>
        <w:spacing w:before="60"/>
        <w:ind w:firstLine="567"/>
        <w:rPr>
          <w:color w:val="000000" w:themeColor="text1"/>
          <w:sz w:val="28"/>
          <w:szCs w:val="28"/>
          <w:lang w:val="nb-NO"/>
        </w:rPr>
      </w:pPr>
      <w:r w:rsidRPr="00CF762E">
        <w:rPr>
          <w:color w:val="000000" w:themeColor="text1"/>
          <w:sz w:val="28"/>
          <w:szCs w:val="28"/>
          <w:lang w:val="nb-NO"/>
        </w:rPr>
        <w:t>- Các tiêu chuẩn, quy phạm về phần xây dựng và lắp đặt thiết bị cho các công trình công nghiệp của Việt Nam;</w:t>
      </w:r>
    </w:p>
    <w:p w14:paraId="72BD31A3" w14:textId="77777777" w:rsidR="00731AEF" w:rsidRPr="00CF762E" w:rsidRDefault="00731AEF" w:rsidP="00731AEF">
      <w:pPr>
        <w:widowControl w:val="0"/>
        <w:spacing w:before="60"/>
        <w:ind w:firstLine="567"/>
        <w:rPr>
          <w:color w:val="000000" w:themeColor="text1"/>
          <w:sz w:val="28"/>
          <w:szCs w:val="28"/>
          <w:lang w:val="it-IT"/>
        </w:rPr>
      </w:pPr>
      <w:r w:rsidRPr="00CF762E">
        <w:rPr>
          <w:color w:val="000000" w:themeColor="text1"/>
          <w:sz w:val="28"/>
          <w:szCs w:val="28"/>
          <w:lang w:val="nb-NO"/>
        </w:rPr>
        <w:t>- Các quy chuẩn, tiêu chuẩn hiện hành.</w:t>
      </w:r>
    </w:p>
    <w:p w14:paraId="5F26408F" w14:textId="77777777" w:rsidR="00731AEF" w:rsidRPr="00CF762E" w:rsidRDefault="00731AEF" w:rsidP="00731AEF">
      <w:pPr>
        <w:widowControl w:val="0"/>
        <w:spacing w:before="60" w:after="60"/>
        <w:ind w:firstLine="567"/>
        <w:rPr>
          <w:b/>
          <w:bCs/>
          <w:i/>
          <w:color w:val="000000" w:themeColor="text1"/>
          <w:sz w:val="28"/>
          <w:szCs w:val="28"/>
          <w:lang w:val="it-IT"/>
        </w:rPr>
      </w:pPr>
      <w:r w:rsidRPr="00CF762E">
        <w:rPr>
          <w:b/>
          <w:bCs/>
          <w:i/>
          <w:color w:val="000000" w:themeColor="text1"/>
          <w:sz w:val="28"/>
          <w:szCs w:val="28"/>
          <w:lang w:val="it-IT"/>
        </w:rPr>
        <w:t>I.2. Khái quát về gói thầu:</w:t>
      </w:r>
    </w:p>
    <w:p w14:paraId="5987A203" w14:textId="77777777" w:rsidR="00731AEF" w:rsidRPr="00CF762E" w:rsidRDefault="00731AEF" w:rsidP="00731AEF">
      <w:pPr>
        <w:widowControl w:val="0"/>
        <w:spacing w:before="60" w:after="60"/>
        <w:ind w:firstLine="567"/>
        <w:rPr>
          <w:color w:val="000000" w:themeColor="text1"/>
          <w:spacing w:val="-4"/>
          <w:sz w:val="28"/>
          <w:szCs w:val="28"/>
          <w:lang w:val="it-IT"/>
        </w:rPr>
      </w:pPr>
      <w:r w:rsidRPr="00CF762E">
        <w:rPr>
          <w:color w:val="000000" w:themeColor="text1"/>
          <w:spacing w:val="-4"/>
          <w:sz w:val="28"/>
          <w:szCs w:val="28"/>
          <w:lang w:val="it-IT"/>
        </w:rPr>
        <w:t>- Tên gói thầu: Gói thầu số 11 "Giám sát thi công xây dựng và lắp đặt thiết bị";</w:t>
      </w:r>
    </w:p>
    <w:p w14:paraId="435F34CA" w14:textId="77777777" w:rsidR="00731AEF" w:rsidRPr="00CF762E" w:rsidRDefault="00731AEF" w:rsidP="00731AEF">
      <w:pPr>
        <w:widowControl w:val="0"/>
        <w:spacing w:before="60" w:after="60"/>
        <w:ind w:firstLine="567"/>
        <w:rPr>
          <w:color w:val="000000" w:themeColor="text1"/>
          <w:sz w:val="28"/>
          <w:szCs w:val="28"/>
          <w:lang w:val="it-IT"/>
        </w:rPr>
      </w:pPr>
      <w:bookmarkStart w:id="6" w:name="_Hlk154864726"/>
      <w:r w:rsidRPr="00CF762E">
        <w:rPr>
          <w:color w:val="000000" w:themeColor="text1"/>
          <w:sz w:val="28"/>
          <w:szCs w:val="28"/>
          <w:lang w:val="it-IT"/>
        </w:rPr>
        <w:t>- Nguồn vốn: Chủ sở hữu + vốn vay</w:t>
      </w:r>
    </w:p>
    <w:bookmarkEnd w:id="6"/>
    <w:p w14:paraId="36791235" w14:textId="77777777" w:rsidR="00731AEF" w:rsidRPr="00CF762E" w:rsidRDefault="00731AEF" w:rsidP="00731AEF">
      <w:pPr>
        <w:widowControl w:val="0"/>
        <w:spacing w:before="60" w:after="60"/>
        <w:ind w:firstLine="567"/>
        <w:rPr>
          <w:color w:val="000000" w:themeColor="text1"/>
          <w:sz w:val="28"/>
          <w:szCs w:val="28"/>
          <w:lang w:val="it-IT"/>
        </w:rPr>
      </w:pPr>
      <w:r w:rsidRPr="00CF762E">
        <w:rPr>
          <w:color w:val="000000" w:themeColor="text1"/>
          <w:sz w:val="28"/>
          <w:szCs w:val="28"/>
          <w:lang w:val="it-IT"/>
        </w:rPr>
        <w:t>- Hình thức lựa chọn nhà thầu: Đấu thầu rộng rãi, trong nước, qua mạng;</w:t>
      </w:r>
    </w:p>
    <w:p w14:paraId="5DBC5983" w14:textId="77777777" w:rsidR="00731AEF" w:rsidRPr="00CF762E" w:rsidRDefault="00731AEF" w:rsidP="00731AEF">
      <w:pPr>
        <w:widowControl w:val="0"/>
        <w:spacing w:before="60" w:after="60"/>
        <w:ind w:firstLine="567"/>
        <w:rPr>
          <w:color w:val="000000" w:themeColor="text1"/>
          <w:sz w:val="28"/>
          <w:szCs w:val="28"/>
          <w:lang w:val="it-IT"/>
        </w:rPr>
      </w:pPr>
      <w:r w:rsidRPr="00CF762E">
        <w:rPr>
          <w:color w:val="000000" w:themeColor="text1"/>
          <w:sz w:val="28"/>
          <w:szCs w:val="28"/>
          <w:lang w:val="it-IT"/>
        </w:rPr>
        <w:t>- Phương thức lựa chọn nhà thầu: Một giai đoạn hai túi hồ sơ;</w:t>
      </w:r>
    </w:p>
    <w:p w14:paraId="1DC2E3C3" w14:textId="77777777" w:rsidR="00731AEF" w:rsidRPr="00CF762E" w:rsidRDefault="00731AEF" w:rsidP="00731AEF">
      <w:pPr>
        <w:widowControl w:val="0"/>
        <w:spacing w:before="60" w:after="60"/>
        <w:ind w:firstLine="567"/>
        <w:rPr>
          <w:color w:val="000000" w:themeColor="text1"/>
          <w:sz w:val="28"/>
          <w:szCs w:val="28"/>
          <w:lang w:val="it-IT"/>
        </w:rPr>
      </w:pPr>
      <w:r w:rsidRPr="00CF762E">
        <w:rPr>
          <w:color w:val="000000" w:themeColor="text1"/>
          <w:sz w:val="28"/>
          <w:szCs w:val="28"/>
          <w:lang w:val="it-IT"/>
        </w:rPr>
        <w:t>- Thời gian tổ chức lựa chọn nhà thầu: Trong vòng 75 ngày;</w:t>
      </w:r>
    </w:p>
    <w:p w14:paraId="58A87C44" w14:textId="77777777" w:rsidR="00731AEF" w:rsidRPr="00CF762E" w:rsidRDefault="00731AEF" w:rsidP="00731AEF">
      <w:pPr>
        <w:widowControl w:val="0"/>
        <w:spacing w:before="60" w:after="60"/>
        <w:ind w:firstLine="567"/>
        <w:rPr>
          <w:color w:val="000000" w:themeColor="text1"/>
          <w:sz w:val="28"/>
          <w:szCs w:val="28"/>
          <w:lang w:val="it-IT"/>
        </w:rPr>
      </w:pPr>
      <w:r w:rsidRPr="00CF762E">
        <w:rPr>
          <w:color w:val="000000" w:themeColor="text1"/>
          <w:sz w:val="28"/>
          <w:szCs w:val="28"/>
          <w:lang w:val="it-IT"/>
        </w:rPr>
        <w:t>- Thời gian bắt đầu tổ chức lựa chọn nhà thầu: Quý IV năm 2025;</w:t>
      </w:r>
    </w:p>
    <w:p w14:paraId="52B42108" w14:textId="77777777" w:rsidR="00731AEF" w:rsidRPr="00CF762E" w:rsidRDefault="00731AEF" w:rsidP="00731AEF">
      <w:pPr>
        <w:widowControl w:val="0"/>
        <w:spacing w:before="60" w:after="60"/>
        <w:ind w:firstLine="567"/>
        <w:rPr>
          <w:color w:val="000000" w:themeColor="text1"/>
          <w:sz w:val="28"/>
          <w:szCs w:val="28"/>
          <w:lang w:val="it-IT"/>
        </w:rPr>
      </w:pPr>
      <w:r w:rsidRPr="00CF762E">
        <w:rPr>
          <w:color w:val="000000" w:themeColor="text1"/>
          <w:sz w:val="28"/>
          <w:szCs w:val="28"/>
          <w:lang w:val="it-IT"/>
        </w:rPr>
        <w:t>- Loại hợp đồng: Trọn gói;</w:t>
      </w:r>
    </w:p>
    <w:p w14:paraId="6364120F" w14:textId="77777777" w:rsidR="00731AEF" w:rsidRPr="00CF762E" w:rsidRDefault="00731AEF" w:rsidP="00731AEF">
      <w:pPr>
        <w:widowControl w:val="0"/>
        <w:spacing w:before="60" w:after="60"/>
        <w:ind w:firstLine="567"/>
        <w:rPr>
          <w:color w:val="000000" w:themeColor="text1"/>
          <w:sz w:val="28"/>
          <w:szCs w:val="28"/>
          <w:lang w:val="it-IT"/>
        </w:rPr>
      </w:pPr>
      <w:r w:rsidRPr="00CF762E">
        <w:rPr>
          <w:color w:val="000000" w:themeColor="text1"/>
          <w:sz w:val="28"/>
          <w:szCs w:val="28"/>
          <w:lang w:val="it-IT"/>
        </w:rPr>
        <w:t>- Thời gian thực hiện gói thầu: Trong vòng 12,5 tháng.</w:t>
      </w:r>
    </w:p>
    <w:p w14:paraId="1115C7B5" w14:textId="77777777" w:rsidR="00731AEF" w:rsidRPr="00CF762E" w:rsidRDefault="00731AEF" w:rsidP="00731AEF">
      <w:pPr>
        <w:widowControl w:val="0"/>
        <w:spacing w:before="60" w:after="60"/>
        <w:ind w:firstLine="567"/>
        <w:rPr>
          <w:b/>
          <w:bCs/>
          <w:i/>
          <w:color w:val="000000" w:themeColor="text1"/>
          <w:sz w:val="28"/>
          <w:szCs w:val="28"/>
          <w:lang w:val="it-IT"/>
        </w:rPr>
      </w:pPr>
      <w:r w:rsidRPr="00CF762E">
        <w:rPr>
          <w:b/>
          <w:bCs/>
          <w:i/>
          <w:color w:val="000000" w:themeColor="text1"/>
          <w:sz w:val="28"/>
          <w:szCs w:val="28"/>
          <w:lang w:val="it-IT"/>
        </w:rPr>
        <w:t>I.3. Mục đích tuyển chọn nhà thầu</w:t>
      </w:r>
    </w:p>
    <w:p w14:paraId="0B9B20B5" w14:textId="77777777" w:rsidR="00731AEF" w:rsidRPr="00CF762E" w:rsidRDefault="00731AEF" w:rsidP="00731AEF">
      <w:pPr>
        <w:widowControl w:val="0"/>
        <w:spacing w:before="60" w:after="60"/>
        <w:ind w:firstLine="567"/>
        <w:rPr>
          <w:color w:val="000000" w:themeColor="text1"/>
          <w:sz w:val="28"/>
          <w:szCs w:val="28"/>
          <w:lang w:val="it-IT"/>
        </w:rPr>
      </w:pPr>
      <w:r w:rsidRPr="00CF762E">
        <w:rPr>
          <w:iCs/>
          <w:color w:val="000000" w:themeColor="text1"/>
          <w:sz w:val="28"/>
          <w:szCs w:val="28"/>
          <w:lang w:val="it-IT"/>
        </w:rPr>
        <w:t>Tuyển chọn được nhà thầu tư vấn có đủ</w:t>
      </w:r>
      <w:r w:rsidRPr="00CF762E">
        <w:rPr>
          <w:color w:val="000000" w:themeColor="text1"/>
          <w:sz w:val="28"/>
          <w:szCs w:val="28"/>
          <w:lang w:val="it-IT"/>
        </w:rPr>
        <w:t xml:space="preserve"> năng lực và kinh nghiệm để tổ chức thực hiện đáp ứng yêu cầu về tiến độ và chất lượng cho toàn bộ công việc liên quan đến </w:t>
      </w:r>
      <w:commentRangeStart w:id="7"/>
      <w:r w:rsidRPr="00CF762E">
        <w:rPr>
          <w:color w:val="000000" w:themeColor="text1"/>
          <w:sz w:val="28"/>
          <w:szCs w:val="28"/>
          <w:lang w:val="it-IT"/>
        </w:rPr>
        <w:t>Gói thầu số 11 "</w:t>
      </w:r>
      <w:r w:rsidRPr="00CF762E">
        <w:rPr>
          <w:color w:val="000000" w:themeColor="text1"/>
          <w:spacing w:val="-4"/>
          <w:sz w:val="28"/>
          <w:szCs w:val="28"/>
          <w:lang w:val="it-IT"/>
        </w:rPr>
        <w:t>Giám sát thi công xây dựng và lắp đặt thiết bị</w:t>
      </w:r>
      <w:r w:rsidRPr="00CF762E">
        <w:rPr>
          <w:color w:val="000000" w:themeColor="text1"/>
          <w:sz w:val="28"/>
          <w:szCs w:val="28"/>
          <w:lang w:val="it-IT"/>
        </w:rPr>
        <w:t>"</w:t>
      </w:r>
      <w:commentRangeEnd w:id="7"/>
      <w:r w:rsidRPr="00CF762E">
        <w:rPr>
          <w:rStyle w:val="CommentReference"/>
          <w:color w:val="000000" w:themeColor="text1"/>
          <w:sz w:val="28"/>
          <w:szCs w:val="28"/>
        </w:rPr>
        <w:commentReference w:id="7"/>
      </w:r>
      <w:r w:rsidRPr="00CF762E">
        <w:rPr>
          <w:color w:val="000000" w:themeColor="text1"/>
          <w:sz w:val="28"/>
          <w:szCs w:val="28"/>
          <w:lang w:val="it-IT"/>
        </w:rPr>
        <w:t xml:space="preserve"> thuộc Dự án mở rộng nâng công suất mỏ đồng Sin Quyền.</w:t>
      </w:r>
    </w:p>
    <w:p w14:paraId="59426AD6" w14:textId="77777777" w:rsidR="00731AEF" w:rsidRPr="00CF762E" w:rsidRDefault="00731AEF" w:rsidP="00731AEF">
      <w:pPr>
        <w:spacing w:before="60" w:after="60"/>
        <w:ind w:firstLine="720"/>
        <w:rPr>
          <w:b/>
          <w:bCs/>
          <w:color w:val="000000" w:themeColor="text1"/>
          <w:sz w:val="28"/>
          <w:szCs w:val="28"/>
          <w:lang w:val="it-IT"/>
        </w:rPr>
      </w:pPr>
      <w:r w:rsidRPr="00CF762E">
        <w:rPr>
          <w:b/>
          <w:color w:val="000000" w:themeColor="text1"/>
          <w:sz w:val="28"/>
          <w:szCs w:val="28"/>
          <w:lang w:val="it-IT"/>
        </w:rPr>
        <w:t>II. Phạm vi công việc:</w:t>
      </w:r>
    </w:p>
    <w:p w14:paraId="64097E97"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lastRenderedPageBreak/>
        <w:t>Giám sát các gói thầu thi công xây dựng và lắp đặt thiết bị, đảm bảo chất lượng, khối lượng thi công theo thiết kế được duyệt.</w:t>
      </w:r>
    </w:p>
    <w:p w14:paraId="5B4A4171"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Công tác tư vấn giám sát thi công xây dựng công trình đảm bảo theo Điều 19 Nghị định 06/2021/NĐ-CP ngày 26/01/2021 của Chính phủ Quy định chi tiết một số nội dung về quản lý chất lượng, thi công xây dựng và bảo trì công trình xây dựng.</w:t>
      </w:r>
    </w:p>
    <w:p w14:paraId="4ABD7D0B"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pacing w:val="-4"/>
          <w:sz w:val="28"/>
          <w:szCs w:val="28"/>
          <w:lang w:val="it-IT"/>
        </w:rPr>
        <w:t>Giám sát thi công xây dựng và lắp đặt thiết bị cho các gói thầu</w:t>
      </w:r>
      <w:r w:rsidRPr="00CF762E">
        <w:rPr>
          <w:color w:val="000000" w:themeColor="text1"/>
          <w:sz w:val="28"/>
          <w:szCs w:val="28"/>
          <w:lang w:val="it-IT"/>
        </w:rPr>
        <w:t>: Gói thầu số 13 “ Thi công xây dựng Đường ô tô ra bãi thải San Bang”; Gói thầu số 14 “ Thi công xây dựng đấp rọ đá số 1”; Gói thầu số 15 “ Thi công xây dựng, cung cấp và lắp đặt thiết bị trạm bơm khai trường khu Đông”</w:t>
      </w:r>
    </w:p>
    <w:p w14:paraId="6272E589" w14:textId="77777777" w:rsidR="00731AEF" w:rsidRPr="00CF762E" w:rsidRDefault="00731AEF" w:rsidP="00731AEF">
      <w:pPr>
        <w:widowControl w:val="0"/>
        <w:tabs>
          <w:tab w:val="left" w:pos="-4678"/>
        </w:tabs>
        <w:spacing w:before="120" w:after="120" w:line="320" w:lineRule="exact"/>
        <w:ind w:firstLine="709"/>
        <w:jc w:val="center"/>
        <w:rPr>
          <w:i/>
          <w:iCs/>
          <w:color w:val="000000" w:themeColor="text1"/>
          <w:sz w:val="28"/>
          <w:szCs w:val="28"/>
          <w:lang w:val="it-IT"/>
        </w:rPr>
      </w:pPr>
      <w:r w:rsidRPr="00CF762E">
        <w:rPr>
          <w:i/>
          <w:iCs/>
          <w:color w:val="000000" w:themeColor="text1"/>
          <w:sz w:val="28"/>
          <w:szCs w:val="28"/>
          <w:lang w:val="it-IT"/>
        </w:rPr>
        <w:t>(Chi tiết như hồ sơ đính kèm trên E-HSMT)</w:t>
      </w:r>
    </w:p>
    <w:p w14:paraId="6CDCB11A" w14:textId="77777777" w:rsidR="00731AEF" w:rsidRPr="00CF762E" w:rsidRDefault="00731AEF" w:rsidP="00731AEF">
      <w:pPr>
        <w:spacing w:before="60" w:after="60"/>
        <w:ind w:firstLine="720"/>
        <w:rPr>
          <w:bCs/>
          <w:iCs/>
          <w:color w:val="000000" w:themeColor="text1"/>
          <w:sz w:val="28"/>
          <w:szCs w:val="28"/>
          <w:lang w:val="it-IT"/>
        </w:rPr>
      </w:pPr>
    </w:p>
    <w:p w14:paraId="698327B5" w14:textId="77777777" w:rsidR="00731AEF" w:rsidRPr="00CF762E" w:rsidRDefault="00731AEF" w:rsidP="00731AEF">
      <w:pPr>
        <w:spacing w:before="60" w:after="60"/>
        <w:ind w:firstLine="720"/>
        <w:rPr>
          <w:bCs/>
          <w:iCs/>
          <w:color w:val="000000" w:themeColor="text1"/>
          <w:sz w:val="28"/>
          <w:szCs w:val="28"/>
          <w:lang w:val="it-IT"/>
        </w:rPr>
      </w:pPr>
    </w:p>
    <w:p w14:paraId="67972EE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b/>
          <w:color w:val="000000" w:themeColor="text1"/>
          <w:sz w:val="28"/>
          <w:szCs w:val="28"/>
        </w:rPr>
        <w:t xml:space="preserve">2. Yêu cầu đối với tư vấn giám sát </w:t>
      </w:r>
    </w:p>
    <w:p w14:paraId="2DF05B0C"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Để thực hiện tốt chức năng và nhiệm vụ được giao, TVGS cần đáp ứng được các yêu cầu sau:</w:t>
      </w:r>
    </w:p>
    <w:p w14:paraId="78E1952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Nắm vững các văn bản, quy phạm, pháp luật về quản lý và đầu tư xây dựng cơ bản của nhà nước (hoặc của ngành hiện hành)</w:t>
      </w:r>
    </w:p>
    <w:p w14:paraId="0122EE8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Có hiểu biết tốt về tiêu chuẩn quy phạm kỹ thuật.</w:t>
      </w:r>
    </w:p>
    <w:p w14:paraId="34266FDD"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Có hiểu biết tốt về công tác xây lắp chủ yếu.</w:t>
      </w:r>
    </w:p>
    <w:p w14:paraId="419E468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Tận tâm, trung thực trong công tác giám sát.</w:t>
      </w:r>
    </w:p>
    <w:p w14:paraId="70058FAF"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Nắm vững các căn cứ pháp lý về công tác quản lý chất lượng công trình xây dựng hiện hành của Nhà nước và của Bộ, Ngành liên quan.</w:t>
      </w:r>
    </w:p>
    <w:p w14:paraId="206629DB"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Nắm vững nội dung của hồ sơ thiết kế được duyệt, các điều kiện kỹ thuật riêng áp dụng cho các hạng mục công trình do tổ chức tư vấn thiết kế lập. Hợp đồng giao nhận thầu xây lắp. Các tiêu chuẩn kỹ thuật được áp dụng, các quy trình, quy phạm về thi công, nghiệm thu hiện hành của Nhà nước và Ngành có liên quan.</w:t>
      </w:r>
    </w:p>
    <w:p w14:paraId="0A608503"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Nắm vững biện pháp và trình tự thi công được áp dụng.</w:t>
      </w:r>
    </w:p>
    <w:p w14:paraId="33DB7E63"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Nắm được tiến độ và yêu cầu nhân lực, máy móc thiết bị cần phải có để thực hiện công việc, đặc biệt là yêu cầu trình độ lành nghề của công nhân tương ứng với công việc họ thực hiện.</w:t>
      </w:r>
    </w:p>
    <w:p w14:paraId="068C5B95"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Phân tích đánh giá được chất lượng hoàn thành.</w:t>
      </w:r>
    </w:p>
    <w:p w14:paraId="51A21EC5"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Hiểu và thực hiện đúng công tác nghiệm thu.</w:t>
      </w:r>
    </w:p>
    <w:p w14:paraId="53835BE2"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xml:space="preserve">- Khi phát hiện sai lỗi thì lập biên bản thông báo cho chủ đầu tư, cấp trên trực </w:t>
      </w:r>
      <w:r w:rsidRPr="00CF762E">
        <w:rPr>
          <w:color w:val="000000" w:themeColor="text1"/>
          <w:sz w:val="28"/>
          <w:szCs w:val="28"/>
          <w:lang w:val="it-IT"/>
        </w:rPr>
        <w:lastRenderedPageBreak/>
        <w:t>tiếp hoặc cán bộ phụ trách kỹ thuật của nhà thầu (đối với sai lỗi của thi công) hoặc cho tổ chức thiết kế (đối với sai lỗi thiết kế) để khắc phục.</w:t>
      </w:r>
    </w:p>
    <w:p w14:paraId="7168D1A7"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b/>
          <w:color w:val="000000" w:themeColor="text1"/>
          <w:sz w:val="28"/>
          <w:szCs w:val="28"/>
        </w:rPr>
        <w:t xml:space="preserve">3. Nhiệm vụ của nhà thầu tư vấn giám sát </w:t>
      </w:r>
    </w:p>
    <w:p w14:paraId="5D3FEABA"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Nội dung công tác giám sát thi công xây dựng được thực hiện theo quy định, được nêu tại điều 120 của Luật xây dựng số 50/2014/QH13 ngày 18/6/2014 và Nghị định 06/2021/NĐ-CP ngày 26/01/2021 của Chính phủ Quy định chi tiết một số nội dung về quản lý chất lượng, thi công xây dựng và bảo trì công trình xây dựng.</w:t>
      </w:r>
    </w:p>
    <w:p w14:paraId="781CD388"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Các pháp lý có liên quan đến quá trình giám sát xây dựng:</w:t>
      </w:r>
    </w:p>
    <w:p w14:paraId="04EC132D"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3.1 Kiểm tra các điều kiện khởi công công trình xây dựng theo quy định của Luật Xây dựng.</w:t>
      </w:r>
    </w:p>
    <w:p w14:paraId="6FA8681B"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3.2 Kiểm tra sự phù hợp năng lực của nhà thầu thi công xây dựng công trình với hồ sơ dự thầu và hợp đồng xây dựng bao gồm:</w:t>
      </w:r>
    </w:p>
    <w:p w14:paraId="2AAECDF1"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Kiểm tra về nhân lực, thiết bị thi công của nhà thầu thi công xây dựng công trình đưa vào công trường.</w:t>
      </w:r>
    </w:p>
    <w:p w14:paraId="0F1F7364"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Kiểm tra hệ thống quản lý chất lượng của nhà thầu thi công xây dựng công trình.</w:t>
      </w:r>
    </w:p>
    <w:p w14:paraId="449A78D4"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Kiểm tra giấy phép sử dụng các máy móc, thiết bị, vật tư có yêu cầu an toàn phục vụ thi công xây dựng công trình.</w:t>
      </w:r>
    </w:p>
    <w:p w14:paraId="751A2B03"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Kiểm tra phòng thí nghiệm và các cơ sở sản xuất vật liệu, cấu kiện, sản phẩm xây dựng phục vụ thi công xây dựng của nhà thầu thi công xây dựng công trình.</w:t>
      </w:r>
    </w:p>
    <w:p w14:paraId="07F115AB"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3.3 Kiểm tra và giám sát chất lượng vật tư, vật liệu và thiết bị (nếu có) lắp đặt vào công trình do nhà thầu thi công xây dựng công trình cung cấp theo yêu cầu của thiết kế, bao gồm:</w:t>
      </w:r>
    </w:p>
    <w:p w14:paraId="46D8F319"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p>
    <w:p w14:paraId="0BF2E5D8"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TVGS phải theo dõi quá trình lấy mẫu và kiểm tra kết quả thí nghiệm của tổ chức xây lắp (thí nghiệm dung trọng đất, đúc mẫu ...)</w:t>
      </w:r>
    </w:p>
    <w:p w14:paraId="00684832"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TVGS phải lập các biên bản nghiệm thu các loại vật liệu xây dựng, cấu kiện thiết bị được vận chuyển đến công trường nhằm loại bỏ các loại vật tư, vật liệu chất lượng xấu, không rõ nguồn gốc, không đáp ứng tiêu chuẩn, điều kiện kỹ thuật và không cho phép sử dụng chúng khi chưa có biện pháp xử lý kỹ thuật.</w:t>
      </w:r>
    </w:p>
    <w:p w14:paraId="3BA64689"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xml:space="preserve">- Kiểm tra sự phù hợp về danh mục, quy cách, chủng loại và tính năng của vật </w:t>
      </w:r>
      <w:r w:rsidRPr="00CF762E">
        <w:rPr>
          <w:color w:val="000000" w:themeColor="text1"/>
          <w:sz w:val="28"/>
          <w:szCs w:val="28"/>
          <w:lang w:val="it-IT"/>
        </w:rPr>
        <w:lastRenderedPageBreak/>
        <w:t>liệu, cấu kiện, sản phẩm xây dựng, thiết bị sẽ đưa vào sử dụng trong công trình do nhà thầu lập và trình trước khi thi công so với hồ sơ thiết kế được duyệt và các tiêu chuẩn kỹ thuật hiện hành được áp dụng.</w:t>
      </w:r>
    </w:p>
    <w:p w14:paraId="74ECBB3A"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Tham gia kiểm định chất lượng.</w:t>
      </w:r>
    </w:p>
    <w:p w14:paraId="38D796E8"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Giám sát thực hiện các thí nghiệm hoặc kiểm tra thủ tục hợp pháp của các chứng chỉ thí nghiệm.</w:t>
      </w:r>
    </w:p>
    <w:p w14:paraId="41C51F6B"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Khi nghi ngờ các kết quả kiểm tra kết quả vật liệu, thiết bị lắp đặt vào công trình (nếu có) do nhà thầu thi công xây dựng cung cấp thì kiến nghị chủ đầu tư thực hiện kiểm tra trực tiếp vật tư, vật liệu, thiết bị (nếu có) lắp đặt và công trình xây dưng.</w:t>
      </w:r>
    </w:p>
    <w:p w14:paraId="42531D3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3.4 Kiểm tra và giám sát trong quá trình thi công xây dựng công trình, bao gồm:</w:t>
      </w:r>
    </w:p>
    <w:p w14:paraId="0995B768"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Kiêm tra biện pháp thi công của nhà thầu thi công xây dựng công trình.</w:t>
      </w:r>
    </w:p>
    <w:p w14:paraId="4FA9C92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Kiểm tra giám sát thường xuyên có hệ thống toàn bộ quá trình nhà thầu thi công xây dựng công trình triển khai các công việc tại hiện trường. Kết quả kiểm tra đều phải ghi nhật ký giám sát hoặc biên bản kiểm tra theo quy định.</w:t>
      </w:r>
    </w:p>
    <w:p w14:paraId="3F95C13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Giám sát tiến độ thi công, theo dõi kế hoạch tiến độ thi công để thực hiện việc giám sát chất lượng xây lắp kịp thời.</w:t>
      </w:r>
    </w:p>
    <w:p w14:paraId="6F234196"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Ngăn chặn kịp thời những sai phạm kỹ thuật, chất lượng và an toàn lao động của đơn vị thi công phát hiện kịp thời những sai lỗi của thiết kế (kể cả tài liệu khảo sát, đo đạc ...) và thi công xây lắp. Phối hợp với cán bộ kỹ thuật của đơn vị xây lắp (KTB) để kịp thời phát hiện sai sót ngăn ngừa hiện trường làm không đúng thiết kế, tiêu chuẩn, quy trình kỹ thuật thi công và các cam kết về chất lượng trong hợp đồng giao nhận thầu; kiểm tra xác nhận các khối lượng công trình phát sinh hợp lý do hoàn cảnh khách quan theo nhiệm vụ và thẩm quyền được giao (tăng giảm khối lượng, thay đổi quy cách vật liệu xây dựng, hậu quả, thiên tai ...) là cơ sở cho việc thanh quyết toán công trình.</w:t>
      </w:r>
    </w:p>
    <w:p w14:paraId="3697FE12"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Trong kiểm tra theo giai đoạn cần xác định khối lượng, đánh giá chất lượng bộ phận, hạng mục công trình đã hoàn thành làm cơ sở nghiệm thu nộ phận hạng mục công trình.</w:t>
      </w:r>
    </w:p>
    <w:p w14:paraId="7FFAC5A3"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Những khối lượng thực hiện mà TVGS và KTB chưa thống nhất đánh giá tình trạng chất lượng thì TVGS phải kịp thời đề đạt lên Chủ đầu tư không để ảnh hưởng đến tiến độ thi công công trình.</w:t>
      </w:r>
    </w:p>
    <w:p w14:paraId="527CFAE5"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bộ phận công trình sẽ bị che lấp hoặc những bộ phận quan trọng chủ yếu của công trình phải được kiểm tra đánh giá chất lượng công tác xây lắp đã hoàn thành, nghiệm thu bộ phận đó trước khi che lấp để thi công các công việc tiếp theo.</w:t>
      </w:r>
    </w:p>
    <w:p w14:paraId="1FB206A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lastRenderedPageBreak/>
        <w:t>- Tham gia giải quyết hoặc giám sát việc xử lý các sự cố chất lượng công trình (nếu có) tùy theo tình hình, yêu cầu cụ thể và nhiệm vụ được phân công.</w:t>
      </w:r>
    </w:p>
    <w:p w14:paraId="0BB4DD07"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TVGS phải ghi vào nhật ký công trình hoặc lập các biên bản hiện trường, biên bản giải quyết kỹ thuật những vấn đề sau:</w:t>
      </w:r>
    </w:p>
    <w:p w14:paraId="34901229"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Sự sai phạm so với thiết kế, các thiếu sót và các vi phạm những điều kiện kỹ thuật trong công tác xây lắp.</w:t>
      </w:r>
    </w:p>
    <w:p w14:paraId="161586B7"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yêu cầu cụ thể, biện pháp khắc phục các khuyết tật, các sai phạm so với thiết kế và sự vi phạm các điều kiện kỹ thuật xác định rõ yêu cầu về thời gian để khắc phục các thiếu sót đó. Ghi rõ xử lý lần 1, xử lý lần 2. Sau lần yêu cầu thứ 2 mà đơn vị thi công xây lắp vẫn chưa khắc phục triệt để thì phải kiến nghị với cấp trên trực tiếp để yêu cầu xử lý.</w:t>
      </w:r>
    </w:p>
    <w:p w14:paraId="52DDC976"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thay đổi thiết kế trong quá trình thi công được cấp có thẩm quyền phê duyệt, cá đề xuất của tổ chức xây lắp đã được thiết kế chấp nhận bằng văn bản và của cán bộ giám sát tác giả thuộc cơ quan thiết kế.</w:t>
      </w:r>
    </w:p>
    <w:p w14:paraId="2186897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Những dữ kiện cơ bản xảy ra trong ngày như thời tiết, diễn biến công tác từng vị trí, nhận xét qua sự chứng kiến công tác về tình hình chất lượng thi công công trình, ý kiến của những người liên quan đến công tác thi công và ý kiến giải quyết của tư vấn thiết kế và ý kiến của giấm sát của nhà thầu.</w:t>
      </w:r>
    </w:p>
    <w:p w14:paraId="415351CC"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Tham gia vào các cuộc họp trao đổi về: Các biện pháp khắc phục sai lỗi, cá kết cấu phức tạp, quan trọng cần quan tâm đặc biệt khi thi công (do tổ chức thiết kế trình bày) hoặc giải quyết những vướng mắc, phát sinh trong thi công xây dựng công trình.</w:t>
      </w:r>
    </w:p>
    <w:p w14:paraId="3475DD38"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xml:space="preserve">- TVGS là thành biên tham gia tiểu ban kỹ thuật của Hội đồng nghiệm thu cơ sở, kiểm tra, nghiệm thu bộ phận, hạng mục công trình và toàn bộ công trình. </w:t>
      </w:r>
    </w:p>
    <w:p w14:paraId="28B48C94"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TVGS tiến hành kiểm tra xác nhận bản vẽ hoàn công.</w:t>
      </w:r>
    </w:p>
    <w:p w14:paraId="3181DE7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Tham gia nghiệm thu công trình xây dựng theo quy định của quy trình này.</w:t>
      </w:r>
    </w:p>
    <w:p w14:paraId="5E3F2BE7"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Tập hợp, kiểm tra tài liệu phục vụ nghiệm thu công việc xây dựng, bộ phận công trình, giai đoạn thi cong xây dựng, nghiệm thu hoàn thành từng hạng mục công trình xây dựng và hoàn thành công trình xây dựng.</w:t>
      </w:r>
    </w:p>
    <w:p w14:paraId="3884261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Phát hiện sau sót, bât hợp lý về thiết kế kiến nghị Chủ đầu tư, tư vấn thiết kế điều chỉnh.</w:t>
      </w:r>
    </w:p>
    <w:p w14:paraId="40B727A3"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Tổ chức kiểm định lại chất lượng bộ phận công trình, hạng mục công trình và công trình xây dựng khi có nghi ngờ về chất lượng.</w:t>
      </w:r>
    </w:p>
    <w:p w14:paraId="4D7870C8"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xml:space="preserve">- TVGS có trách nhiệm bảo quản các tài liệu được thiết lập trong quá trình xây lắp sửa đổi thiết kế trong quá trình thi công (nếu có), biên bản nghiệm thu, hồ </w:t>
      </w:r>
      <w:r w:rsidRPr="00CF762E">
        <w:rPr>
          <w:color w:val="000000" w:themeColor="text1"/>
          <w:sz w:val="28"/>
          <w:szCs w:val="28"/>
          <w:lang w:val="it-IT"/>
        </w:rPr>
        <w:lastRenderedPageBreak/>
        <w:t>sơ hoàn công để bàn giao cho tổ chức tiếp nhận đưa công trình vào sử dụng và cơ quan lưu trữ quản lý.</w:t>
      </w:r>
    </w:p>
    <w:p w14:paraId="208B76F5"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TVGS có nhiệm vụ báo cáo tình hình, chất lượng bộ phận, hạng mục công trình mình phụ trách theo định kỳ hàng tuần, hàng tháng, hàng 6 tháng, năm cho chủ đầu tư.</w:t>
      </w:r>
    </w:p>
    <w:p w14:paraId="215F67BA"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Các nhiệm vụ trên cùng với các trách nhiệm dưới đây của TVGS không làm giảm trách nhiệm của nhà thầu xây lắp đối với chất lượng công trình mà nhà thầu thực hiện theo hợp đồng.</w:t>
      </w:r>
    </w:p>
    <w:p w14:paraId="641B126D"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b/>
          <w:color w:val="000000" w:themeColor="text1"/>
          <w:sz w:val="28"/>
          <w:szCs w:val="28"/>
        </w:rPr>
        <w:t xml:space="preserve">4. Quyền hạn của nhà thầu tư vấn giám sát </w:t>
      </w:r>
    </w:p>
    <w:p w14:paraId="7D9EC0DA"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Yêu cầu các đơn vị thi công công trình thực hiện đúng thiết kế được duyệt tiêu chuẩn, quy trình kỹ thuật và chế độ thể lệ quản lý xây dựng cơ bản. Ý kiến của TVGS ghi trong nhật ký công trình là một yêu cầu bắt buộc các đơn vị thi công phải xem xét giải quyết thỏa đáng, kịp thời.</w:t>
      </w:r>
    </w:p>
    <w:p w14:paraId="4E59628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Không nghiệm thu xác nhận những khối lượng xây lắp và đề nghị không thanh toán các hạng mục khối lượng sau:</w:t>
      </w:r>
    </w:p>
    <w:p w14:paraId="5626C91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khối lượng đã thực hiện không đúng thiết kế mà chưa được xử lý thỏa đáng, không đảm bảo chất lượng.</w:t>
      </w:r>
    </w:p>
    <w:p w14:paraId="28FC3EBC"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khối lượng chưa được kiểm tra, nghiệm thu.</w:t>
      </w:r>
    </w:p>
    <w:p w14:paraId="6FFF768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công tác xây lắp đã hoàn thành có sử dụng các loại vật liệu không đảm bảo yêu cầu thiết kế.</w:t>
      </w:r>
    </w:p>
    <w:p w14:paraId="367411A2"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Ngừng có thời hạn phần việc xây lắp không đảm bảo chất lượng hoặc phát hiện các biến dạng bất ngờ, có nguy cơ xảy ra sự cố đột biến đồng thời phải báo cáo nhanh cho Chủ đầu tư, cho lãnh đạo đơn vị xây lắp, thiết kế biết để giải quyết và báo cáo cơ quan quản lý cấp trên trực tiếp.</w:t>
      </w:r>
    </w:p>
    <w:p w14:paraId="1DD54AFF"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xml:space="preserve"> </w:t>
      </w:r>
      <w:r w:rsidRPr="00CF762E">
        <w:rPr>
          <w:b/>
          <w:color w:val="000000" w:themeColor="text1"/>
          <w:sz w:val="28"/>
          <w:szCs w:val="28"/>
        </w:rPr>
        <w:t xml:space="preserve">5. Trách nhiệm của nhà thầu tư vấn giám sát </w:t>
      </w:r>
    </w:p>
    <w:p w14:paraId="1AAAD5A2"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TVGS hoàn toàn chịu trách nhiệm trước Chủ đầu tư và pháp luật về việc:</w:t>
      </w:r>
    </w:p>
    <w:p w14:paraId="26D255C9"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Xác nhận không đúng với tổ chức xây lắp các khối lượng đã thực hiện không đúng thiết kế, không đúng với điều kiện kỹ thuật thi công và nghiệm thu công tác xây lắp không đảm bảo chất lượng.</w:t>
      </w:r>
    </w:p>
    <w:p w14:paraId="6E31C0C1"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Lập biên bản không đúng với thực tế và các tài liệu khác trong quá trình giám sát kỹ thuật.</w:t>
      </w:r>
    </w:p>
    <w:p w14:paraId="05BCA9EC"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Để tổ chức xây lắp thi công không phù hợp với thiết kế và không có lý do đầy đủ.</w:t>
      </w:r>
    </w:p>
    <w:p w14:paraId="31CF755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Các quyết định của mình trong quá trình thực hiện nhiệm vụ, quyền hạn.</w:t>
      </w:r>
    </w:p>
    <w:p w14:paraId="7ED448D6"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lastRenderedPageBreak/>
        <w:t>- TVGS không được phép kiêm nhiệm các công trình của tổ chức xây lắp hoặc tổ chức thiết kế công trình mình phụ trách hoặc thực hiện nhiệm vụ riêng của các cơ quan này giao cho.</w:t>
      </w:r>
    </w:p>
    <w:p w14:paraId="30FB4496"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TVGS không được tự ý quyết định cho thay đổi thiết kế đã được duyệt trong quá trình xây dựng. Việc thay đổi thiết kế chỉ tiến hành theo thủ tục đã được quy định.</w:t>
      </w:r>
    </w:p>
    <w:p w14:paraId="3282F84C"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Ngoài ra TVGS còn có trách nhiệm đảo bảo và tạo điều kiện thuận lợi cho đơn vị thi công thi công đúng tiến độ và phải chịu trách nhiệm trước lãnh đạo đơn vị và pháp luật Nhà nước về sự thiếu trách nhiệm, thiếu khách quan trong khi thực hiện nhiệm vụ.</w:t>
      </w:r>
    </w:p>
    <w:p w14:paraId="657C5239" w14:textId="77777777" w:rsidR="00731AEF" w:rsidRPr="00CF762E" w:rsidRDefault="00731AEF" w:rsidP="00731AEF">
      <w:pPr>
        <w:spacing w:before="60" w:after="60"/>
        <w:ind w:firstLine="720"/>
        <w:rPr>
          <w:iCs/>
          <w:color w:val="000000" w:themeColor="text1"/>
          <w:sz w:val="28"/>
          <w:szCs w:val="28"/>
          <w:lang w:val="it-IT"/>
        </w:rPr>
      </w:pPr>
      <w:r w:rsidRPr="00CF762E">
        <w:rPr>
          <w:b/>
          <w:iCs/>
          <w:color w:val="000000" w:themeColor="text1"/>
          <w:spacing w:val="-12"/>
          <w:sz w:val="28"/>
          <w:szCs w:val="28"/>
          <w:lang w:val="it-IT"/>
        </w:rPr>
        <w:t xml:space="preserve">3. </w:t>
      </w:r>
      <w:r w:rsidRPr="00CF762E">
        <w:rPr>
          <w:b/>
          <w:iCs/>
          <w:color w:val="000000" w:themeColor="text1"/>
          <w:sz w:val="28"/>
          <w:szCs w:val="28"/>
          <w:lang w:val="it-IT"/>
        </w:rPr>
        <w:t xml:space="preserve">Dự kiến thời gian chuyên gia bắt đầu thực hiện DVTV: </w:t>
      </w:r>
      <w:r w:rsidRPr="00CF762E">
        <w:rPr>
          <w:color w:val="000000" w:themeColor="text1"/>
          <w:sz w:val="28"/>
          <w:szCs w:val="28"/>
          <w:lang w:val="it-IT"/>
        </w:rPr>
        <w:t>Ngay sau khi hợp đồng được ký kết.</w:t>
      </w:r>
    </w:p>
    <w:p w14:paraId="6D6B5402" w14:textId="77777777" w:rsidR="00731AEF" w:rsidRPr="00CF762E" w:rsidRDefault="00731AEF" w:rsidP="00731AEF">
      <w:pPr>
        <w:spacing w:before="60" w:after="60"/>
        <w:ind w:firstLine="720"/>
        <w:rPr>
          <w:b/>
          <w:bCs/>
          <w:color w:val="000000" w:themeColor="text1"/>
          <w:sz w:val="28"/>
          <w:szCs w:val="28"/>
          <w:lang w:val="it-IT"/>
        </w:rPr>
      </w:pPr>
      <w:r w:rsidRPr="00CF762E">
        <w:rPr>
          <w:b/>
          <w:color w:val="000000" w:themeColor="text1"/>
          <w:sz w:val="28"/>
          <w:szCs w:val="28"/>
          <w:lang w:val="it-IT"/>
        </w:rPr>
        <w:t>III. Báo cáo và thời gian thực hiện:</w:t>
      </w:r>
    </w:p>
    <w:p w14:paraId="4982C1DE" w14:textId="77777777" w:rsidR="00731AEF" w:rsidRPr="00CF762E" w:rsidRDefault="00731AEF" w:rsidP="00731AEF">
      <w:pPr>
        <w:widowControl w:val="0"/>
        <w:spacing w:before="9"/>
        <w:ind w:firstLine="567"/>
        <w:rPr>
          <w:b/>
          <w:bCs/>
          <w:color w:val="000000" w:themeColor="text1"/>
          <w:sz w:val="28"/>
          <w:szCs w:val="28"/>
          <w:lang w:val="it-IT"/>
        </w:rPr>
      </w:pPr>
      <w:r w:rsidRPr="00CF762E">
        <w:rPr>
          <w:bCs/>
          <w:color w:val="000000" w:themeColor="text1"/>
          <w:sz w:val="28"/>
          <w:szCs w:val="28"/>
          <w:lang w:val="it-IT"/>
        </w:rPr>
        <w:t xml:space="preserve">1. Thời gian thực hiện hợp đồng tư vấn giám sát: Theo tiến độ các gói thầu thi công xây dựng, cung cấp lắp đặt thiết bị </w:t>
      </w:r>
      <w:r w:rsidRPr="00CF762E">
        <w:rPr>
          <w:b/>
          <w:bCs/>
          <w:color w:val="000000" w:themeColor="text1"/>
          <w:sz w:val="28"/>
          <w:szCs w:val="28"/>
          <w:lang w:val="it-IT"/>
        </w:rPr>
        <w:t>(Dự kiến 12,5 tháng).</w:t>
      </w:r>
    </w:p>
    <w:p w14:paraId="38544647"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2. Báo cáo</w:t>
      </w:r>
    </w:p>
    <w:p w14:paraId="1418E976"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Nhà thầu tư vấn giám sát phải nộp các báo cáo sau cho chủ đầu tư: Báo cáo tháng, báo cáo giai đoạn, báo cáo hoàn thành công trình, báo cáo khác khi có yêu cầu phát sinh.</w:t>
      </w:r>
    </w:p>
    <w:p w14:paraId="1AC11B47"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Tiến độ nộp báo cáo:</w:t>
      </w:r>
    </w:p>
    <w:p w14:paraId="7D402A3D"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Báo cáo tháng nộp ngày 25-28 hàng tháng. Nhà thầu nộp báo cáo các nội dung sau:</w:t>
      </w:r>
    </w:p>
    <w:p w14:paraId="21A14FE3" w14:textId="77777777" w:rsidR="00731AEF" w:rsidRPr="00CF762E" w:rsidRDefault="00731AEF" w:rsidP="00731AEF">
      <w:pPr>
        <w:pStyle w:val="ListParagraph"/>
        <w:widowControl w:val="0"/>
        <w:numPr>
          <w:ilvl w:val="0"/>
          <w:numId w:val="1"/>
        </w:numPr>
        <w:tabs>
          <w:tab w:val="left" w:pos="-4678"/>
        </w:tabs>
        <w:spacing w:before="120" w:after="120" w:line="320" w:lineRule="exact"/>
        <w:rPr>
          <w:color w:val="000000" w:themeColor="text1"/>
          <w:sz w:val="28"/>
          <w:szCs w:val="28"/>
          <w:lang w:val="it-IT"/>
        </w:rPr>
      </w:pPr>
      <w:r w:rsidRPr="00CF762E">
        <w:rPr>
          <w:color w:val="000000" w:themeColor="text1"/>
          <w:sz w:val="28"/>
          <w:szCs w:val="28"/>
          <w:lang w:val="it-IT"/>
        </w:rPr>
        <w:t>Công việc đã thực hiện được trong tháng và kết quả đạt được;</w:t>
      </w:r>
    </w:p>
    <w:p w14:paraId="44827654" w14:textId="77777777" w:rsidR="00731AEF" w:rsidRPr="00CF762E" w:rsidRDefault="00731AEF" w:rsidP="00731AEF">
      <w:pPr>
        <w:pStyle w:val="ListParagraph"/>
        <w:widowControl w:val="0"/>
        <w:numPr>
          <w:ilvl w:val="0"/>
          <w:numId w:val="1"/>
        </w:numPr>
        <w:tabs>
          <w:tab w:val="left" w:pos="-4678"/>
        </w:tabs>
        <w:spacing w:before="120" w:after="120" w:line="320" w:lineRule="exact"/>
        <w:rPr>
          <w:color w:val="000000" w:themeColor="text1"/>
          <w:sz w:val="28"/>
          <w:szCs w:val="28"/>
          <w:lang w:val="it-IT"/>
        </w:rPr>
      </w:pPr>
      <w:r w:rsidRPr="00CF762E">
        <w:rPr>
          <w:color w:val="000000" w:themeColor="text1"/>
          <w:sz w:val="28"/>
          <w:szCs w:val="28"/>
          <w:lang w:val="it-IT"/>
        </w:rPr>
        <w:t>Tiến độ thực hiện so với tiến độ yêu cầu;</w:t>
      </w:r>
    </w:p>
    <w:p w14:paraId="5C025D90" w14:textId="77777777" w:rsidR="00731AEF" w:rsidRPr="00CF762E" w:rsidRDefault="00731AEF" w:rsidP="00731AEF">
      <w:pPr>
        <w:pStyle w:val="ListParagraph"/>
        <w:widowControl w:val="0"/>
        <w:numPr>
          <w:ilvl w:val="0"/>
          <w:numId w:val="1"/>
        </w:numPr>
        <w:tabs>
          <w:tab w:val="left" w:pos="-4678"/>
        </w:tabs>
        <w:spacing w:before="120" w:after="120" w:line="320" w:lineRule="exact"/>
        <w:rPr>
          <w:color w:val="000000" w:themeColor="text1"/>
          <w:sz w:val="28"/>
          <w:szCs w:val="28"/>
          <w:lang w:val="it-IT"/>
        </w:rPr>
      </w:pPr>
      <w:r w:rsidRPr="00CF762E">
        <w:rPr>
          <w:color w:val="000000" w:themeColor="text1"/>
          <w:sz w:val="28"/>
          <w:szCs w:val="28"/>
          <w:lang w:val="it-IT"/>
        </w:rPr>
        <w:t>Kế hoạch công tác tháng tiếp theo.</w:t>
      </w:r>
    </w:p>
    <w:p w14:paraId="61CC507A"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Báo cáo giai đoạn nộp ngay sau khi kết thức một giai đoạn thi công.</w:t>
      </w:r>
    </w:p>
    <w:p w14:paraId="76383920"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Báo cáo hoàn thành sau khi kết thúc thi công xây dựng công trình.</w:t>
      </w:r>
    </w:p>
    <w:p w14:paraId="65F47489"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Báo cáo khác: Khi có các vấn đề phát sinh, Nhà thầu gửi báo cáo cho chủ đầu tư mô tả vấn đề và đề xuất biện pháp xử lý.</w:t>
      </w:r>
    </w:p>
    <w:p w14:paraId="6E27ABF8" w14:textId="77777777" w:rsidR="00731AEF" w:rsidRPr="00CF762E" w:rsidRDefault="00731AEF" w:rsidP="00731AEF">
      <w:pPr>
        <w:widowControl w:val="0"/>
        <w:spacing w:before="120" w:after="120"/>
        <w:ind w:firstLine="720"/>
        <w:rPr>
          <w:color w:val="000000" w:themeColor="text1"/>
          <w:sz w:val="28"/>
          <w:szCs w:val="28"/>
          <w:lang w:val="vi-VN"/>
        </w:rPr>
      </w:pPr>
      <w:r w:rsidRPr="00CF762E">
        <w:rPr>
          <w:color w:val="000000" w:themeColor="text1"/>
          <w:sz w:val="28"/>
          <w:szCs w:val="28"/>
        </w:rPr>
        <w:t>3</w:t>
      </w:r>
      <w:r w:rsidRPr="00CF762E">
        <w:rPr>
          <w:color w:val="000000" w:themeColor="text1"/>
          <w:sz w:val="28"/>
          <w:szCs w:val="28"/>
          <w:lang w:val="vi-VN"/>
        </w:rPr>
        <w:t xml:space="preserve">. Kế hoạch tiến độ thực hiện: </w:t>
      </w:r>
    </w:p>
    <w:p w14:paraId="02FD4122" w14:textId="77777777" w:rsidR="00731AEF" w:rsidRPr="00CF762E" w:rsidRDefault="00731AEF" w:rsidP="00731AEF">
      <w:pPr>
        <w:widowControl w:val="0"/>
        <w:spacing w:before="120" w:after="120"/>
        <w:ind w:firstLine="720"/>
        <w:rPr>
          <w:color w:val="000000" w:themeColor="text1"/>
          <w:sz w:val="28"/>
          <w:szCs w:val="28"/>
        </w:rPr>
      </w:pPr>
      <w:r w:rsidRPr="00CF762E">
        <w:rPr>
          <w:color w:val="000000" w:themeColor="text1"/>
          <w:sz w:val="28"/>
          <w:szCs w:val="28"/>
          <w:lang w:val="vi-VN"/>
        </w:rPr>
        <w:t xml:space="preserve"> Nhà thầu tư vấn phải lập biểu kế hoạch </w:t>
      </w:r>
      <w:r w:rsidRPr="00CF762E">
        <w:rPr>
          <w:color w:val="000000" w:themeColor="text1"/>
          <w:sz w:val="28"/>
          <w:szCs w:val="28"/>
        </w:rPr>
        <w:t xml:space="preserve">tổng thể và </w:t>
      </w:r>
      <w:r w:rsidRPr="00CF762E">
        <w:rPr>
          <w:color w:val="000000" w:themeColor="text1"/>
          <w:sz w:val="28"/>
          <w:szCs w:val="28"/>
          <w:lang w:val="vi-VN"/>
        </w:rPr>
        <w:t>tiến độ thực hiện chi tiết đầy đủ thông tin về nội dung các công việc</w:t>
      </w:r>
      <w:r w:rsidRPr="00CF762E">
        <w:rPr>
          <w:color w:val="000000" w:themeColor="text1"/>
          <w:sz w:val="28"/>
          <w:szCs w:val="28"/>
        </w:rPr>
        <w:t xml:space="preserve"> cần thực hiện, bố trí nhân sự</w:t>
      </w:r>
      <w:r w:rsidRPr="00CF762E">
        <w:rPr>
          <w:color w:val="000000" w:themeColor="text1"/>
          <w:sz w:val="28"/>
          <w:szCs w:val="28"/>
          <w:lang w:val="vi-VN"/>
        </w:rPr>
        <w:t>, thời gian thực hiện</w:t>
      </w:r>
      <w:r w:rsidRPr="00CF762E">
        <w:rPr>
          <w:color w:val="000000" w:themeColor="text1"/>
          <w:sz w:val="28"/>
          <w:szCs w:val="28"/>
        </w:rPr>
        <w:t xml:space="preserve"> cho các thành viên tham gia trong gói thầu phù hợp với kế hoạch triển khai thi công các gói thầu của dự án.</w:t>
      </w:r>
    </w:p>
    <w:p w14:paraId="48B86887" w14:textId="77777777" w:rsidR="00731AEF" w:rsidRPr="00CF762E" w:rsidRDefault="00731AEF" w:rsidP="00731AEF">
      <w:pPr>
        <w:spacing w:before="60" w:after="60"/>
        <w:ind w:firstLine="720"/>
        <w:rPr>
          <w:b/>
          <w:color w:val="000000" w:themeColor="text1"/>
          <w:sz w:val="28"/>
          <w:szCs w:val="28"/>
          <w:lang w:val="it-IT"/>
        </w:rPr>
      </w:pPr>
      <w:r w:rsidRPr="00CF762E">
        <w:rPr>
          <w:b/>
          <w:color w:val="000000" w:themeColor="text1"/>
          <w:sz w:val="28"/>
          <w:szCs w:val="28"/>
          <w:lang w:val="it-IT"/>
        </w:rPr>
        <w:lastRenderedPageBreak/>
        <w:t>IV. Kinh nghiệm và nhân sự của nhà thầu:</w:t>
      </w:r>
    </w:p>
    <w:p w14:paraId="658EDF35" w14:textId="77777777" w:rsidR="00731AEF" w:rsidRPr="00CF762E" w:rsidRDefault="00731AEF" w:rsidP="00731AEF">
      <w:pPr>
        <w:spacing w:line="340" w:lineRule="exact"/>
        <w:ind w:firstLine="709"/>
        <w:rPr>
          <w:i/>
          <w:color w:val="000000" w:themeColor="text1"/>
          <w:sz w:val="28"/>
          <w:szCs w:val="28"/>
          <w:lang w:val="it-IT"/>
        </w:rPr>
      </w:pPr>
      <w:r w:rsidRPr="00CF762E">
        <w:rPr>
          <w:i/>
          <w:color w:val="000000" w:themeColor="text1"/>
          <w:sz w:val="28"/>
          <w:szCs w:val="28"/>
          <w:lang w:val="it-IT"/>
        </w:rPr>
        <w:t>* Yêu cầu về kinh nghiệm nhà thầu .</w:t>
      </w:r>
    </w:p>
    <w:p w14:paraId="3515CEC5" w14:textId="77777777" w:rsidR="00731AEF" w:rsidRPr="00CF762E" w:rsidRDefault="00731AEF" w:rsidP="00731AEF">
      <w:pPr>
        <w:spacing w:line="340" w:lineRule="exact"/>
        <w:ind w:firstLine="709"/>
        <w:rPr>
          <w:color w:val="000000" w:themeColor="text1"/>
          <w:sz w:val="28"/>
          <w:szCs w:val="28"/>
          <w:lang w:val="it-IT"/>
        </w:rPr>
      </w:pPr>
      <w:r w:rsidRPr="00CF762E">
        <w:rPr>
          <w:color w:val="000000" w:themeColor="text1"/>
          <w:sz w:val="28"/>
          <w:szCs w:val="28"/>
          <w:lang w:val="it-IT"/>
        </w:rPr>
        <w:t>- Các hợp đồng tương tự của nhà thầu yêu cầu là bản sao được công chứng hoặc chứng thực. Kèm theo quyết định phê duyệt dự án/công trình để chứng minh, ngoài ra nhà thầu có thể cung cấp các tài liệu khác để làm rõ quy mô, cấp công trình hoặc xác nhận kinh nghiệm của chủ đầu tư.</w:t>
      </w:r>
    </w:p>
    <w:p w14:paraId="20AA1F3B" w14:textId="77777777" w:rsidR="00731AEF" w:rsidRPr="00CF762E" w:rsidRDefault="00731AEF" w:rsidP="00731AEF">
      <w:pPr>
        <w:spacing w:line="340" w:lineRule="exact"/>
        <w:ind w:firstLine="709"/>
        <w:rPr>
          <w:i/>
          <w:color w:val="000000" w:themeColor="text1"/>
          <w:sz w:val="28"/>
          <w:szCs w:val="28"/>
          <w:lang w:val="it-IT"/>
        </w:rPr>
      </w:pPr>
      <w:r w:rsidRPr="00CF762E">
        <w:rPr>
          <w:i/>
          <w:color w:val="000000" w:themeColor="text1"/>
          <w:sz w:val="28"/>
          <w:szCs w:val="28"/>
          <w:lang w:val="it-IT"/>
        </w:rPr>
        <w:t>* Yêu cầu về nhân sự cần thiết cho gói thầu và cho từng vị trí .</w:t>
      </w:r>
    </w:p>
    <w:p w14:paraId="397CCEBC" w14:textId="77777777" w:rsidR="00731AEF" w:rsidRPr="00CF762E" w:rsidRDefault="00731AEF" w:rsidP="00731AEF">
      <w:pPr>
        <w:spacing w:line="340" w:lineRule="exact"/>
        <w:ind w:firstLine="709"/>
        <w:rPr>
          <w:color w:val="000000" w:themeColor="text1"/>
          <w:sz w:val="28"/>
          <w:szCs w:val="28"/>
          <w:lang w:val="it-IT"/>
        </w:rPr>
      </w:pPr>
      <w:r w:rsidRPr="00CF762E">
        <w:rPr>
          <w:color w:val="000000" w:themeColor="text1"/>
          <w:sz w:val="28"/>
          <w:szCs w:val="28"/>
          <w:lang w:val="it-IT"/>
        </w:rPr>
        <w:t>Nhà thầu bố trí nhân sự cho gói thầu và cho từng vị trí phải đảm bảo đúng theo yêu cầu của E-HSMT.</w:t>
      </w:r>
    </w:p>
    <w:p w14:paraId="0413D3E6" w14:textId="77777777" w:rsidR="00731AEF" w:rsidRPr="00CF762E" w:rsidRDefault="00731AEF" w:rsidP="00731AEF">
      <w:pPr>
        <w:spacing w:line="360" w:lineRule="exact"/>
        <w:ind w:firstLine="709"/>
        <w:rPr>
          <w:color w:val="000000" w:themeColor="text1"/>
          <w:sz w:val="28"/>
          <w:szCs w:val="28"/>
          <w:lang w:val="it-IT"/>
        </w:rPr>
      </w:pPr>
      <w:r w:rsidRPr="00CF762E">
        <w:rPr>
          <w:color w:val="000000" w:themeColor="text1"/>
          <w:sz w:val="28"/>
          <w:szCs w:val="28"/>
          <w:lang w:val="it-IT"/>
        </w:rPr>
        <w:t>Toàn bộ nhân sự của nhà thầu yêu cầu có bằng cấp, chứng chỉ hành nghề và hợp đồng lao động hoặc Quyết định tuyển dụng là bản sao được công chứng hoặc chứng thực kèm theo.</w:t>
      </w:r>
    </w:p>
    <w:p w14:paraId="07B4CA9E" w14:textId="77777777" w:rsidR="00731AEF" w:rsidRPr="00CF762E" w:rsidRDefault="00731AEF" w:rsidP="00731AEF">
      <w:pPr>
        <w:spacing w:line="340" w:lineRule="exact"/>
        <w:ind w:firstLine="567"/>
        <w:rPr>
          <w:color w:val="000000" w:themeColor="text1"/>
          <w:sz w:val="28"/>
          <w:szCs w:val="28"/>
          <w:lang w:val="it-IT"/>
        </w:rPr>
      </w:pPr>
      <w:r w:rsidRPr="00CF762E">
        <w:rPr>
          <w:color w:val="000000" w:themeColor="text1"/>
          <w:sz w:val="28"/>
          <w:szCs w:val="28"/>
          <w:lang w:val="it-IT"/>
        </w:rPr>
        <w:t xml:space="preserve">Nhà thầu phải bố trí đủ nhân sự để thực hiện gói thầu đảm bảo tiến độ dự án và yêu cầu công việc của gói thầu. Nhân sự cần thiết cho gói thầu và cho từng vị trí: được nêu cụ thể tại mục 3: Tiêu chuẩn đánh giá về kỹ thuật, chương III </w:t>
      </w:r>
    </w:p>
    <w:p w14:paraId="3DCDBB62" w14:textId="77777777" w:rsidR="00731AEF" w:rsidRPr="00CF762E" w:rsidRDefault="00731AEF" w:rsidP="00731AEF">
      <w:pPr>
        <w:spacing w:line="340" w:lineRule="exact"/>
        <w:ind w:firstLine="567"/>
        <w:rPr>
          <w:color w:val="000000" w:themeColor="text1"/>
          <w:sz w:val="28"/>
          <w:szCs w:val="28"/>
          <w:lang w:val="it-IT"/>
        </w:rPr>
      </w:pPr>
      <w:r w:rsidRPr="00CF762E">
        <w:rPr>
          <w:color w:val="000000" w:themeColor="text1"/>
          <w:sz w:val="28"/>
          <w:szCs w:val="28"/>
          <w:lang w:val="it-IT"/>
        </w:rPr>
        <w:t>Cần có đầy đủ tài liệu chứng minh năng lực của các nhân sự theo yêu cầu của E – HSMT.</w:t>
      </w:r>
    </w:p>
    <w:p w14:paraId="189A69FB" w14:textId="77777777" w:rsidR="00731AEF" w:rsidRPr="00CF762E" w:rsidRDefault="00731AEF" w:rsidP="00731AEF">
      <w:pPr>
        <w:spacing w:line="340" w:lineRule="exact"/>
        <w:ind w:firstLine="567"/>
        <w:rPr>
          <w:color w:val="000000" w:themeColor="text1"/>
          <w:sz w:val="28"/>
          <w:szCs w:val="28"/>
          <w:lang w:val="it-IT"/>
        </w:rPr>
      </w:pPr>
      <w:r w:rsidRPr="00CF762E">
        <w:rPr>
          <w:color w:val="000000" w:themeColor="text1"/>
          <w:sz w:val="28"/>
          <w:szCs w:val="28"/>
          <w:lang w:val="it-IT"/>
        </w:rPr>
        <w:t>Đối với các nhân sự không thuộc quản lý của nhà thầu cần có tài liệu chứng minh khả năng huy động và có xác nhận của cơ quan đang quản lý nhân sự đó.</w:t>
      </w:r>
    </w:p>
    <w:p w14:paraId="76E091AE" w14:textId="77777777" w:rsidR="00731AEF" w:rsidRPr="00CF762E" w:rsidRDefault="00731AEF" w:rsidP="00731AEF">
      <w:pPr>
        <w:spacing w:before="60" w:after="60"/>
        <w:ind w:firstLine="720"/>
        <w:rPr>
          <w:b/>
          <w:bCs/>
          <w:color w:val="000000" w:themeColor="text1"/>
          <w:sz w:val="28"/>
          <w:szCs w:val="28"/>
          <w:lang w:val="it-IT"/>
        </w:rPr>
      </w:pPr>
      <w:r w:rsidRPr="00CF762E">
        <w:rPr>
          <w:b/>
          <w:color w:val="000000" w:themeColor="text1"/>
          <w:sz w:val="28"/>
          <w:szCs w:val="28"/>
          <w:lang w:val="it-IT"/>
        </w:rPr>
        <w:t>V. Trách nhiệm của Chủ đầu tư:</w:t>
      </w:r>
    </w:p>
    <w:p w14:paraId="2041B5B3"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Chủ đầu tư thông báo quyết định về nhiệm vụ, quyền hạn của người giám sát thi công  xây dựng công trình do nhà thầu thi công xây dựng công trình và nhà thầu thiết kế xây dựng công trình biết để phối hợp thực hiện. Đôn đốc việc thực hiện công tác TVGS của nhà thầu theo các quy định, quy phạm pháp luật.</w:t>
      </w:r>
    </w:p>
    <w:p w14:paraId="13E466AD"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Khi phát hiện các sai phạm về chất lượng công trình xây dựng của nhà thầu thi công công trình thì buộc nhà thầu dừng thi công và yêu cầu khắc phục hậu quả.</w:t>
      </w:r>
    </w:p>
    <w:p w14:paraId="3C43BBBC"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CĐT sẽ cung cấp TVGS các thông tin, tài liệu liên quan cho nhà thầu phục vụ công tác TVGS.</w:t>
      </w:r>
    </w:p>
    <w:p w14:paraId="0D8600AE"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CĐT sẽ cùng hợp tác với TVGS và tạo điều kiện đến mức tối đa cho TVGS trong quá trình thực hiện hợp đồng.</w:t>
      </w:r>
    </w:p>
    <w:p w14:paraId="68D4BD78"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Thanh toán: CĐT sẽ thanh toán cho TVGS theo đúng các quy định được thỏa thuận trong hợp đồng được ký giữa CĐT với nhà thầu TVGS.</w:t>
      </w:r>
    </w:p>
    <w:p w14:paraId="44758F84"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Thông tin: CĐT sẽ trả lời bằng văn bản các đề nghị hay yêu cầu của TVGS trong vàng 03 ngày làm việc kể từ ngày nhận được văn bản.</w:t>
      </w:r>
    </w:p>
    <w:p w14:paraId="6D0F9C82"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Nhân lực của CĐT: CĐT có trách nhiệm cử những cá nhân có đủ năng lực để làm việc với TVGS.</w:t>
      </w:r>
    </w:p>
    <w:p w14:paraId="0AF4141A" w14:textId="77777777" w:rsidR="00731AEF" w:rsidRPr="00CF762E"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lastRenderedPageBreak/>
        <w:t>- CĐT sẽ cùng bàn bạc và đi thống nhất trước khi quyết định các vấn đề quan trọng liên quan đến phạm vi công việc của TVGS.</w:t>
      </w:r>
    </w:p>
    <w:p w14:paraId="50B3DA13" w14:textId="77777777" w:rsidR="00731AEF" w:rsidRPr="00731AEF" w:rsidRDefault="00731AEF" w:rsidP="00731AEF">
      <w:pPr>
        <w:widowControl w:val="0"/>
        <w:tabs>
          <w:tab w:val="left" w:pos="-4678"/>
        </w:tabs>
        <w:spacing w:before="120" w:after="120" w:line="320" w:lineRule="exact"/>
        <w:ind w:firstLine="709"/>
        <w:rPr>
          <w:color w:val="000000" w:themeColor="text1"/>
          <w:sz w:val="28"/>
          <w:szCs w:val="28"/>
          <w:lang w:val="it-IT"/>
        </w:rPr>
      </w:pPr>
      <w:r w:rsidRPr="00CF762E">
        <w:rPr>
          <w:color w:val="000000" w:themeColor="text1"/>
          <w:sz w:val="28"/>
          <w:szCs w:val="28"/>
          <w:lang w:val="it-IT"/>
        </w:rPr>
        <w:t>- CĐT sẽ cấp biên bản xác nhận việc hoàn thành các nghĩa vụ theo hợp đồng cho nhà thầu TVGS khi TVGS hoàn thành. Tuy nhiên tất cả việc phê duyệt hay cấp bất kỳ văn bản nào của CĐT không làm giảm trách nhiệm của TVGS trong quá trình thực hiện hợp đồng này.</w:t>
      </w:r>
    </w:p>
    <w:p w14:paraId="4E3356F7" w14:textId="77777777" w:rsidR="008873EE" w:rsidRPr="00731AEF" w:rsidRDefault="008873EE">
      <w:pPr>
        <w:rPr>
          <w:sz w:val="28"/>
          <w:szCs w:val="28"/>
        </w:rPr>
      </w:pPr>
    </w:p>
    <w:sectPr w:rsidR="008873EE" w:rsidRPr="00731A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dtxd tct 04 (Nam)" w:date="2025-10-08T10:26:00Z" w:initials="dt0(">
    <w:p w14:paraId="1EC1E053" w14:textId="77777777" w:rsidR="00731AEF" w:rsidRDefault="00731AEF" w:rsidP="00731AEF">
      <w:pPr>
        <w:pStyle w:val="CommentText"/>
      </w:pPr>
      <w:r>
        <w:rPr>
          <w:rStyle w:val="CommentReference"/>
        </w:rPr>
        <w:annotationRef/>
      </w:r>
      <w:r>
        <w:t>Xem lại phạm vi công việc của gói TVGS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1E0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087368" w16cex:dateUtc="2025-10-08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1E053" w16cid:durableId="420873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AE1"/>
    <w:multiLevelType w:val="hybridMultilevel"/>
    <w:tmpl w:val="39389584"/>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0176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txd tct 04 (Nam)">
    <w15:presenceInfo w15:providerId="AD" w15:userId="S::dtxd.tct04@vimico.onmicrosoft.com::42a07007-50a3-42ed-8f18-4c5699c59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EF"/>
    <w:rsid w:val="00230FA0"/>
    <w:rsid w:val="003A2EE4"/>
    <w:rsid w:val="00731AEF"/>
    <w:rsid w:val="008873EE"/>
    <w:rsid w:val="00AD6A67"/>
    <w:rsid w:val="00BA56D0"/>
    <w:rsid w:val="00C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8553"/>
  <w15:chartTrackingRefBased/>
  <w15:docId w15:val="{FE1822EB-937C-4170-B773-E314B64D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731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A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A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A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A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31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AEF"/>
    <w:rPr>
      <w:rFonts w:eastAsiaTheme="majorEastAsia" w:cstheme="majorBidi"/>
      <w:color w:val="272727" w:themeColor="text1" w:themeTint="D8"/>
    </w:rPr>
  </w:style>
  <w:style w:type="paragraph" w:styleId="Title">
    <w:name w:val="Title"/>
    <w:basedOn w:val="Normal"/>
    <w:next w:val="Normal"/>
    <w:link w:val="TitleChar"/>
    <w:uiPriority w:val="10"/>
    <w:qFormat/>
    <w:rsid w:val="00731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AEF"/>
    <w:pPr>
      <w:spacing w:before="160"/>
      <w:jc w:val="center"/>
    </w:pPr>
    <w:rPr>
      <w:i/>
      <w:iCs/>
      <w:color w:val="404040" w:themeColor="text1" w:themeTint="BF"/>
    </w:rPr>
  </w:style>
  <w:style w:type="character" w:customStyle="1" w:styleId="QuoteChar">
    <w:name w:val="Quote Char"/>
    <w:basedOn w:val="DefaultParagraphFont"/>
    <w:link w:val="Quote"/>
    <w:uiPriority w:val="29"/>
    <w:rsid w:val="00731AEF"/>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31AEF"/>
    <w:pPr>
      <w:ind w:left="720"/>
      <w:contextualSpacing/>
    </w:pPr>
  </w:style>
  <w:style w:type="character" w:styleId="IntenseEmphasis">
    <w:name w:val="Intense Emphasis"/>
    <w:basedOn w:val="DefaultParagraphFont"/>
    <w:uiPriority w:val="21"/>
    <w:qFormat/>
    <w:rsid w:val="00731AEF"/>
    <w:rPr>
      <w:i/>
      <w:iCs/>
      <w:color w:val="0F4761" w:themeColor="accent1" w:themeShade="BF"/>
    </w:rPr>
  </w:style>
  <w:style w:type="paragraph" w:styleId="IntenseQuote">
    <w:name w:val="Intense Quote"/>
    <w:basedOn w:val="Normal"/>
    <w:next w:val="Normal"/>
    <w:link w:val="IntenseQuoteChar"/>
    <w:uiPriority w:val="30"/>
    <w:qFormat/>
    <w:rsid w:val="00731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AEF"/>
    <w:rPr>
      <w:i/>
      <w:iCs/>
      <w:color w:val="0F4761" w:themeColor="accent1" w:themeShade="BF"/>
    </w:rPr>
  </w:style>
  <w:style w:type="character" w:styleId="IntenseReference">
    <w:name w:val="Intense Reference"/>
    <w:basedOn w:val="DefaultParagraphFont"/>
    <w:uiPriority w:val="32"/>
    <w:qFormat/>
    <w:rsid w:val="00731AEF"/>
    <w:rPr>
      <w:b/>
      <w:bCs/>
      <w:smallCaps/>
      <w:color w:val="0F4761" w:themeColor="accent1" w:themeShade="BF"/>
      <w:spacing w:val="5"/>
    </w:rPr>
  </w:style>
  <w:style w:type="character" w:styleId="CommentReference">
    <w:name w:val="annotation reference"/>
    <w:uiPriority w:val="99"/>
    <w:rsid w:val="00731AEF"/>
    <w:rPr>
      <w:sz w:val="16"/>
    </w:rPr>
  </w:style>
  <w:style w:type="paragraph" w:styleId="CommentText">
    <w:name w:val="annotation text"/>
    <w:aliases w:val="Char1"/>
    <w:basedOn w:val="Normal"/>
    <w:link w:val="CommentTextChar"/>
    <w:uiPriority w:val="99"/>
    <w:rsid w:val="00731AEF"/>
    <w:pPr>
      <w:jc w:val="left"/>
    </w:pPr>
    <w:rPr>
      <w:sz w:val="20"/>
    </w:rPr>
  </w:style>
  <w:style w:type="character" w:customStyle="1" w:styleId="CommentTextChar">
    <w:name w:val="Comment Text Char"/>
    <w:aliases w:val="Char1 Char"/>
    <w:basedOn w:val="DefaultParagraphFont"/>
    <w:link w:val="CommentText"/>
    <w:uiPriority w:val="99"/>
    <w:rsid w:val="00731AEF"/>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731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3086</Words>
  <Characters>17591</Characters>
  <Application>Microsoft Office Word</Application>
  <DocSecurity>0</DocSecurity>
  <Lines>146</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dtxd tct 06 (Hao)</dc:creator>
  <cp:keywords/>
  <dc:description/>
  <cp:lastModifiedBy>dtxd tct 06 (Hao)</cp:lastModifiedBy>
  <cp:revision>3</cp:revision>
  <dcterms:created xsi:type="dcterms:W3CDTF">2025-10-10T09:25:00Z</dcterms:created>
  <dcterms:modified xsi:type="dcterms:W3CDTF">2025-10-10T09:27:00Z</dcterms:modified>
</cp:coreProperties>
</file>