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741817" w:rsidRDefault="00741817" w:rsidP="00741817">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766E29C3"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 Giới thiệu:</w:t>
      </w:r>
    </w:p>
    <w:p w14:paraId="7B451007" w14:textId="77777777" w:rsidR="00741817" w:rsidRPr="00741817" w:rsidRDefault="00741817" w:rsidP="00741817">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384D5DB" w14:textId="7B5BB398" w:rsidR="00741817" w:rsidRPr="00741817" w:rsidRDefault="00741817" w:rsidP="00741817">
      <w:pPr>
        <w:autoSpaceDE w:val="0"/>
        <w:autoSpaceDN w:val="0"/>
        <w:adjustRightInd w:val="0"/>
        <w:spacing w:before="60" w:after="60" w:line="300" w:lineRule="atLeast"/>
        <w:ind w:left="38" w:right="57" w:firstLine="529"/>
        <w:rPr>
          <w:sz w:val="26"/>
          <w:szCs w:val="26"/>
        </w:rPr>
      </w:pPr>
      <w:r w:rsidRPr="00741817">
        <w:rPr>
          <w:kern w:val="2"/>
          <w:sz w:val="26"/>
          <w:szCs w:val="26"/>
        </w:rPr>
        <w:t xml:space="preserve">+ </w:t>
      </w:r>
      <w:proofErr w:type="spellStart"/>
      <w:r w:rsidRPr="00741817">
        <w:rPr>
          <w:kern w:val="2"/>
          <w:sz w:val="26"/>
          <w:szCs w:val="26"/>
        </w:rPr>
        <w:t>Tên</w:t>
      </w:r>
      <w:proofErr w:type="spellEnd"/>
      <w:r w:rsidRPr="00741817">
        <w:rPr>
          <w:kern w:val="2"/>
          <w:sz w:val="26"/>
          <w:szCs w:val="26"/>
        </w:rPr>
        <w:t xml:space="preserve"> </w:t>
      </w:r>
      <w:proofErr w:type="spellStart"/>
      <w:r w:rsidRPr="00741817">
        <w:rPr>
          <w:kern w:val="2"/>
          <w:sz w:val="26"/>
          <w:szCs w:val="26"/>
        </w:rPr>
        <w:t>gói</w:t>
      </w:r>
      <w:proofErr w:type="spellEnd"/>
      <w:r w:rsidRPr="00741817">
        <w:rPr>
          <w:kern w:val="2"/>
          <w:sz w:val="26"/>
          <w:szCs w:val="26"/>
        </w:rPr>
        <w:t xml:space="preserve"> </w:t>
      </w:r>
      <w:proofErr w:type="spellStart"/>
      <w:r w:rsidRPr="00741817">
        <w:rPr>
          <w:kern w:val="2"/>
          <w:sz w:val="26"/>
          <w:szCs w:val="26"/>
        </w:rPr>
        <w:t>thầu</w:t>
      </w:r>
      <w:proofErr w:type="spellEnd"/>
      <w:r w:rsidRPr="00741817">
        <w:rPr>
          <w:kern w:val="2"/>
          <w:sz w:val="26"/>
          <w:szCs w:val="26"/>
        </w:rPr>
        <w:t xml:space="preserve">: </w:t>
      </w:r>
      <w:proofErr w:type="spellStart"/>
      <w:r w:rsidR="00C71871" w:rsidRPr="00C71871">
        <w:rPr>
          <w:sz w:val="26"/>
          <w:szCs w:val="26"/>
        </w:rPr>
        <w:t>Gói</w:t>
      </w:r>
      <w:proofErr w:type="spellEnd"/>
      <w:r w:rsidR="00C71871" w:rsidRPr="00C71871">
        <w:rPr>
          <w:sz w:val="26"/>
          <w:szCs w:val="26"/>
        </w:rPr>
        <w:t xml:space="preserve"> 04 - </w:t>
      </w:r>
      <w:proofErr w:type="spellStart"/>
      <w:r w:rsidR="00C71871" w:rsidRPr="00C71871">
        <w:rPr>
          <w:sz w:val="26"/>
          <w:szCs w:val="26"/>
        </w:rPr>
        <w:t>Tư</w:t>
      </w:r>
      <w:proofErr w:type="spellEnd"/>
      <w:r w:rsidR="00C71871" w:rsidRPr="00C71871">
        <w:rPr>
          <w:sz w:val="26"/>
          <w:szCs w:val="26"/>
        </w:rPr>
        <w:t xml:space="preserve"> </w:t>
      </w:r>
      <w:proofErr w:type="spellStart"/>
      <w:r w:rsidR="00C71871" w:rsidRPr="00C71871">
        <w:rPr>
          <w:sz w:val="26"/>
          <w:szCs w:val="26"/>
        </w:rPr>
        <w:t>vấn</w:t>
      </w:r>
      <w:proofErr w:type="spellEnd"/>
      <w:r w:rsidR="00C71871" w:rsidRPr="00C71871">
        <w:rPr>
          <w:sz w:val="26"/>
          <w:szCs w:val="26"/>
        </w:rPr>
        <w:t xml:space="preserve"> </w:t>
      </w:r>
      <w:proofErr w:type="spellStart"/>
      <w:r w:rsidR="00C71871" w:rsidRPr="00C71871">
        <w:rPr>
          <w:sz w:val="26"/>
          <w:szCs w:val="26"/>
        </w:rPr>
        <w:t>giám</w:t>
      </w:r>
      <w:proofErr w:type="spellEnd"/>
      <w:r w:rsidR="00C71871" w:rsidRPr="00C71871">
        <w:rPr>
          <w:sz w:val="26"/>
          <w:szCs w:val="26"/>
        </w:rPr>
        <w:t xml:space="preserve"> </w:t>
      </w:r>
      <w:proofErr w:type="spellStart"/>
      <w:r w:rsidR="00C71871" w:rsidRPr="00C71871">
        <w:rPr>
          <w:sz w:val="26"/>
          <w:szCs w:val="26"/>
        </w:rPr>
        <w:t>sát</w:t>
      </w:r>
      <w:proofErr w:type="spellEnd"/>
      <w:r w:rsidR="00C71871" w:rsidRPr="00C71871">
        <w:rPr>
          <w:sz w:val="26"/>
          <w:szCs w:val="26"/>
        </w:rPr>
        <w:t xml:space="preserve"> </w:t>
      </w:r>
      <w:proofErr w:type="spellStart"/>
      <w:r w:rsidR="00C71871" w:rsidRPr="00C71871">
        <w:rPr>
          <w:sz w:val="26"/>
          <w:szCs w:val="26"/>
        </w:rPr>
        <w:t>thi</w:t>
      </w:r>
      <w:proofErr w:type="spellEnd"/>
      <w:r w:rsidR="00C71871" w:rsidRPr="00C71871">
        <w:rPr>
          <w:sz w:val="26"/>
          <w:szCs w:val="26"/>
        </w:rPr>
        <w:t xml:space="preserve"> </w:t>
      </w:r>
      <w:proofErr w:type="spellStart"/>
      <w:r w:rsidR="00C71871" w:rsidRPr="00C71871">
        <w:rPr>
          <w:sz w:val="26"/>
          <w:szCs w:val="26"/>
        </w:rPr>
        <w:t>công</w:t>
      </w:r>
      <w:proofErr w:type="spellEnd"/>
      <w:r w:rsidRPr="00741817">
        <w:rPr>
          <w:sz w:val="26"/>
          <w:szCs w:val="26"/>
        </w:rPr>
        <w:t>.</w:t>
      </w:r>
    </w:p>
    <w:p w14:paraId="3A0CE908" w14:textId="01B616DB" w:rsidR="00741817" w:rsidRPr="005028AD" w:rsidRDefault="00741817" w:rsidP="005028AD">
      <w:pPr>
        <w:autoSpaceDE w:val="0"/>
        <w:autoSpaceDN w:val="0"/>
        <w:adjustRightInd w:val="0"/>
        <w:spacing w:before="60" w:after="60" w:line="300" w:lineRule="atLeast"/>
        <w:ind w:left="38" w:right="57" w:firstLine="529"/>
        <w:rPr>
          <w:bCs/>
          <w:sz w:val="28"/>
          <w:szCs w:val="28"/>
          <w:lang w:val="it-IT"/>
        </w:rPr>
      </w:pPr>
      <w:r w:rsidRPr="00741817">
        <w:rPr>
          <w:spacing w:val="-6"/>
          <w:kern w:val="2"/>
          <w:sz w:val="28"/>
          <w:szCs w:val="28"/>
        </w:rPr>
        <w:t xml:space="preserve">+ </w:t>
      </w:r>
      <w:proofErr w:type="spellStart"/>
      <w:r w:rsidRPr="00741817">
        <w:rPr>
          <w:spacing w:val="-6"/>
          <w:kern w:val="2"/>
          <w:sz w:val="28"/>
          <w:szCs w:val="28"/>
        </w:rPr>
        <w:t>Tên</w:t>
      </w:r>
      <w:proofErr w:type="spellEnd"/>
      <w:r w:rsidRPr="00741817">
        <w:rPr>
          <w:spacing w:val="-6"/>
          <w:kern w:val="2"/>
          <w:sz w:val="28"/>
          <w:szCs w:val="28"/>
        </w:rPr>
        <w:t xml:space="preserve"> </w:t>
      </w:r>
      <w:proofErr w:type="spellStart"/>
      <w:r w:rsidRPr="00741817">
        <w:rPr>
          <w:spacing w:val="-6"/>
          <w:kern w:val="2"/>
          <w:sz w:val="28"/>
          <w:szCs w:val="28"/>
        </w:rPr>
        <w:t>dự</w:t>
      </w:r>
      <w:proofErr w:type="spellEnd"/>
      <w:r w:rsidRPr="00741817">
        <w:rPr>
          <w:spacing w:val="-6"/>
          <w:kern w:val="2"/>
          <w:sz w:val="28"/>
          <w:szCs w:val="28"/>
        </w:rPr>
        <w:t xml:space="preserve"> </w:t>
      </w:r>
      <w:proofErr w:type="spellStart"/>
      <w:r w:rsidRPr="00741817">
        <w:rPr>
          <w:spacing w:val="-6"/>
          <w:kern w:val="2"/>
          <w:sz w:val="28"/>
          <w:szCs w:val="28"/>
        </w:rPr>
        <w:t>án</w:t>
      </w:r>
      <w:proofErr w:type="spellEnd"/>
      <w:r w:rsidRPr="00741817">
        <w:rPr>
          <w:spacing w:val="-6"/>
          <w:kern w:val="2"/>
          <w:sz w:val="28"/>
          <w:szCs w:val="28"/>
        </w:rPr>
        <w:t>:</w:t>
      </w:r>
      <w:r w:rsidRPr="00741817">
        <w:rPr>
          <w:bCs/>
          <w:sz w:val="28"/>
          <w:szCs w:val="28"/>
          <w:lang w:val="it-IT"/>
        </w:rPr>
        <w:t xml:space="preserve"> </w:t>
      </w:r>
      <w:r w:rsidR="00C71871" w:rsidRPr="00C71871">
        <w:rPr>
          <w:bCs/>
          <w:sz w:val="28"/>
          <w:szCs w:val="28"/>
          <w:lang w:val="it-IT"/>
        </w:rPr>
        <w:t>Xây dựng, cải tạo nâng cao năng lực vận hành lưới điện, giảm TTĐN cho các TBA CC khu vực huyện Đông Hưng năm 2025</w:t>
      </w:r>
      <w:r w:rsidRPr="00741817">
        <w:rPr>
          <w:sz w:val="28"/>
          <w:szCs w:val="28"/>
        </w:rPr>
        <w:t>.</w:t>
      </w:r>
    </w:p>
    <w:p w14:paraId="1C54B3C5" w14:textId="77777777" w:rsidR="00741817" w:rsidRPr="00741817" w:rsidRDefault="00741817" w:rsidP="00741817">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II. Phạm vi công việc:</w:t>
      </w:r>
    </w:p>
    <w:p w14:paraId="157C49E4" w14:textId="77777777" w:rsidR="00741817" w:rsidRPr="00741817" w:rsidRDefault="00741817" w:rsidP="00741817">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741817" w:rsidRDefault="00741817" w:rsidP="00741817">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0753FB99" w14:textId="7CB85C34" w:rsidR="00741817" w:rsidRPr="00741817" w:rsidRDefault="00741817" w:rsidP="00C71871">
      <w:pPr>
        <w:spacing w:before="60" w:after="60" w:line="300" w:lineRule="atLeast"/>
        <w:ind w:firstLine="567"/>
        <w:rPr>
          <w:sz w:val="28"/>
          <w:szCs w:val="28"/>
          <w:lang w:val="af-ZA"/>
        </w:rPr>
      </w:pPr>
      <w:r w:rsidRPr="00741817">
        <w:rPr>
          <w:sz w:val="28"/>
          <w:szCs w:val="28"/>
          <w:lang w:val="it-IT"/>
        </w:rPr>
        <w:t xml:space="preserve">- Địa </w:t>
      </w:r>
      <w:r w:rsidRPr="00741817">
        <w:rPr>
          <w:spacing w:val="-6"/>
          <w:sz w:val="28"/>
          <w:szCs w:val="28"/>
          <w:lang w:val="sv-SE"/>
        </w:rPr>
        <w:t xml:space="preserve">điểm: </w:t>
      </w:r>
      <w:r w:rsidR="00C71871" w:rsidRPr="00C71871">
        <w:rPr>
          <w:sz w:val="28"/>
          <w:szCs w:val="28"/>
          <w:lang w:val="af-ZA"/>
        </w:rPr>
        <w:t>Các xã Tiên</w:t>
      </w:r>
      <w:r w:rsidR="00C71871">
        <w:rPr>
          <w:sz w:val="28"/>
          <w:szCs w:val="28"/>
          <w:lang w:val="af-ZA"/>
        </w:rPr>
        <w:t xml:space="preserve"> Hưng, Đông Tiên Hưng, Nam Tiên </w:t>
      </w:r>
      <w:r w:rsidR="00C71871" w:rsidRPr="00C71871">
        <w:rPr>
          <w:sz w:val="28"/>
          <w:szCs w:val="28"/>
          <w:lang w:val="af-ZA"/>
        </w:rPr>
        <w:t>Hưng, Bắc Tiên Hưng, Đông Quan, Nam Đông Hưng - tỉnh Hưng Yên</w:t>
      </w:r>
    </w:p>
    <w:p w14:paraId="54316340" w14:textId="77777777" w:rsidR="00741817" w:rsidRDefault="00741817" w:rsidP="00741817">
      <w:pPr>
        <w:spacing w:before="40" w:after="40" w:line="300" w:lineRule="exact"/>
        <w:ind w:firstLine="567"/>
        <w:rPr>
          <w:sz w:val="28"/>
          <w:szCs w:val="28"/>
          <w:lang w:val="it-IT"/>
        </w:rPr>
      </w:pPr>
      <w:r w:rsidRPr="00741817">
        <w:rPr>
          <w:sz w:val="28"/>
          <w:szCs w:val="28"/>
          <w:lang w:val="it-IT"/>
        </w:rPr>
        <w:t xml:space="preserve">- Quy mô dự án: </w:t>
      </w:r>
    </w:p>
    <w:p w14:paraId="7D7E602F" w14:textId="3C662538" w:rsidR="00C71871" w:rsidRPr="00C71871" w:rsidRDefault="00C71871" w:rsidP="00454667">
      <w:pPr>
        <w:spacing w:before="40" w:after="40" w:line="300" w:lineRule="exact"/>
        <w:ind w:firstLine="567"/>
        <w:rPr>
          <w:sz w:val="28"/>
          <w:szCs w:val="28"/>
          <w:lang w:val="it-IT"/>
        </w:rPr>
      </w:pPr>
      <w:r>
        <w:rPr>
          <w:sz w:val="28"/>
          <w:szCs w:val="28"/>
          <w:lang w:val="it-IT"/>
        </w:rPr>
        <w:t xml:space="preserve">+ </w:t>
      </w:r>
      <w:r w:rsidRPr="00C71871">
        <w:rPr>
          <w:sz w:val="28"/>
          <w:szCs w:val="28"/>
          <w:lang w:val="it-IT"/>
        </w:rPr>
        <w:t>Xây dựng mới 3,688 km đường dây t</w:t>
      </w:r>
      <w:r w:rsidR="00454667">
        <w:rPr>
          <w:sz w:val="28"/>
          <w:szCs w:val="28"/>
          <w:lang w:val="it-IT"/>
        </w:rPr>
        <w:t xml:space="preserve">rên không 22kV rẽ nhánh vào các </w:t>
      </w:r>
      <w:bookmarkStart w:id="1" w:name="_GoBack"/>
      <w:bookmarkEnd w:id="1"/>
      <w:r w:rsidRPr="00C71871">
        <w:rPr>
          <w:sz w:val="28"/>
          <w:szCs w:val="28"/>
          <w:lang w:val="it-IT"/>
        </w:rPr>
        <w:t>trạm biến áp, sử dụng dây ACSR 70/11.</w:t>
      </w:r>
    </w:p>
    <w:p w14:paraId="743CD3F9" w14:textId="1B48187A" w:rsidR="00C71871" w:rsidRPr="00C71871" w:rsidRDefault="00C71871" w:rsidP="00C71871">
      <w:pPr>
        <w:spacing w:before="40" w:after="40" w:line="300" w:lineRule="exact"/>
        <w:ind w:firstLine="567"/>
        <w:rPr>
          <w:sz w:val="28"/>
          <w:szCs w:val="28"/>
          <w:lang w:val="it-IT"/>
        </w:rPr>
      </w:pPr>
      <w:r>
        <w:rPr>
          <w:sz w:val="28"/>
          <w:szCs w:val="28"/>
          <w:lang w:val="it-IT"/>
        </w:rPr>
        <w:t>+</w:t>
      </w:r>
      <w:r w:rsidRPr="00C71871">
        <w:rPr>
          <w:sz w:val="28"/>
          <w:szCs w:val="28"/>
          <w:lang w:val="it-IT"/>
        </w:rPr>
        <w:t xml:space="preserve"> Xây dựng mới 08 trạm biến áp kiểu TBA treo trên 2 cột li tâm trong đó:</w:t>
      </w:r>
    </w:p>
    <w:p w14:paraId="5C9CDCAF" w14:textId="3071F819" w:rsidR="00C71871" w:rsidRPr="00C71871" w:rsidRDefault="00C71871" w:rsidP="00C71871">
      <w:pPr>
        <w:spacing w:before="40" w:after="40" w:line="300" w:lineRule="exact"/>
        <w:ind w:firstLine="567"/>
        <w:rPr>
          <w:sz w:val="28"/>
          <w:szCs w:val="28"/>
          <w:lang w:val="it-IT"/>
        </w:rPr>
      </w:pPr>
      <w:r>
        <w:rPr>
          <w:sz w:val="28"/>
          <w:szCs w:val="28"/>
          <w:lang w:val="it-IT"/>
        </w:rPr>
        <w:t>*</w:t>
      </w:r>
      <w:r w:rsidRPr="00C71871">
        <w:rPr>
          <w:sz w:val="28"/>
          <w:szCs w:val="28"/>
          <w:lang w:val="it-IT"/>
        </w:rPr>
        <w:t xml:space="preserve"> 02 trạm biến áp 320kVA-22/0,4kV.</w:t>
      </w:r>
    </w:p>
    <w:p w14:paraId="08CB0EB4" w14:textId="3060A753" w:rsidR="00C71871" w:rsidRPr="00C71871" w:rsidRDefault="00C71871" w:rsidP="00C71871">
      <w:pPr>
        <w:spacing w:before="40" w:after="40" w:line="300" w:lineRule="exact"/>
        <w:ind w:firstLine="567"/>
        <w:rPr>
          <w:sz w:val="28"/>
          <w:szCs w:val="28"/>
          <w:lang w:val="it-IT"/>
        </w:rPr>
      </w:pPr>
      <w:r>
        <w:rPr>
          <w:sz w:val="28"/>
          <w:szCs w:val="28"/>
          <w:lang w:val="it-IT"/>
        </w:rPr>
        <w:t xml:space="preserve">* </w:t>
      </w:r>
      <w:r w:rsidRPr="00C71871">
        <w:rPr>
          <w:sz w:val="28"/>
          <w:szCs w:val="28"/>
          <w:lang w:val="it-IT"/>
        </w:rPr>
        <w:t>06 trạm biến áp 250kVA-22/0,4kV.</w:t>
      </w:r>
    </w:p>
    <w:p w14:paraId="70FFBCCB" w14:textId="0085DBB6" w:rsidR="00C71871" w:rsidRPr="00C71871" w:rsidRDefault="00C71871" w:rsidP="00C71871">
      <w:pPr>
        <w:spacing w:before="40" w:after="40" w:line="300" w:lineRule="exact"/>
        <w:ind w:firstLine="567"/>
        <w:rPr>
          <w:sz w:val="28"/>
          <w:szCs w:val="28"/>
          <w:lang w:val="it-IT"/>
        </w:rPr>
      </w:pPr>
      <w:r>
        <w:rPr>
          <w:sz w:val="28"/>
          <w:szCs w:val="28"/>
          <w:lang w:val="it-IT"/>
        </w:rPr>
        <w:t>+</w:t>
      </w:r>
      <w:r w:rsidRPr="00C71871">
        <w:rPr>
          <w:sz w:val="28"/>
          <w:szCs w:val="28"/>
          <w:lang w:val="it-IT"/>
        </w:rPr>
        <w:t xml:space="preserve"> Xây dựng mới và cải tạo tuyến đường dây 0,4kV, chiều dài:</w:t>
      </w:r>
    </w:p>
    <w:p w14:paraId="5540F962" w14:textId="0085DDB4" w:rsidR="00C71871" w:rsidRPr="00C71871" w:rsidRDefault="00C71871" w:rsidP="00C71871">
      <w:pPr>
        <w:spacing w:before="40" w:after="40" w:line="300" w:lineRule="exact"/>
        <w:ind w:firstLine="567"/>
        <w:rPr>
          <w:sz w:val="28"/>
          <w:szCs w:val="28"/>
          <w:lang w:val="it-IT"/>
        </w:rPr>
      </w:pPr>
      <w:r>
        <w:rPr>
          <w:sz w:val="28"/>
          <w:szCs w:val="28"/>
          <w:lang w:val="it-IT"/>
        </w:rPr>
        <w:t>*</w:t>
      </w:r>
      <w:r w:rsidRPr="00C71871">
        <w:rPr>
          <w:sz w:val="28"/>
          <w:szCs w:val="28"/>
          <w:lang w:val="it-IT"/>
        </w:rPr>
        <w:t xml:space="preserve"> Đường dây trên không xây dựng mới</w:t>
      </w:r>
      <w:r>
        <w:rPr>
          <w:sz w:val="28"/>
          <w:szCs w:val="28"/>
          <w:lang w:val="it-IT"/>
        </w:rPr>
        <w:t xml:space="preserve">: 2,125 km đường dây trên không </w:t>
      </w:r>
      <w:r w:rsidRPr="00C71871">
        <w:rPr>
          <w:sz w:val="28"/>
          <w:szCs w:val="28"/>
          <w:lang w:val="it-IT"/>
        </w:rPr>
        <w:t>0,4kV sử dụng cáp vặn xoắn 0,6/1kV-Al</w:t>
      </w:r>
      <w:r>
        <w:rPr>
          <w:sz w:val="28"/>
          <w:szCs w:val="28"/>
          <w:lang w:val="it-IT"/>
        </w:rPr>
        <w:t xml:space="preserve">/XLPE tiết diện 70mm2, 95mm2 và </w:t>
      </w:r>
      <w:r w:rsidRPr="00C71871">
        <w:rPr>
          <w:sz w:val="28"/>
          <w:szCs w:val="28"/>
          <w:lang w:val="it-IT"/>
        </w:rPr>
        <w:t>120mm2.</w:t>
      </w:r>
    </w:p>
    <w:p w14:paraId="117E37C1" w14:textId="4515182E" w:rsidR="00C71871" w:rsidRDefault="00C71871" w:rsidP="00C71871">
      <w:pPr>
        <w:spacing w:before="40" w:after="40" w:line="300" w:lineRule="exact"/>
        <w:ind w:firstLine="567"/>
        <w:rPr>
          <w:sz w:val="28"/>
          <w:szCs w:val="28"/>
          <w:lang w:val="it-IT"/>
        </w:rPr>
      </w:pPr>
      <w:r>
        <w:rPr>
          <w:sz w:val="28"/>
          <w:szCs w:val="28"/>
          <w:lang w:val="it-IT"/>
        </w:rPr>
        <w:t>*</w:t>
      </w:r>
      <w:r w:rsidRPr="00C71871">
        <w:rPr>
          <w:sz w:val="28"/>
          <w:szCs w:val="28"/>
          <w:lang w:val="it-IT"/>
        </w:rPr>
        <w:t xml:space="preserve"> Đường dây trên không cải tạo: 58,035 km cáp vặn xoắn 0,6/1kVAl/XLPE tiết diện 35mm2, 50 mm2, 70mm</w:t>
      </w:r>
      <w:r>
        <w:rPr>
          <w:sz w:val="28"/>
          <w:szCs w:val="28"/>
          <w:lang w:val="it-IT"/>
        </w:rPr>
        <w:t xml:space="preserve">2, 95mm2 và 120mm2 bằng cáp cặn </w:t>
      </w:r>
      <w:r w:rsidRPr="00C71871">
        <w:rPr>
          <w:sz w:val="28"/>
          <w:szCs w:val="28"/>
          <w:lang w:val="it-IT"/>
        </w:rPr>
        <w:t>xoắn 0,6/1kV-Al/XLPE tiết diện 70mm2, 95mm2 và 120mm2.</w:t>
      </w:r>
    </w:p>
    <w:p w14:paraId="47EED811" w14:textId="3D877AC9" w:rsidR="00741817" w:rsidRPr="00741817" w:rsidRDefault="00741817" w:rsidP="00C71871">
      <w:pPr>
        <w:spacing w:before="40" w:after="40" w:line="300" w:lineRule="exact"/>
        <w:ind w:firstLine="567"/>
        <w:rPr>
          <w:sz w:val="28"/>
          <w:szCs w:val="28"/>
        </w:rPr>
      </w:pPr>
      <w:r w:rsidRPr="00741817">
        <w:rPr>
          <w:kern w:val="2"/>
          <w:sz w:val="28"/>
          <w:szCs w:val="28"/>
        </w:rPr>
        <w:t xml:space="preserve">- </w:t>
      </w:r>
      <w:proofErr w:type="spellStart"/>
      <w:r w:rsidRPr="00741817">
        <w:rPr>
          <w:kern w:val="2"/>
          <w:sz w:val="28"/>
          <w:szCs w:val="28"/>
        </w:rPr>
        <w:t>Thời</w:t>
      </w:r>
      <w:proofErr w:type="spellEnd"/>
      <w:r w:rsidRPr="00741817">
        <w:rPr>
          <w:kern w:val="2"/>
          <w:sz w:val="28"/>
          <w:szCs w:val="28"/>
        </w:rPr>
        <w:t xml:space="preserve"> </w:t>
      </w:r>
      <w:proofErr w:type="spellStart"/>
      <w:r w:rsidRPr="00741817">
        <w:rPr>
          <w:kern w:val="2"/>
          <w:sz w:val="28"/>
          <w:szCs w:val="28"/>
        </w:rPr>
        <w:t>gian</w:t>
      </w:r>
      <w:proofErr w:type="spellEnd"/>
      <w:r w:rsidRPr="00741817">
        <w:rPr>
          <w:kern w:val="2"/>
          <w:sz w:val="28"/>
          <w:szCs w:val="28"/>
        </w:rPr>
        <w:t xml:space="preserve"> </w:t>
      </w:r>
      <w:proofErr w:type="spellStart"/>
      <w:r w:rsidRPr="00741817">
        <w:rPr>
          <w:kern w:val="2"/>
          <w:sz w:val="28"/>
          <w:szCs w:val="28"/>
        </w:rPr>
        <w:t>thực</w:t>
      </w:r>
      <w:proofErr w:type="spellEnd"/>
      <w:r w:rsidRPr="00741817">
        <w:rPr>
          <w:kern w:val="2"/>
          <w:sz w:val="28"/>
          <w:szCs w:val="28"/>
        </w:rPr>
        <w:t xml:space="preserve"> </w:t>
      </w:r>
      <w:proofErr w:type="spellStart"/>
      <w:r w:rsidRPr="00741817">
        <w:rPr>
          <w:kern w:val="2"/>
          <w:sz w:val="28"/>
          <w:szCs w:val="28"/>
        </w:rPr>
        <w:t>hiện</w:t>
      </w:r>
      <w:proofErr w:type="spellEnd"/>
      <w:r w:rsidRPr="00741817">
        <w:rPr>
          <w:kern w:val="2"/>
          <w:sz w:val="28"/>
          <w:szCs w:val="28"/>
        </w:rPr>
        <w:t xml:space="preserve"> </w:t>
      </w:r>
      <w:proofErr w:type="spellStart"/>
      <w:r w:rsidRPr="00741817">
        <w:rPr>
          <w:kern w:val="2"/>
          <w:sz w:val="28"/>
          <w:szCs w:val="28"/>
        </w:rPr>
        <w:t>gói</w:t>
      </w:r>
      <w:proofErr w:type="spellEnd"/>
      <w:r w:rsidRPr="00741817">
        <w:rPr>
          <w:kern w:val="2"/>
          <w:sz w:val="28"/>
          <w:szCs w:val="28"/>
        </w:rPr>
        <w:t xml:space="preserve"> </w:t>
      </w:r>
      <w:proofErr w:type="spellStart"/>
      <w:r w:rsidRPr="00741817">
        <w:rPr>
          <w:kern w:val="2"/>
          <w:sz w:val="28"/>
          <w:szCs w:val="28"/>
        </w:rPr>
        <w:t>thầu</w:t>
      </w:r>
      <w:proofErr w:type="spellEnd"/>
      <w:r w:rsidRPr="00741817">
        <w:rPr>
          <w:kern w:val="2"/>
          <w:sz w:val="28"/>
          <w:szCs w:val="28"/>
        </w:rPr>
        <w:t xml:space="preserve">: </w:t>
      </w:r>
      <w:r w:rsidRPr="00741817">
        <w:rPr>
          <w:color w:val="FF0000"/>
          <w:kern w:val="2"/>
          <w:sz w:val="28"/>
          <w:szCs w:val="28"/>
        </w:rPr>
        <w:t xml:space="preserve">180 </w:t>
      </w:r>
      <w:proofErr w:type="spellStart"/>
      <w:r w:rsidRPr="00741817">
        <w:rPr>
          <w:color w:val="FF0000"/>
          <w:kern w:val="2"/>
          <w:sz w:val="28"/>
          <w:szCs w:val="28"/>
        </w:rPr>
        <w:t>ngày</w:t>
      </w:r>
      <w:proofErr w:type="spellEnd"/>
      <w:r w:rsidRPr="00741817">
        <w:rPr>
          <w:kern w:val="2"/>
          <w:sz w:val="28"/>
          <w:szCs w:val="28"/>
        </w:rPr>
        <w:t>.</w:t>
      </w:r>
    </w:p>
    <w:p w14:paraId="30E3F000" w14:textId="77777777" w:rsidR="00741817" w:rsidRPr="00741817" w:rsidRDefault="00741817" w:rsidP="00741817">
      <w:pPr>
        <w:spacing w:before="60" w:after="60" w:line="300" w:lineRule="atLeast"/>
        <w:ind w:firstLine="529"/>
        <w:rPr>
          <w:sz w:val="28"/>
          <w:szCs w:val="28"/>
          <w:lang w:val="af-ZA"/>
        </w:rPr>
      </w:pPr>
      <w:r w:rsidRPr="00741817">
        <w:rPr>
          <w:sz w:val="28"/>
          <w:szCs w:val="28"/>
          <w:lang w:val="it-IT"/>
        </w:rPr>
        <w:t xml:space="preserve">- Nguồn vốn: </w:t>
      </w:r>
      <w:r w:rsidRPr="00741817">
        <w:rPr>
          <w:sz w:val="28"/>
          <w:szCs w:val="28"/>
          <w:lang w:val="af-ZA"/>
        </w:rPr>
        <w:t>Vốn TDTM&amp;KHCB của EVNNPC.</w:t>
      </w:r>
    </w:p>
    <w:p w14:paraId="337AF216" w14:textId="77777777" w:rsidR="00741817" w:rsidRPr="00741817" w:rsidRDefault="00741817" w:rsidP="00741817">
      <w:pPr>
        <w:spacing w:before="60" w:after="60" w:line="300" w:lineRule="atLeast"/>
        <w:ind w:firstLine="529"/>
        <w:rPr>
          <w:sz w:val="28"/>
          <w:szCs w:val="28"/>
          <w:lang w:val="it-IT"/>
        </w:rPr>
      </w:pPr>
      <w:r w:rsidRPr="00741817">
        <w:rPr>
          <w:sz w:val="28"/>
          <w:szCs w:val="28"/>
          <w:lang w:val="it-IT"/>
        </w:rPr>
        <w:t>b. Cơ quan thực hiện dự án:</w:t>
      </w:r>
    </w:p>
    <w:p w14:paraId="0EA617C7" w14:textId="77777777" w:rsidR="00741817" w:rsidRPr="00741817" w:rsidRDefault="00741817" w:rsidP="00741817">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14EAE258" w14:textId="77777777" w:rsidR="00741817" w:rsidRPr="00741817" w:rsidRDefault="00741817" w:rsidP="00741817">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lastRenderedPageBreak/>
        <w:t xml:space="preserve">- Giám sát, kiểm tra và báo cáo Chủ đầu tư các điều kiện khởi công công trình; </w:t>
      </w:r>
    </w:p>
    <w:p w14:paraId="41F22841"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686FE5B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7CD1053"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30F153ED" w14:textId="77777777" w:rsidR="00741817" w:rsidRPr="00741817" w:rsidRDefault="00741817" w:rsidP="00741817">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52D892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Các yêu cầu cụ thể khác: </w:t>
      </w:r>
    </w:p>
    <w:p w14:paraId="302E4731"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Tham dự các cuộc họp phối hợp cần thiết cùng nhà thầu trong suốt quá trình thi công. </w:t>
      </w:r>
    </w:p>
    <w:p w14:paraId="279EEA0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lastRenderedPageBreak/>
        <w:t xml:space="preserve">+ Kiểm tra và xác nhận tất cả các bản vẽ hoàn công của các Nhà thầu sau khi hoàn tất hợp đồng. </w:t>
      </w:r>
    </w:p>
    <w:p w14:paraId="1684EC35"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741817" w:rsidRDefault="00741817" w:rsidP="00741817">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66E4743E" w14:textId="77777777" w:rsidR="00741817" w:rsidRPr="00741817" w:rsidRDefault="00741817" w:rsidP="00741817">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654C4FDA" w14:textId="77777777" w:rsidR="00741817" w:rsidRPr="00741817" w:rsidRDefault="00741817" w:rsidP="00741817">
      <w:pPr>
        <w:spacing w:before="60" w:after="60"/>
        <w:ind w:firstLine="567"/>
        <w:rPr>
          <w:b/>
          <w:bCs/>
          <w:sz w:val="28"/>
          <w:szCs w:val="28"/>
          <w:lang w:val="it-IT"/>
        </w:rPr>
      </w:pPr>
      <w:r w:rsidRPr="00741817">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741817">
        <w:rPr>
          <w:bCs/>
          <w:i/>
          <w:sz w:val="28"/>
          <w:szCs w:val="28"/>
          <w:lang w:val="it-IT"/>
        </w:rPr>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741817" w:rsidRDefault="00741817" w:rsidP="00741817">
      <w:pPr>
        <w:spacing w:before="60" w:after="60"/>
        <w:ind w:firstLine="567"/>
        <w:rPr>
          <w:b/>
          <w:sz w:val="28"/>
          <w:szCs w:val="28"/>
          <w:lang w:val="it-IT"/>
        </w:rPr>
      </w:pPr>
      <w:r w:rsidRPr="00741817">
        <w:rPr>
          <w:b/>
          <w:sz w:val="28"/>
          <w:szCs w:val="28"/>
          <w:lang w:val="it-IT"/>
        </w:rPr>
        <w:t>IV. Kinh nghiệm và nhân sự của nhà thầu:</w:t>
      </w:r>
    </w:p>
    <w:p w14:paraId="27A30047" w14:textId="77777777" w:rsidR="00741817" w:rsidRPr="00741817" w:rsidRDefault="00741817" w:rsidP="00741817">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334E6A27" w14:textId="77777777" w:rsidR="00741817" w:rsidRPr="00741817" w:rsidRDefault="00741817" w:rsidP="00741817">
      <w:pPr>
        <w:spacing w:before="60" w:after="60"/>
        <w:ind w:firstLine="567"/>
        <w:rPr>
          <w:b/>
          <w:bCs/>
          <w:sz w:val="28"/>
          <w:szCs w:val="28"/>
          <w:lang w:val="it-IT"/>
        </w:rPr>
      </w:pPr>
      <w:r w:rsidRPr="00741817">
        <w:rPr>
          <w:b/>
          <w:sz w:val="28"/>
          <w:szCs w:val="28"/>
          <w:lang w:val="it-IT"/>
        </w:rPr>
        <w:t>V. Trách nhiệm của Chủ đầu tư:</w:t>
      </w:r>
    </w:p>
    <w:p w14:paraId="624B2325" w14:textId="77777777" w:rsidR="00741817" w:rsidRPr="00741817" w:rsidRDefault="00741817" w:rsidP="00741817">
      <w:pPr>
        <w:spacing w:before="60" w:after="60"/>
        <w:ind w:firstLine="567"/>
        <w:rPr>
          <w:sz w:val="28"/>
          <w:szCs w:val="28"/>
          <w:lang w:val="it-IT"/>
        </w:rPr>
      </w:pPr>
      <w:r w:rsidRPr="00741817">
        <w:rPr>
          <w:sz w:val="28"/>
          <w:szCs w:val="28"/>
          <w:lang w:val="it-IT"/>
        </w:rPr>
        <w:t>- Các số liệu, địa điểm, bản vẽ sơ đồ các điểm thi công.</w:t>
      </w:r>
    </w:p>
    <w:p w14:paraId="77903F7E" w14:textId="77777777" w:rsidR="00741817" w:rsidRPr="00741817" w:rsidRDefault="00741817" w:rsidP="00741817">
      <w:pPr>
        <w:spacing w:before="60" w:after="60"/>
        <w:ind w:firstLine="567"/>
        <w:rPr>
          <w:sz w:val="28"/>
          <w:szCs w:val="28"/>
          <w:lang w:val="it-IT"/>
        </w:rPr>
      </w:pPr>
      <w:r w:rsidRPr="00741817">
        <w:rPr>
          <w:sz w:val="28"/>
          <w:szCs w:val="28"/>
          <w:lang w:val="it-IT"/>
        </w:rPr>
        <w:t>- Bản vẽ thiết kế thi công các điểm.</w:t>
      </w:r>
    </w:p>
    <w:p w14:paraId="73E0CB0B" w14:textId="77777777" w:rsidR="00741817" w:rsidRPr="00741817" w:rsidRDefault="00741817" w:rsidP="00741817">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741817">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2D292A"/>
    <w:rsid w:val="00392F8A"/>
    <w:rsid w:val="003B4F87"/>
    <w:rsid w:val="00454667"/>
    <w:rsid w:val="004710AC"/>
    <w:rsid w:val="005028AD"/>
    <w:rsid w:val="005F64A2"/>
    <w:rsid w:val="00683EA1"/>
    <w:rsid w:val="006A1981"/>
    <w:rsid w:val="00741817"/>
    <w:rsid w:val="0078421D"/>
    <w:rsid w:val="007D4656"/>
    <w:rsid w:val="0085507D"/>
    <w:rsid w:val="009006D9"/>
    <w:rsid w:val="00A67A78"/>
    <w:rsid w:val="00B30972"/>
    <w:rsid w:val="00BC3A93"/>
    <w:rsid w:val="00C3744A"/>
    <w:rsid w:val="00C71871"/>
    <w:rsid w:val="00C7798E"/>
    <w:rsid w:val="00D30A59"/>
    <w:rsid w:val="00DF2EC5"/>
    <w:rsid w:val="00DF57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Do Phuong Nga</cp:lastModifiedBy>
  <cp:revision>26</cp:revision>
  <dcterms:created xsi:type="dcterms:W3CDTF">2023-10-05T09:16:00Z</dcterms:created>
  <dcterms:modified xsi:type="dcterms:W3CDTF">2025-10-10T08:24:00Z</dcterms:modified>
</cp:coreProperties>
</file>