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6C6" w:rsidRPr="006249F2" w:rsidRDefault="008576C6" w:rsidP="008576C6">
      <w:pPr>
        <w:pStyle w:val="00"/>
        <w:rPr>
          <w:sz w:val="28"/>
        </w:rPr>
      </w:pPr>
      <w:r w:rsidRPr="006249F2">
        <w:rPr>
          <w:sz w:val="28"/>
        </w:rPr>
        <w:t>Phần 2. YÊU CẦU VỀ KỸ THUẬT</w:t>
      </w:r>
    </w:p>
    <w:p w:rsidR="008576C6" w:rsidRPr="006249F2" w:rsidRDefault="008576C6" w:rsidP="008576C6">
      <w:pPr>
        <w:pStyle w:val="01"/>
      </w:pPr>
      <w:r w:rsidRPr="006249F2">
        <w:t>Chương V. YÊU CẦU VỀ KỸ THUẬT</w:t>
      </w:r>
    </w:p>
    <w:p w:rsidR="008576C6" w:rsidRPr="006249F2" w:rsidRDefault="008576C6" w:rsidP="008576C6">
      <w:pPr>
        <w:spacing w:before="60" w:after="60"/>
        <w:ind w:firstLine="709"/>
        <w:rPr>
          <w:i/>
          <w:sz w:val="28"/>
          <w:szCs w:val="28"/>
          <w:lang w:val="vi-VN"/>
        </w:rPr>
      </w:pPr>
    </w:p>
    <w:p w:rsidR="008576C6" w:rsidRPr="006249F2" w:rsidRDefault="008576C6" w:rsidP="008576C6">
      <w:pPr>
        <w:widowControl w:val="0"/>
        <w:spacing w:before="120" w:after="120" w:line="264" w:lineRule="auto"/>
        <w:ind w:firstLine="567"/>
        <w:rPr>
          <w:b/>
          <w:spacing w:val="-6"/>
          <w:sz w:val="28"/>
          <w:szCs w:val="28"/>
          <w:lang w:val="vi-VN"/>
        </w:rPr>
      </w:pPr>
      <w:r w:rsidRPr="006249F2">
        <w:rPr>
          <w:b/>
          <w:spacing w:val="-6"/>
          <w:sz w:val="28"/>
          <w:szCs w:val="28"/>
          <w:lang w:val="vi-VN"/>
        </w:rPr>
        <w:t>Mục 1. Phạm vi cung cấp và kế hoạch thực hiện gói thầu</w:t>
      </w:r>
    </w:p>
    <w:p w:rsidR="008576C6" w:rsidRPr="006249F2" w:rsidRDefault="008576C6" w:rsidP="008576C6">
      <w:pPr>
        <w:widowControl w:val="0"/>
        <w:spacing w:before="120" w:after="120" w:line="264" w:lineRule="auto"/>
        <w:ind w:firstLine="567"/>
        <w:rPr>
          <w:b/>
          <w:sz w:val="28"/>
          <w:szCs w:val="28"/>
          <w:lang w:val="vi-VN"/>
        </w:rPr>
      </w:pPr>
      <w:r w:rsidRPr="006249F2">
        <w:rPr>
          <w:b/>
          <w:sz w:val="28"/>
          <w:szCs w:val="28"/>
          <w:lang w:val="vi-VN"/>
        </w:rPr>
        <w:t>1. Phạm vi cung cấp:</w:t>
      </w:r>
    </w:p>
    <w:p w:rsidR="008576C6" w:rsidRPr="006249F2" w:rsidRDefault="008576C6" w:rsidP="008576C6">
      <w:pPr>
        <w:ind w:left="709"/>
        <w:rPr>
          <w:bCs/>
          <w:sz w:val="28"/>
          <w:szCs w:val="28"/>
          <w:lang w:val="vi-VN"/>
        </w:rPr>
      </w:pPr>
      <w:r w:rsidRPr="006249F2">
        <w:rPr>
          <w:bCs/>
          <w:sz w:val="28"/>
          <w:szCs w:val="28"/>
          <w:lang w:val="vi-VN"/>
        </w:rPr>
        <w:t>a. Phạm vi công việc đối với nhà thầu, nguồn vốn, tên cơ quan thực hiện dự án, thời gian, tiến độ thực hiện, số tháng-người cần thiết (nếu có):</w:t>
      </w:r>
    </w:p>
    <w:p w:rsidR="008576C6" w:rsidRPr="006249F2" w:rsidRDefault="008576C6" w:rsidP="008576C6">
      <w:pPr>
        <w:ind w:firstLine="720"/>
        <w:rPr>
          <w:bCs/>
          <w:sz w:val="28"/>
          <w:szCs w:val="28"/>
          <w:lang w:val="vi-VN"/>
        </w:rPr>
      </w:pPr>
      <w:r w:rsidRPr="006249F2">
        <w:rPr>
          <w:bCs/>
          <w:sz w:val="28"/>
          <w:szCs w:val="28"/>
          <w:lang w:val="vi-VN"/>
        </w:rPr>
        <w:t xml:space="preserve">+ Phạm vi công việc đối với nhà thầu: </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1/ Nhận bàn giao tuyến từ đơn vị thiết kế, tiến hành cắm các cọc mốc tại diện tích thu hồi đất (kể cả phần taluy) theo đúng bản vẽ mặt bằng xin cấp đất và chi tiết kích thước móng cột được duyệt.</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2/ Cắm mốc ranh giới hành lang cách 50m cắm 01 cặp cọc bêtông về 02 phía (khu dân cư), trường hợp địa hình không phức tạp cắm cách nhau 150m đồng thời cách 30 - 50m vạch sơn vào các vị trí cố định đễ dẫn hướng (bình quân 8 cặp mốc/1km).</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3/ Bàn giao mốc đất thu hồi vĩnh viễn (kể cả taluy) và hành lang an toàn cho đơn vị đo vẽ địa chính và Hội đồng bồi thường cấp huyện.</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4/ Khai thác bản đồ địa chính tại văn phòng đăng ký quyền sử dụng đất của tỉnh, tra cứu thông tin cần thiết cho việc đo vẽ.</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 xml:space="preserve">5/ Đo vẽ giải thửa và lập bản đồ hiện trạng (kể cả phần taluy): Đo lập lưới tọa độ địa chính bằng công nghệ GPS, đo lập bản đồ hiện trạng thu hồi đất móng trụ tỷ lệ 1/500 và bản đồ hiện hành lang tuyến tỷ lệ 1/1000; trích đo thửa đất có nhà. Bàn giao cho Ban QLDA 02 bộ bản vẽ và danh sách các hộ bị thu hồi đất, ảnh hưởng trong hành lang an toàn ngay sau khi địa phương phê duyệt. </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 xml:space="preserve">6/ Xuất từng bản đồ kỹ thuật thửa đất thu hồi và hồ sơ kỹ thuật các thửa đất có nhà, vật kiến trúc (từng hộ) phục vụ công tác bồi thuờng GPMB và thu hồi giao đất.   </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7/ Hoàn chỉnh hồ sơ thu hồi và Quyết định giao đất công trình, trình cấp có thẩm quyền phê duyệt và bàn giao cho Ban QLDA khi hồ sơ thu hồi giao đất được cấp có thẩm quyền phê duyệt.</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 xml:space="preserve">8/ Giải quyết các vướng mắc thắc mắc khiếu nại (nếu có) giữa bản đồ đo vẽ và hiện trạng thục tế ngoài hiện trường. </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9/ Lập hồ sơ hoàn công sau khi hoàn công công trình và trước khi trình cơ quan tài nguyên môi trường địa phương kiểm tra phê duyệt.</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lastRenderedPageBreak/>
        <w:t xml:space="preserve">10/ Tham gia, phối hợp với địa phương trong công tác </w:t>
      </w:r>
      <w:r w:rsidR="00804800" w:rsidRPr="006249F2">
        <w:rPr>
          <w:sz w:val="28"/>
          <w:szCs w:val="28"/>
          <w:lang w:val="vi-VN"/>
        </w:rPr>
        <w:t>kiểm điếm</w:t>
      </w:r>
      <w:r w:rsidRPr="006249F2">
        <w:rPr>
          <w:sz w:val="28"/>
          <w:szCs w:val="28"/>
          <w:lang w:val="vi-VN"/>
        </w:rPr>
        <w:t xml:space="preserve"> nhằm cập nhật chính xác và điều chỉnh kịp thời các biến động về đất đai.</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11/ Cam kết đo vẽ phát sinh trong quá trình bồi thường - GPMB.</w:t>
      </w:r>
    </w:p>
    <w:p w:rsidR="008576C6" w:rsidRPr="006249F2" w:rsidRDefault="008576C6" w:rsidP="008576C6">
      <w:pPr>
        <w:pStyle w:val="FootnoteText"/>
        <w:tabs>
          <w:tab w:val="left" w:pos="1418"/>
        </w:tabs>
        <w:spacing w:line="288" w:lineRule="auto"/>
        <w:ind w:left="1418" w:hanging="284"/>
        <w:rPr>
          <w:sz w:val="28"/>
          <w:szCs w:val="28"/>
          <w:lang w:val="vi-VN"/>
        </w:rPr>
      </w:pPr>
      <w:r w:rsidRPr="006249F2">
        <w:rPr>
          <w:sz w:val="28"/>
          <w:szCs w:val="28"/>
          <w:lang w:val="vi-VN"/>
        </w:rPr>
        <w:t>12/ Kiểm tra thống nhất tọa độ từng trụ với Tư vấn thiết kế và các đơn vị xây lắp.</w:t>
      </w:r>
    </w:p>
    <w:p w:rsidR="008576C6" w:rsidRPr="006249F2" w:rsidRDefault="008576C6" w:rsidP="008576C6">
      <w:pPr>
        <w:ind w:left="709"/>
        <w:rPr>
          <w:bCs/>
          <w:sz w:val="28"/>
          <w:szCs w:val="28"/>
          <w:lang w:val="vi-VN"/>
        </w:rPr>
      </w:pPr>
      <w:r w:rsidRPr="006249F2">
        <w:rPr>
          <w:bCs/>
          <w:sz w:val="28"/>
          <w:szCs w:val="28"/>
          <w:lang w:val="vi-VN"/>
        </w:rPr>
        <w:t>b. Các nhiệm vụ cụ thể nhà thầu phải tiến hành trong thời gian thực hiện hợp đồng tư vấn.</w:t>
      </w:r>
    </w:p>
    <w:p w:rsidR="008576C6" w:rsidRPr="006249F2" w:rsidRDefault="008576C6" w:rsidP="008576C6">
      <w:pPr>
        <w:pStyle w:val="ListParagraph"/>
        <w:widowControl w:val="0"/>
        <w:spacing w:before="40" w:after="40" w:line="360" w:lineRule="exact"/>
        <w:ind w:left="0" w:firstLine="720"/>
        <w:contextualSpacing w:val="0"/>
        <w:rPr>
          <w:spacing w:val="4"/>
          <w:sz w:val="28"/>
          <w:szCs w:val="28"/>
          <w:lang w:val="vi-VN"/>
        </w:rPr>
      </w:pPr>
      <w:r w:rsidRPr="006249F2">
        <w:rPr>
          <w:spacing w:val="4"/>
          <w:sz w:val="28"/>
          <w:szCs w:val="28"/>
          <w:lang w:val="vi-VN"/>
        </w:rPr>
        <w:t xml:space="preserve">Các nhiệm vụ cụ thể mà nhà thầu tư vấn phải tiến hành theo Quyết định số </w:t>
      </w:r>
      <w:r w:rsidR="00854451" w:rsidRPr="00854451">
        <w:rPr>
          <w:spacing w:val="4"/>
          <w:sz w:val="28"/>
          <w:szCs w:val="28"/>
          <w:lang w:val="vi-VN"/>
        </w:rPr>
        <w:t>1553/QĐ-EVNNPT ngày 07/08/2025 của EVNNPT</w:t>
      </w:r>
      <w:r w:rsidRPr="006249F2">
        <w:rPr>
          <w:spacing w:val="4"/>
          <w:sz w:val="28"/>
          <w:szCs w:val="28"/>
          <w:lang w:val="vi-VN"/>
        </w:rPr>
        <w:t xml:space="preserve"> về việc phê duyệt Kế hoạch lựa chọn nhà thầu đợt </w:t>
      </w:r>
      <w:r w:rsidR="004A4112" w:rsidRPr="004A4112">
        <w:rPr>
          <w:spacing w:val="4"/>
          <w:sz w:val="28"/>
          <w:szCs w:val="28"/>
          <w:lang w:val="vi-VN"/>
        </w:rPr>
        <w:t>2</w:t>
      </w:r>
      <w:r w:rsidRPr="006249F2">
        <w:rPr>
          <w:spacing w:val="4"/>
          <w:sz w:val="28"/>
          <w:szCs w:val="28"/>
          <w:lang w:val="vi-VN"/>
        </w:rPr>
        <w:t xml:space="preserve"> cho dự </w:t>
      </w:r>
      <w:r w:rsidR="00854451" w:rsidRPr="00854451">
        <w:rPr>
          <w:spacing w:val="4"/>
          <w:sz w:val="28"/>
          <w:szCs w:val="28"/>
          <w:lang w:val="vi-VN"/>
        </w:rPr>
        <w:t>Trạm biến áp 500 kV Long An và đường dây đấu nối</w:t>
      </w:r>
      <w:r w:rsidRPr="006249F2">
        <w:rPr>
          <w:spacing w:val="4"/>
          <w:sz w:val="28"/>
          <w:szCs w:val="28"/>
          <w:lang w:val="vi-VN"/>
        </w:rPr>
        <w:t>.</w:t>
      </w:r>
    </w:p>
    <w:p w:rsidR="008576C6" w:rsidRPr="006249F2" w:rsidRDefault="008576C6" w:rsidP="008576C6">
      <w:pPr>
        <w:pStyle w:val="ListParagraph"/>
        <w:widowControl w:val="0"/>
        <w:spacing w:before="40" w:after="40" w:line="360" w:lineRule="exact"/>
        <w:ind w:left="0" w:firstLine="720"/>
        <w:contextualSpacing w:val="0"/>
        <w:rPr>
          <w:sz w:val="28"/>
          <w:szCs w:val="28"/>
          <w:lang w:val="vi-VN"/>
        </w:rPr>
      </w:pPr>
    </w:p>
    <w:p w:rsidR="008576C6" w:rsidRPr="006249F2" w:rsidRDefault="008576C6" w:rsidP="008576C6">
      <w:pPr>
        <w:widowControl w:val="0"/>
        <w:spacing w:before="120" w:after="120" w:line="264" w:lineRule="auto"/>
        <w:ind w:firstLine="567"/>
        <w:rPr>
          <w:b/>
          <w:sz w:val="28"/>
          <w:szCs w:val="28"/>
          <w:lang w:val="vi-VN"/>
        </w:rPr>
      </w:pPr>
      <w:r w:rsidRPr="006249F2">
        <w:rPr>
          <w:b/>
          <w:sz w:val="28"/>
          <w:szCs w:val="28"/>
          <w:lang w:val="vi-VN"/>
        </w:rPr>
        <w:t>2. Kế hoạch thực hiện</w:t>
      </w:r>
    </w:p>
    <w:p w:rsidR="008576C6" w:rsidRPr="006249F2" w:rsidRDefault="008576C6" w:rsidP="008576C6">
      <w:pPr>
        <w:widowControl w:val="0"/>
        <w:spacing w:before="120" w:after="120" w:line="264" w:lineRule="auto"/>
        <w:ind w:firstLine="567"/>
        <w:rPr>
          <w:i/>
          <w:sz w:val="28"/>
          <w:szCs w:val="28"/>
          <w:lang w:val="vi-VN"/>
        </w:rPr>
      </w:pPr>
      <w:r w:rsidRPr="006249F2">
        <w:rPr>
          <w:i/>
          <w:sz w:val="28"/>
          <w:szCs w:val="28"/>
          <w:lang w:val="vi-VN"/>
        </w:rPr>
        <w:t>Bên mời thầu lập kế hoạch thực hiện/lịch trình thực hiện, trong đó nêu rõ tên dịch vụ và khối lượng công việc, tiến độ cung cấp cụ thể và địa điểm.</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414"/>
        <w:gridCol w:w="1170"/>
        <w:gridCol w:w="1507"/>
        <w:gridCol w:w="1350"/>
        <w:gridCol w:w="1350"/>
        <w:gridCol w:w="1350"/>
      </w:tblGrid>
      <w:tr w:rsidR="006249F2" w:rsidRPr="006249F2" w:rsidTr="00E1566F">
        <w:trPr>
          <w:trHeight w:val="787"/>
        </w:trPr>
        <w:tc>
          <w:tcPr>
            <w:tcW w:w="746" w:type="dxa"/>
            <w:vAlign w:val="center"/>
          </w:tcPr>
          <w:p w:rsidR="008576C6" w:rsidRPr="006249F2" w:rsidRDefault="008576C6" w:rsidP="00E1566F">
            <w:pPr>
              <w:spacing w:before="120" w:after="120"/>
              <w:jc w:val="center"/>
              <w:rPr>
                <w:b/>
                <w:sz w:val="28"/>
                <w:szCs w:val="28"/>
                <w:lang w:val="nl-NL"/>
              </w:rPr>
            </w:pPr>
            <w:r w:rsidRPr="006249F2">
              <w:rPr>
                <w:b/>
                <w:sz w:val="28"/>
                <w:szCs w:val="28"/>
                <w:lang w:val="nl-NL"/>
              </w:rPr>
              <w:t>STT</w:t>
            </w:r>
          </w:p>
        </w:tc>
        <w:tc>
          <w:tcPr>
            <w:tcW w:w="1414" w:type="dxa"/>
            <w:vAlign w:val="center"/>
          </w:tcPr>
          <w:p w:rsidR="008576C6" w:rsidRPr="006249F2" w:rsidRDefault="008576C6" w:rsidP="00E1566F">
            <w:pPr>
              <w:spacing w:before="120" w:after="120"/>
              <w:jc w:val="center"/>
              <w:rPr>
                <w:b/>
                <w:sz w:val="28"/>
                <w:szCs w:val="28"/>
                <w:lang w:val="nl-NL"/>
              </w:rPr>
            </w:pPr>
            <w:r w:rsidRPr="006249F2">
              <w:rPr>
                <w:b/>
                <w:sz w:val="28"/>
                <w:szCs w:val="28"/>
                <w:lang w:val="nl-NL"/>
              </w:rPr>
              <w:t xml:space="preserve">Nội dung </w:t>
            </w:r>
          </w:p>
          <w:p w:rsidR="008576C6" w:rsidRPr="006249F2" w:rsidRDefault="008576C6" w:rsidP="00E1566F">
            <w:pPr>
              <w:spacing w:before="120" w:after="120"/>
              <w:jc w:val="center"/>
              <w:rPr>
                <w:b/>
                <w:sz w:val="28"/>
                <w:szCs w:val="28"/>
                <w:lang w:val="nl-NL"/>
              </w:rPr>
            </w:pPr>
            <w:r w:rsidRPr="006249F2">
              <w:rPr>
                <w:b/>
                <w:sz w:val="28"/>
                <w:szCs w:val="28"/>
                <w:lang w:val="nl-NL"/>
              </w:rPr>
              <w:t>dịch vụ</w:t>
            </w:r>
          </w:p>
        </w:tc>
        <w:tc>
          <w:tcPr>
            <w:tcW w:w="1170" w:type="dxa"/>
            <w:vAlign w:val="center"/>
          </w:tcPr>
          <w:p w:rsidR="008576C6" w:rsidRPr="006249F2" w:rsidRDefault="008576C6" w:rsidP="00E1566F">
            <w:pPr>
              <w:spacing w:before="120" w:after="120"/>
              <w:jc w:val="center"/>
              <w:rPr>
                <w:b/>
                <w:sz w:val="28"/>
                <w:szCs w:val="28"/>
                <w:lang w:val="nl-NL"/>
              </w:rPr>
            </w:pPr>
            <w:r w:rsidRPr="006249F2">
              <w:rPr>
                <w:b/>
                <w:sz w:val="28"/>
                <w:szCs w:val="28"/>
                <w:lang w:val="nl-NL"/>
              </w:rPr>
              <w:t>Đơn vị</w:t>
            </w:r>
          </w:p>
        </w:tc>
        <w:tc>
          <w:tcPr>
            <w:tcW w:w="1507" w:type="dxa"/>
            <w:vAlign w:val="center"/>
          </w:tcPr>
          <w:p w:rsidR="008576C6" w:rsidRPr="006249F2" w:rsidRDefault="008576C6" w:rsidP="00E1566F">
            <w:pPr>
              <w:spacing w:before="120" w:after="120"/>
              <w:jc w:val="center"/>
              <w:rPr>
                <w:b/>
                <w:sz w:val="28"/>
                <w:szCs w:val="28"/>
                <w:lang w:val="nl-NL"/>
              </w:rPr>
            </w:pPr>
            <w:r w:rsidRPr="006249F2">
              <w:rPr>
                <w:b/>
                <w:sz w:val="28"/>
                <w:szCs w:val="28"/>
                <w:lang w:val="nl-NL"/>
              </w:rPr>
              <w:t>Khối lượng</w:t>
            </w:r>
          </w:p>
          <w:p w:rsidR="008576C6" w:rsidRPr="006249F2" w:rsidRDefault="008576C6" w:rsidP="00E1566F">
            <w:pPr>
              <w:spacing w:before="120" w:after="120"/>
              <w:jc w:val="center"/>
              <w:rPr>
                <w:b/>
                <w:sz w:val="28"/>
                <w:szCs w:val="28"/>
                <w:lang w:val="nl-NL"/>
              </w:rPr>
            </w:pPr>
            <w:r w:rsidRPr="006249F2">
              <w:rPr>
                <w:b/>
                <w:sz w:val="28"/>
                <w:szCs w:val="28"/>
                <w:lang w:val="nl-NL"/>
              </w:rPr>
              <w:t>Công việc</w:t>
            </w:r>
          </w:p>
        </w:tc>
        <w:tc>
          <w:tcPr>
            <w:tcW w:w="1350" w:type="dxa"/>
            <w:vAlign w:val="center"/>
          </w:tcPr>
          <w:p w:rsidR="008576C6" w:rsidRPr="006249F2" w:rsidRDefault="008576C6" w:rsidP="00E1566F">
            <w:pPr>
              <w:spacing w:before="120" w:after="120"/>
              <w:jc w:val="center"/>
              <w:rPr>
                <w:b/>
                <w:sz w:val="28"/>
                <w:szCs w:val="28"/>
                <w:lang w:val="nl-NL"/>
              </w:rPr>
            </w:pPr>
            <w:r w:rsidRPr="006249F2">
              <w:rPr>
                <w:b/>
                <w:sz w:val="28"/>
                <w:szCs w:val="28"/>
                <w:lang w:val="nl-NL"/>
              </w:rPr>
              <w:t>Tiến độ</w:t>
            </w:r>
          </w:p>
          <w:p w:rsidR="008576C6" w:rsidRPr="006249F2" w:rsidRDefault="008576C6" w:rsidP="00E1566F">
            <w:pPr>
              <w:spacing w:before="120" w:after="120"/>
              <w:jc w:val="center"/>
              <w:rPr>
                <w:b/>
                <w:sz w:val="28"/>
                <w:szCs w:val="28"/>
                <w:vertAlign w:val="superscript"/>
                <w:lang w:val="nl-NL"/>
              </w:rPr>
            </w:pPr>
            <w:r w:rsidRPr="006249F2">
              <w:rPr>
                <w:b/>
                <w:sz w:val="28"/>
                <w:szCs w:val="28"/>
                <w:lang w:val="nl-NL"/>
              </w:rPr>
              <w:t xml:space="preserve"> thực hiện</w:t>
            </w:r>
            <w:r w:rsidRPr="006249F2">
              <w:rPr>
                <w:b/>
                <w:sz w:val="28"/>
                <w:szCs w:val="28"/>
                <w:vertAlign w:val="superscript"/>
                <w:lang w:val="nl-NL"/>
              </w:rPr>
              <w:t>(1)</w:t>
            </w:r>
          </w:p>
        </w:tc>
        <w:tc>
          <w:tcPr>
            <w:tcW w:w="1350" w:type="dxa"/>
          </w:tcPr>
          <w:p w:rsidR="008576C6" w:rsidRPr="006249F2" w:rsidRDefault="008576C6" w:rsidP="00E1566F">
            <w:pPr>
              <w:spacing w:before="120" w:after="120"/>
              <w:jc w:val="center"/>
              <w:rPr>
                <w:b/>
                <w:sz w:val="28"/>
                <w:szCs w:val="28"/>
                <w:lang w:val="nl-NL"/>
              </w:rPr>
            </w:pPr>
            <w:r w:rsidRPr="006249F2">
              <w:rPr>
                <w:b/>
                <w:sz w:val="28"/>
                <w:szCs w:val="28"/>
                <w:lang w:val="nl-NL"/>
              </w:rPr>
              <w:t>Yêu cầu kết quả đầu ra</w:t>
            </w:r>
          </w:p>
        </w:tc>
        <w:tc>
          <w:tcPr>
            <w:tcW w:w="1350" w:type="dxa"/>
            <w:vAlign w:val="center"/>
          </w:tcPr>
          <w:p w:rsidR="008576C6" w:rsidRPr="006249F2" w:rsidRDefault="008576C6" w:rsidP="00E1566F">
            <w:pPr>
              <w:spacing w:before="120" w:after="120"/>
              <w:jc w:val="center"/>
              <w:rPr>
                <w:b/>
                <w:sz w:val="28"/>
                <w:szCs w:val="28"/>
                <w:lang w:val="nl-NL"/>
              </w:rPr>
            </w:pPr>
            <w:r w:rsidRPr="006249F2">
              <w:rPr>
                <w:b/>
                <w:sz w:val="28"/>
                <w:szCs w:val="28"/>
                <w:lang w:val="nl-NL"/>
              </w:rPr>
              <w:t xml:space="preserve">Địa điểm </w:t>
            </w:r>
          </w:p>
          <w:p w:rsidR="008576C6" w:rsidRPr="006249F2" w:rsidRDefault="008576C6" w:rsidP="00E1566F">
            <w:pPr>
              <w:spacing w:before="120" w:after="120"/>
              <w:jc w:val="center"/>
              <w:rPr>
                <w:b/>
                <w:sz w:val="28"/>
                <w:szCs w:val="28"/>
                <w:vertAlign w:val="superscript"/>
                <w:lang w:val="nl-NL"/>
              </w:rPr>
            </w:pPr>
            <w:r w:rsidRPr="006249F2">
              <w:rPr>
                <w:b/>
                <w:sz w:val="28"/>
                <w:szCs w:val="28"/>
                <w:lang w:val="nl-NL"/>
              </w:rPr>
              <w:t>thực hiện</w:t>
            </w:r>
          </w:p>
        </w:tc>
      </w:tr>
      <w:tr w:rsidR="006249F2" w:rsidRPr="006249F2" w:rsidTr="00E1566F">
        <w:trPr>
          <w:trHeight w:val="512"/>
        </w:trPr>
        <w:tc>
          <w:tcPr>
            <w:tcW w:w="746" w:type="dxa"/>
            <w:vAlign w:val="center"/>
          </w:tcPr>
          <w:p w:rsidR="008576C6" w:rsidRPr="006249F2" w:rsidRDefault="008576C6" w:rsidP="00E1566F">
            <w:pPr>
              <w:spacing w:before="120" w:after="120"/>
              <w:jc w:val="center"/>
              <w:rPr>
                <w:sz w:val="28"/>
                <w:szCs w:val="28"/>
                <w:lang w:val="nl-NL"/>
              </w:rPr>
            </w:pPr>
          </w:p>
        </w:tc>
        <w:tc>
          <w:tcPr>
            <w:tcW w:w="1414" w:type="dxa"/>
            <w:vAlign w:val="center"/>
          </w:tcPr>
          <w:p w:rsidR="008576C6" w:rsidRPr="006249F2" w:rsidRDefault="008576C6" w:rsidP="00E1566F">
            <w:pPr>
              <w:spacing w:before="120" w:after="120"/>
              <w:jc w:val="center"/>
              <w:rPr>
                <w:sz w:val="28"/>
                <w:szCs w:val="28"/>
                <w:lang w:val="nl-NL"/>
              </w:rPr>
            </w:pPr>
          </w:p>
        </w:tc>
        <w:tc>
          <w:tcPr>
            <w:tcW w:w="1170" w:type="dxa"/>
            <w:vAlign w:val="center"/>
          </w:tcPr>
          <w:p w:rsidR="008576C6" w:rsidRPr="006249F2" w:rsidRDefault="008576C6" w:rsidP="00E1566F">
            <w:pPr>
              <w:spacing w:before="120" w:after="120"/>
              <w:jc w:val="center"/>
              <w:rPr>
                <w:sz w:val="28"/>
                <w:szCs w:val="28"/>
                <w:lang w:val="nl-NL"/>
              </w:rPr>
            </w:pPr>
          </w:p>
        </w:tc>
        <w:tc>
          <w:tcPr>
            <w:tcW w:w="1507" w:type="dxa"/>
            <w:vAlign w:val="center"/>
          </w:tcPr>
          <w:p w:rsidR="008576C6" w:rsidRPr="006249F2" w:rsidRDefault="008576C6" w:rsidP="00E1566F">
            <w:pPr>
              <w:spacing w:before="120" w:after="120"/>
              <w:jc w:val="center"/>
              <w:rPr>
                <w:sz w:val="28"/>
                <w:szCs w:val="28"/>
                <w:lang w:val="nl-NL"/>
              </w:rPr>
            </w:pPr>
          </w:p>
        </w:tc>
        <w:tc>
          <w:tcPr>
            <w:tcW w:w="1350" w:type="dxa"/>
            <w:vAlign w:val="center"/>
          </w:tcPr>
          <w:p w:rsidR="008576C6" w:rsidRPr="006249F2" w:rsidRDefault="008576C6" w:rsidP="00E1566F">
            <w:pPr>
              <w:spacing w:before="120" w:after="120"/>
              <w:jc w:val="center"/>
              <w:rPr>
                <w:sz w:val="28"/>
                <w:szCs w:val="28"/>
                <w:lang w:val="nl-NL"/>
              </w:rPr>
            </w:pPr>
          </w:p>
        </w:tc>
        <w:tc>
          <w:tcPr>
            <w:tcW w:w="1350" w:type="dxa"/>
          </w:tcPr>
          <w:p w:rsidR="008576C6" w:rsidRPr="006249F2" w:rsidRDefault="008576C6" w:rsidP="00E1566F">
            <w:pPr>
              <w:spacing w:before="120" w:after="120"/>
              <w:jc w:val="center"/>
              <w:rPr>
                <w:sz w:val="28"/>
                <w:szCs w:val="28"/>
                <w:lang w:val="nl-NL"/>
              </w:rPr>
            </w:pPr>
          </w:p>
        </w:tc>
        <w:tc>
          <w:tcPr>
            <w:tcW w:w="1350" w:type="dxa"/>
            <w:vAlign w:val="center"/>
          </w:tcPr>
          <w:p w:rsidR="008576C6" w:rsidRPr="006249F2" w:rsidRDefault="008576C6" w:rsidP="00E1566F">
            <w:pPr>
              <w:spacing w:before="120" w:after="120"/>
              <w:jc w:val="center"/>
              <w:rPr>
                <w:sz w:val="28"/>
                <w:szCs w:val="28"/>
                <w:lang w:val="nl-NL"/>
              </w:rPr>
            </w:pPr>
          </w:p>
        </w:tc>
      </w:tr>
      <w:tr w:rsidR="006249F2" w:rsidRPr="006249F2" w:rsidTr="00E1566F">
        <w:trPr>
          <w:trHeight w:val="495"/>
        </w:trPr>
        <w:tc>
          <w:tcPr>
            <w:tcW w:w="746" w:type="dxa"/>
            <w:vAlign w:val="center"/>
          </w:tcPr>
          <w:p w:rsidR="008576C6" w:rsidRPr="006249F2" w:rsidRDefault="008576C6" w:rsidP="00E1566F">
            <w:pPr>
              <w:spacing w:before="120" w:after="120"/>
              <w:jc w:val="center"/>
              <w:rPr>
                <w:sz w:val="28"/>
                <w:szCs w:val="28"/>
                <w:lang w:val="nl-NL"/>
              </w:rPr>
            </w:pPr>
          </w:p>
        </w:tc>
        <w:tc>
          <w:tcPr>
            <w:tcW w:w="1414" w:type="dxa"/>
            <w:vAlign w:val="center"/>
          </w:tcPr>
          <w:p w:rsidR="008576C6" w:rsidRPr="006249F2" w:rsidRDefault="008576C6" w:rsidP="00E1566F">
            <w:pPr>
              <w:spacing w:before="120" w:after="120"/>
              <w:jc w:val="center"/>
              <w:rPr>
                <w:sz w:val="28"/>
                <w:szCs w:val="28"/>
                <w:lang w:val="nl-NL"/>
              </w:rPr>
            </w:pPr>
          </w:p>
        </w:tc>
        <w:tc>
          <w:tcPr>
            <w:tcW w:w="1170" w:type="dxa"/>
            <w:vAlign w:val="center"/>
          </w:tcPr>
          <w:p w:rsidR="008576C6" w:rsidRPr="006249F2" w:rsidRDefault="008576C6" w:rsidP="00E1566F">
            <w:pPr>
              <w:spacing w:before="120" w:after="120"/>
              <w:jc w:val="center"/>
              <w:rPr>
                <w:sz w:val="28"/>
                <w:szCs w:val="28"/>
                <w:lang w:val="nl-NL"/>
              </w:rPr>
            </w:pPr>
          </w:p>
        </w:tc>
        <w:tc>
          <w:tcPr>
            <w:tcW w:w="1507" w:type="dxa"/>
            <w:vAlign w:val="center"/>
          </w:tcPr>
          <w:p w:rsidR="008576C6" w:rsidRPr="006249F2" w:rsidRDefault="008576C6" w:rsidP="00E1566F">
            <w:pPr>
              <w:spacing w:before="120" w:after="120"/>
              <w:jc w:val="center"/>
              <w:rPr>
                <w:sz w:val="28"/>
                <w:szCs w:val="28"/>
                <w:lang w:val="nl-NL"/>
              </w:rPr>
            </w:pPr>
          </w:p>
        </w:tc>
        <w:tc>
          <w:tcPr>
            <w:tcW w:w="1350" w:type="dxa"/>
            <w:vAlign w:val="center"/>
          </w:tcPr>
          <w:p w:rsidR="008576C6" w:rsidRPr="006249F2" w:rsidRDefault="008576C6" w:rsidP="00E1566F">
            <w:pPr>
              <w:spacing w:before="120" w:after="120"/>
              <w:jc w:val="center"/>
              <w:rPr>
                <w:sz w:val="28"/>
                <w:szCs w:val="28"/>
                <w:lang w:val="nl-NL"/>
              </w:rPr>
            </w:pPr>
          </w:p>
        </w:tc>
        <w:tc>
          <w:tcPr>
            <w:tcW w:w="1350" w:type="dxa"/>
          </w:tcPr>
          <w:p w:rsidR="008576C6" w:rsidRPr="006249F2" w:rsidRDefault="008576C6" w:rsidP="00E1566F">
            <w:pPr>
              <w:spacing w:before="120" w:after="120"/>
              <w:jc w:val="center"/>
              <w:rPr>
                <w:sz w:val="28"/>
                <w:szCs w:val="28"/>
                <w:lang w:val="nl-NL"/>
              </w:rPr>
            </w:pPr>
          </w:p>
        </w:tc>
        <w:tc>
          <w:tcPr>
            <w:tcW w:w="1350" w:type="dxa"/>
            <w:vAlign w:val="center"/>
          </w:tcPr>
          <w:p w:rsidR="008576C6" w:rsidRPr="006249F2" w:rsidRDefault="008576C6" w:rsidP="00E1566F">
            <w:pPr>
              <w:spacing w:before="120" w:after="120"/>
              <w:jc w:val="center"/>
              <w:rPr>
                <w:sz w:val="28"/>
                <w:szCs w:val="28"/>
                <w:lang w:val="nl-NL"/>
              </w:rPr>
            </w:pPr>
          </w:p>
        </w:tc>
      </w:tr>
    </w:tbl>
    <w:p w:rsidR="008576C6" w:rsidRPr="006249F2" w:rsidRDefault="008576C6" w:rsidP="008576C6">
      <w:pPr>
        <w:spacing w:before="120" w:after="120"/>
        <w:ind w:firstLine="567"/>
        <w:rPr>
          <w:sz w:val="28"/>
          <w:szCs w:val="28"/>
          <w:lang w:val="nl-NL"/>
        </w:rPr>
      </w:pPr>
      <w:r w:rsidRPr="006249F2">
        <w:rPr>
          <w:sz w:val="28"/>
          <w:szCs w:val="28"/>
          <w:lang w:val="nl-NL"/>
        </w:rPr>
        <w:t>Ghi chú:</w:t>
      </w:r>
    </w:p>
    <w:p w:rsidR="008576C6" w:rsidRPr="006249F2" w:rsidRDefault="008576C6" w:rsidP="008576C6">
      <w:pPr>
        <w:spacing w:before="120" w:after="120"/>
        <w:ind w:firstLine="567"/>
        <w:rPr>
          <w:sz w:val="28"/>
          <w:szCs w:val="28"/>
          <w:lang w:val="nl-NL"/>
        </w:rPr>
      </w:pPr>
      <w:r w:rsidRPr="006249F2">
        <w:rPr>
          <w:sz w:val="28"/>
          <w:szCs w:val="28"/>
          <w:lang w:val="nl-NL"/>
        </w:rPr>
        <w:t xml:space="preserve">(1) Căn cứ quy mô, tính chất của gói thầu cũng như loại dịch vụ cụ thể mà quy định về tiến độ thực hiện. </w:t>
      </w:r>
    </w:p>
    <w:p w:rsidR="008576C6" w:rsidRPr="006249F2" w:rsidRDefault="008576C6" w:rsidP="008576C6">
      <w:pPr>
        <w:spacing w:before="120" w:after="120"/>
        <w:ind w:firstLine="567"/>
        <w:rPr>
          <w:sz w:val="28"/>
          <w:szCs w:val="28"/>
          <w:lang w:val="nl-NL"/>
        </w:rPr>
      </w:pPr>
    </w:p>
    <w:p w:rsidR="008576C6" w:rsidRPr="006249F2" w:rsidRDefault="008576C6" w:rsidP="008576C6">
      <w:pPr>
        <w:spacing w:before="120" w:after="120"/>
        <w:ind w:firstLine="567"/>
        <w:rPr>
          <w:b/>
          <w:sz w:val="28"/>
          <w:szCs w:val="28"/>
          <w:lang w:val="nl-NL"/>
        </w:rPr>
      </w:pPr>
      <w:r w:rsidRPr="006249F2">
        <w:rPr>
          <w:b/>
          <w:sz w:val="28"/>
          <w:szCs w:val="28"/>
          <w:lang w:val="nl-NL"/>
        </w:rPr>
        <w:t>Mục 2. Yêu cầu về kỹ thuật</w:t>
      </w:r>
    </w:p>
    <w:p w:rsidR="008576C6" w:rsidRPr="006249F2" w:rsidRDefault="008576C6" w:rsidP="008576C6">
      <w:pPr>
        <w:widowControl w:val="0"/>
        <w:spacing w:before="120" w:after="120" w:line="264" w:lineRule="auto"/>
        <w:ind w:firstLine="567"/>
        <w:rPr>
          <w:sz w:val="28"/>
          <w:szCs w:val="28"/>
          <w:lang w:val="nl-NL"/>
        </w:rPr>
      </w:pPr>
      <w:r w:rsidRPr="006249F2">
        <w:rPr>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HSDT. </w:t>
      </w:r>
    </w:p>
    <w:p w:rsidR="008576C6" w:rsidRPr="006249F2" w:rsidRDefault="008576C6" w:rsidP="008576C6">
      <w:pPr>
        <w:widowControl w:val="0"/>
        <w:spacing w:before="120" w:after="120" w:line="264" w:lineRule="auto"/>
        <w:ind w:firstLine="567"/>
        <w:rPr>
          <w:sz w:val="28"/>
          <w:szCs w:val="28"/>
          <w:lang w:val="nl-NL"/>
        </w:rPr>
      </w:pPr>
      <w:r w:rsidRPr="006249F2">
        <w:rPr>
          <w:sz w:val="28"/>
          <w:szCs w:val="28"/>
          <w:lang w:val="nl-NL"/>
        </w:rPr>
        <w:t>Trong yêu cầu về kỹ thuật không được đưa ra các điều kiện</w:t>
      </w:r>
      <w:r w:rsidRPr="006249F2">
        <w:rPr>
          <w:iCs/>
          <w:sz w:val="28"/>
          <w:szCs w:val="28"/>
          <w:lang w:val="nl-NL"/>
        </w:rPr>
        <w:t xml:space="preserve"> nhằm hạn chế sự tham gia của nhà thầu hoặc nhằm tạo lợi thế cho một hoặc một số nhà thầu gây ra sự cạnh tranh không bình đẳng</w:t>
      </w:r>
      <w:r w:rsidRPr="006249F2">
        <w:rPr>
          <w:sz w:val="28"/>
          <w:szCs w:val="28"/>
          <w:lang w:val="nl-NL"/>
        </w:rPr>
        <w:t xml:space="preserve">. </w:t>
      </w:r>
    </w:p>
    <w:p w:rsidR="008576C6" w:rsidRPr="006249F2" w:rsidRDefault="008576C6" w:rsidP="008576C6">
      <w:pPr>
        <w:widowControl w:val="0"/>
        <w:spacing w:before="120" w:after="120" w:line="264" w:lineRule="auto"/>
        <w:ind w:firstLine="567"/>
        <w:rPr>
          <w:sz w:val="28"/>
          <w:szCs w:val="28"/>
          <w:lang w:val="nl-NL"/>
        </w:rPr>
      </w:pPr>
      <w:r w:rsidRPr="006249F2">
        <w:rPr>
          <w:sz w:val="28"/>
          <w:szCs w:val="28"/>
          <w:lang w:val="nl-NL"/>
        </w:rPr>
        <w:t xml:space="preserve">Yêu cầu về kỹ thuật bao gồm các nội dung cơ bản như sau: </w:t>
      </w:r>
    </w:p>
    <w:p w:rsidR="008576C6" w:rsidRPr="006249F2" w:rsidRDefault="008576C6" w:rsidP="008576C6">
      <w:pPr>
        <w:widowControl w:val="0"/>
        <w:spacing w:before="120" w:line="276" w:lineRule="auto"/>
        <w:ind w:firstLine="567"/>
        <w:rPr>
          <w:b/>
          <w:sz w:val="28"/>
          <w:szCs w:val="28"/>
          <w:lang w:val="nl-NL"/>
        </w:rPr>
      </w:pPr>
      <w:r w:rsidRPr="006249F2">
        <w:rPr>
          <w:b/>
          <w:sz w:val="28"/>
          <w:szCs w:val="28"/>
          <w:lang w:val="nl-NL"/>
        </w:rPr>
        <w:lastRenderedPageBreak/>
        <w:t>2.1. Giới thiệu chung về dự án và gói thầu</w:t>
      </w:r>
    </w:p>
    <w:p w:rsidR="008576C6" w:rsidRPr="006249F2" w:rsidRDefault="008576C6" w:rsidP="008576C6">
      <w:pPr>
        <w:spacing w:before="120" w:line="276" w:lineRule="auto"/>
        <w:ind w:firstLine="720"/>
        <w:rPr>
          <w:b/>
          <w:bCs/>
          <w:sz w:val="28"/>
          <w:szCs w:val="28"/>
          <w:lang w:val="nl-NL"/>
        </w:rPr>
      </w:pPr>
      <w:r w:rsidRPr="006249F2">
        <w:rPr>
          <w:b/>
          <w:sz w:val="28"/>
          <w:szCs w:val="28"/>
          <w:lang w:val="nl-NL"/>
        </w:rPr>
        <w:t>* Giới thiệu:</w:t>
      </w:r>
    </w:p>
    <w:p w:rsidR="008576C6" w:rsidRPr="006249F2" w:rsidRDefault="008576C6" w:rsidP="008576C6">
      <w:pPr>
        <w:spacing w:before="120" w:line="276" w:lineRule="auto"/>
        <w:ind w:firstLine="567"/>
        <w:rPr>
          <w:iCs/>
          <w:sz w:val="28"/>
          <w:szCs w:val="28"/>
          <w:lang w:val="nl-NL"/>
        </w:rPr>
      </w:pPr>
      <w:r w:rsidRPr="006249F2">
        <w:rPr>
          <w:iCs/>
          <w:sz w:val="28"/>
          <w:szCs w:val="28"/>
          <w:lang w:val="nl-NL"/>
        </w:rPr>
        <w:t xml:space="preserve">Kế hoạch lựa chọn nhà thầu </w:t>
      </w:r>
      <w:r w:rsidRPr="006249F2">
        <w:rPr>
          <w:sz w:val="28"/>
          <w:szCs w:val="28"/>
          <w:lang w:val="nl-NL"/>
        </w:rPr>
        <w:t xml:space="preserve">GÓI THẦU SỐ </w:t>
      </w:r>
      <w:r w:rsidR="00854451">
        <w:rPr>
          <w:sz w:val="28"/>
          <w:szCs w:val="28"/>
          <w:lang w:val="nl-NL"/>
        </w:rPr>
        <w:t>6</w:t>
      </w:r>
      <w:r w:rsidRPr="006249F2">
        <w:rPr>
          <w:sz w:val="28"/>
          <w:szCs w:val="28"/>
          <w:lang w:val="nl-NL"/>
        </w:rPr>
        <w:t xml:space="preserve">: </w:t>
      </w:r>
      <w:r w:rsidRPr="006249F2">
        <w:rPr>
          <w:bCs/>
          <w:sz w:val="28"/>
          <w:szCs w:val="28"/>
          <w:lang w:val="nl-NL"/>
        </w:rPr>
        <w:t>“</w:t>
      </w:r>
      <w:r w:rsidRPr="006249F2">
        <w:rPr>
          <w:sz w:val="28"/>
          <w:szCs w:val="28"/>
          <w:lang w:val="nl-NL"/>
        </w:rPr>
        <w:t xml:space="preserve">Khảo sát cắm mốc, đo vẽ bản đồ địa chính và tư vấn thực hiện bồi thường, giải phóng mặt bằng”, thuộc Dự án: </w:t>
      </w:r>
      <w:r w:rsidR="00854451" w:rsidRPr="00854451">
        <w:rPr>
          <w:spacing w:val="4"/>
          <w:sz w:val="28"/>
          <w:szCs w:val="28"/>
          <w:lang w:val="vi-VN"/>
        </w:rPr>
        <w:t>Trạm biến áp 500 kV Long An và đường dây đấu nối</w:t>
      </w:r>
      <w:r w:rsidRPr="006249F2">
        <w:rPr>
          <w:spacing w:val="4"/>
          <w:sz w:val="28"/>
          <w:szCs w:val="28"/>
          <w:lang w:val="vi-VN"/>
        </w:rPr>
        <w:t xml:space="preserve"> </w:t>
      </w:r>
      <w:r w:rsidRPr="006249F2">
        <w:rPr>
          <w:iCs/>
          <w:sz w:val="28"/>
          <w:szCs w:val="28"/>
          <w:lang w:val="nl-NL"/>
        </w:rPr>
        <w:t xml:space="preserve">được </w:t>
      </w:r>
      <w:r w:rsidRPr="006249F2">
        <w:rPr>
          <w:sz w:val="28"/>
          <w:szCs w:val="28"/>
          <w:lang w:val="nl-NL"/>
        </w:rPr>
        <w:t xml:space="preserve">phê duyệt tại </w:t>
      </w:r>
      <w:r w:rsidR="00502C6E" w:rsidRPr="006249F2">
        <w:rPr>
          <w:sz w:val="28"/>
          <w:szCs w:val="28"/>
          <w:lang w:val="nl-NL"/>
        </w:rPr>
        <w:t xml:space="preserve">Quyết định số </w:t>
      </w:r>
      <w:r w:rsidR="00854451" w:rsidRPr="00854451">
        <w:rPr>
          <w:sz w:val="28"/>
          <w:szCs w:val="28"/>
          <w:lang w:val="nl-NL"/>
        </w:rPr>
        <w:t>1553/QĐ-EVNNPT ngày 07/08/2025 của EVNNPT</w:t>
      </w:r>
      <w:r w:rsidR="00502C6E" w:rsidRPr="006249F2">
        <w:rPr>
          <w:sz w:val="28"/>
          <w:szCs w:val="28"/>
          <w:lang w:val="nl-NL"/>
        </w:rPr>
        <w:t xml:space="preserve"> </w:t>
      </w:r>
      <w:r w:rsidRPr="006249F2">
        <w:rPr>
          <w:iCs/>
          <w:sz w:val="28"/>
          <w:szCs w:val="28"/>
          <w:lang w:val="nl-NL"/>
        </w:rPr>
        <w:t xml:space="preserve">các nội dung chính như sau: </w:t>
      </w:r>
    </w:p>
    <w:p w:rsidR="008576C6" w:rsidRPr="006249F2" w:rsidRDefault="008576C6" w:rsidP="00854451">
      <w:pPr>
        <w:numPr>
          <w:ilvl w:val="0"/>
          <w:numId w:val="1"/>
        </w:numPr>
        <w:spacing w:before="120" w:line="276" w:lineRule="auto"/>
        <w:ind w:left="568" w:hanging="284"/>
        <w:rPr>
          <w:b/>
          <w:sz w:val="28"/>
          <w:szCs w:val="28"/>
          <w:lang w:val="nl-NL"/>
        </w:rPr>
      </w:pPr>
      <w:r w:rsidRPr="006249F2">
        <w:rPr>
          <w:b/>
          <w:sz w:val="28"/>
          <w:szCs w:val="28"/>
          <w:lang w:val="nl-NL"/>
        </w:rPr>
        <w:t xml:space="preserve">Tên dự án: </w:t>
      </w:r>
      <w:r w:rsidR="00854451" w:rsidRPr="00854451">
        <w:rPr>
          <w:spacing w:val="4"/>
          <w:sz w:val="28"/>
          <w:szCs w:val="28"/>
          <w:lang w:val="vi-VN"/>
        </w:rPr>
        <w:t>Trạm biến áp 500 kV Long An và đường dây đấu nối</w:t>
      </w:r>
      <w:r w:rsidRPr="006249F2">
        <w:rPr>
          <w:sz w:val="28"/>
          <w:szCs w:val="28"/>
          <w:lang w:val="nl-NL"/>
        </w:rPr>
        <w:t>.</w:t>
      </w:r>
    </w:p>
    <w:p w:rsidR="008576C6" w:rsidRPr="006249F2" w:rsidRDefault="008576C6" w:rsidP="008576C6">
      <w:pPr>
        <w:numPr>
          <w:ilvl w:val="0"/>
          <w:numId w:val="1"/>
        </w:numPr>
        <w:spacing w:before="120" w:line="276" w:lineRule="auto"/>
        <w:ind w:left="568" w:hanging="284"/>
        <w:rPr>
          <w:b/>
          <w:iCs/>
          <w:sz w:val="28"/>
          <w:szCs w:val="28"/>
          <w:lang w:val="nl-NL"/>
        </w:rPr>
      </w:pPr>
      <w:r w:rsidRPr="006249F2">
        <w:rPr>
          <w:b/>
          <w:iCs/>
          <w:sz w:val="28"/>
          <w:szCs w:val="28"/>
          <w:lang w:val="nl-NL"/>
        </w:rPr>
        <w:t xml:space="preserve">Chủ đầu tư: </w:t>
      </w:r>
      <w:r w:rsidRPr="006249F2">
        <w:rPr>
          <w:sz w:val="28"/>
          <w:szCs w:val="28"/>
          <w:lang w:val="nl-NL"/>
        </w:rPr>
        <w:t>Tổng Công ty Truyền tải điện Quốc gia (EVNNPT).</w:t>
      </w:r>
    </w:p>
    <w:p w:rsidR="008576C6" w:rsidRPr="006249F2" w:rsidRDefault="008576C6" w:rsidP="008576C6">
      <w:pPr>
        <w:numPr>
          <w:ilvl w:val="0"/>
          <w:numId w:val="1"/>
        </w:numPr>
        <w:spacing w:before="120" w:line="276" w:lineRule="auto"/>
        <w:ind w:left="568" w:hanging="284"/>
        <w:rPr>
          <w:b/>
          <w:iCs/>
          <w:sz w:val="28"/>
          <w:szCs w:val="28"/>
          <w:lang w:val="nl-NL"/>
        </w:rPr>
      </w:pPr>
      <w:r w:rsidRPr="006249F2">
        <w:rPr>
          <w:b/>
          <w:sz w:val="28"/>
          <w:szCs w:val="28"/>
          <w:lang w:val="nl-NL"/>
        </w:rPr>
        <w:t>Đơn vị Quản lý Dự án</w:t>
      </w:r>
      <w:r w:rsidRPr="006249F2">
        <w:rPr>
          <w:sz w:val="28"/>
          <w:szCs w:val="28"/>
          <w:lang w:val="nl-NL"/>
        </w:rPr>
        <w:t xml:space="preserve">: </w:t>
      </w:r>
      <w:r w:rsidRPr="006249F2">
        <w:rPr>
          <w:iCs/>
          <w:sz w:val="28"/>
          <w:szCs w:val="28"/>
          <w:lang w:val="nl-NL"/>
        </w:rPr>
        <w:t>Ban QLDA các công trình điện miền Nam (SPMB)</w:t>
      </w:r>
      <w:r w:rsidRPr="006249F2">
        <w:rPr>
          <w:sz w:val="28"/>
          <w:szCs w:val="28"/>
          <w:lang w:val="nl-NL"/>
        </w:rPr>
        <w:t>.</w:t>
      </w:r>
    </w:p>
    <w:p w:rsidR="008576C6" w:rsidRPr="006249F2" w:rsidRDefault="008576C6" w:rsidP="008576C6">
      <w:pPr>
        <w:numPr>
          <w:ilvl w:val="0"/>
          <w:numId w:val="1"/>
        </w:numPr>
        <w:spacing w:before="120" w:line="276" w:lineRule="auto"/>
        <w:ind w:left="568" w:hanging="284"/>
        <w:rPr>
          <w:sz w:val="28"/>
          <w:szCs w:val="28"/>
          <w:lang w:val="nl-NL"/>
        </w:rPr>
      </w:pPr>
      <w:r w:rsidRPr="006249F2">
        <w:rPr>
          <w:b/>
          <w:sz w:val="28"/>
          <w:szCs w:val="28"/>
          <w:lang w:val="nl-NL"/>
        </w:rPr>
        <w:t>Nguồn vốn:</w:t>
      </w:r>
      <w:r w:rsidRPr="006249F2">
        <w:rPr>
          <w:sz w:val="28"/>
          <w:szCs w:val="28"/>
          <w:lang w:val="nl-NL"/>
        </w:rPr>
        <w:t xml:space="preserve"> Vốn của</w:t>
      </w:r>
      <w:r w:rsidRPr="006249F2">
        <w:rPr>
          <w:sz w:val="28"/>
          <w:szCs w:val="28"/>
          <w:lang w:val="vi-VN"/>
        </w:rPr>
        <w:t xml:space="preserve"> </w:t>
      </w:r>
      <w:r w:rsidRPr="006249F2">
        <w:rPr>
          <w:sz w:val="28"/>
          <w:szCs w:val="28"/>
          <w:lang w:val="nl-NL"/>
        </w:rPr>
        <w:t>Tổng Công ty Truyền tải điện Quốc gia (EVNNPT).</w:t>
      </w:r>
    </w:p>
    <w:p w:rsidR="008576C6" w:rsidRPr="006249F2" w:rsidRDefault="008576C6" w:rsidP="008576C6">
      <w:pPr>
        <w:numPr>
          <w:ilvl w:val="0"/>
          <w:numId w:val="1"/>
        </w:numPr>
        <w:spacing w:before="120" w:line="276" w:lineRule="auto"/>
        <w:ind w:left="568" w:hanging="284"/>
        <w:rPr>
          <w:sz w:val="28"/>
          <w:szCs w:val="28"/>
          <w:lang w:val="nl-NL"/>
        </w:rPr>
      </w:pPr>
      <w:r w:rsidRPr="006249F2">
        <w:rPr>
          <w:b/>
          <w:sz w:val="28"/>
          <w:szCs w:val="28"/>
          <w:lang w:val="nl-NL"/>
        </w:rPr>
        <w:t>Thời gian thực hiện:</w:t>
      </w:r>
      <w:r w:rsidRPr="006249F2">
        <w:rPr>
          <w:sz w:val="28"/>
          <w:szCs w:val="28"/>
          <w:lang w:val="nl-NL"/>
        </w:rPr>
        <w:t xml:space="preserve"> </w:t>
      </w:r>
      <w:r w:rsidR="00854451">
        <w:rPr>
          <w:b/>
          <w:sz w:val="28"/>
          <w:szCs w:val="28"/>
          <w:lang w:val="nl-NL"/>
        </w:rPr>
        <w:t>39</w:t>
      </w:r>
      <w:r w:rsidR="00C76092">
        <w:rPr>
          <w:b/>
          <w:sz w:val="28"/>
          <w:szCs w:val="28"/>
          <w:lang w:val="nl-NL"/>
        </w:rPr>
        <w:t>0 ngày</w:t>
      </w:r>
      <w:r w:rsidRPr="006249F2">
        <w:rPr>
          <w:sz w:val="28"/>
          <w:szCs w:val="28"/>
          <w:lang w:val="nl-NL"/>
        </w:rPr>
        <w:t>.</w:t>
      </w:r>
    </w:p>
    <w:p w:rsidR="008576C6" w:rsidRPr="006249F2" w:rsidRDefault="008576C6" w:rsidP="008576C6">
      <w:pPr>
        <w:numPr>
          <w:ilvl w:val="0"/>
          <w:numId w:val="1"/>
        </w:numPr>
        <w:spacing w:before="120" w:line="276" w:lineRule="auto"/>
        <w:ind w:left="568" w:hanging="284"/>
        <w:rPr>
          <w:sz w:val="28"/>
          <w:szCs w:val="28"/>
          <w:lang w:val="nl-NL"/>
        </w:rPr>
      </w:pPr>
      <w:r w:rsidRPr="006249F2">
        <w:rPr>
          <w:b/>
          <w:sz w:val="28"/>
          <w:szCs w:val="28"/>
          <w:lang w:val="nl-NL"/>
        </w:rPr>
        <w:t>Địa điểm thực hiện:</w:t>
      </w:r>
      <w:r w:rsidRPr="006249F2">
        <w:rPr>
          <w:b/>
          <w:sz w:val="28"/>
          <w:szCs w:val="28"/>
          <w:lang w:val="vi-VN"/>
        </w:rPr>
        <w:t xml:space="preserve"> </w:t>
      </w:r>
    </w:p>
    <w:p w:rsidR="00874AA2" w:rsidRPr="006C35D3" w:rsidRDefault="00874AA2" w:rsidP="006C35D3">
      <w:pPr>
        <w:pStyle w:val="ListParagraph"/>
        <w:numPr>
          <w:ilvl w:val="0"/>
          <w:numId w:val="10"/>
        </w:numPr>
        <w:spacing w:before="120" w:line="276" w:lineRule="auto"/>
        <w:ind w:left="540" w:firstLine="387"/>
        <w:rPr>
          <w:sz w:val="28"/>
          <w:szCs w:val="28"/>
          <w:lang w:val="vi-VN"/>
        </w:rPr>
      </w:pPr>
      <w:r w:rsidRPr="00874AA2">
        <w:rPr>
          <w:sz w:val="28"/>
          <w:szCs w:val="28"/>
          <w:lang w:val="vi-VN"/>
        </w:rPr>
        <w:t>Dự án dự kiến xây dựng trên địa phận địa phận xã Thuận Thành, huyện Cần Giuộc, tỉnh Long An (nay là xã Mỹ Lộc, tỉnh Tây Ninh)</w:t>
      </w:r>
    </w:p>
    <w:p w:rsidR="008576C6" w:rsidRPr="006249F2" w:rsidRDefault="008576C6" w:rsidP="00695790">
      <w:pPr>
        <w:numPr>
          <w:ilvl w:val="0"/>
          <w:numId w:val="1"/>
        </w:numPr>
        <w:spacing w:before="120" w:line="276" w:lineRule="auto"/>
        <w:ind w:left="568" w:hanging="284"/>
        <w:rPr>
          <w:b/>
          <w:iCs/>
          <w:sz w:val="28"/>
          <w:szCs w:val="28"/>
          <w:lang w:val="vi-VN"/>
        </w:rPr>
      </w:pPr>
      <w:r w:rsidRPr="006249F2">
        <w:rPr>
          <w:b/>
          <w:sz w:val="28"/>
          <w:szCs w:val="28"/>
          <w:lang w:val="vi-VN"/>
        </w:rPr>
        <w:t>Hình thức đấu thầu:</w:t>
      </w:r>
      <w:r w:rsidRPr="006249F2">
        <w:rPr>
          <w:b/>
          <w:iCs/>
          <w:sz w:val="28"/>
          <w:szCs w:val="28"/>
          <w:lang w:val="vi-VN"/>
        </w:rPr>
        <w:t xml:space="preserve"> </w:t>
      </w:r>
      <w:r w:rsidRPr="006249F2">
        <w:rPr>
          <w:iCs/>
          <w:sz w:val="28"/>
          <w:szCs w:val="28"/>
          <w:lang w:val="vi-VN"/>
        </w:rPr>
        <w:t>Đấu thầu rộng rãi trong nước.</w:t>
      </w:r>
    </w:p>
    <w:p w:rsidR="008576C6" w:rsidRPr="006249F2" w:rsidRDefault="008576C6" w:rsidP="008576C6">
      <w:pPr>
        <w:numPr>
          <w:ilvl w:val="0"/>
          <w:numId w:val="1"/>
        </w:numPr>
        <w:spacing w:before="120" w:line="276" w:lineRule="auto"/>
        <w:ind w:left="568" w:hanging="284"/>
        <w:rPr>
          <w:b/>
          <w:iCs/>
          <w:sz w:val="28"/>
          <w:szCs w:val="28"/>
          <w:lang w:val="vi-VN"/>
        </w:rPr>
      </w:pPr>
      <w:r w:rsidRPr="006249F2">
        <w:rPr>
          <w:b/>
          <w:sz w:val="28"/>
          <w:szCs w:val="28"/>
          <w:lang w:val="vi-VN"/>
        </w:rPr>
        <w:t>Phương thức đấu thầu:</w:t>
      </w:r>
      <w:r w:rsidRPr="006249F2">
        <w:rPr>
          <w:b/>
          <w:iCs/>
          <w:sz w:val="28"/>
          <w:szCs w:val="28"/>
          <w:lang w:val="vi-VN"/>
        </w:rPr>
        <w:t xml:space="preserve"> </w:t>
      </w:r>
      <w:r w:rsidRPr="006249F2">
        <w:rPr>
          <w:iCs/>
          <w:sz w:val="28"/>
          <w:szCs w:val="28"/>
          <w:lang w:val="vi-VN"/>
        </w:rPr>
        <w:t>1 giai đoạn, 1 túi hồ sơ.</w:t>
      </w:r>
    </w:p>
    <w:p w:rsidR="008576C6" w:rsidRPr="006249F2" w:rsidRDefault="008576C6" w:rsidP="008576C6">
      <w:pPr>
        <w:numPr>
          <w:ilvl w:val="0"/>
          <w:numId w:val="1"/>
        </w:numPr>
        <w:spacing w:before="120" w:line="276" w:lineRule="auto"/>
        <w:ind w:left="567" w:hanging="283"/>
        <w:rPr>
          <w:sz w:val="28"/>
          <w:szCs w:val="28"/>
          <w:lang w:val="vi-VN"/>
        </w:rPr>
      </w:pPr>
      <w:r w:rsidRPr="006249F2">
        <w:rPr>
          <w:b/>
          <w:sz w:val="28"/>
          <w:szCs w:val="28"/>
          <w:lang w:val="vi-VN"/>
        </w:rPr>
        <w:t xml:space="preserve">Loại hợp đồng: </w:t>
      </w:r>
      <w:r w:rsidRPr="006249F2">
        <w:rPr>
          <w:sz w:val="28"/>
          <w:szCs w:val="28"/>
          <w:lang w:val="vi-VN"/>
        </w:rPr>
        <w:t>Theo đơn giá cố định và Trọn gói</w:t>
      </w:r>
    </w:p>
    <w:p w:rsidR="008576C6" w:rsidRPr="006249F2" w:rsidRDefault="008576C6" w:rsidP="008576C6">
      <w:pPr>
        <w:spacing w:before="120" w:line="276" w:lineRule="auto"/>
        <w:ind w:firstLine="567"/>
        <w:rPr>
          <w:b/>
          <w:bCs/>
          <w:sz w:val="28"/>
          <w:szCs w:val="28"/>
          <w:u w:val="single"/>
          <w:lang w:val="vi-VN"/>
        </w:rPr>
      </w:pPr>
      <w:r w:rsidRPr="006249F2">
        <w:rPr>
          <w:b/>
          <w:bCs/>
          <w:sz w:val="28"/>
          <w:szCs w:val="28"/>
          <w:u w:val="single"/>
          <w:lang w:val="vi-VN"/>
        </w:rPr>
        <w:t xml:space="preserve">Mục tiêu của dự án: </w:t>
      </w:r>
    </w:p>
    <w:p w:rsidR="006C21A1" w:rsidRPr="006C21A1" w:rsidRDefault="006C21A1" w:rsidP="006C21A1">
      <w:pPr>
        <w:pStyle w:val="ListParagraph"/>
        <w:numPr>
          <w:ilvl w:val="0"/>
          <w:numId w:val="10"/>
        </w:numPr>
        <w:spacing w:before="120" w:line="276" w:lineRule="auto"/>
        <w:ind w:left="540" w:firstLine="387"/>
        <w:rPr>
          <w:sz w:val="28"/>
          <w:szCs w:val="28"/>
          <w:lang w:val="vi-VN"/>
        </w:rPr>
      </w:pPr>
      <w:r w:rsidRPr="006C21A1">
        <w:rPr>
          <w:sz w:val="28"/>
          <w:szCs w:val="28"/>
          <w:lang w:val="vi-VN"/>
        </w:rPr>
        <w:t>Đảm bảo cung cấp điện cho phụ tải và đáp ứng nhu cầu phát triển kinh tế, xã hội của tỉnh Long An, Thành phố Hồ Chí Minh và tỉnh Tiền Giang (theo tên địa phương trước lúc sát nhập).</w:t>
      </w:r>
    </w:p>
    <w:p w:rsidR="006C21A1" w:rsidRPr="006C21A1" w:rsidRDefault="006C21A1" w:rsidP="006C21A1">
      <w:pPr>
        <w:pStyle w:val="ListParagraph"/>
        <w:numPr>
          <w:ilvl w:val="0"/>
          <w:numId w:val="10"/>
        </w:numPr>
        <w:spacing w:before="120" w:line="276" w:lineRule="auto"/>
        <w:ind w:left="540" w:firstLine="387"/>
        <w:rPr>
          <w:sz w:val="28"/>
          <w:szCs w:val="28"/>
          <w:lang w:val="vi-VN"/>
        </w:rPr>
      </w:pPr>
      <w:r w:rsidRPr="006C21A1">
        <w:rPr>
          <w:sz w:val="28"/>
          <w:szCs w:val="28"/>
          <w:lang w:val="vi-VN"/>
        </w:rPr>
        <w:t>Giảm tải cho các máy biến áp 500/220 kV tại các Trạm biến áp 500 kV Mỹ Tho, Nhà Bè, Phú Lâm, Phú Mỹ và các đường dây 220 kV hiện hữu trong khu vực.</w:t>
      </w:r>
    </w:p>
    <w:p w:rsidR="00807B80" w:rsidRPr="006249F2" w:rsidRDefault="006C21A1" w:rsidP="006C21A1">
      <w:pPr>
        <w:pStyle w:val="ListParagraph"/>
        <w:numPr>
          <w:ilvl w:val="0"/>
          <w:numId w:val="10"/>
        </w:numPr>
        <w:spacing w:before="120" w:line="276" w:lineRule="auto"/>
        <w:ind w:left="540" w:firstLine="387"/>
        <w:rPr>
          <w:sz w:val="28"/>
          <w:szCs w:val="28"/>
          <w:lang w:val="vi-VN"/>
        </w:rPr>
      </w:pPr>
      <w:r w:rsidRPr="006C21A1">
        <w:rPr>
          <w:sz w:val="28"/>
          <w:szCs w:val="28"/>
          <w:lang w:val="vi-VN"/>
        </w:rPr>
        <w:t>Giải tỏa công suất phát ra từ Nhà máy điện LNG Long An vào hệ thống điện quốc gia thông qua lưới điện đồng bộ 220 kV và 500 kV.</w:t>
      </w:r>
      <w:r w:rsidR="00AC3E15" w:rsidRPr="00AC3E15">
        <w:rPr>
          <w:sz w:val="28"/>
          <w:szCs w:val="28"/>
          <w:lang w:val="vi-VN"/>
        </w:rPr>
        <w:t>.</w:t>
      </w:r>
    </w:p>
    <w:p w:rsidR="008576C6" w:rsidRPr="006249F2" w:rsidRDefault="008576C6" w:rsidP="008576C6">
      <w:pPr>
        <w:spacing w:before="120" w:line="276" w:lineRule="auto"/>
        <w:ind w:firstLine="567"/>
        <w:rPr>
          <w:b/>
          <w:bCs/>
          <w:sz w:val="28"/>
          <w:szCs w:val="28"/>
          <w:u w:val="single"/>
          <w:lang w:val="vi-VN"/>
        </w:rPr>
      </w:pPr>
      <w:r w:rsidRPr="006249F2">
        <w:rPr>
          <w:b/>
          <w:bCs/>
          <w:sz w:val="28"/>
          <w:szCs w:val="28"/>
          <w:u w:val="single"/>
          <w:lang w:val="vi-VN"/>
        </w:rPr>
        <w:t>Quy mô dự án:</w:t>
      </w:r>
    </w:p>
    <w:p w:rsidR="006C21A1" w:rsidRPr="006C21A1" w:rsidRDefault="006C21A1" w:rsidP="006C21A1">
      <w:pPr>
        <w:widowControl w:val="0"/>
        <w:spacing w:after="120" w:line="360" w:lineRule="exact"/>
        <w:ind w:firstLine="561"/>
        <w:rPr>
          <w:iCs/>
          <w:sz w:val="28"/>
          <w:szCs w:val="28"/>
          <w:lang w:val="vi-VN"/>
        </w:rPr>
      </w:pPr>
      <w:r w:rsidRPr="006C21A1">
        <w:rPr>
          <w:iCs/>
          <w:sz w:val="28"/>
          <w:szCs w:val="28"/>
          <w:lang w:val="vi-VN"/>
        </w:rPr>
        <w:t>a. Phần trạm biến áp:</w:t>
      </w:r>
    </w:p>
    <w:p w:rsidR="006C21A1" w:rsidRPr="00183972" w:rsidRDefault="006C21A1" w:rsidP="006C21A1">
      <w:pPr>
        <w:widowControl w:val="0"/>
        <w:spacing w:after="120" w:line="360" w:lineRule="exact"/>
        <w:ind w:firstLine="561"/>
        <w:rPr>
          <w:iCs/>
          <w:sz w:val="28"/>
          <w:szCs w:val="28"/>
          <w:lang w:val="vi-VN"/>
        </w:rPr>
      </w:pPr>
      <w:r w:rsidRPr="006C21A1">
        <w:rPr>
          <w:iCs/>
          <w:sz w:val="28"/>
          <w:szCs w:val="28"/>
          <w:lang w:val="vi-VN"/>
        </w:rPr>
        <w:t>- Máy biến áp (MBA): Quy mô lắp đặt 02 MBA 500 kV - 900 MVA.</w:t>
      </w:r>
    </w:p>
    <w:p w:rsidR="006C21A1" w:rsidRPr="006C21A1" w:rsidRDefault="006C21A1" w:rsidP="006C21A1">
      <w:pPr>
        <w:widowControl w:val="0"/>
        <w:spacing w:after="120" w:line="360" w:lineRule="exact"/>
        <w:ind w:firstLine="561"/>
        <w:rPr>
          <w:iCs/>
          <w:sz w:val="28"/>
          <w:szCs w:val="28"/>
          <w:lang w:val="vi-VN"/>
        </w:rPr>
      </w:pPr>
      <w:r w:rsidRPr="006C21A1">
        <w:rPr>
          <w:iCs/>
          <w:sz w:val="28"/>
          <w:szCs w:val="28"/>
          <w:lang w:val="vi-VN"/>
        </w:rPr>
        <w:t xml:space="preserve">- Phía 500 kV: Quy mô gồm 08 ngăn lộ được bố trí vào 04 module; giai đoạn </w:t>
      </w:r>
      <w:r w:rsidRPr="006C21A1">
        <w:rPr>
          <w:iCs/>
          <w:sz w:val="28"/>
          <w:szCs w:val="28"/>
          <w:lang w:val="vi-VN"/>
        </w:rPr>
        <w:lastRenderedPageBreak/>
        <w:t>này lắp đặt 04 ngăn lộ; dự phòng 04 ngăn lộ.</w:t>
      </w:r>
    </w:p>
    <w:p w:rsidR="006C21A1" w:rsidRPr="006C21A1" w:rsidRDefault="006C21A1" w:rsidP="006C21A1">
      <w:pPr>
        <w:widowControl w:val="0"/>
        <w:spacing w:after="120" w:line="360" w:lineRule="exact"/>
        <w:ind w:firstLine="561"/>
        <w:rPr>
          <w:iCs/>
          <w:sz w:val="28"/>
          <w:szCs w:val="28"/>
          <w:lang w:val="vi-VN"/>
        </w:rPr>
      </w:pPr>
      <w:r w:rsidRPr="006C21A1">
        <w:rPr>
          <w:iCs/>
          <w:sz w:val="28"/>
          <w:szCs w:val="28"/>
          <w:lang w:val="vi-VN"/>
        </w:rPr>
        <w:t>- Phía 220 kV: Quy mô 16 ngăn, trong đó có vị trí cho ngăn phân đoạn thanh cái (Bus section) C21, C22; giai đoạn này lắp đặt thiết bị cho 08 ngăn; dự phòng vị trí cho 08 ngăn, bao gồm ngăn dự phòng cho Bus section.</w:t>
      </w:r>
    </w:p>
    <w:p w:rsidR="006C21A1" w:rsidRPr="006C21A1" w:rsidRDefault="006C21A1" w:rsidP="006C21A1">
      <w:pPr>
        <w:widowControl w:val="0"/>
        <w:spacing w:after="120" w:line="360" w:lineRule="exact"/>
        <w:ind w:firstLine="561"/>
        <w:rPr>
          <w:iCs/>
          <w:sz w:val="28"/>
          <w:szCs w:val="28"/>
          <w:lang w:val="vi-VN"/>
        </w:rPr>
      </w:pPr>
      <w:r w:rsidRPr="006C21A1">
        <w:rPr>
          <w:iCs/>
          <w:sz w:val="28"/>
          <w:szCs w:val="28"/>
          <w:lang w:val="vi-VN"/>
        </w:rPr>
        <w:t>­</w:t>
      </w:r>
      <w:r w:rsidRPr="006C21A1">
        <w:rPr>
          <w:iCs/>
          <w:sz w:val="28"/>
          <w:szCs w:val="28"/>
          <w:lang w:val="vi-VN"/>
        </w:rPr>
        <w:tab/>
        <w:t>Phía 35 kV, 22 kV: Thiết bị ngoài trời bố trí theo sơ đồ khối.</w:t>
      </w:r>
    </w:p>
    <w:p w:rsidR="006C21A1" w:rsidRPr="00183972" w:rsidRDefault="006C21A1" w:rsidP="006C21A1">
      <w:pPr>
        <w:pStyle w:val="Dau-"/>
        <w:numPr>
          <w:ilvl w:val="0"/>
          <w:numId w:val="0"/>
        </w:numPr>
        <w:spacing w:before="0" w:after="120" w:line="360" w:lineRule="exact"/>
        <w:ind w:firstLine="567"/>
        <w:rPr>
          <w:sz w:val="28"/>
          <w:szCs w:val="28"/>
          <w:lang w:val="vi-VN"/>
        </w:rPr>
      </w:pPr>
      <w:r w:rsidRPr="00183972">
        <w:rPr>
          <w:sz w:val="28"/>
          <w:szCs w:val="28"/>
          <w:lang w:val="vi-VN"/>
        </w:rPr>
        <w:t>- Hệ thống điều khiển, bảo vệ, đo lường, đo đếm, thông tin liên lạc và SCADA: được trang bị phù hợp quy định của EVN, EVNNPT; tuân thủ quy phạm và các quy định hiện hành.</w:t>
      </w:r>
    </w:p>
    <w:p w:rsidR="006C21A1" w:rsidRPr="006C21A1" w:rsidRDefault="006C21A1" w:rsidP="006C21A1">
      <w:pPr>
        <w:widowControl w:val="0"/>
        <w:tabs>
          <w:tab w:val="left" w:pos="851"/>
        </w:tabs>
        <w:snapToGrid w:val="0"/>
        <w:spacing w:after="120" w:line="360" w:lineRule="exact"/>
        <w:ind w:firstLine="567"/>
        <w:rPr>
          <w:sz w:val="28"/>
          <w:szCs w:val="28"/>
          <w:lang w:val="vi-VN"/>
        </w:rPr>
      </w:pPr>
      <w:r w:rsidRPr="006C21A1">
        <w:rPr>
          <w:sz w:val="28"/>
          <w:szCs w:val="28"/>
          <w:lang w:val="vi-VN"/>
        </w:rPr>
        <w:t>b. Phần đường dây đấu nối:</w:t>
      </w:r>
    </w:p>
    <w:p w:rsidR="006C21A1" w:rsidRPr="006C21A1" w:rsidRDefault="006C21A1" w:rsidP="006C21A1">
      <w:pPr>
        <w:pStyle w:val="Dau-"/>
        <w:numPr>
          <w:ilvl w:val="0"/>
          <w:numId w:val="0"/>
        </w:numPr>
        <w:spacing w:before="0" w:after="120" w:line="360" w:lineRule="exact"/>
        <w:ind w:firstLine="567"/>
        <w:rPr>
          <w:sz w:val="28"/>
          <w:szCs w:val="28"/>
          <w:lang w:val="vi-VN"/>
        </w:rPr>
      </w:pPr>
      <w:r w:rsidRPr="00012FE2">
        <w:rPr>
          <w:sz w:val="28"/>
          <w:szCs w:val="28"/>
          <w:lang w:val="vi-VN"/>
        </w:rPr>
        <w:t>­</w:t>
      </w:r>
      <w:r w:rsidRPr="00012FE2">
        <w:rPr>
          <w:sz w:val="28"/>
          <w:szCs w:val="28"/>
          <w:lang w:val="vi-VN"/>
        </w:rPr>
        <w:tab/>
        <w:t>Đường dây 500</w:t>
      </w:r>
      <w:r w:rsidRPr="006C21A1">
        <w:rPr>
          <w:sz w:val="28"/>
          <w:szCs w:val="28"/>
          <w:lang w:val="vi-VN"/>
        </w:rPr>
        <w:t xml:space="preserve"> </w:t>
      </w:r>
      <w:r w:rsidRPr="00012FE2">
        <w:rPr>
          <w:sz w:val="28"/>
          <w:szCs w:val="28"/>
          <w:lang w:val="vi-VN"/>
        </w:rPr>
        <w:t xml:space="preserve">kV Long An - Rẽ Nhà Bè - Mỹ Tho: Xây dựng mới 01 đoạn đường dây </w:t>
      </w:r>
      <w:r w:rsidRPr="006C21A1">
        <w:rPr>
          <w:sz w:val="28"/>
          <w:szCs w:val="28"/>
          <w:lang w:val="vi-VN"/>
        </w:rPr>
        <w:t xml:space="preserve">có quy mô 02 mạch x </w:t>
      </w:r>
      <w:r w:rsidRPr="00012FE2">
        <w:rPr>
          <w:sz w:val="28"/>
          <w:szCs w:val="28"/>
          <w:lang w:val="vi-VN"/>
        </w:rPr>
        <w:t>0,13 km để đấu nối T</w:t>
      </w:r>
      <w:r w:rsidRPr="006C21A1">
        <w:rPr>
          <w:sz w:val="28"/>
          <w:szCs w:val="28"/>
          <w:lang w:val="vi-VN"/>
        </w:rPr>
        <w:t>rạm biến áp</w:t>
      </w:r>
      <w:r w:rsidRPr="00012FE2">
        <w:rPr>
          <w:sz w:val="28"/>
          <w:szCs w:val="28"/>
          <w:lang w:val="vi-VN"/>
        </w:rPr>
        <w:t xml:space="preserve"> 500</w:t>
      </w:r>
      <w:r w:rsidRPr="006C21A1">
        <w:rPr>
          <w:sz w:val="28"/>
          <w:szCs w:val="28"/>
          <w:lang w:val="vi-VN"/>
        </w:rPr>
        <w:t xml:space="preserve"> </w:t>
      </w:r>
      <w:r w:rsidRPr="00012FE2">
        <w:rPr>
          <w:sz w:val="28"/>
          <w:szCs w:val="28"/>
          <w:lang w:val="vi-VN"/>
        </w:rPr>
        <w:t xml:space="preserve">kV Long An chuyển tiếp vào </w:t>
      </w:r>
      <w:r w:rsidRPr="006C21A1">
        <w:rPr>
          <w:sz w:val="28"/>
          <w:szCs w:val="28"/>
          <w:lang w:val="vi-VN"/>
        </w:rPr>
        <w:t>Đ</w:t>
      </w:r>
      <w:r w:rsidRPr="00012FE2">
        <w:rPr>
          <w:sz w:val="28"/>
          <w:szCs w:val="28"/>
          <w:lang w:val="vi-VN"/>
        </w:rPr>
        <w:t>ường dây 500</w:t>
      </w:r>
      <w:r w:rsidRPr="006C21A1">
        <w:rPr>
          <w:sz w:val="28"/>
          <w:szCs w:val="28"/>
          <w:lang w:val="vi-VN"/>
        </w:rPr>
        <w:t xml:space="preserve"> </w:t>
      </w:r>
      <w:r w:rsidRPr="00012FE2">
        <w:rPr>
          <w:sz w:val="28"/>
          <w:szCs w:val="28"/>
          <w:lang w:val="vi-VN"/>
        </w:rPr>
        <w:t xml:space="preserve">kV Mỹ Tho - Nhà Bè hiện hữu; sử dụng </w:t>
      </w:r>
      <w:r w:rsidRPr="006C21A1">
        <w:rPr>
          <w:sz w:val="28"/>
          <w:szCs w:val="28"/>
          <w:lang w:val="vi-VN"/>
        </w:rPr>
        <w:t>kết cấu dây dẫn</w:t>
      </w:r>
      <w:r w:rsidRPr="00012FE2">
        <w:rPr>
          <w:sz w:val="28"/>
          <w:szCs w:val="28"/>
          <w:lang w:val="vi-VN"/>
        </w:rPr>
        <w:t xml:space="preserve"> 4xACSR</w:t>
      </w:r>
      <w:r w:rsidRPr="006C21A1">
        <w:rPr>
          <w:sz w:val="28"/>
          <w:szCs w:val="28"/>
          <w:lang w:val="vi-VN"/>
        </w:rPr>
        <w:t xml:space="preserve"> </w:t>
      </w:r>
      <w:r w:rsidRPr="00012FE2">
        <w:rPr>
          <w:sz w:val="28"/>
          <w:szCs w:val="28"/>
          <w:lang w:val="vi-VN"/>
        </w:rPr>
        <w:t>330/43.</w:t>
      </w:r>
    </w:p>
    <w:p w:rsidR="006C21A1" w:rsidRDefault="006C21A1" w:rsidP="006C21A1">
      <w:pPr>
        <w:widowControl w:val="0"/>
        <w:tabs>
          <w:tab w:val="left" w:pos="851"/>
        </w:tabs>
        <w:spacing w:before="120" w:line="276" w:lineRule="auto"/>
        <w:ind w:firstLine="567"/>
        <w:rPr>
          <w:sz w:val="28"/>
          <w:szCs w:val="28"/>
          <w:lang w:val="vi-VN"/>
        </w:rPr>
      </w:pPr>
      <w:r w:rsidRPr="00012FE2">
        <w:rPr>
          <w:sz w:val="28"/>
          <w:szCs w:val="28"/>
          <w:lang w:val="vi-VN"/>
        </w:rPr>
        <w:t>­</w:t>
      </w:r>
      <w:r w:rsidRPr="00012FE2">
        <w:rPr>
          <w:sz w:val="28"/>
          <w:szCs w:val="28"/>
          <w:lang w:val="vi-VN"/>
        </w:rPr>
        <w:tab/>
        <w:t>Đường dây 220</w:t>
      </w:r>
      <w:r>
        <w:rPr>
          <w:sz w:val="28"/>
          <w:szCs w:val="28"/>
        </w:rPr>
        <w:t xml:space="preserve"> </w:t>
      </w:r>
      <w:r w:rsidRPr="00012FE2">
        <w:rPr>
          <w:sz w:val="28"/>
          <w:szCs w:val="28"/>
          <w:lang w:val="vi-VN"/>
        </w:rPr>
        <w:t>kV 500</w:t>
      </w:r>
      <w:r>
        <w:rPr>
          <w:sz w:val="28"/>
          <w:szCs w:val="28"/>
        </w:rPr>
        <w:t xml:space="preserve"> </w:t>
      </w:r>
      <w:r w:rsidRPr="00012FE2">
        <w:rPr>
          <w:sz w:val="28"/>
          <w:szCs w:val="28"/>
          <w:lang w:val="vi-VN"/>
        </w:rPr>
        <w:t>kV Long An - Rẽ Cần Đước - Phú Mỹ: Xây dựng mới đường dây 220</w:t>
      </w:r>
      <w:r>
        <w:rPr>
          <w:sz w:val="28"/>
          <w:szCs w:val="28"/>
        </w:rPr>
        <w:t xml:space="preserve"> </w:t>
      </w:r>
      <w:r w:rsidRPr="00012FE2">
        <w:rPr>
          <w:sz w:val="28"/>
          <w:szCs w:val="28"/>
          <w:lang w:val="vi-VN"/>
        </w:rPr>
        <w:t>kV</w:t>
      </w:r>
      <w:r>
        <w:rPr>
          <w:sz w:val="28"/>
          <w:szCs w:val="28"/>
        </w:rPr>
        <w:t xml:space="preserve"> có quy mô</w:t>
      </w:r>
      <w:r w:rsidRPr="00012FE2">
        <w:rPr>
          <w:sz w:val="28"/>
          <w:szCs w:val="28"/>
          <w:lang w:val="vi-VN"/>
        </w:rPr>
        <w:t xml:space="preserve"> 02 mạch và 04 mạch, </w:t>
      </w:r>
      <w:r>
        <w:rPr>
          <w:sz w:val="28"/>
          <w:szCs w:val="28"/>
        </w:rPr>
        <w:t>tổng chiều</w:t>
      </w:r>
      <w:r w:rsidRPr="00012FE2">
        <w:rPr>
          <w:sz w:val="28"/>
          <w:szCs w:val="28"/>
          <w:lang w:val="vi-VN"/>
        </w:rPr>
        <w:t xml:space="preserve"> dài khoảng 0,32 km để đấu nối T</w:t>
      </w:r>
      <w:r>
        <w:rPr>
          <w:sz w:val="28"/>
          <w:szCs w:val="28"/>
        </w:rPr>
        <w:t>rạm biến áp</w:t>
      </w:r>
      <w:r w:rsidRPr="00012FE2">
        <w:rPr>
          <w:sz w:val="28"/>
          <w:szCs w:val="28"/>
          <w:lang w:val="vi-VN"/>
        </w:rPr>
        <w:t xml:space="preserve"> 500</w:t>
      </w:r>
      <w:r>
        <w:rPr>
          <w:sz w:val="28"/>
          <w:szCs w:val="28"/>
        </w:rPr>
        <w:t xml:space="preserve"> </w:t>
      </w:r>
      <w:r w:rsidRPr="00012FE2">
        <w:rPr>
          <w:sz w:val="28"/>
          <w:szCs w:val="28"/>
          <w:lang w:val="vi-VN"/>
        </w:rPr>
        <w:t xml:space="preserve">kV Long An chuyển tiếp vào </w:t>
      </w:r>
      <w:r>
        <w:rPr>
          <w:sz w:val="28"/>
          <w:szCs w:val="28"/>
        </w:rPr>
        <w:t>Đ</w:t>
      </w:r>
      <w:r w:rsidRPr="00012FE2">
        <w:rPr>
          <w:sz w:val="28"/>
          <w:szCs w:val="28"/>
          <w:lang w:val="vi-VN"/>
        </w:rPr>
        <w:t>ường dây mạch kép 220</w:t>
      </w:r>
      <w:r>
        <w:rPr>
          <w:sz w:val="28"/>
          <w:szCs w:val="28"/>
        </w:rPr>
        <w:t xml:space="preserve"> </w:t>
      </w:r>
      <w:r w:rsidRPr="00012FE2">
        <w:rPr>
          <w:sz w:val="28"/>
          <w:szCs w:val="28"/>
          <w:lang w:val="vi-VN"/>
        </w:rPr>
        <w:t>kV Phú Mỹ - Cần Đước và Phú Mỹ - 500</w:t>
      </w:r>
      <w:r>
        <w:rPr>
          <w:sz w:val="28"/>
          <w:szCs w:val="28"/>
        </w:rPr>
        <w:t xml:space="preserve"> </w:t>
      </w:r>
      <w:r w:rsidRPr="00012FE2">
        <w:rPr>
          <w:sz w:val="28"/>
          <w:szCs w:val="28"/>
          <w:lang w:val="vi-VN"/>
        </w:rPr>
        <w:t>kV Mỹ Tho hiện hữu; sử dụng dây dẫn ACSR</w:t>
      </w:r>
      <w:r>
        <w:rPr>
          <w:sz w:val="28"/>
          <w:szCs w:val="28"/>
        </w:rPr>
        <w:t xml:space="preserve"> </w:t>
      </w:r>
      <w:r w:rsidRPr="00012FE2">
        <w:rPr>
          <w:sz w:val="28"/>
          <w:szCs w:val="28"/>
          <w:lang w:val="vi-VN"/>
        </w:rPr>
        <w:t>400/51.</w:t>
      </w:r>
    </w:p>
    <w:p w:rsidR="0041550C" w:rsidRDefault="0041550C" w:rsidP="008576C6">
      <w:pPr>
        <w:spacing w:before="120" w:after="120" w:line="264" w:lineRule="auto"/>
        <w:ind w:left="567"/>
        <w:rPr>
          <w:b/>
          <w:iCs/>
          <w:sz w:val="28"/>
          <w:szCs w:val="28"/>
          <w:lang w:val="vi-VN" w:eastAsia="en-SG"/>
        </w:rPr>
      </w:pPr>
    </w:p>
    <w:p w:rsidR="008576C6" w:rsidRPr="006249F2" w:rsidRDefault="008576C6" w:rsidP="008576C6">
      <w:pPr>
        <w:spacing w:before="120" w:after="120" w:line="264" w:lineRule="auto"/>
        <w:ind w:left="567"/>
        <w:rPr>
          <w:b/>
          <w:iCs/>
          <w:sz w:val="28"/>
          <w:szCs w:val="28"/>
          <w:lang w:val="vi-VN" w:eastAsia="en-SG"/>
        </w:rPr>
      </w:pPr>
      <w:r w:rsidRPr="006249F2">
        <w:rPr>
          <w:b/>
          <w:iCs/>
          <w:sz w:val="28"/>
          <w:szCs w:val="28"/>
          <w:lang w:val="vi-VN" w:eastAsia="en-SG"/>
        </w:rPr>
        <w:t>2.2 Yêu cầu về kỹ thuật</w:t>
      </w:r>
    </w:p>
    <w:p w:rsidR="008576C6" w:rsidRPr="006249F2" w:rsidRDefault="008576C6" w:rsidP="008576C6">
      <w:pPr>
        <w:spacing w:before="120" w:after="120" w:line="264" w:lineRule="auto"/>
        <w:ind w:left="567"/>
        <w:rPr>
          <w:b/>
          <w:iCs/>
          <w:sz w:val="28"/>
          <w:szCs w:val="28"/>
          <w:lang w:val="vi-VN" w:eastAsia="en-SG"/>
        </w:rPr>
      </w:pPr>
      <w:r w:rsidRPr="006249F2">
        <w:rPr>
          <w:b/>
          <w:iCs/>
          <w:sz w:val="28"/>
          <w:szCs w:val="28"/>
          <w:lang w:val="vi-VN" w:eastAsia="en-SG"/>
        </w:rPr>
        <w:t>II.2.1. Cơ sở pháp lý thực hiện:</w:t>
      </w:r>
    </w:p>
    <w:p w:rsidR="008576C6" w:rsidRPr="006249F2" w:rsidRDefault="008576C6" w:rsidP="008576C6">
      <w:pPr>
        <w:spacing w:line="264" w:lineRule="auto"/>
        <w:ind w:firstLine="567"/>
        <w:rPr>
          <w:rFonts w:eastAsia="Calibri"/>
          <w:sz w:val="28"/>
          <w:szCs w:val="28"/>
          <w:lang w:val="vi-VN"/>
        </w:rPr>
      </w:pPr>
      <w:r w:rsidRPr="006249F2">
        <w:rPr>
          <w:rFonts w:eastAsia="Calibri"/>
          <w:sz w:val="28"/>
          <w:szCs w:val="28"/>
          <w:lang w:val="vi-VN"/>
        </w:rPr>
        <w:t>Nhà thầu phải cam kết chấp hành các quy định luật pháp có liên quan đến việc tổ chức thực hiện khối lượng công việc trong hợp đồng, điều luật và quy định sau đây phải được tuân theo:</w:t>
      </w:r>
    </w:p>
    <w:p w:rsidR="008576C6" w:rsidRPr="006249F2" w:rsidRDefault="008576C6" w:rsidP="008576C6">
      <w:pPr>
        <w:widowControl w:val="0"/>
        <w:numPr>
          <w:ilvl w:val="0"/>
          <w:numId w:val="6"/>
        </w:numPr>
        <w:tabs>
          <w:tab w:val="left" w:pos="851"/>
        </w:tabs>
        <w:spacing w:after="120" w:line="264" w:lineRule="auto"/>
        <w:ind w:left="0" w:firstLine="567"/>
        <w:rPr>
          <w:rFonts w:eastAsia="Calibri"/>
          <w:bCs/>
          <w:i/>
          <w:sz w:val="28"/>
          <w:szCs w:val="28"/>
          <w:lang w:val="vi-VN"/>
        </w:rPr>
      </w:pPr>
      <w:r w:rsidRPr="006249F2">
        <w:rPr>
          <w:rFonts w:eastAsia="Calibri"/>
          <w:bCs/>
          <w:i/>
          <w:sz w:val="28"/>
          <w:szCs w:val="28"/>
          <w:lang w:val="vi-VN"/>
        </w:rPr>
        <w:t>Căn cứ Bộ Luật Dân sự số 33/2005/QH11 ngày 14/06/2005 của Quốc hội nước Cộng hòa Xã hội Chủ nghĩa Việt Nam;</w:t>
      </w:r>
    </w:p>
    <w:p w:rsidR="008576C6" w:rsidRPr="006249F2" w:rsidRDefault="008576C6" w:rsidP="008576C6">
      <w:pPr>
        <w:widowControl w:val="0"/>
        <w:numPr>
          <w:ilvl w:val="0"/>
          <w:numId w:val="6"/>
        </w:numPr>
        <w:tabs>
          <w:tab w:val="left" w:pos="851"/>
        </w:tabs>
        <w:spacing w:after="120" w:line="264" w:lineRule="auto"/>
        <w:ind w:left="0" w:firstLine="567"/>
        <w:rPr>
          <w:rFonts w:eastAsia="Calibri"/>
          <w:bCs/>
          <w:i/>
          <w:sz w:val="28"/>
          <w:szCs w:val="28"/>
          <w:lang w:val="vi-VN"/>
        </w:rPr>
      </w:pPr>
      <w:r w:rsidRPr="006249F2">
        <w:rPr>
          <w:rFonts w:eastAsia="Calibri"/>
          <w:bCs/>
          <w:i/>
          <w:sz w:val="28"/>
          <w:szCs w:val="28"/>
          <w:lang w:val="vi-VN"/>
        </w:rPr>
        <w:t>Căn cứ Luật Đất đai số 45/2013/QH13 ngày 29/11/2013 của Quốc hội nước Cộng hòa Xã hội Chủ nghĩa Việt Nam;</w:t>
      </w:r>
    </w:p>
    <w:p w:rsidR="00971536" w:rsidRPr="006249F2" w:rsidRDefault="00971536" w:rsidP="00971536">
      <w:pPr>
        <w:widowControl w:val="0"/>
        <w:numPr>
          <w:ilvl w:val="0"/>
          <w:numId w:val="6"/>
        </w:numPr>
        <w:tabs>
          <w:tab w:val="left" w:pos="851"/>
        </w:tabs>
        <w:spacing w:after="120" w:line="264" w:lineRule="auto"/>
        <w:ind w:left="0" w:firstLine="567"/>
        <w:rPr>
          <w:rFonts w:eastAsia="Calibri"/>
          <w:bCs/>
          <w:i/>
          <w:sz w:val="28"/>
          <w:szCs w:val="28"/>
          <w:lang w:val="vi-VN"/>
        </w:rPr>
      </w:pPr>
      <w:r w:rsidRPr="006249F2">
        <w:rPr>
          <w:rFonts w:eastAsia="Calibri"/>
          <w:bCs/>
          <w:i/>
          <w:sz w:val="28"/>
          <w:szCs w:val="28"/>
          <w:lang w:val="vi-VN"/>
        </w:rPr>
        <w:t>Căn cứ Luật Đất đai số 31/2024/QH15 ngày 01/8/2024;</w:t>
      </w:r>
    </w:p>
    <w:p w:rsidR="008576C6" w:rsidRPr="006249F2" w:rsidRDefault="008576C6" w:rsidP="008576C6">
      <w:pPr>
        <w:widowControl w:val="0"/>
        <w:numPr>
          <w:ilvl w:val="0"/>
          <w:numId w:val="6"/>
        </w:numPr>
        <w:tabs>
          <w:tab w:val="left" w:pos="851"/>
        </w:tabs>
        <w:spacing w:after="120" w:line="264" w:lineRule="auto"/>
        <w:ind w:left="0" w:firstLine="567"/>
        <w:rPr>
          <w:rFonts w:eastAsia="Calibri"/>
          <w:bCs/>
          <w:i/>
          <w:sz w:val="28"/>
          <w:szCs w:val="28"/>
          <w:lang w:val="vi-VN"/>
        </w:rPr>
      </w:pPr>
      <w:r w:rsidRPr="006249F2">
        <w:rPr>
          <w:rFonts w:eastAsia="Calibri"/>
          <w:bCs/>
          <w:i/>
          <w:sz w:val="28"/>
          <w:szCs w:val="28"/>
          <w:lang w:val="vi-VN"/>
        </w:rPr>
        <w:t>Căn cứ Nghị định số 45/2015/NĐ-CP ngày 06/5/2015 của Chính phủ về Hoạt động đo đạc và bản đồ;</w:t>
      </w:r>
    </w:p>
    <w:p w:rsidR="008576C6" w:rsidRPr="006249F2" w:rsidRDefault="008576C6" w:rsidP="008576C6">
      <w:pPr>
        <w:widowControl w:val="0"/>
        <w:numPr>
          <w:ilvl w:val="0"/>
          <w:numId w:val="6"/>
        </w:numPr>
        <w:tabs>
          <w:tab w:val="left" w:pos="851"/>
        </w:tabs>
        <w:spacing w:after="120" w:line="264" w:lineRule="auto"/>
        <w:ind w:left="0" w:firstLine="567"/>
        <w:rPr>
          <w:rFonts w:eastAsia="Calibri"/>
          <w:bCs/>
          <w:i/>
          <w:sz w:val="28"/>
          <w:szCs w:val="28"/>
          <w:lang w:val="vi-VN"/>
        </w:rPr>
      </w:pPr>
      <w:r w:rsidRPr="006249F2">
        <w:rPr>
          <w:rFonts w:eastAsia="Calibri"/>
          <w:bCs/>
          <w:i/>
          <w:sz w:val="28"/>
          <w:szCs w:val="28"/>
          <w:lang w:val="vi-VN"/>
        </w:rPr>
        <w:t>Căn cứ Nghị định số 47/2014/NĐ-CP ngày 15/5/2014 của Chính phủ quy định về bồi thường, hỗ trợ, tái định cư khi Nhà nước thu hồi đất;</w:t>
      </w:r>
    </w:p>
    <w:p w:rsidR="008576C6" w:rsidRPr="006249F2" w:rsidRDefault="008576C6" w:rsidP="008576C6">
      <w:pPr>
        <w:widowControl w:val="0"/>
        <w:numPr>
          <w:ilvl w:val="0"/>
          <w:numId w:val="6"/>
        </w:numPr>
        <w:tabs>
          <w:tab w:val="left" w:pos="851"/>
        </w:tabs>
        <w:spacing w:after="120" w:line="264" w:lineRule="auto"/>
        <w:ind w:left="0" w:firstLine="567"/>
        <w:rPr>
          <w:rFonts w:eastAsia="Calibri"/>
          <w:bCs/>
          <w:i/>
          <w:sz w:val="28"/>
          <w:szCs w:val="28"/>
          <w:lang w:val="vi-VN"/>
        </w:rPr>
      </w:pPr>
      <w:r w:rsidRPr="006249F2">
        <w:rPr>
          <w:rFonts w:eastAsia="Calibri"/>
          <w:bCs/>
          <w:i/>
          <w:sz w:val="28"/>
          <w:szCs w:val="28"/>
          <w:lang w:val="vi-VN"/>
        </w:rPr>
        <w:lastRenderedPageBreak/>
        <w:t>Căn cứ Nghị định số 14/2014/NĐ-CP ngày 26/02/2014 của Chính phủ quy định chi tiết thi hành Luật Điện lực về an toàn điện;</w:t>
      </w:r>
    </w:p>
    <w:p w:rsidR="008576C6" w:rsidRPr="006249F2" w:rsidRDefault="008576C6" w:rsidP="008576C6">
      <w:pPr>
        <w:widowControl w:val="0"/>
        <w:numPr>
          <w:ilvl w:val="0"/>
          <w:numId w:val="6"/>
        </w:numPr>
        <w:tabs>
          <w:tab w:val="left" w:pos="851"/>
        </w:tabs>
        <w:spacing w:after="120" w:line="264" w:lineRule="auto"/>
        <w:ind w:left="0" w:firstLine="567"/>
        <w:rPr>
          <w:rFonts w:eastAsia="Calibri"/>
          <w:bCs/>
          <w:i/>
          <w:sz w:val="28"/>
          <w:szCs w:val="28"/>
          <w:lang w:val="vi-VN"/>
        </w:rPr>
      </w:pPr>
      <w:r w:rsidRPr="006249F2">
        <w:rPr>
          <w:rFonts w:eastAsia="Calibri"/>
          <w:bCs/>
          <w:i/>
          <w:sz w:val="28"/>
          <w:szCs w:val="28"/>
          <w:lang w:val="vi-VN"/>
        </w:rPr>
        <w:t>Căn cứ Thông tư số 07/2015/TT-BTNMT ngày 26/2/2015 của Bộ Tài nguyên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sidR="008576C6" w:rsidRPr="006249F2" w:rsidRDefault="00971536" w:rsidP="00971536">
      <w:pPr>
        <w:widowControl w:val="0"/>
        <w:numPr>
          <w:ilvl w:val="0"/>
          <w:numId w:val="6"/>
        </w:numPr>
        <w:tabs>
          <w:tab w:val="left" w:pos="851"/>
        </w:tabs>
        <w:spacing w:after="120" w:line="264" w:lineRule="auto"/>
        <w:ind w:left="0" w:firstLine="567"/>
        <w:rPr>
          <w:rFonts w:eastAsia="Calibri"/>
          <w:i/>
          <w:sz w:val="28"/>
          <w:szCs w:val="28"/>
          <w:lang w:val="vi-VN"/>
        </w:rPr>
      </w:pPr>
      <w:r w:rsidRPr="006249F2">
        <w:rPr>
          <w:rFonts w:eastAsia="Calibri"/>
          <w:bCs/>
          <w:i/>
          <w:sz w:val="28"/>
          <w:szCs w:val="28"/>
          <w:lang w:val="vi-VN"/>
        </w:rPr>
        <w:t>Các quy định đang hiện hành của Nhà nước, địa phương và các văn bản có liên quan khác.</w:t>
      </w:r>
    </w:p>
    <w:p w:rsidR="00971536" w:rsidRPr="006249F2" w:rsidRDefault="00971536" w:rsidP="00971536">
      <w:pPr>
        <w:widowControl w:val="0"/>
        <w:tabs>
          <w:tab w:val="left" w:pos="851"/>
        </w:tabs>
        <w:spacing w:after="120" w:line="264" w:lineRule="auto"/>
        <w:ind w:left="567"/>
        <w:rPr>
          <w:rFonts w:eastAsia="Calibri"/>
          <w:i/>
          <w:sz w:val="28"/>
          <w:szCs w:val="28"/>
          <w:lang w:val="vi-VN"/>
        </w:rPr>
      </w:pPr>
    </w:p>
    <w:p w:rsidR="008576C6" w:rsidRPr="006249F2" w:rsidRDefault="008576C6" w:rsidP="008576C6">
      <w:pPr>
        <w:spacing w:before="120" w:after="120" w:line="264" w:lineRule="auto"/>
        <w:ind w:left="567"/>
        <w:rPr>
          <w:b/>
          <w:iCs/>
          <w:sz w:val="28"/>
          <w:szCs w:val="28"/>
          <w:lang w:val="vi-VN" w:eastAsia="en-SG"/>
        </w:rPr>
      </w:pPr>
      <w:r w:rsidRPr="006249F2">
        <w:rPr>
          <w:b/>
          <w:iCs/>
          <w:sz w:val="28"/>
          <w:szCs w:val="28"/>
          <w:lang w:val="vi-VN" w:eastAsia="en-SG"/>
        </w:rPr>
        <w:t>II.2.2 Yêu cầu về tổ chức kỹ thuật thực hiện:</w:t>
      </w:r>
    </w:p>
    <w:p w:rsidR="008576C6" w:rsidRPr="006249F2" w:rsidRDefault="008576C6" w:rsidP="008576C6">
      <w:pPr>
        <w:spacing w:line="264" w:lineRule="auto"/>
        <w:ind w:left="567"/>
        <w:rPr>
          <w:sz w:val="28"/>
          <w:szCs w:val="28"/>
          <w:lang w:val="vi-VN" w:eastAsia="en-SG"/>
        </w:rPr>
      </w:pPr>
      <w:r w:rsidRPr="006249F2">
        <w:rPr>
          <w:sz w:val="28"/>
          <w:szCs w:val="28"/>
          <w:lang w:val="vi-VN" w:eastAsia="en-SG"/>
        </w:rPr>
        <w:t>Nhà thầu cần đảm bảo thực hiện các công việc sau:</w:t>
      </w:r>
    </w:p>
    <w:p w:rsidR="008576C6" w:rsidRPr="006249F2" w:rsidRDefault="008576C6" w:rsidP="008576C6">
      <w:pPr>
        <w:numPr>
          <w:ilvl w:val="0"/>
          <w:numId w:val="6"/>
        </w:numPr>
        <w:spacing w:before="60" w:after="60" w:line="264" w:lineRule="auto"/>
        <w:rPr>
          <w:sz w:val="28"/>
          <w:szCs w:val="28"/>
          <w:lang w:val="vi-VN" w:eastAsia="en-SG"/>
        </w:rPr>
      </w:pPr>
      <w:r w:rsidRPr="006249F2">
        <w:rPr>
          <w:sz w:val="28"/>
          <w:szCs w:val="28"/>
          <w:lang w:val="vi-VN" w:eastAsia="en-SG"/>
        </w:rPr>
        <w:t>Thực hiện các hạng mục công trình theo qui định trong đề án thiết kế được duyệt.</w:t>
      </w:r>
    </w:p>
    <w:p w:rsidR="008576C6" w:rsidRPr="006249F2" w:rsidRDefault="008576C6" w:rsidP="008576C6">
      <w:pPr>
        <w:numPr>
          <w:ilvl w:val="0"/>
          <w:numId w:val="6"/>
        </w:numPr>
        <w:spacing w:before="60" w:after="60" w:line="264" w:lineRule="auto"/>
        <w:rPr>
          <w:sz w:val="28"/>
          <w:szCs w:val="28"/>
          <w:lang w:val="vi-VN" w:eastAsia="en-SG"/>
        </w:rPr>
      </w:pPr>
      <w:r w:rsidRPr="006249F2">
        <w:rPr>
          <w:sz w:val="28"/>
          <w:szCs w:val="28"/>
          <w:lang w:val="vi-VN" w:eastAsia="en-SG"/>
        </w:rPr>
        <w:t>Nhà thầu hoàn toàn chịu trách nhiệm về mọi biện pháp an toàn và tai nạn lao động xảy ra (nếu có) trong giai đoạn chuẩn bị và thi công cho đến khi nghiệm thu bàn giao công trình.</w:t>
      </w:r>
    </w:p>
    <w:p w:rsidR="008576C6" w:rsidRPr="006249F2" w:rsidRDefault="008576C6" w:rsidP="008576C6">
      <w:pPr>
        <w:numPr>
          <w:ilvl w:val="0"/>
          <w:numId w:val="6"/>
        </w:numPr>
        <w:spacing w:before="60" w:after="60" w:line="264" w:lineRule="auto"/>
        <w:rPr>
          <w:sz w:val="28"/>
          <w:szCs w:val="28"/>
          <w:lang w:val="vi-VN" w:eastAsia="en-SG"/>
        </w:rPr>
      </w:pPr>
      <w:r w:rsidRPr="006249F2">
        <w:rPr>
          <w:sz w:val="28"/>
          <w:szCs w:val="28"/>
          <w:lang w:val="vi-VN" w:eastAsia="en-SG"/>
        </w:rPr>
        <w:t>Nhà thầu phải đảm bảo sự điều phối chung về tiến độ của các hạng mục trong công trình. Thông báo kịp thời cho bên mời thầu những vướng mắc để cùng giải quyết.</w:t>
      </w:r>
    </w:p>
    <w:p w:rsidR="008576C6" w:rsidRPr="006249F2" w:rsidRDefault="008576C6" w:rsidP="008576C6">
      <w:pPr>
        <w:numPr>
          <w:ilvl w:val="0"/>
          <w:numId w:val="6"/>
        </w:numPr>
        <w:spacing w:before="60" w:after="60" w:line="264" w:lineRule="auto"/>
        <w:rPr>
          <w:rFonts w:eastAsia="Calibri"/>
          <w:sz w:val="28"/>
          <w:szCs w:val="28"/>
          <w:lang w:val="vi-VN"/>
        </w:rPr>
      </w:pPr>
      <w:r w:rsidRPr="006249F2">
        <w:rPr>
          <w:sz w:val="28"/>
          <w:szCs w:val="28"/>
          <w:lang w:val="vi-VN" w:eastAsia="en-SG"/>
        </w:rPr>
        <w:t>Nhà thầu phải cung cấp thiết bị, nhân lực, nhân viên khảo sát cần thiết để Kỹ sư bên mời thầu có thể kiểm tra công tác định vị và những việc liên quan đã làm mà không được đòi hỏi bất kỳ một chi phí phát sinh nào.</w:t>
      </w:r>
    </w:p>
    <w:p w:rsidR="008576C6" w:rsidRPr="006249F2" w:rsidRDefault="008576C6" w:rsidP="008576C6">
      <w:pPr>
        <w:spacing w:before="120" w:after="120" w:line="264" w:lineRule="auto"/>
        <w:ind w:left="567"/>
        <w:rPr>
          <w:b/>
          <w:iCs/>
          <w:sz w:val="28"/>
          <w:szCs w:val="28"/>
          <w:lang w:val="vi-VN" w:eastAsia="en-SG"/>
        </w:rPr>
      </w:pPr>
      <w:r w:rsidRPr="006249F2">
        <w:rPr>
          <w:b/>
          <w:iCs/>
          <w:sz w:val="28"/>
          <w:szCs w:val="28"/>
          <w:lang w:val="vi-VN" w:eastAsia="en-SG"/>
        </w:rPr>
        <w:t>A. Yêu cầu đối với công tác bồi thường giải phóng mặt bằng</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1. Yêu cầu chung:</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1.1. Công tác giải phóng mặt bằng xây dựng công trình:</w:t>
      </w:r>
    </w:p>
    <w:p w:rsidR="008576C6" w:rsidRPr="006249F2" w:rsidRDefault="008576C6" w:rsidP="008576C6">
      <w:pPr>
        <w:spacing w:line="264" w:lineRule="auto"/>
        <w:ind w:left="567"/>
        <w:rPr>
          <w:sz w:val="28"/>
          <w:szCs w:val="28"/>
          <w:lang w:val="vi-VN" w:eastAsia="en-SG"/>
        </w:rPr>
      </w:pPr>
      <w:r w:rsidRPr="006249F2">
        <w:rPr>
          <w:sz w:val="28"/>
          <w:szCs w:val="28"/>
          <w:lang w:val="vi-VN" w:eastAsia="en-SG"/>
        </w:rPr>
        <w:t>Việc bồi thường GPMB phải đảm bảo các yêu cầu:</w:t>
      </w:r>
    </w:p>
    <w:p w:rsidR="008576C6" w:rsidRPr="006249F2" w:rsidRDefault="008576C6" w:rsidP="008576C6">
      <w:pPr>
        <w:numPr>
          <w:ilvl w:val="0"/>
          <w:numId w:val="5"/>
        </w:numPr>
        <w:spacing w:before="60" w:after="60" w:line="264" w:lineRule="auto"/>
        <w:rPr>
          <w:sz w:val="28"/>
          <w:szCs w:val="28"/>
          <w:lang w:val="vi-VN" w:eastAsia="en-SG"/>
        </w:rPr>
      </w:pPr>
      <w:r w:rsidRPr="006249F2">
        <w:rPr>
          <w:sz w:val="28"/>
          <w:szCs w:val="28"/>
          <w:lang w:val="vi-VN" w:eastAsia="en-SG"/>
        </w:rPr>
        <w:t>GPMB phải thực hiện theo đúng các Nghị định, quy định do Chính Phủ và các văn bản hướng dẫn của Uỷ ban nhân dân (UBND) tỉnh, thành để thực hiện (nếu có).</w:t>
      </w:r>
    </w:p>
    <w:p w:rsidR="008576C6" w:rsidRPr="006249F2" w:rsidRDefault="008576C6" w:rsidP="008576C6">
      <w:pPr>
        <w:numPr>
          <w:ilvl w:val="0"/>
          <w:numId w:val="5"/>
        </w:numPr>
        <w:spacing w:before="60" w:after="60" w:line="264" w:lineRule="auto"/>
        <w:rPr>
          <w:sz w:val="28"/>
          <w:szCs w:val="28"/>
          <w:lang w:val="vi-VN" w:eastAsia="en-SG"/>
        </w:rPr>
      </w:pPr>
      <w:r w:rsidRPr="006249F2">
        <w:rPr>
          <w:sz w:val="28"/>
          <w:szCs w:val="28"/>
          <w:lang w:val="vi-VN" w:eastAsia="en-SG"/>
        </w:rPr>
        <w:t>Việc Tái định cư (nếu có) phải lập phuơng án tái định cư và được cấp có thẩm quyền phê duyệt.</w:t>
      </w:r>
    </w:p>
    <w:p w:rsidR="008576C6" w:rsidRPr="006249F2" w:rsidRDefault="008576C6" w:rsidP="008576C6">
      <w:pPr>
        <w:numPr>
          <w:ilvl w:val="0"/>
          <w:numId w:val="5"/>
        </w:numPr>
        <w:spacing w:before="60" w:after="60" w:line="264" w:lineRule="auto"/>
        <w:rPr>
          <w:sz w:val="28"/>
          <w:szCs w:val="28"/>
          <w:lang w:val="vi-VN" w:eastAsia="en-SG"/>
        </w:rPr>
      </w:pPr>
      <w:r w:rsidRPr="006249F2">
        <w:rPr>
          <w:sz w:val="28"/>
          <w:szCs w:val="28"/>
          <w:lang w:val="vi-VN" w:eastAsia="en-SG"/>
        </w:rPr>
        <w:lastRenderedPageBreak/>
        <w:t>Diện tích GPMB xây dựng công trình phải đúng theo hồ sơ thiết kế và đúng vị trí đã được UBND tỉnh thỏa thuận địa điểm.</w:t>
      </w:r>
    </w:p>
    <w:p w:rsidR="008576C6" w:rsidRPr="006249F2" w:rsidRDefault="008576C6" w:rsidP="008576C6">
      <w:pPr>
        <w:numPr>
          <w:ilvl w:val="0"/>
          <w:numId w:val="5"/>
        </w:numPr>
        <w:spacing w:before="60" w:after="60" w:line="264" w:lineRule="auto"/>
        <w:rPr>
          <w:sz w:val="28"/>
          <w:szCs w:val="28"/>
          <w:lang w:val="vi-VN" w:eastAsia="en-SG"/>
        </w:rPr>
      </w:pPr>
      <w:r w:rsidRPr="006249F2">
        <w:rPr>
          <w:sz w:val="28"/>
          <w:szCs w:val="28"/>
          <w:lang w:val="vi-VN" w:eastAsia="en-SG"/>
        </w:rPr>
        <w:t>Thời gian bồi thường - GPMB thực hiện theo hợp đồng đã được ký kết.</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1.2. Nguyên tắc bồi thường - GPMB xây dựng công trình:</w:t>
      </w:r>
    </w:p>
    <w:p w:rsidR="008576C6" w:rsidRPr="006249F2" w:rsidRDefault="008576C6" w:rsidP="008576C6">
      <w:pPr>
        <w:numPr>
          <w:ilvl w:val="0"/>
          <w:numId w:val="4"/>
        </w:numPr>
        <w:spacing w:before="60" w:after="60" w:line="264" w:lineRule="auto"/>
        <w:rPr>
          <w:sz w:val="28"/>
          <w:szCs w:val="28"/>
          <w:lang w:val="vi-VN" w:eastAsia="en-SG"/>
        </w:rPr>
      </w:pPr>
      <w:r w:rsidRPr="006249F2">
        <w:rPr>
          <w:sz w:val="28"/>
          <w:szCs w:val="28"/>
          <w:lang w:val="vi-VN" w:eastAsia="en-SG"/>
        </w:rPr>
        <w:t xml:space="preserve">Nguyên tắc bồi thường phải tuân thủ đúng các Nghị định của Chính phủ về bồi thường, hỗ trợ và tái định cư khi Nhà nước thu hồi đất, và những thông tư hướng dẫn, những quy định của chế độ chính sách hiện của nhà nước và của các Bộ, ngành có liên quan… </w:t>
      </w:r>
    </w:p>
    <w:p w:rsidR="008576C6" w:rsidRPr="006249F2" w:rsidRDefault="008576C6" w:rsidP="008576C6">
      <w:pPr>
        <w:numPr>
          <w:ilvl w:val="0"/>
          <w:numId w:val="4"/>
        </w:numPr>
        <w:spacing w:before="60" w:after="60" w:line="264" w:lineRule="auto"/>
        <w:rPr>
          <w:sz w:val="28"/>
          <w:szCs w:val="28"/>
          <w:lang w:val="vi-VN" w:eastAsia="en-SG"/>
        </w:rPr>
      </w:pPr>
      <w:r w:rsidRPr="006249F2">
        <w:rPr>
          <w:sz w:val="28"/>
          <w:szCs w:val="28"/>
          <w:lang w:val="vi-VN" w:eastAsia="en-SG"/>
        </w:rPr>
        <w:t xml:space="preserve">Việc bồi thuờng GPMB khi thực hiện phải đảm bảo lợi ích hợp pháp của tổ chức và cá nhân liên quan, đúng các chính sách đã được Nhà nước quy định và các văn bản hướng dẫn của UBND tỉnh, Thành để thực hiện (nếu có).   </w:t>
      </w:r>
      <w:r w:rsidRPr="006249F2">
        <w:rPr>
          <w:sz w:val="28"/>
          <w:szCs w:val="28"/>
          <w:lang w:val="vi-VN" w:eastAsia="en-SG"/>
        </w:rPr>
        <w:tab/>
      </w:r>
    </w:p>
    <w:p w:rsidR="008576C6" w:rsidRPr="006249F2" w:rsidRDefault="008576C6" w:rsidP="008576C6">
      <w:pPr>
        <w:numPr>
          <w:ilvl w:val="0"/>
          <w:numId w:val="4"/>
        </w:numPr>
        <w:spacing w:before="60" w:after="60" w:line="264" w:lineRule="auto"/>
        <w:rPr>
          <w:sz w:val="28"/>
          <w:szCs w:val="28"/>
          <w:lang w:val="vi-VN" w:eastAsia="en-SG"/>
        </w:rPr>
      </w:pPr>
      <w:r w:rsidRPr="006249F2">
        <w:rPr>
          <w:sz w:val="28"/>
          <w:szCs w:val="28"/>
          <w:lang w:val="vi-VN" w:eastAsia="en-SG"/>
        </w:rPr>
        <w:t>Không bồi thường các trường hợp: đất lấn chiếm; công trình, vật kiến trúc và cây cối hoa màu có sau khi công bố quy họach và các trường hợp không được bồi thường theo quy định pháp luật về đất đai.</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1.3. Tổ chức thực hiện công tác GPMB xây dựng công trình:</w:t>
      </w:r>
    </w:p>
    <w:p w:rsidR="008576C6" w:rsidRPr="006249F2" w:rsidRDefault="008576C6" w:rsidP="008576C6">
      <w:pPr>
        <w:spacing w:line="264" w:lineRule="auto"/>
        <w:ind w:left="567" w:firstLine="567"/>
        <w:rPr>
          <w:sz w:val="28"/>
          <w:szCs w:val="28"/>
          <w:lang w:val="vi-VN" w:eastAsia="en-SG"/>
        </w:rPr>
      </w:pPr>
      <w:r w:rsidRPr="006249F2">
        <w:rPr>
          <w:sz w:val="28"/>
          <w:szCs w:val="28"/>
          <w:lang w:val="vi-VN" w:eastAsia="en-SG"/>
        </w:rPr>
        <w:t>Căn cứ văn bản chấp thuận địa điểm đầu tư của UBND tỉnh; Quyết định phê duyệt dự án đầu tư, đơn vị tư vấn bồi thường tiến hành các bước: khảo sát cắm mốc, đo đạc bản đồ khu vực dự án trình cấp thẩm quyền phê duyệt phục vụ việc thông báo thu hồi đất, thu hồi đất và lập phương án bồi thường; tham gia Hội đồng bồi thường (HĐBT) giải phóng mặt bằng để thực hiện các công đoạn GPMB (</w:t>
      </w:r>
      <w:r w:rsidR="00804800" w:rsidRPr="006249F2">
        <w:rPr>
          <w:sz w:val="28"/>
          <w:szCs w:val="28"/>
          <w:lang w:val="vi-VN" w:eastAsia="en-SG"/>
        </w:rPr>
        <w:t>kiểm điếm</w:t>
      </w:r>
      <w:r w:rsidRPr="006249F2">
        <w:rPr>
          <w:sz w:val="28"/>
          <w:szCs w:val="28"/>
          <w:lang w:val="vi-VN" w:eastAsia="en-SG"/>
        </w:rPr>
        <w:t>, áp giá, lập phương án bồi thường và trình duyệt, chi trả tiền, bàn giao mặt bằng thi công, giải quyết khiếu nại và nghiệm thu đóng điện vận hành...) của dự án.</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2. Yêu cầu cụ thể:</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2.1. Tiếp nhận hồ sơ:</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Phối hợp với các địa phương tổ chức công bố dự án đến tổ chức, hộ gia đình, cá nhân là chủ sử dụng đất, chủ sở hữu nhà, công trình xây dựng và tài sản khác nằm trong phạm vi hành lang công trình lưới điện cao áp biết để thực hiện công tác bồi thường - GPMB.</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2.2. Lập dự toán và ký kết hợp đồng về công tác tư vấn bồi thường.</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2.3. Tham gia hoạt động của HĐBT:</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 xml:space="preserve">Triển khai thực hiện cụ thể các nội dung những Nghị định của Chính phủ về bồi thường, hỗ trợ và tái định cư khi Nhà nước thu hồi đất, những Nghị định </w:t>
      </w:r>
      <w:r w:rsidRPr="006249F2">
        <w:rPr>
          <w:sz w:val="28"/>
          <w:szCs w:val="28"/>
          <w:lang w:val="vi-VN" w:eastAsia="en-SG"/>
        </w:rPr>
        <w:lastRenderedPageBreak/>
        <w:t>của Chính phủ về quy họach sử dụng đất, giá đất, thu hồi đất, bồi thường, hỗ trợ và tái định cư, những Nghị định của Chính phủ quy định chi tiết và hướng dẫn thi hành một số điều của Luật Điện lực về bảo vệ an toàn công trình lưới điện cao áp và các thông tư hướng dẫn theo quy định hiện hành.</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 xml:space="preserve">Phối hợp với UBND &amp; HĐBT cấp huyện tổ chức họp công bố dự án và phổ biến thông tin rộng rãi các nội dung liên quan đến chủ trương xây dựng dự án, chính sách bồi thường, tái định cư theo quy định hiện hành của Nhà nước, thông báo thời gian quy hoạch dự án, </w:t>
      </w:r>
      <w:r w:rsidR="00804800" w:rsidRPr="006249F2">
        <w:rPr>
          <w:sz w:val="28"/>
          <w:szCs w:val="28"/>
          <w:lang w:val="vi-VN" w:eastAsia="en-SG"/>
        </w:rPr>
        <w:t>kiểm điếm</w:t>
      </w:r>
      <w:r w:rsidRPr="006249F2">
        <w:rPr>
          <w:sz w:val="28"/>
          <w:szCs w:val="28"/>
          <w:lang w:val="vi-VN" w:eastAsia="en-SG"/>
        </w:rPr>
        <w:t>, áp giá bồi thường cho các hộ dân có tài sản bị ảnh hưởng ở nơi xây dựng công trình biết và đồng tình thực hiện, đảm bảo công tác bồi thường triển khai đúng tiến độ quy định.</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Phối hợp với HĐBT cấp huyện tổ chức các cuộc họp để triển khai dự án và lên kế hoạch hoạt động cụ thể tương ứng với từng giai đoạn giải toả của dự án (</w:t>
      </w:r>
      <w:r w:rsidR="00804800" w:rsidRPr="006249F2">
        <w:rPr>
          <w:sz w:val="28"/>
          <w:szCs w:val="28"/>
          <w:lang w:val="vi-VN" w:eastAsia="en-SG"/>
        </w:rPr>
        <w:t>kiểm điếm</w:t>
      </w:r>
      <w:r w:rsidRPr="006249F2">
        <w:rPr>
          <w:sz w:val="28"/>
          <w:szCs w:val="28"/>
          <w:lang w:val="vi-VN" w:eastAsia="en-SG"/>
        </w:rPr>
        <w:t>, áp giá, lập phương án bồi thường và trình duyệt, chi trả tiền, họp với HĐBT UBND quận huyện, bàn giao mặt bằng để thực hiện đào đúc móng, dựng cột, kéo dây, giải phóng HLAT, giải quyết khiếu nại và nghiệm thu đóng điện vận hành...) của dự án.</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Thời gian họat động phụ thuộc theo khối lượng và tiến độ của công trình: Dự kiến 540 ngày.</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 xml:space="preserve">2.4. Kê khai, kê biên thực tế, áp giá tài sản: </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Sau khi được Chủ tịch UBND tỉnh chấp thuận chủ trương đầu tư, CB tư vấn bồi thường phối hợp với địa phương cấp xã tiến hành khảo sát, đo đạc diện tích đất để triển khai dự án đầu tư (kế hoạch thu hồi đất, điều tra, khảo sát, kiểm đếm, đo đạc và thông báo thu hồi đất về bồi thường, hỗ trợ và tái định cư, trường hợp cần phải thực hiện), lập các thủ tục xin thu hồi và giao đất cho chủ đầu tư để xây dựng công trình.</w:t>
      </w:r>
    </w:p>
    <w:p w:rsidR="008576C6" w:rsidRPr="006249F2" w:rsidRDefault="008576C6" w:rsidP="008576C6">
      <w:pPr>
        <w:spacing w:line="264" w:lineRule="auto"/>
        <w:ind w:left="567" w:firstLine="720"/>
        <w:rPr>
          <w:sz w:val="28"/>
          <w:szCs w:val="28"/>
          <w:lang w:val="vi-VN"/>
        </w:rPr>
      </w:pPr>
      <w:r w:rsidRPr="006249F2">
        <w:rPr>
          <w:sz w:val="28"/>
          <w:szCs w:val="28"/>
          <w:lang w:val="vi-VN"/>
        </w:rPr>
        <w:t>Ngay sau khi bản vẽ địa chính được phê duyệt, cán bộ tư vấn phối hợp cùng Hội đồng bồi thường cấp huyện tổ chức thực hiện công tác bồi thường, hỗ trợ và tái định cư theo đúng quy định, chính sách của các tỉnh có đường dây đi qua.</w:t>
      </w:r>
    </w:p>
    <w:p w:rsidR="008576C6" w:rsidRPr="006249F2" w:rsidRDefault="008576C6" w:rsidP="008576C6">
      <w:pPr>
        <w:spacing w:line="264" w:lineRule="auto"/>
        <w:ind w:left="567" w:firstLine="720"/>
        <w:rPr>
          <w:sz w:val="28"/>
          <w:szCs w:val="28"/>
          <w:lang w:val="vi-VN"/>
        </w:rPr>
      </w:pPr>
      <w:r w:rsidRPr="006249F2">
        <w:rPr>
          <w:sz w:val="28"/>
          <w:szCs w:val="28"/>
          <w:lang w:val="vi-VN"/>
        </w:rPr>
        <w:t>CB tư vấn kết hợp với HĐBT công bố quy hoạch tại các xã có đường dây đi qua ngay sau khi bản vẽ địa chính được cấp thẩm quyền phê duyệt.</w:t>
      </w:r>
    </w:p>
    <w:p w:rsidR="008576C6" w:rsidRPr="006249F2" w:rsidRDefault="008576C6" w:rsidP="008576C6">
      <w:pPr>
        <w:spacing w:line="264" w:lineRule="auto"/>
        <w:ind w:left="567" w:firstLine="720"/>
        <w:rPr>
          <w:sz w:val="28"/>
          <w:szCs w:val="28"/>
          <w:lang w:val="vi-VN"/>
        </w:rPr>
      </w:pPr>
      <w:r w:rsidRPr="006249F2">
        <w:rPr>
          <w:sz w:val="28"/>
          <w:szCs w:val="28"/>
          <w:lang w:val="vi-VN"/>
        </w:rPr>
        <w:t xml:space="preserve">CB tư vấn kết hợp với HĐBT và cơ quan thẩm định giá để thực hiện khảo sát và phê duyệt đơn giá khảo sát. </w:t>
      </w:r>
    </w:p>
    <w:p w:rsidR="008576C6" w:rsidRPr="006249F2" w:rsidRDefault="008576C6" w:rsidP="008576C6">
      <w:pPr>
        <w:spacing w:line="264" w:lineRule="auto"/>
        <w:ind w:left="567" w:firstLine="720"/>
        <w:rPr>
          <w:sz w:val="28"/>
          <w:szCs w:val="28"/>
          <w:lang w:val="vi-VN"/>
        </w:rPr>
      </w:pPr>
      <w:r w:rsidRPr="006249F2">
        <w:rPr>
          <w:sz w:val="28"/>
          <w:szCs w:val="28"/>
          <w:lang w:val="vi-VN"/>
        </w:rPr>
        <w:t xml:space="preserve">CB tư vấn bồi thường phối hợp với HĐBT cấp huyện, chủ tài sản </w:t>
      </w:r>
      <w:r w:rsidR="00804800" w:rsidRPr="006249F2">
        <w:rPr>
          <w:sz w:val="28"/>
          <w:szCs w:val="28"/>
          <w:lang w:val="vi-VN"/>
        </w:rPr>
        <w:t>kiểm điếm</w:t>
      </w:r>
      <w:r w:rsidRPr="006249F2">
        <w:rPr>
          <w:sz w:val="28"/>
          <w:szCs w:val="28"/>
          <w:lang w:val="vi-VN"/>
        </w:rPr>
        <w:t xml:space="preserve">: đất đai, nhà cửa, vật kiến trúc, mồ mả, cây cối và hoa màu bị ảnh hưởng bởi dự án để làm cơ sở tính toán bồi thường cho chủ hộ theo biên bản </w:t>
      </w:r>
      <w:r w:rsidR="00804800" w:rsidRPr="006249F2">
        <w:rPr>
          <w:sz w:val="28"/>
          <w:szCs w:val="28"/>
          <w:lang w:val="vi-VN"/>
        </w:rPr>
        <w:t>kiểm điếm</w:t>
      </w:r>
      <w:r w:rsidRPr="006249F2">
        <w:rPr>
          <w:sz w:val="28"/>
          <w:szCs w:val="28"/>
          <w:lang w:val="vi-VN"/>
        </w:rPr>
        <w:t xml:space="preserve"> tài sản, trong biên bản </w:t>
      </w:r>
      <w:r w:rsidR="00804800" w:rsidRPr="006249F2">
        <w:rPr>
          <w:sz w:val="28"/>
          <w:szCs w:val="28"/>
          <w:lang w:val="vi-VN"/>
        </w:rPr>
        <w:t>kiểm điếm</w:t>
      </w:r>
      <w:r w:rsidRPr="006249F2">
        <w:rPr>
          <w:sz w:val="28"/>
          <w:szCs w:val="28"/>
          <w:lang w:val="vi-VN"/>
        </w:rPr>
        <w:t xml:space="preserve"> có chữ ký thống nhất số liệu của chủ tài </w:t>
      </w:r>
      <w:r w:rsidRPr="006249F2">
        <w:rPr>
          <w:sz w:val="28"/>
          <w:szCs w:val="28"/>
          <w:lang w:val="vi-VN"/>
        </w:rPr>
        <w:lastRenderedPageBreak/>
        <w:t xml:space="preserve">sản, các thành phần trong đoàn </w:t>
      </w:r>
      <w:r w:rsidR="00804800" w:rsidRPr="006249F2">
        <w:rPr>
          <w:sz w:val="28"/>
          <w:szCs w:val="28"/>
          <w:lang w:val="vi-VN"/>
        </w:rPr>
        <w:t>kiểm điếm</w:t>
      </w:r>
      <w:r w:rsidRPr="006249F2">
        <w:rPr>
          <w:sz w:val="28"/>
          <w:szCs w:val="28"/>
          <w:lang w:val="vi-VN"/>
        </w:rPr>
        <w:t xml:space="preserve"> và xác nhận của chính quyền địa phương.</w:t>
      </w:r>
    </w:p>
    <w:p w:rsidR="008576C6" w:rsidRPr="006249F2" w:rsidRDefault="008576C6" w:rsidP="008576C6">
      <w:pPr>
        <w:spacing w:line="264" w:lineRule="auto"/>
        <w:ind w:left="567" w:firstLine="720"/>
        <w:rPr>
          <w:sz w:val="28"/>
          <w:szCs w:val="28"/>
          <w:lang w:val="vi-VN"/>
        </w:rPr>
      </w:pPr>
      <w:r w:rsidRPr="006249F2">
        <w:rPr>
          <w:sz w:val="28"/>
          <w:szCs w:val="28"/>
          <w:lang w:val="vi-VN"/>
        </w:rPr>
        <w:t xml:space="preserve">Căn cứ kết quả </w:t>
      </w:r>
      <w:r w:rsidR="00804800" w:rsidRPr="006249F2">
        <w:rPr>
          <w:sz w:val="28"/>
          <w:szCs w:val="28"/>
          <w:lang w:val="vi-VN"/>
        </w:rPr>
        <w:t>kiểm điếm</w:t>
      </w:r>
      <w:r w:rsidRPr="006249F2">
        <w:rPr>
          <w:sz w:val="28"/>
          <w:szCs w:val="28"/>
          <w:lang w:val="vi-VN"/>
        </w:rPr>
        <w:t xml:space="preserve"> và các qui định về giá bồi thường đất đai và tài sản của từng tỉnh, thành trực thuộc TW, Thông tư số 37/2014/TT-BTNMT ngày 30/06/2014 của Bộ Tài nguyên Môi trường quy định chi tiết về bồi thường, hỗ trợ và tái định cư khi nhà nước thu hồi đất và trình tự thủ tục thu hồi đất, giao đất và cho thuê đất và các văn bản liên quan, phối hợp với HĐBT tiến hành xác định tổng giá trị bồi thường thiệt hại cho từng chủ hộ (kể cả các chính sách hỗ trợ kèm theo). </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 xml:space="preserve">Đảm bảo tính chính xác và có sự thống nhất cao về số liệu </w:t>
      </w:r>
      <w:r w:rsidR="00804800" w:rsidRPr="006249F2">
        <w:rPr>
          <w:sz w:val="28"/>
          <w:szCs w:val="28"/>
          <w:lang w:val="vi-VN" w:eastAsia="en-SG"/>
        </w:rPr>
        <w:t>kiểm điếm</w:t>
      </w:r>
      <w:r w:rsidRPr="006249F2">
        <w:rPr>
          <w:sz w:val="28"/>
          <w:szCs w:val="28"/>
          <w:lang w:val="vi-VN" w:eastAsia="en-SG"/>
        </w:rPr>
        <w:t xml:space="preserve"> với chủ hộ bị ảnh hưởng, bổ sung đầy đủ các giấy tờ pháp lý nhà đất có liên quan để đảm bảo áp giá đúng, đủ và chịu trách nhiệm trước Ban QLDA về tính chính xác của hồ sơ pháp lý và số liệu kê kiểm.</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Biên bản bồi thường phải ghi chép rõ ràng, chính xác, không tẩy xoá, sử dụng một màu mực, một nét chữ, số tiền bồi thường của mỗi hộ phải ghi rõ cả bằng số và chữ, phải được toàn bộ các thành viên Tổ giúp việc HĐBT cấp huyện tham gia tại hiện trường thống nhất ký tên, làm cơ sở tính tóan và trình cấp có thẩm quyền phê duyệt phương án bồi thường.</w:t>
      </w:r>
    </w:p>
    <w:p w:rsidR="008576C6" w:rsidRPr="006249F2" w:rsidRDefault="008576C6" w:rsidP="008576C6">
      <w:pPr>
        <w:spacing w:line="264" w:lineRule="auto"/>
        <w:ind w:left="567" w:firstLine="720"/>
        <w:rPr>
          <w:sz w:val="28"/>
          <w:szCs w:val="28"/>
          <w:lang w:val="vi-VN" w:eastAsia="en-SG"/>
        </w:rPr>
      </w:pPr>
      <w:r w:rsidRPr="006249F2">
        <w:rPr>
          <w:sz w:val="28"/>
          <w:szCs w:val="28"/>
          <w:lang w:val="vi-VN" w:eastAsia="en-SG"/>
        </w:rPr>
        <w:t>Bàn giao hồ sơ cho Chủ đầu tư 01 bộ bản chính ngay sau khi được cấp thẩm quyền phê duyệt phương án bồi thường (trừ danh sách nhà).</w:t>
      </w:r>
    </w:p>
    <w:p w:rsidR="008576C6" w:rsidRPr="006249F2" w:rsidRDefault="008576C6" w:rsidP="008576C6">
      <w:pPr>
        <w:spacing w:line="264" w:lineRule="auto"/>
        <w:ind w:left="567" w:firstLine="720"/>
        <w:rPr>
          <w:sz w:val="28"/>
          <w:szCs w:val="28"/>
          <w:lang w:val="vi-VN"/>
        </w:rPr>
      </w:pPr>
      <w:r w:rsidRPr="006249F2">
        <w:rPr>
          <w:sz w:val="28"/>
          <w:szCs w:val="28"/>
          <w:lang w:val="vi-VN"/>
        </w:rPr>
        <w:t xml:space="preserve">Trong quá trình </w:t>
      </w:r>
      <w:r w:rsidR="00804800" w:rsidRPr="006249F2">
        <w:rPr>
          <w:sz w:val="28"/>
          <w:szCs w:val="28"/>
          <w:lang w:val="vi-VN"/>
        </w:rPr>
        <w:t>kiểm điếm</w:t>
      </w:r>
      <w:r w:rsidRPr="006249F2">
        <w:rPr>
          <w:sz w:val="28"/>
          <w:szCs w:val="28"/>
          <w:lang w:val="vi-VN"/>
        </w:rPr>
        <w:t xml:space="preserve"> đơn vị tư vấn phải có trách nhiệm thông báo (có biên bản làm việc) đến chính quyền xã và các hộ dân có nhà cửa và vật kiến trúc trong hành lang an toàn, trước khi xây dựng phải thông báo và có chỉ dẫn mốc và bàn giao (có chính quyền xã) mới tiến hành xây dựng.</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2.5. Lập và trình thẩm định và phê duyệt phương án BT - GPMB:</w:t>
      </w:r>
    </w:p>
    <w:p w:rsidR="008576C6" w:rsidRPr="006249F2" w:rsidRDefault="008576C6" w:rsidP="008576C6">
      <w:pPr>
        <w:spacing w:line="264" w:lineRule="auto"/>
        <w:ind w:left="567" w:firstLine="720"/>
        <w:rPr>
          <w:sz w:val="28"/>
          <w:szCs w:val="28"/>
          <w:lang w:val="vi-VN"/>
        </w:rPr>
      </w:pPr>
      <w:r w:rsidRPr="006249F2">
        <w:rPr>
          <w:sz w:val="28"/>
          <w:szCs w:val="28"/>
          <w:lang w:val="vi-VN"/>
        </w:rPr>
        <w:t xml:space="preserve">Cán bộ tư vấn bồi thường phối hợp với HĐBT cấp huyện hoàn tất phương án bồi thường (PABT) để trình cấp có thẩm quyền phê duyệt. PABT này phải được thống nhất giữa chủ đầu tư và HĐBT cấp huyện về phương pháp tính toán giá trị bồi thường trước khi trình phê duyệt. </w:t>
      </w:r>
    </w:p>
    <w:p w:rsidR="008576C6" w:rsidRPr="006249F2" w:rsidRDefault="008576C6" w:rsidP="008576C6">
      <w:pPr>
        <w:spacing w:line="264" w:lineRule="auto"/>
        <w:ind w:left="567" w:firstLine="720"/>
        <w:rPr>
          <w:sz w:val="28"/>
          <w:szCs w:val="28"/>
          <w:lang w:val="vi-VN"/>
        </w:rPr>
      </w:pPr>
      <w:r w:rsidRPr="006249F2">
        <w:rPr>
          <w:sz w:val="28"/>
          <w:szCs w:val="28"/>
          <w:lang w:val="vi-VN"/>
        </w:rPr>
        <w:t>Phối hợp với HĐBT cấp huyện niêm yết công khai (có ý kiến xác nhận của địa phương), lấy ý kiến về PABT, sau ít nhất 20 ngày, hoàn chỉnh phương án và trình thẩm định, thời gian tối đa là 07 ngày làm việc, nếu có chỉnh sửa không quá 05 ngày làm việc.</w:t>
      </w:r>
    </w:p>
    <w:p w:rsidR="008576C6" w:rsidRPr="006249F2" w:rsidRDefault="008576C6" w:rsidP="008576C6">
      <w:pPr>
        <w:spacing w:line="264" w:lineRule="auto"/>
        <w:ind w:left="567" w:firstLine="720"/>
        <w:rPr>
          <w:sz w:val="28"/>
          <w:szCs w:val="28"/>
          <w:lang w:val="vi-VN"/>
        </w:rPr>
      </w:pPr>
      <w:r w:rsidRPr="006249F2">
        <w:rPr>
          <w:sz w:val="28"/>
          <w:szCs w:val="28"/>
          <w:lang w:val="vi-VN"/>
        </w:rPr>
        <w:t xml:space="preserve">Trong cùng một ngày sau khi có quyết định thu hồi đất, giao đất hoặc cho thuê đất, Cơ quan Tài nguyên và Môi trường trình UBND cùng cấp phê duyệt và công bố  PABT (Sở TN - MT tỉnh, nếu công trình thu hồi đất liên quan đến 2 huyện trở lên). Trường hợp Hội đồng thẩm định chưa thống nhất được </w:t>
      </w:r>
      <w:r w:rsidRPr="006249F2">
        <w:rPr>
          <w:sz w:val="28"/>
          <w:szCs w:val="28"/>
          <w:lang w:val="vi-VN"/>
        </w:rPr>
        <w:lastRenderedPageBreak/>
        <w:t>các mục trong PABT do HĐBT dự án lập thì phối hợp với HĐBT cấp huyện chỉnh sửa và hòan thiện lại PABT.</w:t>
      </w:r>
    </w:p>
    <w:p w:rsidR="008576C6" w:rsidRPr="006249F2" w:rsidRDefault="008576C6" w:rsidP="008576C6">
      <w:pPr>
        <w:spacing w:line="264" w:lineRule="auto"/>
        <w:ind w:left="567" w:firstLine="720"/>
        <w:rPr>
          <w:sz w:val="28"/>
          <w:szCs w:val="28"/>
          <w:lang w:val="vi-VN"/>
        </w:rPr>
      </w:pPr>
      <w:r w:rsidRPr="006249F2">
        <w:rPr>
          <w:sz w:val="28"/>
          <w:szCs w:val="28"/>
          <w:lang w:val="vi-VN"/>
        </w:rPr>
        <w:t>Thời gian không quá 07 ngày, CB đơn vị tư vấn bồi thường phối hợp với UBND cấp xã phổ biến và niêm yết công khai PABT và gửi quyết định bồi thường chi tiết đến tổ chức, hộ gia đình, cá nhân là chủ sử dụng đất, chủ sở hữu nhà, công trình xây dựng và tài sản khác nằm trong phạm vi hành lang công trình lưới điện cao áp biết để thực hiện.</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2.6. Chi trả tiền bồi thường và tiến hành thực hiện bàn giao mặt bằng:</w:t>
      </w:r>
    </w:p>
    <w:p w:rsidR="008576C6" w:rsidRPr="006249F2" w:rsidRDefault="008576C6" w:rsidP="008576C6">
      <w:pPr>
        <w:spacing w:line="264" w:lineRule="auto"/>
        <w:ind w:left="567" w:firstLine="720"/>
        <w:rPr>
          <w:sz w:val="28"/>
          <w:szCs w:val="28"/>
          <w:lang w:val="vi-VN"/>
        </w:rPr>
      </w:pPr>
      <w:r w:rsidRPr="006249F2">
        <w:rPr>
          <w:sz w:val="28"/>
          <w:szCs w:val="28"/>
          <w:lang w:val="vi-VN"/>
        </w:rPr>
        <w:t>Trong thời gian 30 ngày kể từ ngày Quyết định thu hồi đất và Quyết định PABT có hiệu lực, thực hiện chi trả tiền bồi thường theo điều 93 của Luật Đất đai 2013 và Điều 30 của Nghị định 47/2014/NĐ-CP.</w:t>
      </w:r>
    </w:p>
    <w:p w:rsidR="008576C6" w:rsidRPr="006249F2" w:rsidRDefault="008576C6" w:rsidP="008576C6">
      <w:pPr>
        <w:spacing w:line="264" w:lineRule="auto"/>
        <w:ind w:left="567" w:firstLine="720"/>
        <w:rPr>
          <w:sz w:val="28"/>
          <w:szCs w:val="28"/>
          <w:lang w:val="vi-VN"/>
        </w:rPr>
      </w:pPr>
      <w:r w:rsidRPr="006249F2">
        <w:rPr>
          <w:sz w:val="28"/>
          <w:szCs w:val="28"/>
          <w:lang w:val="vi-VN"/>
        </w:rPr>
        <w:t>Sau khi có quyết định phê duyệt PABT của cấp có thẩm quyền, Tư vấn lập bảng tổng hợp các hộ dân có ký tên đóng dấu và chuyển hồ sơ cho Ban QLDA để lập hồ sơ chi trả (chuyển tiền cho HĐBT địa phương hoặc được ủy thác thay mặt Ban QLDA chi trả) theo đúng quy định của từng địa phương; phối hợp với chủ đầu tư và HĐBT giải phóng mặt bằng địa phương để chi trả cho các hộ dân và thanh toán giải trừ với chủ đầu tư (nếu đơn vị tư vấn bồi thường tạm ứng kinh phí chi trả).</w:t>
      </w:r>
    </w:p>
    <w:p w:rsidR="008576C6" w:rsidRPr="006249F2" w:rsidRDefault="008576C6" w:rsidP="008576C6">
      <w:pPr>
        <w:spacing w:line="264" w:lineRule="auto"/>
        <w:ind w:left="567" w:firstLine="720"/>
        <w:rPr>
          <w:sz w:val="28"/>
          <w:szCs w:val="28"/>
          <w:lang w:val="vi-VN"/>
        </w:rPr>
      </w:pPr>
      <w:r w:rsidRPr="006249F2">
        <w:rPr>
          <w:sz w:val="28"/>
          <w:szCs w:val="28"/>
          <w:lang w:val="vi-VN"/>
        </w:rPr>
        <w:t>Khi chi trả tiền, cán bộ Tư vấn bồi thường phải đối chiếu giấy chứng minh nhân dân, sổ hộ khẩu của hộ bị ảnh hưởng với tên có trong danh sách bồi thường, chịu trách nhiệm tính chính xác trước Ban QLDA và quy định của pháp luật.</w:t>
      </w:r>
    </w:p>
    <w:p w:rsidR="008576C6" w:rsidRPr="006249F2" w:rsidRDefault="008576C6" w:rsidP="008576C6">
      <w:pPr>
        <w:spacing w:line="264" w:lineRule="auto"/>
        <w:ind w:left="567" w:firstLine="720"/>
        <w:rPr>
          <w:sz w:val="28"/>
          <w:szCs w:val="28"/>
          <w:lang w:val="vi-VN"/>
        </w:rPr>
      </w:pPr>
      <w:r w:rsidRPr="006249F2">
        <w:rPr>
          <w:sz w:val="28"/>
          <w:szCs w:val="28"/>
          <w:lang w:val="vi-VN"/>
        </w:rPr>
        <w:t>Sau 10 ngày kể từ khi các hộ dân nhận tiền bồi thường, cán bộ Tư vấn bồi thường phối hợp với HĐBT và UBND cấp xã kiểm tra và yêu cầu các hộ dân thực hiện cam kết di dời tài sản, vật kiến trúc ra khỏi HLAT hoặc cải tạo nhà. Đồng thời phối hợp với HĐBT thực hiện các thủ tục gửi vào kho bạc đối với các trường hợp không nhận tiền bồi thường.</w:t>
      </w:r>
    </w:p>
    <w:p w:rsidR="008576C6" w:rsidRPr="006249F2" w:rsidRDefault="008576C6" w:rsidP="008576C6">
      <w:pPr>
        <w:spacing w:line="264" w:lineRule="auto"/>
        <w:ind w:left="567" w:firstLine="720"/>
        <w:rPr>
          <w:sz w:val="28"/>
          <w:szCs w:val="28"/>
          <w:lang w:val="vi-VN"/>
        </w:rPr>
      </w:pPr>
      <w:r w:rsidRPr="006249F2">
        <w:rPr>
          <w:sz w:val="28"/>
          <w:szCs w:val="28"/>
          <w:lang w:val="vi-VN"/>
        </w:rPr>
        <w:t>Trường hợp các hộ dân không nhận tiền bồi thường, lập biên bản có địa phương xác nhận để thông báo với Ban QLDA biết và bàn biện pháp giải quyết tiếp theo.</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2.7. Theo dõi giải quyết các khiếu nại, vướng mắc về bồi thường</w:t>
      </w:r>
    </w:p>
    <w:p w:rsidR="008576C6" w:rsidRPr="006249F2" w:rsidRDefault="008576C6" w:rsidP="008576C6">
      <w:pPr>
        <w:spacing w:line="264" w:lineRule="auto"/>
        <w:ind w:left="567" w:firstLine="720"/>
        <w:rPr>
          <w:sz w:val="28"/>
          <w:szCs w:val="28"/>
          <w:lang w:val="vi-VN"/>
        </w:rPr>
      </w:pPr>
      <w:r w:rsidRPr="006249F2">
        <w:rPr>
          <w:sz w:val="28"/>
          <w:szCs w:val="28"/>
          <w:lang w:val="vi-VN"/>
        </w:rPr>
        <w:t>Khi nhận được đơn khiếu nại, CB tư vấn bồi thường kết hợp cùng HĐBT cấp huyện sẽ tiến hành kiểm tra nội dung đơn, nhanh chóng xác minh, kết luận, kiến nghị việc giải quyết khiếu nại tham mưu đề xuất cho Ban QLDA xem xét để có văn bản trả lời kịp thời cho người khiếu nại để sớm đẩy nhanh tiến độ giải phóng mặt bằng hoặc chuyển cho đơn vị có trách nhiệm giải quyết và thông báo cho chủ hộ biết để phối hợp thực hiện.</w:t>
      </w:r>
    </w:p>
    <w:p w:rsidR="008576C6" w:rsidRPr="006249F2" w:rsidRDefault="008576C6" w:rsidP="008576C6">
      <w:pPr>
        <w:spacing w:line="264" w:lineRule="auto"/>
        <w:ind w:left="567" w:firstLine="720"/>
        <w:rPr>
          <w:sz w:val="28"/>
          <w:szCs w:val="28"/>
          <w:lang w:val="vi-VN"/>
        </w:rPr>
      </w:pPr>
      <w:r w:rsidRPr="006249F2">
        <w:rPr>
          <w:sz w:val="28"/>
          <w:szCs w:val="28"/>
          <w:lang w:val="vi-VN"/>
        </w:rPr>
        <w:lastRenderedPageBreak/>
        <w:t>Cán bộ thực hiện cần tuân theo quy định của Luật giải quyết khiếu nại, tố cáo và các Nghị định hướng dẫn thi hành Luật (hiện hành).</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vi-VN" w:eastAsia="en-SG"/>
        </w:rPr>
        <w:t xml:space="preserve">2.8. Bàn giao mặt bằng, nghiệm thu HLAT, đóng điện và quyết toán công trình: </w:t>
      </w:r>
    </w:p>
    <w:p w:rsidR="008576C6" w:rsidRPr="006249F2" w:rsidRDefault="008576C6" w:rsidP="008576C6">
      <w:pPr>
        <w:spacing w:line="264" w:lineRule="auto"/>
        <w:ind w:left="567" w:firstLine="720"/>
        <w:rPr>
          <w:sz w:val="28"/>
          <w:szCs w:val="28"/>
          <w:lang w:val="vi-VN"/>
        </w:rPr>
      </w:pPr>
      <w:r w:rsidRPr="006249F2">
        <w:rPr>
          <w:sz w:val="28"/>
          <w:szCs w:val="28"/>
          <w:lang w:val="vi-VN"/>
        </w:rPr>
        <w:t xml:space="preserve">Căn cứ kết quả từng đợt chi trả theo phương án bồi thường GPMB đối với các hộ dân thuộc dự án, CB tư vấn bồi thường sẽ tiến hành lập biên bản bàn giao mặt bằng tại hiện trường cho các đơn vị xây lắp để triển khai xây dựng. </w:t>
      </w:r>
    </w:p>
    <w:p w:rsidR="008576C6" w:rsidRPr="006249F2" w:rsidRDefault="008576C6" w:rsidP="008576C6">
      <w:pPr>
        <w:spacing w:line="264" w:lineRule="auto"/>
        <w:ind w:left="567" w:firstLine="720"/>
        <w:rPr>
          <w:sz w:val="28"/>
          <w:szCs w:val="28"/>
          <w:lang w:val="vi-VN"/>
        </w:rPr>
      </w:pPr>
      <w:r w:rsidRPr="006249F2">
        <w:rPr>
          <w:sz w:val="28"/>
          <w:szCs w:val="28"/>
          <w:lang w:val="vi-VN"/>
        </w:rPr>
        <w:t>Khi đơn vị xây lắp hoàn tất công tác thi công xây dựng đường dây, CB tư vấn bồi thường đề xuất Ban QLDA mời các đơn vị Quản lý Vận hành, HĐBT, Công ty Xây lắp, Công ty Tư vấn, đơn vị được ủy thác phát quang cùng Ban QLDA tiến hành kiểm tra và nghiệm thu HLAT công trình và ký biên bản nghiệm thu HLAT đủ điều kiện đóng điện công trình.</w:t>
      </w:r>
    </w:p>
    <w:p w:rsidR="008576C6" w:rsidRPr="006249F2" w:rsidRDefault="008576C6" w:rsidP="008576C6">
      <w:pPr>
        <w:spacing w:line="264" w:lineRule="auto"/>
        <w:ind w:left="567" w:firstLine="720"/>
        <w:rPr>
          <w:sz w:val="28"/>
          <w:szCs w:val="28"/>
          <w:lang w:val="vi-VN"/>
        </w:rPr>
      </w:pPr>
      <w:r w:rsidRPr="006249F2">
        <w:rPr>
          <w:sz w:val="28"/>
          <w:szCs w:val="28"/>
          <w:lang w:val="vi-VN"/>
        </w:rPr>
        <w:t>Trường hợp HLAT chưa đủ điều kiện đóng điện thì tiếp tục kết hợp cùng các đơn vị Công ty Xây lắp, Công ty Tư vấn, HĐBT cùng giải quyết các vấn đề còn vướng mắc, sau đó thông báo cho Ban QLDA để tổ chức tiến hành nghiệm thu lại HLAT (xoá các phần việc còn tồn tại từ lần nghiệm thu trước).</w:t>
      </w:r>
    </w:p>
    <w:p w:rsidR="008576C6" w:rsidRPr="006249F2" w:rsidRDefault="008576C6" w:rsidP="008576C6">
      <w:pPr>
        <w:spacing w:line="264" w:lineRule="auto"/>
        <w:ind w:left="567" w:firstLine="720"/>
        <w:rPr>
          <w:sz w:val="28"/>
          <w:szCs w:val="28"/>
          <w:lang w:val="vi-VN"/>
        </w:rPr>
      </w:pPr>
      <w:r w:rsidRPr="006249F2">
        <w:rPr>
          <w:sz w:val="28"/>
          <w:szCs w:val="28"/>
          <w:lang w:val="vi-VN"/>
        </w:rPr>
        <w:t>Khi biên bản nghiệm thu được hòan tất, biên bản này sẽ được chuyển đến cho Hội đồng nghiệm thu để đóng điện công trình.</w:t>
      </w:r>
    </w:p>
    <w:p w:rsidR="008576C6" w:rsidRPr="006249F2" w:rsidRDefault="008576C6" w:rsidP="008576C6">
      <w:pPr>
        <w:spacing w:line="264" w:lineRule="auto"/>
        <w:ind w:left="567" w:firstLine="720"/>
        <w:rPr>
          <w:sz w:val="28"/>
          <w:szCs w:val="28"/>
          <w:lang w:val="vi-VN"/>
        </w:rPr>
      </w:pPr>
      <w:r w:rsidRPr="006249F2">
        <w:rPr>
          <w:sz w:val="28"/>
          <w:szCs w:val="28"/>
          <w:lang w:val="vi-VN"/>
        </w:rPr>
        <w:t>Trước khi nghiệm thu công trình, cán bộ Tư vấn bồi thường sẽ tiến hành hoàn tất các hồ sơ bồi thường và thông báo cho Ban QLDA để chuyển giao cho đơn vị quản lý vận hành, bao gồm:</w:t>
      </w:r>
    </w:p>
    <w:p w:rsidR="008576C6" w:rsidRPr="006249F2" w:rsidRDefault="008576C6" w:rsidP="008576C6">
      <w:pPr>
        <w:numPr>
          <w:ilvl w:val="0"/>
          <w:numId w:val="4"/>
        </w:numPr>
        <w:spacing w:before="60" w:after="60" w:line="264" w:lineRule="auto"/>
        <w:rPr>
          <w:sz w:val="28"/>
          <w:szCs w:val="28"/>
          <w:lang w:val="vi-VN"/>
        </w:rPr>
      </w:pPr>
      <w:r w:rsidRPr="006249F2">
        <w:rPr>
          <w:sz w:val="28"/>
          <w:szCs w:val="28"/>
          <w:lang w:val="vi-VN"/>
        </w:rPr>
        <w:t>Phương án bồi thường, hồ sơ bồi thường;</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Hồ sơ chi trả tiền;</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Hồ sơ thu hồi đất;</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Quyết định chuyển giao đất của cấp có thẩm quyền;</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 xml:space="preserve">File hồ sơ (phương án đền bù và biên bản </w:t>
      </w:r>
      <w:r w:rsidR="00804800" w:rsidRPr="006249F2">
        <w:rPr>
          <w:sz w:val="28"/>
          <w:szCs w:val="28"/>
          <w:lang w:val="it-IT"/>
        </w:rPr>
        <w:t>kiểm điếm</w:t>
      </w:r>
      <w:r w:rsidRPr="006249F2">
        <w:rPr>
          <w:sz w:val="28"/>
          <w:szCs w:val="28"/>
          <w:lang w:val="it-IT"/>
        </w:rPr>
        <w:t xml:space="preserve"> các hộ dân);</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Hồ sơ đo vẽ kỹ thuật thửa đất trạm, móng trụ và hành lang tuyến;</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Hồ sơ kỹ thuật thửa đất các thửa đất có nhà;</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Sổ mục kê các hộ dân bị thu hồi và ảnh hưởng (có xác nhận của chính quyền địa phương);</w:t>
      </w:r>
    </w:p>
    <w:p w:rsidR="008576C6" w:rsidRPr="006249F2" w:rsidRDefault="008576C6" w:rsidP="008576C6">
      <w:pPr>
        <w:numPr>
          <w:ilvl w:val="0"/>
          <w:numId w:val="4"/>
        </w:numPr>
        <w:spacing w:before="60" w:after="60" w:line="264" w:lineRule="auto"/>
        <w:rPr>
          <w:sz w:val="28"/>
          <w:szCs w:val="28"/>
          <w:lang w:val="it-IT"/>
        </w:rPr>
      </w:pPr>
      <w:r w:rsidRPr="006249F2">
        <w:rPr>
          <w:sz w:val="28"/>
          <w:szCs w:val="28"/>
          <w:lang w:val="it-IT"/>
        </w:rPr>
        <w:t>Bản đồ địa chính móng trụ của đường dây tỷ lệ 1/500, Bản đồ địa chính hành lang tuyến tỷ lệ 1/1000 có thể hiện điểm GRSS.</w:t>
      </w:r>
    </w:p>
    <w:p w:rsidR="008576C6" w:rsidRPr="006249F2" w:rsidRDefault="008576C6" w:rsidP="008576C6">
      <w:pPr>
        <w:pStyle w:val="BodyTextlist1"/>
        <w:numPr>
          <w:ilvl w:val="0"/>
          <w:numId w:val="4"/>
        </w:numPr>
        <w:suppressAutoHyphens/>
        <w:rPr>
          <w:sz w:val="28"/>
          <w:szCs w:val="28"/>
          <w:lang w:val="it-IT"/>
        </w:rPr>
      </w:pPr>
      <w:r w:rsidRPr="006249F2">
        <w:rPr>
          <w:sz w:val="28"/>
          <w:szCs w:val="28"/>
          <w:lang w:val="it-IT"/>
        </w:rPr>
        <w:t>Danh sách nhà tồn tại trong HLAT.</w:t>
      </w:r>
    </w:p>
    <w:p w:rsidR="008576C6" w:rsidRPr="006249F2" w:rsidRDefault="008576C6" w:rsidP="008576C6">
      <w:pPr>
        <w:pStyle w:val="BodyTextlist1"/>
        <w:numPr>
          <w:ilvl w:val="0"/>
          <w:numId w:val="4"/>
        </w:numPr>
        <w:suppressAutoHyphens/>
        <w:rPr>
          <w:sz w:val="28"/>
          <w:szCs w:val="28"/>
          <w:lang w:val="it-IT"/>
        </w:rPr>
      </w:pPr>
      <w:r w:rsidRPr="006249F2">
        <w:rPr>
          <w:sz w:val="28"/>
          <w:szCs w:val="28"/>
          <w:lang w:val="it-IT"/>
        </w:rPr>
        <w:t>Danh sách nhà tiếp địa.</w:t>
      </w:r>
    </w:p>
    <w:p w:rsidR="008576C6" w:rsidRPr="006249F2" w:rsidRDefault="008576C6" w:rsidP="008576C6">
      <w:pPr>
        <w:keepNext/>
        <w:spacing w:line="264" w:lineRule="auto"/>
        <w:ind w:left="567" w:firstLine="720"/>
        <w:outlineLvl w:val="3"/>
        <w:rPr>
          <w:sz w:val="28"/>
          <w:szCs w:val="28"/>
          <w:lang w:val="it-IT" w:eastAsia="en-SG"/>
        </w:rPr>
      </w:pPr>
      <w:r w:rsidRPr="006249F2">
        <w:rPr>
          <w:sz w:val="28"/>
          <w:szCs w:val="28"/>
          <w:lang w:val="it-IT" w:eastAsia="en-SG"/>
        </w:rPr>
        <w:lastRenderedPageBreak/>
        <w:t>Giải quyết các tồn tại (nếu có) sau khi đóng điện, phối hợp với chủ đầu tư giải trình với đơn vị kiểm toán về các vấn đề liên quan đến công tác GPMB, chịu trách nhiệm về tính chính xác và pháp lý của hồ sơ.</w:t>
      </w:r>
    </w:p>
    <w:p w:rsidR="008576C6" w:rsidRPr="006249F2" w:rsidRDefault="008576C6" w:rsidP="008576C6">
      <w:pPr>
        <w:spacing w:before="120" w:after="120" w:line="264" w:lineRule="auto"/>
        <w:ind w:left="567"/>
        <w:rPr>
          <w:b/>
          <w:i/>
          <w:sz w:val="28"/>
          <w:szCs w:val="28"/>
          <w:lang w:val="vi-VN" w:eastAsia="en-SG"/>
        </w:rPr>
      </w:pPr>
      <w:r w:rsidRPr="006249F2">
        <w:rPr>
          <w:b/>
          <w:i/>
          <w:sz w:val="28"/>
          <w:szCs w:val="28"/>
          <w:lang w:val="it-IT" w:eastAsia="en-SG"/>
        </w:rPr>
        <w:t>3.</w:t>
      </w:r>
      <w:r w:rsidRPr="006249F2">
        <w:rPr>
          <w:b/>
          <w:i/>
          <w:sz w:val="28"/>
          <w:szCs w:val="28"/>
          <w:lang w:val="vi-VN" w:eastAsia="en-SG"/>
        </w:rPr>
        <w:t>Công tác thực hiện bồi thường giải phóng mặt bằng:</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5667"/>
        <w:gridCol w:w="1286"/>
        <w:gridCol w:w="1806"/>
      </w:tblGrid>
      <w:tr w:rsidR="006249F2" w:rsidRPr="006249F2" w:rsidTr="00682A54">
        <w:trPr>
          <w:trHeight w:val="360"/>
          <w:tblHeader/>
          <w:jc w:val="center"/>
        </w:trPr>
        <w:tc>
          <w:tcPr>
            <w:tcW w:w="749" w:type="dxa"/>
            <w:vAlign w:val="center"/>
          </w:tcPr>
          <w:p w:rsidR="005E1215" w:rsidRPr="006249F2" w:rsidRDefault="005E1215" w:rsidP="00682A54">
            <w:pPr>
              <w:jc w:val="center"/>
              <w:rPr>
                <w:b/>
                <w:sz w:val="28"/>
                <w:szCs w:val="28"/>
                <w:lang w:val="it-IT"/>
              </w:rPr>
            </w:pPr>
            <w:r w:rsidRPr="006249F2">
              <w:rPr>
                <w:b/>
                <w:sz w:val="28"/>
                <w:szCs w:val="28"/>
                <w:lang w:val="it-IT"/>
              </w:rPr>
              <w:t>Stt</w:t>
            </w:r>
          </w:p>
        </w:tc>
        <w:tc>
          <w:tcPr>
            <w:tcW w:w="5667" w:type="dxa"/>
            <w:shd w:val="clear" w:color="auto" w:fill="auto"/>
            <w:noWrap/>
            <w:vAlign w:val="center"/>
          </w:tcPr>
          <w:p w:rsidR="005E1215" w:rsidRPr="006249F2" w:rsidRDefault="005E1215" w:rsidP="00682A54">
            <w:pPr>
              <w:jc w:val="center"/>
              <w:rPr>
                <w:b/>
                <w:sz w:val="28"/>
                <w:szCs w:val="28"/>
                <w:lang w:val="it-IT"/>
              </w:rPr>
            </w:pPr>
            <w:r w:rsidRPr="006249F2">
              <w:rPr>
                <w:b/>
                <w:sz w:val="28"/>
                <w:szCs w:val="28"/>
                <w:lang w:val="it-IT"/>
              </w:rPr>
              <w:t>Hạng mục công việc</w:t>
            </w:r>
          </w:p>
        </w:tc>
        <w:tc>
          <w:tcPr>
            <w:tcW w:w="1286" w:type="dxa"/>
            <w:shd w:val="clear" w:color="auto" w:fill="auto"/>
            <w:noWrap/>
            <w:vAlign w:val="center"/>
          </w:tcPr>
          <w:p w:rsidR="005E1215" w:rsidRPr="006249F2" w:rsidRDefault="005E1215" w:rsidP="00682A54">
            <w:pPr>
              <w:jc w:val="center"/>
              <w:rPr>
                <w:b/>
                <w:sz w:val="28"/>
                <w:szCs w:val="28"/>
                <w:lang w:val="it-IT"/>
              </w:rPr>
            </w:pPr>
            <w:r w:rsidRPr="006249F2">
              <w:rPr>
                <w:b/>
                <w:sz w:val="28"/>
                <w:szCs w:val="28"/>
                <w:lang w:val="it-IT"/>
              </w:rPr>
              <w:t>Đơn vị</w:t>
            </w:r>
          </w:p>
        </w:tc>
        <w:tc>
          <w:tcPr>
            <w:tcW w:w="1806" w:type="dxa"/>
            <w:shd w:val="clear" w:color="auto" w:fill="auto"/>
            <w:noWrap/>
            <w:vAlign w:val="center"/>
          </w:tcPr>
          <w:p w:rsidR="005E1215" w:rsidRPr="006249F2" w:rsidRDefault="005E1215" w:rsidP="00682A54">
            <w:pPr>
              <w:jc w:val="center"/>
              <w:rPr>
                <w:b/>
                <w:sz w:val="28"/>
                <w:szCs w:val="28"/>
                <w:lang w:val="it-IT"/>
              </w:rPr>
            </w:pPr>
            <w:r w:rsidRPr="006249F2">
              <w:rPr>
                <w:b/>
                <w:sz w:val="28"/>
                <w:szCs w:val="28"/>
                <w:lang w:val="it-IT"/>
              </w:rPr>
              <w:t>Khối lượng</w:t>
            </w:r>
          </w:p>
        </w:tc>
      </w:tr>
      <w:tr w:rsidR="006249F2" w:rsidRPr="006249F2" w:rsidTr="00682A54">
        <w:trPr>
          <w:trHeight w:val="734"/>
          <w:jc w:val="center"/>
        </w:trPr>
        <w:tc>
          <w:tcPr>
            <w:tcW w:w="749" w:type="dxa"/>
            <w:vAlign w:val="center"/>
          </w:tcPr>
          <w:p w:rsidR="005E1215" w:rsidRPr="006249F2" w:rsidRDefault="005E1215" w:rsidP="00682A54">
            <w:pPr>
              <w:jc w:val="center"/>
              <w:rPr>
                <w:sz w:val="28"/>
                <w:szCs w:val="28"/>
                <w:lang w:val="it-IT"/>
              </w:rPr>
            </w:pPr>
            <w:r w:rsidRPr="006249F2">
              <w:rPr>
                <w:sz w:val="28"/>
                <w:szCs w:val="28"/>
                <w:lang w:val="it-IT"/>
              </w:rPr>
              <w:t>1</w:t>
            </w:r>
          </w:p>
        </w:tc>
        <w:tc>
          <w:tcPr>
            <w:tcW w:w="5667" w:type="dxa"/>
            <w:shd w:val="clear" w:color="auto" w:fill="auto"/>
            <w:noWrap/>
            <w:vAlign w:val="center"/>
          </w:tcPr>
          <w:p w:rsidR="005E1215" w:rsidRPr="006249F2" w:rsidRDefault="005E1215" w:rsidP="00682A54">
            <w:pPr>
              <w:ind w:left="15"/>
              <w:rPr>
                <w:sz w:val="28"/>
                <w:szCs w:val="28"/>
                <w:lang w:val="it-IT"/>
              </w:rPr>
            </w:pPr>
            <w:r w:rsidRPr="006249F2">
              <w:rPr>
                <w:sz w:val="28"/>
                <w:szCs w:val="28"/>
                <w:lang w:val="it-IT"/>
              </w:rPr>
              <w:t>Chi phí làm thủ tục thu hồi, giao đất và xin cấp đất (gồm: Chi phí tổ chức họp với huyện, xã và các ngành chức năng; Chi phí xác minh nguồn gốc đất; Chi phí lập và trình duyệt phương án tổng thể; Chi phí trình duyệt quyết định thu hồi đất chi tiết; Chi phí làm thủ tục xin thu hồi và giao đất; Chi phí khác, ...)</w:t>
            </w:r>
          </w:p>
        </w:tc>
        <w:tc>
          <w:tcPr>
            <w:tcW w:w="1286" w:type="dxa"/>
            <w:shd w:val="clear" w:color="auto" w:fill="auto"/>
            <w:noWrap/>
            <w:vAlign w:val="center"/>
          </w:tcPr>
          <w:p w:rsidR="005E1215" w:rsidRPr="006249F2" w:rsidRDefault="005E1215" w:rsidP="00682A54">
            <w:pPr>
              <w:jc w:val="center"/>
              <w:rPr>
                <w:sz w:val="28"/>
                <w:szCs w:val="28"/>
                <w:lang w:val="it-IT"/>
              </w:rPr>
            </w:pPr>
            <w:r w:rsidRPr="006249F2">
              <w:rPr>
                <w:sz w:val="28"/>
                <w:szCs w:val="28"/>
                <w:lang w:val="it-IT"/>
              </w:rPr>
              <w:t>Trọn gói</w:t>
            </w:r>
          </w:p>
        </w:tc>
        <w:tc>
          <w:tcPr>
            <w:tcW w:w="1806" w:type="dxa"/>
            <w:shd w:val="clear" w:color="auto" w:fill="auto"/>
            <w:noWrap/>
            <w:vAlign w:val="center"/>
          </w:tcPr>
          <w:p w:rsidR="005E1215" w:rsidRPr="006249F2" w:rsidRDefault="005E1215" w:rsidP="00682A54">
            <w:pPr>
              <w:jc w:val="center"/>
              <w:rPr>
                <w:sz w:val="28"/>
                <w:szCs w:val="28"/>
                <w:lang w:val="it-IT"/>
              </w:rPr>
            </w:pPr>
            <w:r w:rsidRPr="006249F2">
              <w:rPr>
                <w:sz w:val="28"/>
                <w:szCs w:val="28"/>
                <w:lang w:val="it-IT"/>
              </w:rPr>
              <w:t>01</w:t>
            </w:r>
          </w:p>
        </w:tc>
      </w:tr>
      <w:tr w:rsidR="006249F2" w:rsidRPr="006249F2" w:rsidTr="00682A54">
        <w:trPr>
          <w:trHeight w:val="734"/>
          <w:jc w:val="center"/>
        </w:trPr>
        <w:tc>
          <w:tcPr>
            <w:tcW w:w="749" w:type="dxa"/>
            <w:vAlign w:val="center"/>
          </w:tcPr>
          <w:p w:rsidR="005E1215" w:rsidRPr="006249F2" w:rsidRDefault="005E1215" w:rsidP="00682A54">
            <w:pPr>
              <w:jc w:val="center"/>
              <w:rPr>
                <w:sz w:val="28"/>
                <w:szCs w:val="28"/>
                <w:lang w:val="it-IT"/>
              </w:rPr>
            </w:pPr>
            <w:r w:rsidRPr="006249F2">
              <w:rPr>
                <w:sz w:val="28"/>
                <w:szCs w:val="28"/>
                <w:lang w:val="it-IT"/>
              </w:rPr>
              <w:t>2</w:t>
            </w:r>
          </w:p>
        </w:tc>
        <w:tc>
          <w:tcPr>
            <w:tcW w:w="5667" w:type="dxa"/>
            <w:shd w:val="clear" w:color="auto" w:fill="auto"/>
            <w:noWrap/>
            <w:vAlign w:val="center"/>
          </w:tcPr>
          <w:p w:rsidR="005E1215" w:rsidRPr="006249F2" w:rsidRDefault="005E1215" w:rsidP="00682A54">
            <w:pPr>
              <w:ind w:left="15"/>
              <w:rPr>
                <w:sz w:val="28"/>
                <w:szCs w:val="28"/>
                <w:lang w:val="it-IT"/>
              </w:rPr>
            </w:pPr>
            <w:r w:rsidRPr="006249F2">
              <w:rPr>
                <w:sz w:val="28"/>
                <w:szCs w:val="28"/>
                <w:lang w:val="it-IT"/>
              </w:rPr>
              <w:t>Chi phí thực hiện kiểm điếm, áp giá và lập phương án bồi thường (gồm Chi phí tổ chức tuyên truyền, vận động nhân dân thực hiện việc BT-GPMB (công bố dự án; giải thích chủ trương, chính sách, chế độ liên quan đến BT-GPMB); Chi phí họp với các cơ quan, ban ngành cấp tỉnh để đẩy nhanh tiến độ thực hiện BT-GPMB; Chi phí tham gia, phối hợp với các sở, ngành địa phương điều tra, khảo sát phục vụ công tác thẩm định giá đất; Chi phí kiểm kê (kể cả kiểm kê bổ sung trước khi nghiệm thu đóng điện) và áp giá bồi thường; Chi phí họp thông qua phương án bồi thường chi tiết; Chi phí phối hợp với HĐBT địa phương thẩm tra, trình duyệt phương án bồi thường chi tiết; Chi phí khác, ...).</w:t>
            </w:r>
          </w:p>
        </w:tc>
        <w:tc>
          <w:tcPr>
            <w:tcW w:w="1286" w:type="dxa"/>
            <w:shd w:val="clear" w:color="auto" w:fill="auto"/>
            <w:noWrap/>
            <w:vAlign w:val="center"/>
          </w:tcPr>
          <w:p w:rsidR="005E1215" w:rsidRPr="006249F2" w:rsidRDefault="005E1215" w:rsidP="00682A54">
            <w:pPr>
              <w:jc w:val="center"/>
              <w:rPr>
                <w:sz w:val="28"/>
                <w:szCs w:val="28"/>
                <w:lang w:val="it-IT"/>
              </w:rPr>
            </w:pPr>
            <w:r w:rsidRPr="006249F2">
              <w:rPr>
                <w:sz w:val="28"/>
                <w:szCs w:val="28"/>
                <w:lang w:val="it-IT"/>
              </w:rPr>
              <w:t>Trọn gói</w:t>
            </w:r>
          </w:p>
        </w:tc>
        <w:tc>
          <w:tcPr>
            <w:tcW w:w="1806" w:type="dxa"/>
            <w:shd w:val="clear" w:color="auto" w:fill="auto"/>
            <w:noWrap/>
            <w:vAlign w:val="center"/>
          </w:tcPr>
          <w:p w:rsidR="005E1215" w:rsidRPr="006249F2" w:rsidRDefault="005E1215" w:rsidP="00682A54">
            <w:pPr>
              <w:jc w:val="center"/>
              <w:rPr>
                <w:sz w:val="28"/>
                <w:szCs w:val="28"/>
                <w:lang w:val="it-IT"/>
              </w:rPr>
            </w:pPr>
            <w:r w:rsidRPr="006249F2">
              <w:rPr>
                <w:sz w:val="28"/>
                <w:szCs w:val="28"/>
                <w:lang w:val="it-IT"/>
              </w:rPr>
              <w:t>01</w:t>
            </w:r>
          </w:p>
        </w:tc>
      </w:tr>
      <w:tr w:rsidR="006249F2" w:rsidRPr="006249F2" w:rsidTr="00682A54">
        <w:trPr>
          <w:trHeight w:val="734"/>
          <w:jc w:val="center"/>
        </w:trPr>
        <w:tc>
          <w:tcPr>
            <w:tcW w:w="749" w:type="dxa"/>
            <w:vAlign w:val="center"/>
          </w:tcPr>
          <w:p w:rsidR="005E1215" w:rsidRPr="006249F2" w:rsidRDefault="005E1215" w:rsidP="00682A54">
            <w:pPr>
              <w:jc w:val="center"/>
              <w:rPr>
                <w:sz w:val="28"/>
                <w:szCs w:val="28"/>
                <w:lang w:val="it-IT"/>
              </w:rPr>
            </w:pPr>
            <w:r w:rsidRPr="006249F2">
              <w:rPr>
                <w:sz w:val="28"/>
                <w:szCs w:val="28"/>
                <w:lang w:val="it-IT"/>
              </w:rPr>
              <w:t>3</w:t>
            </w:r>
          </w:p>
        </w:tc>
        <w:tc>
          <w:tcPr>
            <w:tcW w:w="5667" w:type="dxa"/>
            <w:shd w:val="clear" w:color="auto" w:fill="auto"/>
            <w:noWrap/>
            <w:vAlign w:val="center"/>
          </w:tcPr>
          <w:p w:rsidR="005E1215" w:rsidRPr="006249F2" w:rsidRDefault="005E1215" w:rsidP="00682A54">
            <w:pPr>
              <w:ind w:left="15"/>
              <w:rPr>
                <w:sz w:val="28"/>
                <w:szCs w:val="28"/>
                <w:lang w:val="it-IT"/>
              </w:rPr>
            </w:pPr>
            <w:r w:rsidRPr="006249F2">
              <w:rPr>
                <w:sz w:val="28"/>
                <w:szCs w:val="28"/>
                <w:lang w:val="it-IT"/>
              </w:rPr>
              <w:t>Chi phí thực hiện BT-GPMB và chi trả tiền bồi thường bao gồm các công việc sau:</w:t>
            </w:r>
          </w:p>
          <w:p w:rsidR="005E1215" w:rsidRPr="006249F2" w:rsidRDefault="005E1215" w:rsidP="00682A54">
            <w:pPr>
              <w:numPr>
                <w:ilvl w:val="0"/>
                <w:numId w:val="4"/>
              </w:numPr>
              <w:ind w:left="436"/>
              <w:rPr>
                <w:sz w:val="28"/>
                <w:szCs w:val="28"/>
                <w:lang w:val="it-IT"/>
              </w:rPr>
            </w:pPr>
            <w:r w:rsidRPr="006249F2">
              <w:rPr>
                <w:sz w:val="28"/>
                <w:szCs w:val="28"/>
                <w:lang w:val="it-IT"/>
              </w:rPr>
              <w:t>Chi phí phối hợp với các đơn vị thi công vận động người dân bàn giao mặt bằng;</w:t>
            </w:r>
          </w:p>
          <w:p w:rsidR="005E1215" w:rsidRPr="006249F2" w:rsidRDefault="005E1215" w:rsidP="00682A54">
            <w:pPr>
              <w:numPr>
                <w:ilvl w:val="0"/>
                <w:numId w:val="4"/>
              </w:numPr>
              <w:ind w:left="436"/>
              <w:rPr>
                <w:sz w:val="28"/>
                <w:szCs w:val="28"/>
                <w:lang w:val="it-IT"/>
              </w:rPr>
            </w:pPr>
            <w:r w:rsidRPr="006249F2">
              <w:rPr>
                <w:sz w:val="28"/>
                <w:szCs w:val="28"/>
                <w:lang w:val="it-IT"/>
              </w:rPr>
              <w:t>Chi phí nghiệm thu hành lang và bàn giao cho đơn vị quản lý vận hành;</w:t>
            </w:r>
          </w:p>
          <w:p w:rsidR="005E1215" w:rsidRPr="006249F2" w:rsidRDefault="005E1215" w:rsidP="00682A54">
            <w:pPr>
              <w:numPr>
                <w:ilvl w:val="0"/>
                <w:numId w:val="4"/>
              </w:numPr>
              <w:ind w:left="436"/>
              <w:rPr>
                <w:sz w:val="28"/>
                <w:szCs w:val="28"/>
                <w:lang w:val="it-IT"/>
              </w:rPr>
            </w:pPr>
            <w:r w:rsidRPr="006249F2">
              <w:rPr>
                <w:sz w:val="28"/>
                <w:szCs w:val="28"/>
                <w:lang w:val="it-IT"/>
              </w:rPr>
              <w:t>Chi phí tổ chức họp giải quyết khiếu nại;</w:t>
            </w:r>
          </w:p>
          <w:p w:rsidR="005E1215" w:rsidRPr="006249F2" w:rsidRDefault="005E1215" w:rsidP="00682A54">
            <w:pPr>
              <w:numPr>
                <w:ilvl w:val="0"/>
                <w:numId w:val="4"/>
              </w:numPr>
              <w:ind w:left="436"/>
              <w:rPr>
                <w:sz w:val="28"/>
                <w:szCs w:val="28"/>
                <w:lang w:val="it-IT"/>
              </w:rPr>
            </w:pPr>
            <w:r w:rsidRPr="006249F2">
              <w:rPr>
                <w:sz w:val="28"/>
                <w:szCs w:val="28"/>
                <w:lang w:val="it-IT"/>
              </w:rPr>
              <w:t>Tổ chức họp bàn giải pháp cưỡng chế các hộ không bàn giao mặt bằng (nếu có);</w:t>
            </w:r>
          </w:p>
          <w:p w:rsidR="005E1215" w:rsidRPr="006249F2" w:rsidRDefault="005E1215" w:rsidP="00682A54">
            <w:pPr>
              <w:numPr>
                <w:ilvl w:val="0"/>
                <w:numId w:val="4"/>
              </w:numPr>
              <w:ind w:left="436"/>
              <w:rPr>
                <w:sz w:val="28"/>
                <w:szCs w:val="28"/>
                <w:lang w:val="it-IT"/>
              </w:rPr>
            </w:pPr>
            <w:r w:rsidRPr="006249F2">
              <w:rPr>
                <w:sz w:val="28"/>
                <w:szCs w:val="28"/>
                <w:lang w:val="it-IT"/>
              </w:rPr>
              <w:t>Chi phí tham gia chi trả tiền bồi thường (phối hợp với Ban QLDA và HĐBT địa phương);</w:t>
            </w:r>
          </w:p>
          <w:p w:rsidR="005E1215" w:rsidRPr="006249F2" w:rsidRDefault="005E1215" w:rsidP="00682A54">
            <w:pPr>
              <w:numPr>
                <w:ilvl w:val="0"/>
                <w:numId w:val="4"/>
              </w:numPr>
              <w:ind w:left="436"/>
              <w:rPr>
                <w:sz w:val="28"/>
                <w:szCs w:val="28"/>
                <w:lang w:val="it-IT"/>
              </w:rPr>
            </w:pPr>
            <w:r w:rsidRPr="006249F2">
              <w:rPr>
                <w:sz w:val="28"/>
                <w:szCs w:val="28"/>
                <w:lang w:val="it-IT"/>
              </w:rPr>
              <w:t>Chi phí khác (văn phòng phẩm các loại, in ấn, công chứng hồ sơ, điện thoại..)</w:t>
            </w:r>
          </w:p>
        </w:tc>
        <w:tc>
          <w:tcPr>
            <w:tcW w:w="1286" w:type="dxa"/>
            <w:shd w:val="clear" w:color="auto" w:fill="auto"/>
            <w:noWrap/>
            <w:vAlign w:val="center"/>
          </w:tcPr>
          <w:p w:rsidR="005E1215" w:rsidRPr="006249F2" w:rsidRDefault="005E1215" w:rsidP="00682A54">
            <w:pPr>
              <w:jc w:val="center"/>
              <w:rPr>
                <w:sz w:val="28"/>
                <w:szCs w:val="28"/>
                <w:lang w:val="it-IT"/>
              </w:rPr>
            </w:pPr>
            <w:r w:rsidRPr="006249F2">
              <w:rPr>
                <w:sz w:val="28"/>
                <w:szCs w:val="28"/>
                <w:lang w:val="it-IT"/>
              </w:rPr>
              <w:t>Trọn gói</w:t>
            </w:r>
          </w:p>
        </w:tc>
        <w:tc>
          <w:tcPr>
            <w:tcW w:w="1806" w:type="dxa"/>
            <w:shd w:val="clear" w:color="auto" w:fill="auto"/>
            <w:noWrap/>
            <w:vAlign w:val="center"/>
          </w:tcPr>
          <w:p w:rsidR="005E1215" w:rsidRPr="006249F2" w:rsidRDefault="005E1215" w:rsidP="00682A54">
            <w:pPr>
              <w:jc w:val="center"/>
              <w:rPr>
                <w:sz w:val="28"/>
                <w:szCs w:val="28"/>
                <w:lang w:val="it-IT"/>
              </w:rPr>
            </w:pPr>
            <w:r w:rsidRPr="006249F2">
              <w:rPr>
                <w:sz w:val="28"/>
                <w:szCs w:val="28"/>
                <w:lang w:val="it-IT"/>
              </w:rPr>
              <w:t>01</w:t>
            </w:r>
          </w:p>
        </w:tc>
      </w:tr>
    </w:tbl>
    <w:p w:rsidR="007657EA" w:rsidRPr="006249F2" w:rsidRDefault="007657EA" w:rsidP="007657EA">
      <w:pPr>
        <w:pStyle w:val="ListParagraph"/>
        <w:keepNext/>
        <w:numPr>
          <w:ilvl w:val="0"/>
          <w:numId w:val="7"/>
        </w:numPr>
        <w:spacing w:line="264" w:lineRule="auto"/>
        <w:ind w:left="0" w:firstLine="360"/>
        <w:outlineLvl w:val="3"/>
        <w:rPr>
          <w:b/>
          <w:sz w:val="28"/>
          <w:szCs w:val="28"/>
          <w:lang w:eastAsia="en-SG"/>
        </w:rPr>
      </w:pPr>
      <w:r w:rsidRPr="006249F2">
        <w:rPr>
          <w:b/>
          <w:i/>
          <w:sz w:val="28"/>
          <w:szCs w:val="28"/>
          <w:u w:val="single"/>
          <w:lang w:eastAsia="en-SG"/>
        </w:rPr>
        <w:lastRenderedPageBreak/>
        <w:t>Lưu ý:</w:t>
      </w:r>
      <w:r w:rsidRPr="006249F2">
        <w:rPr>
          <w:b/>
          <w:sz w:val="28"/>
          <w:szCs w:val="28"/>
          <w:lang w:eastAsia="en-SG"/>
        </w:rPr>
        <w:t xml:space="preserve"> </w:t>
      </w:r>
      <w:r w:rsidRPr="006249F2">
        <w:rPr>
          <w:b/>
          <w:i/>
          <w:sz w:val="28"/>
          <w:szCs w:val="28"/>
          <w:lang w:eastAsia="en-SG"/>
        </w:rPr>
        <w:t>Ngay sau khi bản vẽ địa chính được phê duyệt, cán bộ đơn vị thực hiện gói thầu: Xác định chủ sử dụng đất; chuẩn xác vị trí đất, xác định các trường hợp phải TĐC. phối hợp cùng:  Hội đồng bồi thường cấp huyện:  tổ chức thực hiện công tác bồi thường, hỗ trợ và tái định cư theo đúng quy định, chính sách của các tỉnh có đường dây đi qua.</w:t>
      </w:r>
    </w:p>
    <w:p w:rsidR="007657EA" w:rsidRPr="006249F2" w:rsidRDefault="007657EA" w:rsidP="008576C6">
      <w:pPr>
        <w:spacing w:before="120" w:after="120" w:line="264" w:lineRule="auto"/>
        <w:ind w:left="567"/>
        <w:rPr>
          <w:b/>
          <w:sz w:val="28"/>
          <w:szCs w:val="28"/>
          <w:lang w:eastAsia="en-SG"/>
        </w:rPr>
      </w:pPr>
    </w:p>
    <w:p w:rsidR="008576C6" w:rsidRPr="006249F2" w:rsidRDefault="008576C6" w:rsidP="008576C6">
      <w:pPr>
        <w:spacing w:before="120" w:after="120" w:line="264" w:lineRule="auto"/>
        <w:ind w:left="567"/>
        <w:rPr>
          <w:b/>
          <w:sz w:val="28"/>
          <w:szCs w:val="28"/>
          <w:lang w:eastAsia="en-SG"/>
        </w:rPr>
      </w:pPr>
      <w:r w:rsidRPr="006249F2">
        <w:rPr>
          <w:b/>
          <w:sz w:val="28"/>
          <w:szCs w:val="28"/>
          <w:lang w:eastAsia="en-SG"/>
        </w:rPr>
        <w:t>B. Yêu cầu khảo sát, cắm mốc đo vẽ bản đồ địa chính:</w:t>
      </w:r>
    </w:p>
    <w:p w:rsidR="008576C6" w:rsidRPr="006249F2" w:rsidRDefault="008576C6" w:rsidP="008576C6">
      <w:pPr>
        <w:spacing w:before="120" w:after="120" w:line="264" w:lineRule="auto"/>
        <w:ind w:left="567"/>
        <w:rPr>
          <w:b/>
          <w:i/>
          <w:sz w:val="28"/>
          <w:szCs w:val="28"/>
          <w:lang w:eastAsia="en-SG"/>
        </w:rPr>
      </w:pPr>
      <w:r w:rsidRPr="006249F2">
        <w:rPr>
          <w:b/>
          <w:i/>
          <w:sz w:val="28"/>
          <w:szCs w:val="28"/>
          <w:lang w:eastAsia="en-SG"/>
        </w:rPr>
        <w:t>1. Phạm vi công việc:</w:t>
      </w:r>
    </w:p>
    <w:p w:rsidR="008576C6" w:rsidRPr="006249F2" w:rsidRDefault="008576C6" w:rsidP="008576C6">
      <w:pPr>
        <w:spacing w:line="264" w:lineRule="auto"/>
        <w:ind w:left="567" w:firstLine="720"/>
        <w:rPr>
          <w:sz w:val="28"/>
          <w:szCs w:val="28"/>
        </w:rPr>
      </w:pPr>
      <w:r w:rsidRPr="006249F2">
        <w:rPr>
          <w:sz w:val="28"/>
          <w:szCs w:val="28"/>
        </w:rPr>
        <w:t>Liên hệ văn phòng Đăng ký quyền sử dụng đất, Phòng Tài Nguyên &amp; môi trường của huyện xin cung cấp thông tin thửa đất, trích lục hồ sơ địa chính để ra thông báo thu hồi đất cho dự án.</w:t>
      </w:r>
    </w:p>
    <w:p w:rsidR="008576C6" w:rsidRPr="006249F2" w:rsidRDefault="008576C6" w:rsidP="008576C6">
      <w:pPr>
        <w:spacing w:line="264" w:lineRule="auto"/>
        <w:ind w:left="567" w:firstLine="720"/>
        <w:rPr>
          <w:sz w:val="28"/>
          <w:szCs w:val="28"/>
        </w:rPr>
      </w:pPr>
      <w:r w:rsidRPr="006249F2">
        <w:rPr>
          <w:sz w:val="28"/>
          <w:szCs w:val="28"/>
        </w:rPr>
        <w:t>Nhận bàn giao ranh xin cấp đất trạm, tuyến từ đơn vị thiết kế, tiến hành cắm các cọc mốc tại diện tích thu hồi đất (kể cả phần taluy) theo đúng bản vẽ mặt bằng xin cấp đất trạm và chi tiết kích thước móng cột.</w:t>
      </w:r>
    </w:p>
    <w:p w:rsidR="008576C6" w:rsidRPr="006249F2" w:rsidRDefault="008576C6" w:rsidP="008576C6">
      <w:pPr>
        <w:spacing w:line="264" w:lineRule="auto"/>
        <w:ind w:left="567" w:firstLine="720"/>
        <w:rPr>
          <w:sz w:val="28"/>
          <w:szCs w:val="28"/>
        </w:rPr>
      </w:pPr>
      <w:r w:rsidRPr="006249F2">
        <w:rPr>
          <w:sz w:val="28"/>
          <w:szCs w:val="28"/>
        </w:rPr>
        <w:t>Cắm mốc ranh giới hành lang cách trung bình 100m cắm 01 cặp cọc bêtông về 02 phía (khu dân cư), trường hợp địa hình không phức tạp cắm cách nhau 150m đồng thời cách 30 - 50m vạch sơn vào các vị trí cố định đễ dẫn hướng.</w:t>
      </w:r>
    </w:p>
    <w:p w:rsidR="008576C6" w:rsidRPr="006249F2" w:rsidRDefault="008576C6" w:rsidP="008576C6">
      <w:pPr>
        <w:spacing w:line="264" w:lineRule="auto"/>
        <w:ind w:left="567" w:firstLine="720"/>
        <w:rPr>
          <w:sz w:val="28"/>
          <w:szCs w:val="28"/>
        </w:rPr>
      </w:pPr>
      <w:r w:rsidRPr="006249F2">
        <w:rPr>
          <w:sz w:val="28"/>
          <w:szCs w:val="28"/>
        </w:rPr>
        <w:t>Bàn giao mốc đất thu hồi vĩnh viễn (kể cả taluy) và hành lang an toàn cho đơn vị đo vẽ địa chính và Hội đồng bồi thường cấp huyện.</w:t>
      </w:r>
    </w:p>
    <w:p w:rsidR="008576C6" w:rsidRPr="006249F2" w:rsidRDefault="008576C6" w:rsidP="008576C6">
      <w:pPr>
        <w:spacing w:line="264" w:lineRule="auto"/>
        <w:ind w:left="567" w:firstLine="720"/>
        <w:rPr>
          <w:sz w:val="28"/>
          <w:szCs w:val="28"/>
        </w:rPr>
      </w:pPr>
      <w:r w:rsidRPr="006249F2">
        <w:rPr>
          <w:sz w:val="28"/>
          <w:szCs w:val="28"/>
        </w:rPr>
        <w:t>Khai thác bản đồ địa chính tại văn phòng đăng ký quyền sử dụng đất của tỉnh, tra cứu thông tin cần thiết cho việc đo vẽ.</w:t>
      </w:r>
    </w:p>
    <w:p w:rsidR="008576C6" w:rsidRPr="006249F2" w:rsidRDefault="008576C6" w:rsidP="008576C6">
      <w:pPr>
        <w:spacing w:line="264" w:lineRule="auto"/>
        <w:ind w:left="567" w:firstLine="720"/>
        <w:rPr>
          <w:sz w:val="28"/>
          <w:szCs w:val="28"/>
        </w:rPr>
      </w:pPr>
      <w:r w:rsidRPr="006249F2">
        <w:rPr>
          <w:sz w:val="28"/>
          <w:szCs w:val="28"/>
        </w:rPr>
        <w:t xml:space="preserve">Đo vẽ giải thửa và lập bản đồ hiện trạng (kể cả phần taluy): Đo lập lưới tọa độ địa chính bằng công nghệ GNSS, đo lập bản đồ hiện trạng thu hồi đất trạm và móng trụ tỷ lệ 1/500 và bản đồ hiện trạng hành lang tuyến tỷ lệ 1/1000; trích đo thửa đất có nhà. </w:t>
      </w:r>
    </w:p>
    <w:p w:rsidR="008576C6" w:rsidRPr="006249F2" w:rsidRDefault="008576C6" w:rsidP="008576C6">
      <w:pPr>
        <w:spacing w:line="264" w:lineRule="auto"/>
        <w:ind w:left="567" w:firstLine="720"/>
        <w:rPr>
          <w:sz w:val="28"/>
          <w:szCs w:val="28"/>
        </w:rPr>
      </w:pPr>
      <w:r w:rsidRPr="006249F2">
        <w:rPr>
          <w:sz w:val="28"/>
          <w:szCs w:val="28"/>
        </w:rPr>
        <w:t xml:space="preserve">Xuất từng bản đồ kỹ thuật thửa đất và thể hiện hiện trạng (nhà, vật kiến trúc...) trên từng thửa đất (từng hộ) nhằm phục vụ công tác bồi thuờng GPMB và thu hồi giao đất; thể hiện rõ diện tích các thửa đất bị thu hồi để HĐBT áp giá bồi thường và hỗ trợ.   </w:t>
      </w:r>
    </w:p>
    <w:p w:rsidR="008576C6" w:rsidRPr="004A4112" w:rsidRDefault="008576C6" w:rsidP="008576C6">
      <w:pPr>
        <w:spacing w:line="264" w:lineRule="auto"/>
        <w:ind w:left="567" w:firstLine="720"/>
        <w:rPr>
          <w:sz w:val="28"/>
          <w:szCs w:val="28"/>
        </w:rPr>
      </w:pPr>
      <w:r w:rsidRPr="004A4112">
        <w:rPr>
          <w:sz w:val="28"/>
          <w:szCs w:val="28"/>
        </w:rPr>
        <w:t>Hoàn chỉnh hồ sơ thu hồi và Quyết định giao đất công trình, trình cấp có thẩm quyền phê duyệt và bàn giao cho Ban QLDA khi hồ sơ thu hồi giao đất được cấp có thẩm quyền phê duyệt.</w:t>
      </w:r>
    </w:p>
    <w:p w:rsidR="008576C6" w:rsidRPr="004A4112" w:rsidRDefault="008576C6" w:rsidP="008576C6">
      <w:pPr>
        <w:spacing w:line="264" w:lineRule="auto"/>
        <w:ind w:left="567" w:firstLine="720"/>
        <w:rPr>
          <w:sz w:val="28"/>
          <w:szCs w:val="28"/>
        </w:rPr>
      </w:pPr>
      <w:r w:rsidRPr="004A4112">
        <w:rPr>
          <w:sz w:val="28"/>
          <w:szCs w:val="28"/>
        </w:rPr>
        <w:t xml:space="preserve">Giải quyết các vướng mắc thắc mắc khiếu nại (nếu có) giữa bản đồ đo vẽ và hiện trạng thục tế ngoài hiện trường. </w:t>
      </w:r>
    </w:p>
    <w:p w:rsidR="008576C6" w:rsidRPr="004A4112" w:rsidRDefault="008576C6" w:rsidP="008576C6">
      <w:pPr>
        <w:spacing w:line="264" w:lineRule="auto"/>
        <w:ind w:left="567" w:firstLine="720"/>
        <w:rPr>
          <w:sz w:val="28"/>
          <w:szCs w:val="28"/>
        </w:rPr>
      </w:pPr>
      <w:r w:rsidRPr="004A4112">
        <w:rPr>
          <w:sz w:val="28"/>
          <w:szCs w:val="28"/>
        </w:rPr>
        <w:t>Lập hồ sơ hoàn công sau khi hoàn công công trình và trước khi trình cơ quan tài nguyên môi trường địa phương kiểm tra phê duyệt.</w:t>
      </w:r>
    </w:p>
    <w:p w:rsidR="008576C6" w:rsidRPr="006249F2" w:rsidRDefault="008576C6" w:rsidP="008576C6">
      <w:pPr>
        <w:spacing w:line="264" w:lineRule="auto"/>
        <w:ind w:left="567" w:firstLine="720"/>
        <w:rPr>
          <w:sz w:val="28"/>
          <w:szCs w:val="28"/>
          <w:lang w:val="vi-VN"/>
        </w:rPr>
      </w:pPr>
      <w:r w:rsidRPr="004A4112">
        <w:rPr>
          <w:sz w:val="28"/>
          <w:szCs w:val="28"/>
        </w:rPr>
        <w:lastRenderedPageBreak/>
        <w:t xml:space="preserve">Tham gia, phối hợp với địa phương trong công tác </w:t>
      </w:r>
      <w:r w:rsidR="00804800" w:rsidRPr="004A4112">
        <w:rPr>
          <w:sz w:val="28"/>
          <w:szCs w:val="28"/>
        </w:rPr>
        <w:t>kiểm điếm</w:t>
      </w:r>
      <w:r w:rsidRPr="004A4112">
        <w:rPr>
          <w:sz w:val="28"/>
          <w:szCs w:val="28"/>
        </w:rPr>
        <w:t xml:space="preserve"> nhằm cập nhật chính xác và điều chỉnh kịp thời các biến động về đất đai</w:t>
      </w:r>
      <w:r w:rsidRPr="006249F2">
        <w:rPr>
          <w:sz w:val="28"/>
          <w:szCs w:val="28"/>
          <w:lang w:val="vi-VN"/>
        </w:rPr>
        <w:t>.</w:t>
      </w:r>
    </w:p>
    <w:p w:rsidR="008576C6" w:rsidRPr="006249F2" w:rsidRDefault="008576C6" w:rsidP="008576C6">
      <w:pPr>
        <w:spacing w:before="120" w:after="120" w:line="264" w:lineRule="auto"/>
        <w:ind w:left="567"/>
        <w:rPr>
          <w:b/>
          <w:bCs/>
          <w:i/>
          <w:sz w:val="28"/>
          <w:szCs w:val="28"/>
          <w:lang w:val="vi-VN" w:eastAsia="en-SG"/>
        </w:rPr>
      </w:pPr>
      <w:r w:rsidRPr="006249F2">
        <w:rPr>
          <w:b/>
          <w:bCs/>
          <w:i/>
          <w:sz w:val="28"/>
          <w:szCs w:val="28"/>
          <w:lang w:val="vi-VN" w:eastAsia="en-SG"/>
        </w:rPr>
        <w:t>2. Các yêu cầu kỹ thuật</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xml:space="preserve">Yêu cầu đối với Nhà thầu trong công tác cắm mốc, đo vẽ, thu hồi đất phục vụ bồi thường - giải phóng mặt bằng: </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a. Nguyên tắc thực hiện đo vẽ</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xml:space="preserve">- Công tác cắm mốc phải tuân thủ thiết kế được phê duyệt, quy định về hành lang an tòan, các quy định Bộ Tài nguyên và Môi trường, Sở Tài nguyên và Môi trường tỉnh Đồng Nai và theo yêu cầu của Ban QLDA; </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Phải thông báo với chính quyền địa phương và được chủ hộ sử dụng đồng ý;</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Đánh dấu các điểm để phục hồi khi cần thiết.</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b. Công tác đo vẽ giải thửa:</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Phải tiên lượng được số thửa thực tế cần đo đạc đối với đo tỷ lệ 1/500 cho các vị trí móng cột và nhà ở, công trình xây dựng.</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Phải đảm bảo tính chính xác đầy đủ các yếu tố nhằm phục vụ công tác bồi thường GPMB, hỗ trợ hạn chế khả năng sử dụng, thu hồi và giao đất.</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Phải đảm bảo đầy đủ các quy định của UBND  và Sở TN - MT các tỉnh trong công tác đo vẽ địa chính.</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Phải xác định đúng vị trí, loại đất, các loại đất liền kề, chủ đất và diện tích cần bồi thường, hỗ trợ;</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Diện tích, vị trí nhà cửa vật kiến trúc cần di dời, cải tạo;</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Tỉ lệ đất bị thu hồi của từng hộ để áp giá hỗ trợ;</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Cập nhật các biến động chủ sử dụng đất trước khi trả tiền bồi thường;</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Các bản vẽ phải được cơ quan quản lý đất đai địa phương ký xác nhận.</w:t>
      </w:r>
    </w:p>
    <w:p w:rsidR="008576C6" w:rsidRPr="006249F2" w:rsidRDefault="008576C6" w:rsidP="008576C6">
      <w:pPr>
        <w:spacing w:line="264" w:lineRule="auto"/>
        <w:ind w:left="567" w:firstLine="720"/>
        <w:rPr>
          <w:bCs/>
          <w:sz w:val="28"/>
          <w:szCs w:val="28"/>
          <w:lang w:val="vi-VN" w:eastAsia="en-SG"/>
        </w:rPr>
      </w:pPr>
      <w:r w:rsidRPr="006249F2">
        <w:rPr>
          <w:bCs/>
          <w:sz w:val="28"/>
          <w:szCs w:val="28"/>
          <w:lang w:val="vi-VN" w:eastAsia="en-SG"/>
        </w:rPr>
        <w:t>- Hồ sơ đo vẽ phải đủ các điều kiện để làm công tác bồi thường giải phóng mặt bằng, công tác thu hồi, giao đất và phải được các ban ngành chức năng của địa phương chấp nhận.</w:t>
      </w:r>
    </w:p>
    <w:p w:rsidR="008576C6" w:rsidRPr="006249F2" w:rsidRDefault="008576C6" w:rsidP="008576C6">
      <w:pPr>
        <w:spacing w:before="120" w:after="120" w:line="264" w:lineRule="auto"/>
        <w:ind w:left="567"/>
        <w:rPr>
          <w:rFonts w:eastAsia="Calibri"/>
          <w:b/>
          <w:bCs/>
          <w:i/>
          <w:sz w:val="28"/>
          <w:szCs w:val="28"/>
          <w:lang w:val="vi-VN"/>
        </w:rPr>
      </w:pPr>
      <w:r w:rsidRPr="006249F2">
        <w:rPr>
          <w:b/>
          <w:bCs/>
          <w:i/>
          <w:sz w:val="28"/>
          <w:szCs w:val="28"/>
          <w:lang w:val="vi-VN" w:eastAsia="en-SG"/>
        </w:rPr>
        <w:t>3. Bảng kê khối lượng công tác khảo sát cắm mốc, đo vẽ bản đồ địa chính</w:t>
      </w:r>
      <w:r w:rsidRPr="006249F2">
        <w:rPr>
          <w:rFonts w:eastAsia="Calibri"/>
          <w:b/>
          <w:bCs/>
          <w:i/>
          <w:sz w:val="28"/>
          <w:szCs w:val="28"/>
          <w:lang w:val="vi-VN"/>
        </w:rPr>
        <w:t xml:space="preserve"> </w:t>
      </w:r>
    </w:p>
    <w:p w:rsidR="008576C6" w:rsidRPr="006249F2" w:rsidRDefault="008576C6" w:rsidP="008576C6">
      <w:pPr>
        <w:pStyle w:val="ListParagraph"/>
        <w:numPr>
          <w:ilvl w:val="0"/>
          <w:numId w:val="3"/>
        </w:numPr>
        <w:rPr>
          <w:bCs/>
          <w:sz w:val="28"/>
          <w:szCs w:val="28"/>
          <w:lang w:val="vi-VN"/>
        </w:rPr>
      </w:pPr>
      <w:r w:rsidRPr="006249F2">
        <w:rPr>
          <w:b/>
          <w:sz w:val="28"/>
          <w:szCs w:val="28"/>
          <w:lang w:val="vi-VN"/>
        </w:rPr>
        <w:t>Công tác: Khảo sát, cắm mốc phục vụ bồi thường giải phóng mặt bằng</w:t>
      </w:r>
      <w:r w:rsidRPr="006249F2">
        <w:rPr>
          <w:sz w:val="28"/>
          <w:szCs w:val="28"/>
          <w:lang w:val="vi-VN"/>
        </w:rPr>
        <w:t xml:space="preserve"> : theo tiên lượng mời thầu</w:t>
      </w:r>
    </w:p>
    <w:p w:rsidR="008576C6" w:rsidRPr="006249F2" w:rsidRDefault="008576C6" w:rsidP="008576C6">
      <w:pPr>
        <w:pStyle w:val="ListParagraph"/>
        <w:rPr>
          <w:bCs/>
          <w:sz w:val="28"/>
          <w:szCs w:val="28"/>
          <w:lang w:val="vi-VN"/>
        </w:rPr>
      </w:pPr>
    </w:p>
    <w:p w:rsidR="008576C6" w:rsidRPr="006249F2" w:rsidRDefault="008576C6" w:rsidP="008576C6">
      <w:pPr>
        <w:pStyle w:val="ListParagraph"/>
        <w:numPr>
          <w:ilvl w:val="0"/>
          <w:numId w:val="3"/>
        </w:numPr>
        <w:rPr>
          <w:b/>
          <w:sz w:val="28"/>
          <w:szCs w:val="28"/>
          <w:lang w:val="vi-VN"/>
        </w:rPr>
      </w:pPr>
      <w:r w:rsidRPr="006249F2">
        <w:rPr>
          <w:b/>
          <w:sz w:val="28"/>
          <w:szCs w:val="28"/>
          <w:lang w:val="vi-VN"/>
        </w:rPr>
        <w:t>Công tác: Đo vẽ bản đồ địa chính phục vụ bồi thường, giải phóng mặt bằng:</w:t>
      </w:r>
      <w:r w:rsidRPr="006249F2">
        <w:rPr>
          <w:sz w:val="28"/>
          <w:szCs w:val="28"/>
          <w:lang w:val="vi-VN"/>
        </w:rPr>
        <w:t xml:space="preserve"> : theo tiên lượng mời thầu</w:t>
      </w:r>
    </w:p>
    <w:p w:rsidR="007907C2" w:rsidRPr="006249F2" w:rsidRDefault="007907C2" w:rsidP="008576C6">
      <w:pPr>
        <w:spacing w:line="276" w:lineRule="auto"/>
        <w:rPr>
          <w:rFonts w:eastAsia="Calibri"/>
          <w:b/>
          <w:bCs/>
          <w:i/>
          <w:sz w:val="28"/>
          <w:szCs w:val="28"/>
          <w:u w:val="single"/>
          <w:lang w:val="vi-VN"/>
        </w:rPr>
      </w:pPr>
    </w:p>
    <w:p w:rsidR="007907C2" w:rsidRPr="006249F2" w:rsidRDefault="007907C2" w:rsidP="007907C2">
      <w:pPr>
        <w:spacing w:before="120" w:after="120" w:line="264" w:lineRule="auto"/>
        <w:rPr>
          <w:b/>
          <w:iCs/>
          <w:sz w:val="28"/>
          <w:szCs w:val="28"/>
          <w:lang w:val="vi-VN" w:eastAsia="en-SG"/>
        </w:rPr>
      </w:pPr>
      <w:r w:rsidRPr="006249F2">
        <w:rPr>
          <w:b/>
          <w:iCs/>
          <w:sz w:val="28"/>
          <w:szCs w:val="28"/>
          <w:lang w:val="vi-VN" w:eastAsia="en-SG"/>
        </w:rPr>
        <w:t xml:space="preserve">C. Yêu cầu nhà thầu phối hợp với các đơn vị liên quan thực hiện Tái định cư </w:t>
      </w:r>
      <w:r w:rsidRPr="006249F2">
        <w:rPr>
          <w:b/>
          <w:i/>
          <w:iCs/>
          <w:sz w:val="28"/>
          <w:szCs w:val="28"/>
          <w:lang w:val="vi-VN" w:eastAsia="en-SG"/>
        </w:rPr>
        <w:t>(nếu có)</w:t>
      </w:r>
      <w:r w:rsidRPr="006249F2">
        <w:rPr>
          <w:b/>
          <w:iCs/>
          <w:sz w:val="28"/>
          <w:szCs w:val="28"/>
          <w:lang w:val="vi-VN" w:eastAsia="en-SG"/>
        </w:rPr>
        <w:t xml:space="preserve">: </w:t>
      </w:r>
    </w:p>
    <w:p w:rsidR="007907C2" w:rsidRPr="006249F2" w:rsidRDefault="007907C2" w:rsidP="007907C2">
      <w:pPr>
        <w:spacing w:before="120" w:after="120" w:line="264" w:lineRule="auto"/>
        <w:ind w:left="567" w:firstLine="513"/>
        <w:rPr>
          <w:iCs/>
          <w:sz w:val="28"/>
          <w:szCs w:val="28"/>
          <w:lang w:val="vi-VN" w:eastAsia="en-SG"/>
        </w:rPr>
      </w:pPr>
      <w:r w:rsidRPr="006249F2">
        <w:rPr>
          <w:iCs/>
          <w:sz w:val="28"/>
          <w:szCs w:val="28"/>
          <w:lang w:val="vi-VN" w:eastAsia="en-SG"/>
        </w:rPr>
        <w:lastRenderedPageBreak/>
        <w:t xml:space="preserve">Theo qui định tại Khoản 3, điều 80 Luật Đất đai số 31/2024/QH15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Đề nghị, trong quá trình thực hiện gói thầu trường hợp dự án có tái định cư thì nhà thầu phải bố trí lực lượng phù hợp tham gia, phối hợp với các đơn vị liên quan. </w:t>
      </w:r>
    </w:p>
    <w:p w:rsidR="007907C2" w:rsidRPr="006249F2" w:rsidRDefault="007907C2" w:rsidP="008576C6">
      <w:pPr>
        <w:spacing w:line="276" w:lineRule="auto"/>
        <w:rPr>
          <w:rFonts w:eastAsia="Calibri"/>
          <w:b/>
          <w:bCs/>
          <w:i/>
          <w:sz w:val="28"/>
          <w:szCs w:val="28"/>
          <w:u w:val="single"/>
          <w:lang w:val="vi-VN"/>
        </w:rPr>
      </w:pPr>
    </w:p>
    <w:p w:rsidR="008576C6" w:rsidRPr="006249F2" w:rsidRDefault="008576C6" w:rsidP="008576C6">
      <w:pPr>
        <w:spacing w:line="276" w:lineRule="auto"/>
        <w:rPr>
          <w:rFonts w:eastAsia="Calibri"/>
          <w:b/>
          <w:bCs/>
          <w:i/>
          <w:sz w:val="28"/>
          <w:szCs w:val="28"/>
          <w:u w:val="single"/>
          <w:lang w:val="vi-VN"/>
        </w:rPr>
      </w:pPr>
      <w:r w:rsidRPr="006249F2">
        <w:rPr>
          <w:rFonts w:eastAsia="Calibri"/>
          <w:b/>
          <w:bCs/>
          <w:i/>
          <w:sz w:val="28"/>
          <w:szCs w:val="28"/>
          <w:u w:val="single"/>
          <w:lang w:val="vi-VN"/>
        </w:rPr>
        <w:t>Ghi chú:</w:t>
      </w:r>
    </w:p>
    <w:p w:rsidR="008576C6" w:rsidRPr="006249F2" w:rsidRDefault="008576C6" w:rsidP="008576C6">
      <w:pPr>
        <w:spacing w:line="276" w:lineRule="auto"/>
        <w:ind w:firstLine="567"/>
        <w:rPr>
          <w:rFonts w:eastAsia="Calibri"/>
          <w:bCs/>
          <w:i/>
          <w:sz w:val="28"/>
          <w:szCs w:val="28"/>
          <w:lang w:val="vi-VN"/>
        </w:rPr>
      </w:pPr>
      <w:r w:rsidRPr="006249F2">
        <w:rPr>
          <w:rFonts w:eastAsia="Calibri"/>
          <w:bCs/>
          <w:i/>
          <w:sz w:val="28"/>
          <w:szCs w:val="28"/>
          <w:lang w:val="vi-VN"/>
        </w:rPr>
        <w:t xml:space="preserve">(1) Các chi phí như </w:t>
      </w:r>
      <w:r w:rsidRPr="006249F2">
        <w:rPr>
          <w:rFonts w:eastAsia="Calibri"/>
          <w:i/>
          <w:sz w:val="28"/>
          <w:szCs w:val="28"/>
          <w:lang w:val="vi-VN"/>
        </w:rPr>
        <w:t xml:space="preserve">di chuyển quân máy móc thiết bị, đi bàn giao cho Ban QLDA, HĐBT, đơn vị xây lắp, đơn vị QLVH, tham gia </w:t>
      </w:r>
      <w:r w:rsidR="00804800" w:rsidRPr="006249F2">
        <w:rPr>
          <w:rFonts w:eastAsia="Calibri"/>
          <w:i/>
          <w:sz w:val="28"/>
          <w:szCs w:val="28"/>
          <w:lang w:val="vi-VN"/>
        </w:rPr>
        <w:t>kiểm điếm</w:t>
      </w:r>
      <w:r w:rsidRPr="006249F2">
        <w:rPr>
          <w:rFonts w:eastAsia="Calibri"/>
          <w:i/>
          <w:sz w:val="28"/>
          <w:szCs w:val="28"/>
          <w:lang w:val="vi-VN"/>
        </w:rPr>
        <w:t xml:space="preserve"> phải bao gồm trong giá chào thầu.</w:t>
      </w:r>
    </w:p>
    <w:p w:rsidR="008576C6" w:rsidRPr="006249F2" w:rsidRDefault="008576C6" w:rsidP="008576C6">
      <w:pPr>
        <w:spacing w:line="276" w:lineRule="auto"/>
        <w:ind w:firstLine="567"/>
        <w:rPr>
          <w:rFonts w:eastAsia="Calibri"/>
          <w:i/>
          <w:sz w:val="28"/>
          <w:szCs w:val="28"/>
          <w:lang w:val="vi-VN" w:eastAsia="en-SG"/>
        </w:rPr>
      </w:pPr>
      <w:r w:rsidRPr="006249F2">
        <w:rPr>
          <w:rFonts w:eastAsia="Calibri"/>
          <w:bCs/>
          <w:i/>
          <w:sz w:val="28"/>
          <w:szCs w:val="28"/>
          <w:lang w:val="vi-VN"/>
        </w:rPr>
        <w:t xml:space="preserve">(2) </w:t>
      </w:r>
      <w:r w:rsidRPr="006249F2">
        <w:rPr>
          <w:rFonts w:eastAsia="Calibri"/>
          <w:i/>
          <w:sz w:val="28"/>
          <w:szCs w:val="28"/>
          <w:lang w:val="vi-VN"/>
        </w:rPr>
        <w:t>Chi phí cho cán bộ tư vấn phục vụ công tác đo vẽ giải thửa phải bao gồm trong giá chào thầu.</w:t>
      </w:r>
    </w:p>
    <w:p w:rsidR="008576C6" w:rsidRPr="006249F2" w:rsidRDefault="008576C6" w:rsidP="008576C6">
      <w:pPr>
        <w:spacing w:line="276" w:lineRule="auto"/>
        <w:ind w:firstLine="567"/>
        <w:rPr>
          <w:i/>
          <w:sz w:val="28"/>
          <w:szCs w:val="28"/>
          <w:lang w:val="vi-VN"/>
        </w:rPr>
      </w:pPr>
      <w:r w:rsidRPr="006249F2">
        <w:rPr>
          <w:rFonts w:eastAsia="Calibri"/>
          <w:i/>
          <w:sz w:val="28"/>
          <w:szCs w:val="28"/>
          <w:lang w:val="vi-VN" w:eastAsia="en-SG"/>
        </w:rPr>
        <w:t xml:space="preserve">(3) </w:t>
      </w:r>
      <w:r w:rsidRPr="006249F2">
        <w:rPr>
          <w:i/>
          <w:sz w:val="28"/>
          <w:szCs w:val="28"/>
          <w:lang w:val="vi-VN"/>
        </w:rPr>
        <w:t>Trường hợp nhà thầu phát hiện tiên lượng chưa chính xác so với thiết kế, nhà thầu thông báo cho bên mời thầu và lập một bảng riêng cho phần khối lượng sai khác này để chủ đầu tư xem xét. Nhà thầu không được tính toán phần khối lượng sai khác này vào giá đề xuất.</w:t>
      </w:r>
    </w:p>
    <w:p w:rsidR="008576C6" w:rsidRPr="006249F2" w:rsidRDefault="008576C6" w:rsidP="008576C6">
      <w:pPr>
        <w:spacing w:line="276" w:lineRule="auto"/>
        <w:ind w:firstLine="567"/>
        <w:rPr>
          <w:i/>
          <w:sz w:val="28"/>
          <w:szCs w:val="28"/>
          <w:lang w:val="vi-VN"/>
        </w:rPr>
      </w:pPr>
      <w:r w:rsidRPr="006249F2">
        <w:rPr>
          <w:i/>
          <w:sz w:val="28"/>
          <w:szCs w:val="28"/>
          <w:lang w:val="vi-VN"/>
        </w:rPr>
        <w:t>(4) Phần Khảo sát cắm mốc, đo vẽ bản đồ địa chính: bao gồm chi phí thuế VAT (10%), và dự phòng khối lượng (5%).</w:t>
      </w:r>
    </w:p>
    <w:p w:rsidR="004963AC" w:rsidRPr="006249F2" w:rsidRDefault="004963AC" w:rsidP="008576C6">
      <w:pPr>
        <w:spacing w:before="120" w:after="120" w:line="264" w:lineRule="auto"/>
        <w:ind w:firstLine="567"/>
        <w:rPr>
          <w:rFonts w:eastAsia="Calibri"/>
          <w:b/>
          <w:sz w:val="28"/>
          <w:szCs w:val="28"/>
          <w:lang w:val="vi-VN"/>
        </w:rPr>
      </w:pPr>
    </w:p>
    <w:p w:rsidR="008576C6" w:rsidRPr="006249F2" w:rsidRDefault="008576C6" w:rsidP="008576C6">
      <w:pPr>
        <w:spacing w:before="120" w:after="120" w:line="264" w:lineRule="auto"/>
        <w:ind w:firstLine="567"/>
        <w:rPr>
          <w:rFonts w:eastAsia="Calibri"/>
          <w:b/>
          <w:sz w:val="28"/>
          <w:szCs w:val="28"/>
          <w:lang w:val="vi-VN"/>
        </w:rPr>
      </w:pPr>
      <w:r w:rsidRPr="006249F2">
        <w:rPr>
          <w:rFonts w:eastAsia="Calibri"/>
          <w:b/>
          <w:sz w:val="28"/>
          <w:szCs w:val="28"/>
          <w:lang w:val="vi-VN"/>
        </w:rPr>
        <w:t>II.2.3 Các yêu cầu kỹ thuật khác:</w:t>
      </w:r>
    </w:p>
    <w:p w:rsidR="008576C6" w:rsidRPr="006249F2" w:rsidRDefault="008576C6" w:rsidP="008576C6">
      <w:pPr>
        <w:spacing w:line="264" w:lineRule="auto"/>
        <w:ind w:firstLine="567"/>
        <w:rPr>
          <w:rFonts w:eastAsia="Calibri"/>
          <w:b/>
          <w:sz w:val="28"/>
          <w:szCs w:val="28"/>
          <w:lang w:val="vi-VN"/>
        </w:rPr>
      </w:pPr>
      <w:r w:rsidRPr="006249F2">
        <w:rPr>
          <w:rFonts w:eastAsia="Calibri"/>
          <w:b/>
          <w:sz w:val="28"/>
          <w:szCs w:val="28"/>
          <w:lang w:val="vi-VN"/>
        </w:rPr>
        <w:t xml:space="preserve">b.  Thiết bị và nhân công </w:t>
      </w:r>
    </w:p>
    <w:p w:rsidR="008576C6" w:rsidRPr="006249F2" w:rsidRDefault="008576C6" w:rsidP="008576C6">
      <w:pPr>
        <w:widowControl w:val="0"/>
        <w:numPr>
          <w:ilvl w:val="0"/>
          <w:numId w:val="2"/>
        </w:numPr>
        <w:spacing w:before="60" w:after="60" w:line="264" w:lineRule="auto"/>
        <w:ind w:left="0" w:firstLine="567"/>
        <w:rPr>
          <w:sz w:val="28"/>
          <w:szCs w:val="28"/>
          <w:lang w:val="vi-VN"/>
        </w:rPr>
      </w:pPr>
      <w:r w:rsidRPr="006249F2">
        <w:rPr>
          <w:sz w:val="28"/>
          <w:szCs w:val="28"/>
          <w:lang w:val="vi-VN"/>
        </w:rPr>
        <w:t>Nhà thầu phải chịu trách nhiệm cung cấp các trang thiết bị, phương tiện và lao động cũng như bảo hộ, an toàn cần thiết cho công việc.</w:t>
      </w:r>
    </w:p>
    <w:p w:rsidR="008576C6" w:rsidRPr="006249F2" w:rsidRDefault="008576C6" w:rsidP="008576C6">
      <w:pPr>
        <w:widowControl w:val="0"/>
        <w:numPr>
          <w:ilvl w:val="0"/>
          <w:numId w:val="2"/>
        </w:numPr>
        <w:spacing w:before="60" w:after="60" w:line="264" w:lineRule="auto"/>
        <w:ind w:left="0" w:firstLine="567"/>
        <w:rPr>
          <w:sz w:val="28"/>
          <w:szCs w:val="28"/>
          <w:lang w:val="vi-VN"/>
        </w:rPr>
      </w:pPr>
      <w:r w:rsidRPr="006249F2">
        <w:rPr>
          <w:sz w:val="28"/>
          <w:szCs w:val="28"/>
          <w:lang w:val="vi-VN"/>
        </w:rPr>
        <w:t>Trước khi thực hiện, Nhà thầu phải đệ trình cho đại diện bên mời thầu đầy đủ, chi tiết về chương trình, kế hoạch thực hiện, bao gồm cả số lượng chủng loại thiết bị sẽ sử dụng.</w:t>
      </w:r>
    </w:p>
    <w:p w:rsidR="008576C6" w:rsidRPr="006249F2" w:rsidRDefault="008576C6" w:rsidP="008576C6">
      <w:pPr>
        <w:widowControl w:val="0"/>
        <w:numPr>
          <w:ilvl w:val="0"/>
          <w:numId w:val="2"/>
        </w:numPr>
        <w:spacing w:before="60" w:after="60" w:line="264" w:lineRule="auto"/>
        <w:ind w:left="0" w:firstLine="567"/>
        <w:rPr>
          <w:sz w:val="28"/>
          <w:szCs w:val="28"/>
          <w:lang w:val="vi-VN"/>
        </w:rPr>
      </w:pPr>
      <w:r w:rsidRPr="006249F2">
        <w:rPr>
          <w:sz w:val="28"/>
          <w:szCs w:val="28"/>
          <w:lang w:val="vi-VN"/>
        </w:rPr>
        <w:t>Bên mời thầu có quyền quyết định bỏ hay thay thế những thiết bị hoặc cán bộ nào mà cho là không phù hợp với công việc thi công.</w:t>
      </w:r>
    </w:p>
    <w:p w:rsidR="008576C6" w:rsidRPr="006249F2" w:rsidRDefault="008576C6" w:rsidP="008576C6">
      <w:pPr>
        <w:spacing w:line="264" w:lineRule="auto"/>
        <w:ind w:firstLine="567"/>
        <w:rPr>
          <w:rFonts w:eastAsia="Calibri"/>
          <w:b/>
          <w:sz w:val="28"/>
          <w:szCs w:val="28"/>
        </w:rPr>
      </w:pPr>
      <w:r w:rsidRPr="006249F2">
        <w:rPr>
          <w:rFonts w:eastAsia="Calibri"/>
          <w:b/>
          <w:sz w:val="28"/>
          <w:szCs w:val="28"/>
        </w:rPr>
        <w:t xml:space="preserve">c.  Dọn sạch mặt bằng </w:t>
      </w:r>
    </w:p>
    <w:p w:rsidR="008576C6" w:rsidRPr="006249F2" w:rsidRDefault="008576C6" w:rsidP="008576C6">
      <w:pPr>
        <w:widowControl w:val="0"/>
        <w:numPr>
          <w:ilvl w:val="0"/>
          <w:numId w:val="2"/>
        </w:numPr>
        <w:spacing w:before="60" w:after="60" w:line="264" w:lineRule="auto"/>
        <w:ind w:left="0" w:firstLine="567"/>
        <w:rPr>
          <w:sz w:val="28"/>
          <w:szCs w:val="28"/>
        </w:rPr>
      </w:pPr>
      <w:r w:rsidRPr="006249F2">
        <w:rPr>
          <w:sz w:val="28"/>
          <w:szCs w:val="28"/>
        </w:rPr>
        <w:t>Nhà thầu có trách nhiệm dọn dẹp mặt bằng, phương tiện trong thời gian thi công và sau khi hoàn thành công việc, các vật liệu thừa, rác vụn sinh ra trong quá trình thực hiện công việc.</w:t>
      </w:r>
    </w:p>
    <w:p w:rsidR="008576C6" w:rsidRPr="006249F2" w:rsidRDefault="008576C6" w:rsidP="008576C6">
      <w:pPr>
        <w:spacing w:line="264" w:lineRule="auto"/>
        <w:ind w:firstLine="567"/>
        <w:rPr>
          <w:rFonts w:eastAsia="Calibri"/>
          <w:b/>
          <w:sz w:val="28"/>
          <w:szCs w:val="28"/>
        </w:rPr>
      </w:pPr>
      <w:r w:rsidRPr="006249F2">
        <w:rPr>
          <w:rFonts w:eastAsia="Calibri"/>
          <w:b/>
          <w:sz w:val="28"/>
          <w:szCs w:val="28"/>
        </w:rPr>
        <w:t xml:space="preserve">d. Tiêu chuẩn dùng thi công và nghiệm thu </w:t>
      </w:r>
    </w:p>
    <w:p w:rsidR="008576C6" w:rsidRPr="006249F2" w:rsidRDefault="008576C6" w:rsidP="008576C6">
      <w:pPr>
        <w:widowControl w:val="0"/>
        <w:numPr>
          <w:ilvl w:val="0"/>
          <w:numId w:val="2"/>
        </w:numPr>
        <w:spacing w:before="60" w:after="60" w:line="264" w:lineRule="auto"/>
        <w:ind w:left="0" w:firstLine="567"/>
        <w:rPr>
          <w:sz w:val="28"/>
          <w:szCs w:val="28"/>
        </w:rPr>
      </w:pPr>
      <w:r w:rsidRPr="006249F2">
        <w:rPr>
          <w:sz w:val="28"/>
          <w:szCs w:val="28"/>
        </w:rPr>
        <w:t xml:space="preserve">Ngoài các điều khoản nêu trong điều kiện kỹ thuật này, trong quá trình thực </w:t>
      </w:r>
      <w:r w:rsidRPr="006249F2">
        <w:rPr>
          <w:sz w:val="28"/>
          <w:szCs w:val="28"/>
        </w:rPr>
        <w:lastRenderedPageBreak/>
        <w:t>hiện Nhà thầu phải tuân theo các quy phạm, tiêu chuẩn hiện hành.</w:t>
      </w:r>
    </w:p>
    <w:p w:rsidR="008576C6" w:rsidRPr="006249F2" w:rsidRDefault="008576C6" w:rsidP="008576C6">
      <w:pPr>
        <w:spacing w:line="264" w:lineRule="auto"/>
        <w:ind w:firstLine="567"/>
        <w:rPr>
          <w:rFonts w:eastAsia="Calibri"/>
          <w:b/>
          <w:sz w:val="28"/>
          <w:szCs w:val="28"/>
        </w:rPr>
      </w:pPr>
      <w:r w:rsidRPr="006249F2">
        <w:rPr>
          <w:rFonts w:eastAsia="Calibri"/>
          <w:b/>
          <w:sz w:val="28"/>
          <w:szCs w:val="28"/>
        </w:rPr>
        <w:t xml:space="preserve">e.  Tiến độ thực hiện Dịch vụ </w:t>
      </w:r>
    </w:p>
    <w:p w:rsidR="008576C6" w:rsidRPr="006249F2" w:rsidRDefault="008576C6" w:rsidP="008576C6">
      <w:pPr>
        <w:widowControl w:val="0"/>
        <w:numPr>
          <w:ilvl w:val="0"/>
          <w:numId w:val="2"/>
        </w:numPr>
        <w:spacing w:before="60" w:after="60" w:line="264" w:lineRule="auto"/>
        <w:ind w:left="0" w:firstLine="567"/>
        <w:rPr>
          <w:sz w:val="28"/>
          <w:szCs w:val="28"/>
        </w:rPr>
      </w:pPr>
      <w:r w:rsidRPr="006249F2">
        <w:rPr>
          <w:sz w:val="28"/>
          <w:szCs w:val="28"/>
        </w:rPr>
        <w:t>Nhà thầu phải đệ trình tiến độ thực hiện Dịch vụ đồng thời với hồ sơ dự thầu.</w:t>
      </w:r>
    </w:p>
    <w:p w:rsidR="008576C6" w:rsidRPr="006249F2" w:rsidRDefault="008576C6" w:rsidP="008576C6">
      <w:pPr>
        <w:spacing w:line="264" w:lineRule="auto"/>
        <w:ind w:firstLine="567"/>
        <w:rPr>
          <w:rFonts w:eastAsia="Calibri"/>
          <w:b/>
          <w:sz w:val="28"/>
          <w:szCs w:val="28"/>
        </w:rPr>
      </w:pPr>
      <w:r w:rsidRPr="006249F2">
        <w:rPr>
          <w:rFonts w:eastAsia="Calibri"/>
          <w:b/>
          <w:sz w:val="28"/>
          <w:szCs w:val="28"/>
        </w:rPr>
        <w:t xml:space="preserve">f.  Bản vẽ hoàn công </w:t>
      </w:r>
    </w:p>
    <w:p w:rsidR="008576C6" w:rsidRPr="006249F2" w:rsidRDefault="008576C6" w:rsidP="008576C6">
      <w:pPr>
        <w:widowControl w:val="0"/>
        <w:numPr>
          <w:ilvl w:val="0"/>
          <w:numId w:val="2"/>
        </w:numPr>
        <w:spacing w:before="60" w:after="60" w:line="264" w:lineRule="auto"/>
        <w:ind w:left="0" w:firstLine="567"/>
        <w:rPr>
          <w:sz w:val="28"/>
          <w:szCs w:val="28"/>
        </w:rPr>
      </w:pPr>
      <w:r w:rsidRPr="006249F2">
        <w:rPr>
          <w:sz w:val="28"/>
          <w:szCs w:val="28"/>
        </w:rPr>
        <w:t>Sau khi kết thúc công trình, Nhà thầu phải đệ trình bản vẽ hoàn công, phải có đủ các nội dung như thực tế đã thực hiện được bên mời thầu chấp thuận.</w:t>
      </w:r>
    </w:p>
    <w:p w:rsidR="008576C6" w:rsidRPr="006249F2" w:rsidRDefault="008576C6" w:rsidP="008576C6">
      <w:pPr>
        <w:shd w:val="clear" w:color="auto" w:fill="FFFFFF"/>
        <w:spacing w:before="120" w:after="120" w:line="264" w:lineRule="auto"/>
        <w:ind w:firstLine="567"/>
        <w:rPr>
          <w:rFonts w:eastAsia="Calibri"/>
          <w:b/>
          <w:sz w:val="28"/>
          <w:szCs w:val="28"/>
        </w:rPr>
      </w:pPr>
      <w:r w:rsidRPr="006249F2">
        <w:rPr>
          <w:rFonts w:eastAsia="Calibri"/>
          <w:b/>
          <w:sz w:val="28"/>
          <w:szCs w:val="28"/>
        </w:rPr>
        <w:t>II2.4. Yêu cầu về an toàn:</w:t>
      </w:r>
    </w:p>
    <w:p w:rsidR="008576C6" w:rsidRPr="006249F2" w:rsidRDefault="008576C6" w:rsidP="008576C6">
      <w:pPr>
        <w:shd w:val="clear" w:color="auto" w:fill="FFFFFF"/>
        <w:spacing w:before="120" w:after="120" w:line="264" w:lineRule="auto"/>
        <w:ind w:firstLine="567"/>
        <w:rPr>
          <w:rFonts w:eastAsia="Calibri"/>
          <w:b/>
          <w:sz w:val="28"/>
          <w:szCs w:val="28"/>
        </w:rPr>
      </w:pPr>
      <w:r w:rsidRPr="006249F2">
        <w:rPr>
          <w:rFonts w:eastAsia="Calibri"/>
          <w:sz w:val="28"/>
          <w:szCs w:val="28"/>
        </w:rPr>
        <w:t>Nhà thầu phải có biện pháp đảm bảo an toàn lao động trong quá trình thực hiện.</w:t>
      </w:r>
    </w:p>
    <w:p w:rsidR="008576C6" w:rsidRPr="006249F2" w:rsidRDefault="008576C6" w:rsidP="008576C6">
      <w:pPr>
        <w:shd w:val="clear" w:color="auto" w:fill="FFFFFF"/>
        <w:spacing w:before="120" w:after="120" w:line="264" w:lineRule="auto"/>
        <w:ind w:firstLine="567"/>
        <w:rPr>
          <w:rFonts w:eastAsia="Calibri"/>
          <w:b/>
          <w:sz w:val="28"/>
          <w:szCs w:val="28"/>
        </w:rPr>
      </w:pPr>
      <w:r w:rsidRPr="006249F2">
        <w:rPr>
          <w:rFonts w:eastAsia="Calibri"/>
          <w:b/>
          <w:sz w:val="28"/>
          <w:szCs w:val="28"/>
        </w:rPr>
        <w:t>II2.5. Điều kiện thi công và yêu cầu về biện pháp thi công:</w:t>
      </w:r>
    </w:p>
    <w:p w:rsidR="008576C6" w:rsidRPr="006249F2" w:rsidRDefault="008576C6" w:rsidP="008576C6">
      <w:pPr>
        <w:shd w:val="clear" w:color="auto" w:fill="FFFFFF"/>
        <w:tabs>
          <w:tab w:val="left" w:pos="709"/>
        </w:tabs>
        <w:spacing w:line="264" w:lineRule="auto"/>
        <w:ind w:firstLine="567"/>
        <w:rPr>
          <w:rFonts w:eastAsia="Calibri"/>
          <w:sz w:val="28"/>
          <w:szCs w:val="28"/>
        </w:rPr>
      </w:pPr>
      <w:r w:rsidRPr="006249F2">
        <w:rPr>
          <w:rFonts w:eastAsia="Calibri"/>
          <w:sz w:val="28"/>
          <w:szCs w:val="28"/>
        </w:rPr>
        <w:t>- Do thực hiện công việc ngoài thực địa, vì vậy nhà thầu cần xây dựng phương án làm việc với chính quyền địa phương và người dân để đảm bảo tiến độ hoàn thành và hạn chế tối đa ảnh hưởng đến hoạt động của địa phương.</w:t>
      </w:r>
    </w:p>
    <w:p w:rsidR="008576C6" w:rsidRPr="006249F2" w:rsidRDefault="008576C6" w:rsidP="008576C6">
      <w:pPr>
        <w:shd w:val="clear" w:color="auto" w:fill="FFFFFF"/>
        <w:tabs>
          <w:tab w:val="left" w:pos="709"/>
        </w:tabs>
        <w:spacing w:line="264" w:lineRule="auto"/>
        <w:ind w:firstLine="567"/>
        <w:rPr>
          <w:rFonts w:eastAsia="Calibri"/>
          <w:sz w:val="28"/>
          <w:szCs w:val="28"/>
        </w:rPr>
      </w:pPr>
      <w:r w:rsidRPr="006249F2">
        <w:rPr>
          <w:rFonts w:eastAsia="Calibri"/>
          <w:sz w:val="28"/>
          <w:szCs w:val="28"/>
        </w:rPr>
        <w:t>- Trong hồ sơ dự thầu cần xây dựng phương án tổ chức và biện pháp thi công chi tiết phù hợp với các điều kiện nêu trên.</w:t>
      </w:r>
    </w:p>
    <w:p w:rsidR="008576C6" w:rsidRPr="006249F2" w:rsidRDefault="008576C6" w:rsidP="008576C6">
      <w:pPr>
        <w:shd w:val="clear" w:color="auto" w:fill="FFFFFF"/>
        <w:spacing w:line="264" w:lineRule="auto"/>
        <w:ind w:firstLine="567"/>
        <w:rPr>
          <w:rFonts w:eastAsia="Calibri"/>
          <w:sz w:val="28"/>
          <w:szCs w:val="28"/>
        </w:rPr>
      </w:pPr>
      <w:r w:rsidRPr="006249F2">
        <w:rPr>
          <w:rFonts w:eastAsia="Calibri"/>
          <w:sz w:val="28"/>
          <w:szCs w:val="28"/>
        </w:rPr>
        <w:t>- Trong quá trình thi công nhà thầu phải thực hiện ghi nhật ký thi công cụ thể và khi nghiệm thu hạng mục/công trình cần phải có bản vẽ hoàn công công trình, nhật ký thi công.</w:t>
      </w:r>
    </w:p>
    <w:p w:rsidR="008576C6" w:rsidRPr="006249F2" w:rsidRDefault="008576C6" w:rsidP="008576C6">
      <w:pPr>
        <w:shd w:val="clear" w:color="auto" w:fill="FFFFFF"/>
        <w:spacing w:before="120" w:after="120" w:line="264" w:lineRule="auto"/>
        <w:ind w:firstLine="567"/>
        <w:rPr>
          <w:rFonts w:eastAsia="Calibri"/>
          <w:b/>
          <w:sz w:val="28"/>
          <w:szCs w:val="28"/>
        </w:rPr>
      </w:pPr>
      <w:r w:rsidRPr="006249F2">
        <w:rPr>
          <w:rFonts w:eastAsia="Calibri"/>
          <w:b/>
          <w:sz w:val="28"/>
          <w:szCs w:val="28"/>
        </w:rPr>
        <w:t>II2.6. Các lưu ý về thủ tục, phối hợp thực hiện với Chủ đầu tư:</w:t>
      </w:r>
    </w:p>
    <w:p w:rsidR="008576C6" w:rsidRPr="006249F2" w:rsidRDefault="008576C6" w:rsidP="008576C6">
      <w:pPr>
        <w:shd w:val="clear" w:color="auto" w:fill="FFFFFF"/>
        <w:spacing w:line="264" w:lineRule="auto"/>
        <w:ind w:firstLine="567"/>
        <w:rPr>
          <w:sz w:val="28"/>
          <w:szCs w:val="28"/>
        </w:rPr>
      </w:pPr>
      <w:r w:rsidRPr="006249F2">
        <w:rPr>
          <w:rFonts w:eastAsia="Calibri"/>
          <w:sz w:val="28"/>
          <w:szCs w:val="28"/>
        </w:rPr>
        <w:t>- Trong quá trình thực hiện công việc, nếu có vấn đề phát sinh cần xử lý, Nhà thầu phải liên hệ, làm việc trực tiếp với Chủ đầu tư để cùng phối hợp xử lý.</w:t>
      </w:r>
    </w:p>
    <w:p w:rsidR="008576C6" w:rsidRPr="006249F2" w:rsidRDefault="008576C6" w:rsidP="008576C6">
      <w:pPr>
        <w:spacing w:before="120" w:after="120"/>
        <w:ind w:left="720"/>
        <w:rPr>
          <w:iCs/>
          <w:spacing w:val="4"/>
          <w:sz w:val="28"/>
          <w:szCs w:val="28"/>
        </w:rPr>
      </w:pPr>
      <w:r w:rsidRPr="006249F2">
        <w:rPr>
          <w:bCs/>
          <w:sz w:val="28"/>
          <w:szCs w:val="28"/>
        </w:rPr>
        <w:t>II.3. Dự kiến thời gian chuyên gia bắt đầu thực hiện dịch vụ tư vấn:</w:t>
      </w:r>
      <w:r w:rsidRPr="006249F2">
        <w:rPr>
          <w:b/>
          <w:bCs/>
          <w:sz w:val="28"/>
          <w:szCs w:val="28"/>
        </w:rPr>
        <w:t xml:space="preserve"> </w:t>
      </w:r>
      <w:r w:rsidRPr="006249F2">
        <w:rPr>
          <w:iCs/>
          <w:spacing w:val="4"/>
          <w:sz w:val="28"/>
          <w:szCs w:val="28"/>
        </w:rPr>
        <w:t>ngay sau khi hợp đồng tư vấn được ký kết hoặc theo yêu cầu của chủ đầu tư.</w:t>
      </w:r>
    </w:p>
    <w:p w:rsidR="008576C6" w:rsidRPr="006249F2" w:rsidRDefault="008576C6" w:rsidP="008576C6">
      <w:pPr>
        <w:tabs>
          <w:tab w:val="left" w:pos="6840"/>
        </w:tabs>
        <w:ind w:firstLine="720"/>
        <w:rPr>
          <w:b/>
          <w:sz w:val="28"/>
          <w:szCs w:val="28"/>
        </w:rPr>
      </w:pPr>
    </w:p>
    <w:p w:rsidR="008576C6" w:rsidRPr="006249F2" w:rsidRDefault="008576C6" w:rsidP="008576C6">
      <w:pPr>
        <w:tabs>
          <w:tab w:val="left" w:pos="6840"/>
        </w:tabs>
        <w:rPr>
          <w:b/>
          <w:sz w:val="28"/>
          <w:szCs w:val="28"/>
        </w:rPr>
      </w:pPr>
      <w:r w:rsidRPr="006249F2">
        <w:rPr>
          <w:b/>
          <w:sz w:val="28"/>
          <w:szCs w:val="28"/>
        </w:rPr>
        <w:t xml:space="preserve">III. Báo cáo và thời gian thực hiện: </w:t>
      </w:r>
      <w:r w:rsidR="00C76092">
        <w:rPr>
          <w:b/>
          <w:sz w:val="28"/>
          <w:szCs w:val="28"/>
        </w:rPr>
        <w:t>480 ngày</w:t>
      </w:r>
      <w:r w:rsidRPr="006249F2">
        <w:rPr>
          <w:b/>
          <w:sz w:val="28"/>
          <w:szCs w:val="28"/>
        </w:rPr>
        <w:tab/>
      </w:r>
    </w:p>
    <w:p w:rsidR="008576C6" w:rsidRPr="006249F2" w:rsidRDefault="008576C6" w:rsidP="008576C6">
      <w:pPr>
        <w:tabs>
          <w:tab w:val="left" w:pos="6840"/>
        </w:tabs>
        <w:ind w:firstLine="720"/>
        <w:rPr>
          <w:b/>
          <w:sz w:val="28"/>
          <w:szCs w:val="28"/>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834"/>
        <w:gridCol w:w="3870"/>
      </w:tblGrid>
      <w:tr w:rsidR="006249F2" w:rsidRPr="006249F2" w:rsidTr="00DD6BEB">
        <w:trPr>
          <w:trHeight w:val="552"/>
        </w:trPr>
        <w:tc>
          <w:tcPr>
            <w:tcW w:w="746" w:type="dxa"/>
            <w:shd w:val="clear" w:color="auto" w:fill="auto"/>
            <w:vAlign w:val="center"/>
          </w:tcPr>
          <w:p w:rsidR="008576C6" w:rsidRPr="006249F2" w:rsidRDefault="008576C6" w:rsidP="00E1566F">
            <w:pPr>
              <w:widowControl w:val="0"/>
              <w:spacing w:line="264" w:lineRule="auto"/>
              <w:jc w:val="center"/>
              <w:rPr>
                <w:rFonts w:eastAsia="Calibri"/>
                <w:b/>
                <w:sz w:val="28"/>
                <w:szCs w:val="28"/>
                <w:lang w:val="en-GB"/>
              </w:rPr>
            </w:pPr>
            <w:r w:rsidRPr="006249F2">
              <w:rPr>
                <w:rFonts w:eastAsia="Calibri"/>
                <w:b/>
                <w:sz w:val="28"/>
                <w:szCs w:val="28"/>
              </w:rPr>
              <w:t>STT</w:t>
            </w:r>
          </w:p>
        </w:tc>
        <w:tc>
          <w:tcPr>
            <w:tcW w:w="4834" w:type="dxa"/>
            <w:shd w:val="clear" w:color="auto" w:fill="auto"/>
            <w:vAlign w:val="center"/>
          </w:tcPr>
          <w:p w:rsidR="008576C6" w:rsidRPr="006249F2" w:rsidRDefault="008576C6" w:rsidP="00E1566F">
            <w:pPr>
              <w:widowControl w:val="0"/>
              <w:spacing w:line="264" w:lineRule="auto"/>
              <w:jc w:val="center"/>
              <w:rPr>
                <w:rFonts w:eastAsia="Calibri"/>
                <w:b/>
                <w:sz w:val="28"/>
                <w:szCs w:val="28"/>
              </w:rPr>
            </w:pPr>
            <w:r w:rsidRPr="006249F2">
              <w:rPr>
                <w:rFonts w:eastAsia="Calibri"/>
                <w:b/>
                <w:sz w:val="28"/>
                <w:szCs w:val="28"/>
              </w:rPr>
              <w:t>Hạng mục công trình</w:t>
            </w:r>
          </w:p>
        </w:tc>
        <w:tc>
          <w:tcPr>
            <w:tcW w:w="3870" w:type="dxa"/>
            <w:shd w:val="clear" w:color="auto" w:fill="auto"/>
            <w:vAlign w:val="center"/>
          </w:tcPr>
          <w:p w:rsidR="008576C6" w:rsidRPr="006249F2" w:rsidRDefault="008576C6" w:rsidP="00E1566F">
            <w:pPr>
              <w:widowControl w:val="0"/>
              <w:spacing w:line="264" w:lineRule="auto"/>
              <w:jc w:val="center"/>
              <w:rPr>
                <w:rFonts w:eastAsia="Calibri"/>
                <w:b/>
                <w:sz w:val="28"/>
                <w:szCs w:val="28"/>
              </w:rPr>
            </w:pPr>
            <w:r w:rsidRPr="006249F2">
              <w:rPr>
                <w:rFonts w:eastAsia="Calibri"/>
                <w:b/>
                <w:sz w:val="28"/>
                <w:szCs w:val="28"/>
              </w:rPr>
              <w:t>Thời gian thực hiện</w:t>
            </w:r>
          </w:p>
        </w:tc>
      </w:tr>
      <w:tr w:rsidR="006249F2" w:rsidRPr="006249F2" w:rsidTr="00DD6BEB">
        <w:trPr>
          <w:trHeight w:val="971"/>
        </w:trPr>
        <w:tc>
          <w:tcPr>
            <w:tcW w:w="746" w:type="dxa"/>
            <w:shd w:val="clear" w:color="auto" w:fill="auto"/>
            <w:vAlign w:val="center"/>
          </w:tcPr>
          <w:p w:rsidR="008576C6" w:rsidRPr="006249F2" w:rsidRDefault="008576C6" w:rsidP="00E1566F">
            <w:pPr>
              <w:widowControl w:val="0"/>
              <w:spacing w:line="264" w:lineRule="auto"/>
              <w:rPr>
                <w:rFonts w:eastAsia="Calibri"/>
                <w:sz w:val="28"/>
                <w:szCs w:val="28"/>
                <w:lang w:val="en-GB"/>
              </w:rPr>
            </w:pPr>
            <w:r w:rsidRPr="006249F2">
              <w:rPr>
                <w:rFonts w:eastAsia="Calibri"/>
                <w:sz w:val="28"/>
                <w:szCs w:val="28"/>
                <w:lang w:val="en-GB"/>
              </w:rPr>
              <w:t>1</w:t>
            </w:r>
          </w:p>
        </w:tc>
        <w:tc>
          <w:tcPr>
            <w:tcW w:w="4834" w:type="dxa"/>
            <w:shd w:val="clear" w:color="auto" w:fill="auto"/>
            <w:vAlign w:val="center"/>
          </w:tcPr>
          <w:p w:rsidR="008576C6" w:rsidRPr="006249F2" w:rsidRDefault="008576C6" w:rsidP="00E1566F">
            <w:pPr>
              <w:widowControl w:val="0"/>
              <w:spacing w:line="264" w:lineRule="auto"/>
              <w:rPr>
                <w:rFonts w:eastAsia="Calibri"/>
                <w:sz w:val="28"/>
                <w:szCs w:val="28"/>
                <w:lang w:val="en-GB"/>
              </w:rPr>
            </w:pPr>
            <w:r w:rsidRPr="006249F2">
              <w:rPr>
                <w:rFonts w:eastAsia="Calibri"/>
                <w:sz w:val="28"/>
                <w:szCs w:val="28"/>
                <w:lang w:val="en-GB"/>
              </w:rPr>
              <w:t>Khảo sát cắm mốc</w:t>
            </w:r>
          </w:p>
        </w:tc>
        <w:tc>
          <w:tcPr>
            <w:tcW w:w="3870" w:type="dxa"/>
            <w:shd w:val="clear" w:color="auto" w:fill="auto"/>
            <w:vAlign w:val="center"/>
          </w:tcPr>
          <w:p w:rsidR="008576C6" w:rsidRPr="006249F2" w:rsidRDefault="009C0ADE" w:rsidP="00E1566F">
            <w:pPr>
              <w:widowControl w:val="0"/>
              <w:spacing w:line="264" w:lineRule="auto"/>
              <w:rPr>
                <w:rFonts w:eastAsia="Calibri"/>
                <w:sz w:val="28"/>
                <w:szCs w:val="28"/>
                <w:lang w:val="en-GB"/>
              </w:rPr>
            </w:pPr>
            <w:r>
              <w:rPr>
                <w:rFonts w:eastAsia="Calibri"/>
                <w:sz w:val="28"/>
                <w:szCs w:val="28"/>
                <w:lang w:val="en-GB"/>
              </w:rPr>
              <w:t>6</w:t>
            </w:r>
            <w:r w:rsidR="008576C6" w:rsidRPr="006249F2">
              <w:rPr>
                <w:rFonts w:eastAsia="Calibri"/>
                <w:sz w:val="28"/>
                <w:szCs w:val="28"/>
                <w:lang w:val="en-GB"/>
              </w:rPr>
              <w:t>0 ngày kể từ ngày ký HĐ và đầy đủ các VB pháp lý.</w:t>
            </w:r>
          </w:p>
        </w:tc>
      </w:tr>
      <w:tr w:rsidR="006249F2" w:rsidRPr="006249F2" w:rsidTr="00DD6BEB">
        <w:trPr>
          <w:trHeight w:val="989"/>
        </w:trPr>
        <w:tc>
          <w:tcPr>
            <w:tcW w:w="746" w:type="dxa"/>
            <w:shd w:val="clear" w:color="auto" w:fill="auto"/>
            <w:vAlign w:val="center"/>
          </w:tcPr>
          <w:p w:rsidR="008576C6" w:rsidRPr="006249F2" w:rsidRDefault="008576C6" w:rsidP="00E1566F">
            <w:pPr>
              <w:widowControl w:val="0"/>
              <w:spacing w:line="264" w:lineRule="auto"/>
              <w:rPr>
                <w:rFonts w:eastAsia="Calibri"/>
                <w:sz w:val="28"/>
                <w:szCs w:val="28"/>
                <w:lang w:val="en-GB"/>
              </w:rPr>
            </w:pPr>
            <w:r w:rsidRPr="006249F2">
              <w:rPr>
                <w:rFonts w:eastAsia="Calibri"/>
                <w:sz w:val="28"/>
                <w:szCs w:val="28"/>
                <w:lang w:val="en-GB"/>
              </w:rPr>
              <w:t>2</w:t>
            </w:r>
          </w:p>
        </w:tc>
        <w:tc>
          <w:tcPr>
            <w:tcW w:w="4834" w:type="dxa"/>
            <w:shd w:val="clear" w:color="auto" w:fill="auto"/>
            <w:vAlign w:val="center"/>
          </w:tcPr>
          <w:p w:rsidR="008576C6" w:rsidRPr="006249F2" w:rsidRDefault="008576C6" w:rsidP="00E1566F">
            <w:pPr>
              <w:widowControl w:val="0"/>
              <w:spacing w:line="264" w:lineRule="auto"/>
              <w:rPr>
                <w:rFonts w:eastAsia="Calibri"/>
                <w:sz w:val="28"/>
                <w:szCs w:val="28"/>
                <w:lang w:val="en-GB"/>
              </w:rPr>
            </w:pPr>
            <w:r w:rsidRPr="006249F2">
              <w:rPr>
                <w:rFonts w:eastAsia="Calibri"/>
                <w:sz w:val="28"/>
                <w:szCs w:val="28"/>
                <w:lang w:val="en-GB"/>
              </w:rPr>
              <w:t>Đo vẽ bản đồ địa chính</w:t>
            </w:r>
          </w:p>
        </w:tc>
        <w:tc>
          <w:tcPr>
            <w:tcW w:w="3870" w:type="dxa"/>
            <w:shd w:val="clear" w:color="auto" w:fill="auto"/>
            <w:vAlign w:val="center"/>
          </w:tcPr>
          <w:p w:rsidR="008576C6" w:rsidRPr="006249F2" w:rsidRDefault="009C0ADE" w:rsidP="00E1566F">
            <w:pPr>
              <w:widowControl w:val="0"/>
              <w:spacing w:line="264" w:lineRule="auto"/>
              <w:rPr>
                <w:rFonts w:eastAsia="Calibri"/>
                <w:sz w:val="28"/>
                <w:szCs w:val="28"/>
                <w:lang w:val="en-GB"/>
              </w:rPr>
            </w:pPr>
            <w:r>
              <w:rPr>
                <w:rFonts w:eastAsia="Calibri"/>
                <w:sz w:val="28"/>
                <w:szCs w:val="28"/>
                <w:lang w:val="en-GB"/>
              </w:rPr>
              <w:t>6</w:t>
            </w:r>
            <w:r w:rsidR="008576C6" w:rsidRPr="006249F2">
              <w:rPr>
                <w:rFonts w:eastAsia="Calibri"/>
                <w:sz w:val="28"/>
                <w:szCs w:val="28"/>
                <w:lang w:val="en-GB"/>
              </w:rPr>
              <w:t>0 ngày kể từ ngày ký HĐ và đầy đủ các VB pháp lý.</w:t>
            </w:r>
          </w:p>
        </w:tc>
      </w:tr>
      <w:tr w:rsidR="006249F2" w:rsidRPr="006249F2" w:rsidTr="00DD6BEB">
        <w:trPr>
          <w:trHeight w:val="1241"/>
        </w:trPr>
        <w:tc>
          <w:tcPr>
            <w:tcW w:w="746" w:type="dxa"/>
            <w:shd w:val="clear" w:color="auto" w:fill="auto"/>
            <w:vAlign w:val="center"/>
          </w:tcPr>
          <w:p w:rsidR="008576C6" w:rsidRPr="006249F2" w:rsidRDefault="008576C6" w:rsidP="00E1566F">
            <w:pPr>
              <w:widowControl w:val="0"/>
              <w:spacing w:line="264" w:lineRule="auto"/>
              <w:rPr>
                <w:rFonts w:eastAsia="Calibri"/>
                <w:sz w:val="28"/>
                <w:szCs w:val="28"/>
                <w:lang w:val="en-GB"/>
              </w:rPr>
            </w:pPr>
            <w:r w:rsidRPr="006249F2">
              <w:rPr>
                <w:rFonts w:eastAsia="Calibri"/>
                <w:sz w:val="28"/>
                <w:szCs w:val="28"/>
                <w:lang w:val="en-GB"/>
              </w:rPr>
              <w:lastRenderedPageBreak/>
              <w:t>3</w:t>
            </w:r>
          </w:p>
        </w:tc>
        <w:tc>
          <w:tcPr>
            <w:tcW w:w="4834" w:type="dxa"/>
            <w:shd w:val="clear" w:color="auto" w:fill="auto"/>
            <w:vAlign w:val="center"/>
          </w:tcPr>
          <w:p w:rsidR="008576C6" w:rsidRPr="006249F2" w:rsidRDefault="008576C6" w:rsidP="00E1566F">
            <w:pPr>
              <w:widowControl w:val="0"/>
              <w:spacing w:line="264" w:lineRule="auto"/>
              <w:rPr>
                <w:rFonts w:eastAsia="Calibri"/>
                <w:sz w:val="28"/>
                <w:szCs w:val="28"/>
              </w:rPr>
            </w:pPr>
            <w:r w:rsidRPr="006249F2">
              <w:rPr>
                <w:rFonts w:eastAsia="Calibri"/>
                <w:sz w:val="28"/>
                <w:szCs w:val="28"/>
                <w:lang w:val="en-GB"/>
              </w:rPr>
              <w:t>Thực hiện các thủ tục liên quan để cấp thẩm quyền ban hành quyết định thu hồi đất và giao đất công trình</w:t>
            </w:r>
          </w:p>
        </w:tc>
        <w:tc>
          <w:tcPr>
            <w:tcW w:w="3870" w:type="dxa"/>
            <w:shd w:val="clear" w:color="auto" w:fill="auto"/>
            <w:vAlign w:val="center"/>
          </w:tcPr>
          <w:p w:rsidR="008576C6" w:rsidRPr="006249F2" w:rsidRDefault="009C0ADE" w:rsidP="00864045">
            <w:pPr>
              <w:widowControl w:val="0"/>
              <w:spacing w:line="264" w:lineRule="auto"/>
              <w:rPr>
                <w:rFonts w:eastAsia="Calibri"/>
                <w:sz w:val="28"/>
                <w:szCs w:val="28"/>
                <w:lang w:val="en-GB"/>
              </w:rPr>
            </w:pPr>
            <w:r>
              <w:rPr>
                <w:rFonts w:eastAsia="Calibri"/>
                <w:sz w:val="28"/>
                <w:szCs w:val="28"/>
              </w:rPr>
              <w:t>1</w:t>
            </w:r>
            <w:r w:rsidR="00864045">
              <w:rPr>
                <w:rFonts w:eastAsia="Calibri"/>
                <w:sz w:val="28"/>
                <w:szCs w:val="28"/>
              </w:rPr>
              <w:t>35</w:t>
            </w:r>
            <w:r w:rsidR="008576C6" w:rsidRPr="006249F2">
              <w:rPr>
                <w:rFonts w:eastAsia="Calibri"/>
                <w:sz w:val="28"/>
                <w:szCs w:val="28"/>
                <w:lang w:val="en-GB"/>
              </w:rPr>
              <w:t xml:space="preserve"> ngày kể từ ngày hồ sơ địa chính được Cấp có thẩm quyền phê duyệt.</w:t>
            </w:r>
          </w:p>
        </w:tc>
      </w:tr>
      <w:tr w:rsidR="006249F2" w:rsidRPr="006249F2" w:rsidTr="00DD6BEB">
        <w:trPr>
          <w:trHeight w:val="1340"/>
        </w:trPr>
        <w:tc>
          <w:tcPr>
            <w:tcW w:w="746" w:type="dxa"/>
            <w:shd w:val="clear" w:color="auto" w:fill="auto"/>
            <w:vAlign w:val="center"/>
          </w:tcPr>
          <w:p w:rsidR="008576C6" w:rsidRPr="006249F2" w:rsidRDefault="008576C6" w:rsidP="00E1566F">
            <w:pPr>
              <w:widowControl w:val="0"/>
              <w:spacing w:line="264" w:lineRule="auto"/>
              <w:rPr>
                <w:rFonts w:eastAsia="Calibri"/>
                <w:sz w:val="28"/>
                <w:szCs w:val="28"/>
                <w:lang w:val="en-GB"/>
              </w:rPr>
            </w:pPr>
            <w:r w:rsidRPr="006249F2">
              <w:rPr>
                <w:rFonts w:eastAsia="Calibri"/>
                <w:sz w:val="28"/>
                <w:szCs w:val="28"/>
                <w:lang w:val="en-GB"/>
              </w:rPr>
              <w:t>4</w:t>
            </w:r>
          </w:p>
        </w:tc>
        <w:tc>
          <w:tcPr>
            <w:tcW w:w="4834" w:type="dxa"/>
            <w:shd w:val="clear" w:color="auto" w:fill="auto"/>
            <w:vAlign w:val="center"/>
          </w:tcPr>
          <w:p w:rsidR="008576C6" w:rsidRPr="006249F2" w:rsidRDefault="008576C6" w:rsidP="00E1566F">
            <w:pPr>
              <w:widowControl w:val="0"/>
              <w:spacing w:line="264" w:lineRule="auto"/>
              <w:rPr>
                <w:rFonts w:eastAsia="Calibri"/>
                <w:sz w:val="28"/>
                <w:szCs w:val="28"/>
              </w:rPr>
            </w:pPr>
            <w:r w:rsidRPr="006249F2">
              <w:rPr>
                <w:rFonts w:eastAsia="Calibri"/>
                <w:sz w:val="28"/>
                <w:szCs w:val="28"/>
              </w:rPr>
              <w:t>Thực hiện bồi thường, giải phóng mặt bằng</w:t>
            </w:r>
          </w:p>
        </w:tc>
        <w:tc>
          <w:tcPr>
            <w:tcW w:w="3870" w:type="dxa"/>
            <w:shd w:val="clear" w:color="auto" w:fill="auto"/>
            <w:vAlign w:val="center"/>
          </w:tcPr>
          <w:p w:rsidR="008576C6" w:rsidRPr="006249F2" w:rsidRDefault="009C0ADE" w:rsidP="00864045">
            <w:pPr>
              <w:widowControl w:val="0"/>
              <w:spacing w:line="264" w:lineRule="auto"/>
              <w:rPr>
                <w:rFonts w:eastAsia="Calibri"/>
                <w:sz w:val="28"/>
                <w:szCs w:val="28"/>
                <w:lang w:val="en-GB"/>
              </w:rPr>
            </w:pPr>
            <w:r>
              <w:rPr>
                <w:rFonts w:eastAsia="Calibri"/>
                <w:sz w:val="28"/>
                <w:szCs w:val="28"/>
                <w:lang w:val="en-GB"/>
              </w:rPr>
              <w:t>1</w:t>
            </w:r>
            <w:r w:rsidR="00864045">
              <w:rPr>
                <w:rFonts w:eastAsia="Calibri"/>
                <w:sz w:val="28"/>
                <w:szCs w:val="28"/>
                <w:lang w:val="en-GB"/>
              </w:rPr>
              <w:t>35</w:t>
            </w:r>
            <w:bookmarkStart w:id="0" w:name="_GoBack"/>
            <w:bookmarkEnd w:id="0"/>
            <w:r w:rsidR="008576C6" w:rsidRPr="006249F2">
              <w:rPr>
                <w:rFonts w:eastAsia="Calibri"/>
                <w:sz w:val="28"/>
                <w:szCs w:val="28"/>
                <w:lang w:val="en-GB"/>
              </w:rPr>
              <w:t xml:space="preserve"> ngày kể từ ngày hồ sơ địa chính được Cấp có thẩm quyền phê duyệt.</w:t>
            </w:r>
          </w:p>
        </w:tc>
      </w:tr>
    </w:tbl>
    <w:p w:rsidR="008529CF" w:rsidRPr="006249F2" w:rsidRDefault="008529CF" w:rsidP="008576C6">
      <w:pPr>
        <w:spacing w:before="120" w:after="120"/>
        <w:jc w:val="center"/>
        <w:outlineLvl w:val="0"/>
        <w:rPr>
          <w:b/>
          <w:i/>
          <w:iCs/>
          <w:sz w:val="28"/>
          <w:szCs w:val="28"/>
          <w:u w:val="single"/>
        </w:rPr>
      </w:pPr>
    </w:p>
    <w:p w:rsidR="008576C6" w:rsidRPr="006249F2" w:rsidRDefault="008529CF" w:rsidP="008576C6">
      <w:pPr>
        <w:spacing w:before="120" w:after="120"/>
        <w:jc w:val="center"/>
        <w:outlineLvl w:val="0"/>
        <w:rPr>
          <w:b/>
          <w:bCs/>
          <w:i/>
          <w:sz w:val="28"/>
          <w:szCs w:val="28"/>
        </w:rPr>
      </w:pPr>
      <w:r w:rsidRPr="006249F2">
        <w:rPr>
          <w:b/>
          <w:i/>
          <w:iCs/>
          <w:sz w:val="28"/>
          <w:szCs w:val="28"/>
          <w:u w:val="single"/>
        </w:rPr>
        <w:t xml:space="preserve">(*) Ghi chú: </w:t>
      </w:r>
      <w:r w:rsidRPr="006249F2">
        <w:rPr>
          <w:b/>
          <w:i/>
          <w:iCs/>
          <w:sz w:val="28"/>
          <w:szCs w:val="28"/>
        </w:rPr>
        <w:t>Nhà thầu có thể tính toán đề xuất thời gian hoàn thành từng hạng mục tùy theo năng lực của nhà thầu trên cơ sở phải đáp ứng tổng tiến độ yêu cầu đính kèm bản scan trên Hệ thống.</w:t>
      </w:r>
    </w:p>
    <w:p w:rsidR="0021288D" w:rsidRPr="006249F2" w:rsidRDefault="00864045">
      <w:pPr>
        <w:rPr>
          <w:sz w:val="28"/>
          <w:szCs w:val="28"/>
        </w:rPr>
      </w:pPr>
    </w:p>
    <w:sectPr w:rsidR="0021288D" w:rsidRPr="006249F2" w:rsidSect="002753C3">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2" w15:restartNumberingAfterBreak="0">
    <w:nsid w:val="184D07D2"/>
    <w:multiLevelType w:val="hybridMultilevel"/>
    <w:tmpl w:val="66C4CC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5DE0"/>
    <w:multiLevelType w:val="hybridMultilevel"/>
    <w:tmpl w:val="275E88F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0964C47"/>
    <w:multiLevelType w:val="hybridMultilevel"/>
    <w:tmpl w:val="FF14586A"/>
    <w:lvl w:ilvl="0" w:tplc="01300D5C">
      <w:numFmt w:val="bullet"/>
      <w:lvlText w:val="-"/>
      <w:lvlJc w:val="left"/>
      <w:pPr>
        <w:ind w:left="1287" w:hanging="360"/>
      </w:pPr>
      <w:rPr>
        <w:rFonts w:ascii=".VnTime"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0C862C4"/>
    <w:multiLevelType w:val="hybridMultilevel"/>
    <w:tmpl w:val="75A0EF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E65DF"/>
    <w:multiLevelType w:val="hybridMultilevel"/>
    <w:tmpl w:val="D1261972"/>
    <w:lvl w:ilvl="0" w:tplc="DC568BDC">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B0D190D"/>
    <w:multiLevelType w:val="hybridMultilevel"/>
    <w:tmpl w:val="8A905C0C"/>
    <w:lvl w:ilvl="0" w:tplc="DC568BDC">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EA3441B"/>
    <w:multiLevelType w:val="singleLevel"/>
    <w:tmpl w:val="24D09026"/>
    <w:lvl w:ilvl="0">
      <w:start w:val="2"/>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0ED1889"/>
    <w:multiLevelType w:val="hybridMultilevel"/>
    <w:tmpl w:val="8E2A5D14"/>
    <w:lvl w:ilvl="0" w:tplc="2092CF02">
      <w:start w:val="1"/>
      <w:numFmt w:val="bullet"/>
      <w:lvlText w:val="­"/>
      <w:lvlJc w:val="left"/>
      <w:pPr>
        <w:ind w:left="4140" w:hanging="360"/>
      </w:pPr>
      <w:rPr>
        <w:rFonts w:ascii="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E596A0D"/>
    <w:multiLevelType w:val="multilevel"/>
    <w:tmpl w:val="695660C2"/>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7A406F"/>
    <w:multiLevelType w:val="hybridMultilevel"/>
    <w:tmpl w:val="82D6F0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53A14"/>
    <w:multiLevelType w:val="multilevel"/>
    <w:tmpl w:val="6F34913A"/>
    <w:lvl w:ilvl="0">
      <w:numFmt w:val="bullet"/>
      <w:lvlText w:val="-"/>
      <w:lvlJc w:val="left"/>
      <w:pPr>
        <w:tabs>
          <w:tab w:val="num" w:pos="1080"/>
        </w:tabs>
        <w:ind w:left="1080" w:hanging="360"/>
      </w:pPr>
      <w:rPr>
        <w:rFonts w:ascii="Times New Roman" w:hAnsi="Times New Roman" w:cs="Times New Roman" w:hint="default"/>
        <w:color w:val="auto"/>
      </w:r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455559F"/>
    <w:multiLevelType w:val="hybridMultilevel"/>
    <w:tmpl w:val="14B234AC"/>
    <w:lvl w:ilvl="0" w:tplc="01300D5C">
      <w:numFmt w:val="bullet"/>
      <w:lvlText w:val="-"/>
      <w:lvlJc w:val="left"/>
      <w:pPr>
        <w:ind w:left="1287" w:hanging="360"/>
      </w:pPr>
      <w:rPr>
        <w:rFonts w:ascii=".VnTime"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9FA6D1D"/>
    <w:multiLevelType w:val="hybridMultilevel"/>
    <w:tmpl w:val="5AAE2FB8"/>
    <w:lvl w:ilvl="0" w:tplc="01300D5C">
      <w:numFmt w:val="bullet"/>
      <w:lvlText w:val="-"/>
      <w:lvlJc w:val="left"/>
      <w:pPr>
        <w:ind w:left="1287" w:hanging="360"/>
      </w:pPr>
      <w:rPr>
        <w:rFonts w:ascii=".VnTime"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1993B68"/>
    <w:multiLevelType w:val="hybridMultilevel"/>
    <w:tmpl w:val="A6849C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4C328FA"/>
    <w:multiLevelType w:val="hybridMultilevel"/>
    <w:tmpl w:val="2B70C7DC"/>
    <w:lvl w:ilvl="0" w:tplc="7C0C66E8">
      <w:start w:val="1"/>
      <w:numFmt w:val="bullet"/>
      <w:lvlText w:val="­"/>
      <w:lvlJc w:val="left"/>
      <w:pPr>
        <w:tabs>
          <w:tab w:val="num" w:pos="4820"/>
        </w:tabs>
        <w:ind w:left="4820" w:hanging="567"/>
      </w:pPr>
      <w:rPr>
        <w:rFonts w:ascii="Times New Roman" w:hAnsi="Times New Roman" w:cs="Times New Roman" w:hint="default"/>
        <w:color w:val="auto"/>
      </w:rPr>
    </w:lvl>
    <w:lvl w:ilvl="1" w:tplc="128CFB3E">
      <w:start w:val="1"/>
      <w:numFmt w:val="bullet"/>
      <w:lvlText w:val=""/>
      <w:lvlJc w:val="left"/>
      <w:pPr>
        <w:ind w:left="2007" w:hanging="360"/>
      </w:pPr>
      <w:rPr>
        <w:rFonts w:ascii="Symbol" w:hAnsi="Symbol" w:hint="default"/>
      </w:rPr>
    </w:lvl>
    <w:lvl w:ilvl="2" w:tplc="0409001B">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11"/>
  </w:num>
  <w:num w:numId="4">
    <w:abstractNumId w:val="4"/>
  </w:num>
  <w:num w:numId="5">
    <w:abstractNumId w:val="13"/>
  </w:num>
  <w:num w:numId="6">
    <w:abstractNumId w:val="14"/>
  </w:num>
  <w:num w:numId="7">
    <w:abstractNumId w:val="5"/>
  </w:num>
  <w:num w:numId="8">
    <w:abstractNumId w:val="12"/>
  </w:num>
  <w:num w:numId="9">
    <w:abstractNumId w:val="15"/>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6"/>
  </w:num>
  <w:num w:numId="15">
    <w:abstractNumId w:val="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C6"/>
    <w:rsid w:val="00020E11"/>
    <w:rsid w:val="00071F43"/>
    <w:rsid w:val="00073E07"/>
    <w:rsid w:val="000E3020"/>
    <w:rsid w:val="00190D47"/>
    <w:rsid w:val="001B4BEC"/>
    <w:rsid w:val="00206836"/>
    <w:rsid w:val="00250B43"/>
    <w:rsid w:val="00256F4A"/>
    <w:rsid w:val="002753C3"/>
    <w:rsid w:val="002B28B9"/>
    <w:rsid w:val="00301B51"/>
    <w:rsid w:val="0041550C"/>
    <w:rsid w:val="004963AC"/>
    <w:rsid w:val="004A4112"/>
    <w:rsid w:val="00502C6E"/>
    <w:rsid w:val="005045C8"/>
    <w:rsid w:val="00520BCB"/>
    <w:rsid w:val="005651A6"/>
    <w:rsid w:val="005E1215"/>
    <w:rsid w:val="006163ED"/>
    <w:rsid w:val="006249F2"/>
    <w:rsid w:val="006424B1"/>
    <w:rsid w:val="00663C5A"/>
    <w:rsid w:val="006647B9"/>
    <w:rsid w:val="00695790"/>
    <w:rsid w:val="006A5080"/>
    <w:rsid w:val="006C21A1"/>
    <w:rsid w:val="006C35D3"/>
    <w:rsid w:val="007577C4"/>
    <w:rsid w:val="007611FA"/>
    <w:rsid w:val="007657EA"/>
    <w:rsid w:val="007907C2"/>
    <w:rsid w:val="007B202A"/>
    <w:rsid w:val="007E29FC"/>
    <w:rsid w:val="007E3775"/>
    <w:rsid w:val="00804800"/>
    <w:rsid w:val="00807B80"/>
    <w:rsid w:val="008133D6"/>
    <w:rsid w:val="00833443"/>
    <w:rsid w:val="00837F8E"/>
    <w:rsid w:val="00840874"/>
    <w:rsid w:val="008529CF"/>
    <w:rsid w:val="00854451"/>
    <w:rsid w:val="008576C6"/>
    <w:rsid w:val="00864045"/>
    <w:rsid w:val="008647FD"/>
    <w:rsid w:val="00874AA2"/>
    <w:rsid w:val="00880809"/>
    <w:rsid w:val="00891A8A"/>
    <w:rsid w:val="008D47A8"/>
    <w:rsid w:val="00944CB5"/>
    <w:rsid w:val="00971536"/>
    <w:rsid w:val="009941DA"/>
    <w:rsid w:val="009C0ADE"/>
    <w:rsid w:val="00A26834"/>
    <w:rsid w:val="00A31B8B"/>
    <w:rsid w:val="00A5123D"/>
    <w:rsid w:val="00A846A8"/>
    <w:rsid w:val="00AC3E15"/>
    <w:rsid w:val="00B21C6E"/>
    <w:rsid w:val="00C206A0"/>
    <w:rsid w:val="00C76092"/>
    <w:rsid w:val="00C97047"/>
    <w:rsid w:val="00D20DBF"/>
    <w:rsid w:val="00D2775A"/>
    <w:rsid w:val="00D81E55"/>
    <w:rsid w:val="00DD37D4"/>
    <w:rsid w:val="00DD6BEB"/>
    <w:rsid w:val="00DE5EF8"/>
    <w:rsid w:val="00E31487"/>
    <w:rsid w:val="00E53100"/>
    <w:rsid w:val="00EF0670"/>
    <w:rsid w:val="00F55C56"/>
    <w:rsid w:val="00F57FBD"/>
    <w:rsid w:val="00F63C09"/>
    <w:rsid w:val="00F7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479B"/>
  <w15:chartTrackingRefBased/>
  <w15:docId w15:val="{3D204130-8D56-46DF-95F2-0B671A57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C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576C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576C6"/>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8576C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8576C6"/>
    <w:rPr>
      <w:rFonts w:ascii="Times New Roman" w:eastAsia="Times New Roman" w:hAnsi="Times New Roman" w:cs="Times New Roman"/>
      <w:sz w:val="24"/>
      <w:szCs w:val="20"/>
    </w:rPr>
  </w:style>
  <w:style w:type="paragraph" w:customStyle="1" w:styleId="00">
    <w:name w:val="00"/>
    <w:basedOn w:val="Normal"/>
    <w:qFormat/>
    <w:rsid w:val="008576C6"/>
    <w:pPr>
      <w:jc w:val="center"/>
    </w:pPr>
    <w:rPr>
      <w:b/>
      <w:bCs/>
      <w:sz w:val="30"/>
      <w:szCs w:val="28"/>
      <w:lang w:val="vi-VN"/>
    </w:rPr>
  </w:style>
  <w:style w:type="paragraph" w:customStyle="1" w:styleId="01">
    <w:name w:val="01"/>
    <w:basedOn w:val="Normal"/>
    <w:qFormat/>
    <w:rsid w:val="008576C6"/>
    <w:pPr>
      <w:widowControl w:val="0"/>
      <w:spacing w:before="120" w:after="120" w:line="264" w:lineRule="auto"/>
      <w:jc w:val="center"/>
    </w:pPr>
    <w:rPr>
      <w:b/>
      <w:bCs/>
      <w:sz w:val="28"/>
      <w:szCs w:val="28"/>
      <w:lang w:val="vi-VN"/>
    </w:rPr>
  </w:style>
  <w:style w:type="paragraph" w:customStyle="1" w:styleId="BodyTextlist1">
    <w:name w:val="Body Text list 1"/>
    <w:link w:val="BodyTextlist1Char"/>
    <w:autoRedefine/>
    <w:qFormat/>
    <w:rsid w:val="008576C6"/>
    <w:pPr>
      <w:tabs>
        <w:tab w:val="num" w:pos="1440"/>
      </w:tabs>
      <w:spacing w:before="120" w:after="120" w:line="240" w:lineRule="auto"/>
      <w:ind w:left="567"/>
      <w:jc w:val="both"/>
    </w:pPr>
    <w:rPr>
      <w:rFonts w:ascii="Times New Roman" w:eastAsia="Times New Roman" w:hAnsi="Times New Roman" w:cs="Times New Roman"/>
      <w:sz w:val="26"/>
      <w:szCs w:val="26"/>
      <w:lang w:val="nl-NL" w:eastAsia="ar-SA"/>
    </w:rPr>
  </w:style>
  <w:style w:type="character" w:customStyle="1" w:styleId="BodyTextlist1Char">
    <w:name w:val="Body Text list 1 Char"/>
    <w:link w:val="BodyTextlist1"/>
    <w:rsid w:val="008576C6"/>
    <w:rPr>
      <w:rFonts w:ascii="Times New Roman" w:eastAsia="Times New Roman" w:hAnsi="Times New Roman" w:cs="Times New Roman"/>
      <w:sz w:val="26"/>
      <w:szCs w:val="26"/>
      <w:lang w:val="nl-NL" w:eastAsia="ar-SA"/>
    </w:rPr>
  </w:style>
  <w:style w:type="character" w:customStyle="1" w:styleId="fontstyle01">
    <w:name w:val="fontstyle01"/>
    <w:basedOn w:val="DefaultParagraphFont"/>
    <w:rsid w:val="00837F8E"/>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6C21A1"/>
    <w:pPr>
      <w:widowControl w:val="0"/>
      <w:numPr>
        <w:numId w:val="17"/>
      </w:numPr>
      <w:spacing w:before="60" w:after="60" w:line="300" w:lineRule="auto"/>
    </w:pPr>
    <w:rPr>
      <w:rFonts w:eastAsia="Calibri"/>
      <w:sz w:val="27"/>
      <w:szCs w:val="26"/>
    </w:rPr>
  </w:style>
  <w:style w:type="character" w:customStyle="1" w:styleId="Dau-Char">
    <w:name w:val="Dau (-) Char"/>
    <w:link w:val="Dau-"/>
    <w:qFormat/>
    <w:rsid w:val="006C21A1"/>
    <w:rPr>
      <w:rFonts w:ascii="Times New Roman" w:eastAsia="Calibri" w:hAnsi="Times New Roman" w:cs="Times New Roman"/>
      <w:sz w:val="27"/>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4469</Words>
  <Characters>25477</Characters>
  <Application>Microsoft Office Word</Application>
  <DocSecurity>0</DocSecurity>
  <Lines>212</Lines>
  <Paragraphs>59</Paragraphs>
  <ScaleCrop>false</ScaleCrop>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71</cp:revision>
  <dcterms:created xsi:type="dcterms:W3CDTF">2025-03-06T07:42:00Z</dcterms:created>
  <dcterms:modified xsi:type="dcterms:W3CDTF">2025-10-13T10:32:00Z</dcterms:modified>
</cp:coreProperties>
</file>