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FAFCC" w14:textId="77777777" w:rsidR="000543D5" w:rsidRDefault="000543D5" w:rsidP="000543D5">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06800D3" w14:textId="77777777" w:rsidR="000543D5" w:rsidRPr="005E3CDA" w:rsidRDefault="000543D5" w:rsidP="000543D5">
      <w:pPr>
        <w:ind w:firstLine="709"/>
        <w:rPr>
          <w:lang w:val="nl-NL"/>
        </w:rPr>
      </w:pPr>
      <w:bookmarkStart w:id="0" w:name="_Hlk207789104"/>
      <w:r w:rsidRPr="001D3640">
        <w:rPr>
          <w:sz w:val="27"/>
          <w:szCs w:val="27"/>
        </w:rPr>
        <w:t>Đánh giá theo phương pháp đạt/không đạt</w:t>
      </w:r>
      <w:bookmarkEnd w:id="0"/>
    </w:p>
    <w:p w14:paraId="30F45EB8" w14:textId="77777777" w:rsidR="000543D5" w:rsidRPr="00180F17" w:rsidRDefault="000543D5" w:rsidP="000543D5">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E277F0" w14:textId="77777777" w:rsidR="000543D5" w:rsidRPr="00180F17" w:rsidRDefault="000543D5" w:rsidP="000543D5">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1FF1CD" w14:textId="77777777" w:rsidR="000543D5" w:rsidRDefault="000543D5" w:rsidP="000543D5">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148C277B" w14:textId="77777777" w:rsidR="000543D5" w:rsidRDefault="000543D5" w:rsidP="000543D5">
      <w:pPr>
        <w:spacing w:before="80" w:after="80" w:line="264" w:lineRule="auto"/>
        <w:ind w:firstLine="709"/>
        <w:rPr>
          <w:b/>
          <w:sz w:val="27"/>
          <w:szCs w:val="27"/>
        </w:rPr>
      </w:pPr>
      <w:r w:rsidRPr="001D3640">
        <w:rPr>
          <w:b/>
          <w:sz w:val="27"/>
          <w:szCs w:val="27"/>
          <w:lang w:val="vi-VN"/>
        </w:rPr>
        <w:t>Nội dung đánh giá về kỹ thuật bao gồm</w:t>
      </w:r>
      <w:r>
        <w:rPr>
          <w:b/>
          <w:sz w:val="27"/>
          <w:szCs w:val="27"/>
        </w:rPr>
        <w:t>:</w:t>
      </w:r>
    </w:p>
    <w:tbl>
      <w:tblPr>
        <w:tblpPr w:leftFromText="180" w:rightFromText="180" w:vertAnchor="text" w:tblpXSpec="center" w:tblpY="1"/>
        <w:tblOverlap w:val="neve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2693"/>
        <w:gridCol w:w="3407"/>
        <w:gridCol w:w="3544"/>
      </w:tblGrid>
      <w:tr w:rsidR="000543D5" w:rsidRPr="001D3640" w14:paraId="2BCEC23B" w14:textId="77777777" w:rsidTr="00D771C4">
        <w:trPr>
          <w:trHeight w:val="20"/>
          <w:tblHeader/>
        </w:trPr>
        <w:tc>
          <w:tcPr>
            <w:tcW w:w="846" w:type="dxa"/>
            <w:vMerge w:val="restart"/>
            <w:vAlign w:val="center"/>
          </w:tcPr>
          <w:p w14:paraId="5FD363A3" w14:textId="77777777" w:rsidR="000543D5" w:rsidRPr="001D3640" w:rsidRDefault="000543D5" w:rsidP="00E66E8E">
            <w:pPr>
              <w:spacing w:before="120" w:after="120"/>
              <w:ind w:right="-146"/>
              <w:jc w:val="center"/>
              <w:rPr>
                <w:b/>
                <w:sz w:val="26"/>
                <w:szCs w:val="26"/>
                <w:lang w:val="vi" w:eastAsia="vi"/>
              </w:rPr>
            </w:pPr>
            <w:bookmarkStart w:id="1" w:name="OLE_LINK1"/>
            <w:r w:rsidRPr="001D3640">
              <w:rPr>
                <w:b/>
                <w:sz w:val="26"/>
                <w:szCs w:val="26"/>
                <w:lang w:val="vi" w:eastAsia="vi"/>
              </w:rPr>
              <w:t>STT</w:t>
            </w:r>
          </w:p>
        </w:tc>
        <w:tc>
          <w:tcPr>
            <w:tcW w:w="2693" w:type="dxa"/>
            <w:vMerge w:val="restart"/>
            <w:vAlign w:val="center"/>
          </w:tcPr>
          <w:p w14:paraId="4BA248C5" w14:textId="77777777" w:rsidR="000543D5" w:rsidRPr="001D3640" w:rsidRDefault="000543D5" w:rsidP="00D771C4">
            <w:pPr>
              <w:spacing w:before="120" w:after="120"/>
              <w:ind w:left="146" w:right="257"/>
              <w:jc w:val="center"/>
              <w:rPr>
                <w:b/>
                <w:sz w:val="26"/>
                <w:szCs w:val="26"/>
                <w:lang w:val="vi" w:eastAsia="vi"/>
              </w:rPr>
            </w:pPr>
            <w:r w:rsidRPr="001D3640">
              <w:rPr>
                <w:b/>
                <w:sz w:val="26"/>
                <w:szCs w:val="26"/>
              </w:rPr>
              <w:t>Nội dung yêu cầu</w:t>
            </w:r>
          </w:p>
        </w:tc>
        <w:tc>
          <w:tcPr>
            <w:tcW w:w="6951" w:type="dxa"/>
            <w:gridSpan w:val="2"/>
            <w:vAlign w:val="center"/>
          </w:tcPr>
          <w:p w14:paraId="2BCE7E44" w14:textId="77777777" w:rsidR="000543D5" w:rsidRPr="001D3640" w:rsidRDefault="000543D5" w:rsidP="00D771C4">
            <w:pPr>
              <w:spacing w:before="120" w:after="120"/>
              <w:ind w:right="-146"/>
              <w:jc w:val="center"/>
              <w:rPr>
                <w:b/>
                <w:sz w:val="26"/>
                <w:szCs w:val="26"/>
                <w:lang w:eastAsia="vi"/>
              </w:rPr>
            </w:pPr>
            <w:r w:rsidRPr="001D3640">
              <w:rPr>
                <w:b/>
                <w:sz w:val="26"/>
                <w:szCs w:val="26"/>
              </w:rPr>
              <w:t>Mức độ đáp ứng</w:t>
            </w:r>
          </w:p>
        </w:tc>
      </w:tr>
      <w:tr w:rsidR="000543D5" w:rsidRPr="001D3640" w14:paraId="522A0E6E" w14:textId="77777777" w:rsidTr="00D771C4">
        <w:trPr>
          <w:trHeight w:val="20"/>
          <w:tblHeader/>
        </w:trPr>
        <w:tc>
          <w:tcPr>
            <w:tcW w:w="846" w:type="dxa"/>
            <w:vMerge/>
            <w:vAlign w:val="center"/>
          </w:tcPr>
          <w:p w14:paraId="35FE2EDF" w14:textId="77777777" w:rsidR="000543D5" w:rsidRPr="001D3640" w:rsidRDefault="000543D5" w:rsidP="00D771C4">
            <w:pPr>
              <w:spacing w:before="120" w:after="120"/>
              <w:ind w:right="-146"/>
              <w:jc w:val="center"/>
              <w:rPr>
                <w:b/>
                <w:sz w:val="26"/>
                <w:szCs w:val="26"/>
                <w:lang w:val="vi" w:eastAsia="vi"/>
              </w:rPr>
            </w:pPr>
          </w:p>
        </w:tc>
        <w:tc>
          <w:tcPr>
            <w:tcW w:w="2693" w:type="dxa"/>
            <w:vMerge/>
            <w:vAlign w:val="center"/>
          </w:tcPr>
          <w:p w14:paraId="7358E7E4" w14:textId="77777777" w:rsidR="000543D5" w:rsidRPr="001D3640" w:rsidRDefault="000543D5" w:rsidP="00D771C4">
            <w:pPr>
              <w:spacing w:before="120" w:after="120"/>
              <w:ind w:left="146" w:right="257"/>
              <w:jc w:val="center"/>
              <w:rPr>
                <w:b/>
                <w:sz w:val="26"/>
                <w:szCs w:val="26"/>
                <w:lang w:val="vi" w:eastAsia="vi"/>
              </w:rPr>
            </w:pPr>
          </w:p>
        </w:tc>
        <w:tc>
          <w:tcPr>
            <w:tcW w:w="3407" w:type="dxa"/>
            <w:vAlign w:val="center"/>
          </w:tcPr>
          <w:p w14:paraId="34C50F96" w14:textId="77777777" w:rsidR="000543D5" w:rsidRPr="001D3640" w:rsidRDefault="000543D5" w:rsidP="00D771C4">
            <w:pPr>
              <w:spacing w:before="120" w:after="120"/>
              <w:ind w:right="-146"/>
              <w:jc w:val="center"/>
              <w:rPr>
                <w:b/>
                <w:sz w:val="26"/>
                <w:szCs w:val="26"/>
                <w:lang w:eastAsia="vi"/>
              </w:rPr>
            </w:pPr>
            <w:r w:rsidRPr="001D3640">
              <w:rPr>
                <w:b/>
                <w:sz w:val="26"/>
                <w:szCs w:val="26"/>
                <w:lang w:eastAsia="vi"/>
              </w:rPr>
              <w:t>ĐẠT</w:t>
            </w:r>
          </w:p>
        </w:tc>
        <w:tc>
          <w:tcPr>
            <w:tcW w:w="3544" w:type="dxa"/>
            <w:vAlign w:val="center"/>
          </w:tcPr>
          <w:p w14:paraId="06F3CDC7" w14:textId="77777777" w:rsidR="000543D5" w:rsidRPr="001D3640" w:rsidRDefault="000543D5" w:rsidP="00D771C4">
            <w:pPr>
              <w:spacing w:before="120" w:after="120"/>
              <w:ind w:right="-146"/>
              <w:jc w:val="center"/>
              <w:rPr>
                <w:b/>
                <w:sz w:val="26"/>
                <w:szCs w:val="26"/>
                <w:lang w:eastAsia="vi"/>
              </w:rPr>
            </w:pPr>
            <w:r w:rsidRPr="001D3640">
              <w:rPr>
                <w:b/>
                <w:sz w:val="26"/>
                <w:szCs w:val="26"/>
                <w:lang w:eastAsia="vi"/>
              </w:rPr>
              <w:t>KHÔNG ĐẠT</w:t>
            </w:r>
          </w:p>
        </w:tc>
      </w:tr>
      <w:tr w:rsidR="000543D5" w:rsidRPr="001D3640" w14:paraId="0FB81CD5" w14:textId="77777777" w:rsidTr="00D771C4">
        <w:trPr>
          <w:trHeight w:val="20"/>
        </w:trPr>
        <w:tc>
          <w:tcPr>
            <w:tcW w:w="846" w:type="dxa"/>
            <w:vAlign w:val="center"/>
          </w:tcPr>
          <w:p w14:paraId="32786236"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sidRPr="001D3640">
              <w:rPr>
                <w:b/>
                <w:bCs/>
                <w:sz w:val="26"/>
                <w:szCs w:val="26"/>
              </w:rPr>
              <w:t>1</w:t>
            </w:r>
          </w:p>
        </w:tc>
        <w:tc>
          <w:tcPr>
            <w:tcW w:w="2693" w:type="dxa"/>
            <w:vAlign w:val="center"/>
          </w:tcPr>
          <w:p w14:paraId="4F5C79B3" w14:textId="77777777" w:rsidR="000543D5" w:rsidRPr="001D3640" w:rsidRDefault="000543D5" w:rsidP="00D771C4">
            <w:pPr>
              <w:widowControl w:val="0"/>
              <w:autoSpaceDE w:val="0"/>
              <w:autoSpaceDN w:val="0"/>
              <w:adjustRightInd w:val="0"/>
              <w:spacing w:before="120" w:after="120"/>
              <w:ind w:left="57" w:right="57"/>
              <w:rPr>
                <w:b/>
                <w:bCs/>
                <w:sz w:val="26"/>
                <w:szCs w:val="26"/>
              </w:rPr>
            </w:pPr>
            <w:r w:rsidRPr="001D3640">
              <w:rPr>
                <w:b/>
                <w:bCs/>
                <w:sz w:val="26"/>
                <w:szCs w:val="26"/>
              </w:rPr>
              <w:t>Tính hiệu quả của việc cung cấp dịch vụ</w:t>
            </w:r>
          </w:p>
        </w:tc>
        <w:tc>
          <w:tcPr>
            <w:tcW w:w="3407" w:type="dxa"/>
            <w:vAlign w:val="center"/>
          </w:tcPr>
          <w:p w14:paraId="29B597D4"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Nhà thầu trình bày và cam kết đáp ứng yêu cầu tại Mục 3 tại Chương V theo E-HSMT.</w:t>
            </w:r>
          </w:p>
        </w:tc>
        <w:tc>
          <w:tcPr>
            <w:tcW w:w="3544" w:type="dxa"/>
            <w:vAlign w:val="center"/>
          </w:tcPr>
          <w:p w14:paraId="368E64A7"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Nhà thầu không trình bày và cam kết hoặc có trình bày và cam kết nhưng không đầy đủ.</w:t>
            </w:r>
          </w:p>
        </w:tc>
      </w:tr>
      <w:tr w:rsidR="000543D5" w:rsidRPr="001D3640" w14:paraId="059572ED" w14:textId="77777777" w:rsidTr="00D771C4">
        <w:trPr>
          <w:trHeight w:val="20"/>
        </w:trPr>
        <w:tc>
          <w:tcPr>
            <w:tcW w:w="846" w:type="dxa"/>
            <w:vAlign w:val="center"/>
          </w:tcPr>
          <w:p w14:paraId="2536D9C4"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sidRPr="001D3640">
              <w:rPr>
                <w:b/>
                <w:bCs/>
                <w:sz w:val="26"/>
                <w:szCs w:val="26"/>
              </w:rPr>
              <w:t>2</w:t>
            </w:r>
          </w:p>
        </w:tc>
        <w:tc>
          <w:tcPr>
            <w:tcW w:w="2693" w:type="dxa"/>
            <w:vAlign w:val="center"/>
          </w:tcPr>
          <w:p w14:paraId="444D0B7F" w14:textId="77777777" w:rsidR="000543D5" w:rsidRPr="001D3640" w:rsidRDefault="000543D5" w:rsidP="00D771C4">
            <w:pPr>
              <w:widowControl w:val="0"/>
              <w:autoSpaceDE w:val="0"/>
              <w:autoSpaceDN w:val="0"/>
              <w:adjustRightInd w:val="0"/>
              <w:spacing w:before="120" w:after="120"/>
              <w:ind w:left="57" w:right="57"/>
              <w:rPr>
                <w:b/>
                <w:bCs/>
                <w:sz w:val="26"/>
                <w:szCs w:val="26"/>
              </w:rPr>
            </w:pPr>
            <w:r w:rsidRPr="001D3640">
              <w:rPr>
                <w:b/>
                <w:bCs/>
                <w:sz w:val="26"/>
                <w:szCs w:val="26"/>
              </w:rPr>
              <w:t>Yêu cầu về hàng hóa</w:t>
            </w:r>
          </w:p>
        </w:tc>
        <w:tc>
          <w:tcPr>
            <w:tcW w:w="3407" w:type="dxa"/>
            <w:vAlign w:val="center"/>
          </w:tcPr>
          <w:p w14:paraId="5ABED210" w14:textId="77777777" w:rsidR="000543D5" w:rsidRPr="001D3640" w:rsidRDefault="000543D5" w:rsidP="00D771C4">
            <w:pPr>
              <w:widowControl w:val="0"/>
              <w:autoSpaceDE w:val="0"/>
              <w:autoSpaceDN w:val="0"/>
              <w:adjustRightInd w:val="0"/>
              <w:spacing w:before="120" w:after="120"/>
              <w:ind w:left="57" w:right="57"/>
              <w:rPr>
                <w:bCs/>
                <w:sz w:val="26"/>
                <w:szCs w:val="26"/>
              </w:rPr>
            </w:pPr>
          </w:p>
        </w:tc>
        <w:tc>
          <w:tcPr>
            <w:tcW w:w="3544" w:type="dxa"/>
            <w:vAlign w:val="center"/>
          </w:tcPr>
          <w:p w14:paraId="658DA23A" w14:textId="77777777" w:rsidR="000543D5" w:rsidRPr="001D3640" w:rsidRDefault="000543D5" w:rsidP="00D771C4">
            <w:pPr>
              <w:widowControl w:val="0"/>
              <w:autoSpaceDE w:val="0"/>
              <w:autoSpaceDN w:val="0"/>
              <w:adjustRightInd w:val="0"/>
              <w:spacing w:before="120" w:after="120"/>
              <w:ind w:left="57" w:right="57"/>
              <w:rPr>
                <w:bCs/>
                <w:sz w:val="26"/>
                <w:szCs w:val="26"/>
              </w:rPr>
            </w:pPr>
          </w:p>
        </w:tc>
      </w:tr>
      <w:tr w:rsidR="000543D5" w:rsidRPr="001D3640" w14:paraId="1600AF28" w14:textId="77777777" w:rsidTr="00D771C4">
        <w:trPr>
          <w:trHeight w:val="20"/>
        </w:trPr>
        <w:tc>
          <w:tcPr>
            <w:tcW w:w="846" w:type="dxa"/>
            <w:vAlign w:val="center"/>
          </w:tcPr>
          <w:p w14:paraId="51669822" w14:textId="77777777" w:rsidR="000543D5" w:rsidRPr="001D3640" w:rsidRDefault="000543D5" w:rsidP="00D771C4">
            <w:pPr>
              <w:spacing w:before="120" w:after="120"/>
              <w:jc w:val="center"/>
              <w:rPr>
                <w:b/>
                <w:sz w:val="26"/>
                <w:szCs w:val="26"/>
                <w:lang w:eastAsia="vi"/>
              </w:rPr>
            </w:pPr>
            <w:r w:rsidRPr="001D3640">
              <w:rPr>
                <w:b/>
                <w:sz w:val="26"/>
                <w:szCs w:val="26"/>
                <w:lang w:eastAsia="vi"/>
              </w:rPr>
              <w:t>2.1</w:t>
            </w:r>
          </w:p>
        </w:tc>
        <w:tc>
          <w:tcPr>
            <w:tcW w:w="2693" w:type="dxa"/>
            <w:vAlign w:val="center"/>
          </w:tcPr>
          <w:p w14:paraId="67E7265E" w14:textId="77777777" w:rsidR="000543D5" w:rsidRPr="001D3640" w:rsidRDefault="000543D5" w:rsidP="00D771C4">
            <w:pPr>
              <w:widowControl w:val="0"/>
              <w:autoSpaceDE w:val="0"/>
              <w:autoSpaceDN w:val="0"/>
              <w:adjustRightInd w:val="0"/>
              <w:spacing w:before="120" w:after="120"/>
              <w:ind w:left="57" w:right="57"/>
              <w:rPr>
                <w:b/>
                <w:bCs/>
                <w:sz w:val="26"/>
                <w:szCs w:val="26"/>
              </w:rPr>
            </w:pPr>
            <w:r w:rsidRPr="001D3640">
              <w:rPr>
                <w:b/>
                <w:bCs/>
                <w:sz w:val="26"/>
                <w:szCs w:val="26"/>
              </w:rPr>
              <w:t>Đặc tính thông số kỹ thuật của hàng hóa</w:t>
            </w:r>
          </w:p>
        </w:tc>
        <w:tc>
          <w:tcPr>
            <w:tcW w:w="3407" w:type="dxa"/>
            <w:vAlign w:val="center"/>
          </w:tcPr>
          <w:p w14:paraId="29B7D212" w14:textId="12F191FD"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 xml:space="preserve">- </w:t>
            </w:r>
            <w:r w:rsidRPr="001D3640">
              <w:rPr>
                <w:sz w:val="26"/>
                <w:szCs w:val="26"/>
              </w:rPr>
              <w:t xml:space="preserve"> Hàng hóa mới 100%, có đầy đủ các chứng nhận, tiêu chuẩn theo yêu cầu </w:t>
            </w:r>
            <w:r w:rsidRPr="001D3640">
              <w:rPr>
                <w:bCs/>
                <w:sz w:val="26"/>
                <w:szCs w:val="26"/>
              </w:rPr>
              <w:t xml:space="preserve">tại Mục </w:t>
            </w:r>
            <w:r w:rsidR="007A29F2">
              <w:rPr>
                <w:bCs/>
                <w:sz w:val="26"/>
                <w:szCs w:val="26"/>
              </w:rPr>
              <w:t>3</w:t>
            </w:r>
            <w:r w:rsidRPr="001D3640">
              <w:rPr>
                <w:bCs/>
                <w:sz w:val="26"/>
                <w:szCs w:val="26"/>
              </w:rPr>
              <w:t>. Yêu cầu kỹ thuật của Chương V của E-HSMT.</w:t>
            </w:r>
          </w:p>
          <w:p w14:paraId="0C02C1ED" w14:textId="69A9656C"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 xml:space="preserve">- Nhà thầu phải cung cấp tài liệu chứng minh đặc tính, thông số kỹ thuật của các hàng hóa dự thầu: Nhà thầu cung cấp catalogue, tài liệu kỹ thuật hoặc các tài liệu khác có giá trị tương đương có đầy đủ nội dung chứng minh </w:t>
            </w:r>
            <w:r w:rsidRPr="00D52BFF">
              <w:rPr>
                <w:bCs/>
                <w:color w:val="000000"/>
                <w:sz w:val="26"/>
                <w:szCs w:val="26"/>
                <w:lang w:val="es-ES"/>
              </w:rPr>
              <w:t>hãng sản xuất, xuất xứ</w:t>
            </w:r>
            <w:r>
              <w:rPr>
                <w:bCs/>
                <w:color w:val="000000"/>
                <w:sz w:val="26"/>
                <w:szCs w:val="26"/>
                <w:lang w:val="es-ES"/>
              </w:rPr>
              <w:t>, các</w:t>
            </w:r>
            <w:r w:rsidRPr="001D3640">
              <w:rPr>
                <w:bCs/>
                <w:sz w:val="26"/>
                <w:szCs w:val="26"/>
              </w:rPr>
              <w:t xml:space="preserve"> đặc tính, thông số kỹ thuật đối với hàng </w:t>
            </w:r>
            <w:r w:rsidRPr="001D3640">
              <w:rPr>
                <w:bCs/>
                <w:sz w:val="26"/>
                <w:szCs w:val="26"/>
              </w:rPr>
              <w:lastRenderedPageBreak/>
              <w:t xml:space="preserve">hóa dự thầu tại Mục </w:t>
            </w:r>
            <w:r w:rsidR="007A29F2">
              <w:rPr>
                <w:bCs/>
                <w:sz w:val="26"/>
                <w:szCs w:val="26"/>
              </w:rPr>
              <w:t>3</w:t>
            </w:r>
            <w:r w:rsidRPr="001D3640">
              <w:rPr>
                <w:bCs/>
                <w:sz w:val="26"/>
                <w:szCs w:val="26"/>
              </w:rPr>
              <w:t>. Yêu cầu kỹ thuật của Chương V của E-HSMT.</w:t>
            </w:r>
          </w:p>
          <w:p w14:paraId="60D65C37" w14:textId="7756B475"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 xml:space="preserve">- Nhà thầu phải có Bảng tuyên bố đáp ứng về kỹ thuật trong đó mô tả chi tiết về đặc tính, thông số kỹ thuật, tiêu chuẩn hàng hóa hoàn toàn phù hợp, đáp ứng yêu cầu tại Mục </w:t>
            </w:r>
            <w:r w:rsidR="007A29F2">
              <w:rPr>
                <w:bCs/>
                <w:sz w:val="26"/>
                <w:szCs w:val="26"/>
              </w:rPr>
              <w:t>3</w:t>
            </w:r>
            <w:r w:rsidRPr="001D3640">
              <w:rPr>
                <w:bCs/>
                <w:sz w:val="26"/>
                <w:szCs w:val="26"/>
              </w:rPr>
              <w:t>. Yêu cầu kỹ thuật của Chương V của E-HSMT.</w:t>
            </w:r>
          </w:p>
        </w:tc>
        <w:tc>
          <w:tcPr>
            <w:tcW w:w="3544" w:type="dxa"/>
            <w:vAlign w:val="center"/>
          </w:tcPr>
          <w:p w14:paraId="1A9C8FE3" w14:textId="77777777" w:rsidR="000543D5" w:rsidRPr="001D3640" w:rsidRDefault="000543D5" w:rsidP="00D771C4">
            <w:pPr>
              <w:widowControl w:val="0"/>
              <w:autoSpaceDE w:val="0"/>
              <w:autoSpaceDN w:val="0"/>
              <w:adjustRightInd w:val="0"/>
              <w:spacing w:before="120" w:after="120"/>
              <w:ind w:left="57" w:right="57"/>
              <w:rPr>
                <w:bCs/>
                <w:sz w:val="26"/>
                <w:szCs w:val="26"/>
              </w:rPr>
            </w:pPr>
            <w:r>
              <w:rPr>
                <w:bCs/>
                <w:sz w:val="26"/>
                <w:szCs w:val="26"/>
              </w:rPr>
              <w:lastRenderedPageBreak/>
              <w:t xml:space="preserve">- </w:t>
            </w:r>
            <w:r w:rsidRPr="001D3640">
              <w:rPr>
                <w:bCs/>
                <w:sz w:val="26"/>
                <w:szCs w:val="26"/>
              </w:rPr>
              <w:t>E-HSDT</w:t>
            </w:r>
            <w:r>
              <w:rPr>
                <w:bCs/>
                <w:sz w:val="26"/>
                <w:szCs w:val="26"/>
              </w:rPr>
              <w:t xml:space="preserve"> </w:t>
            </w:r>
            <w:r w:rsidRPr="00D52BFF">
              <w:rPr>
                <w:bCs/>
                <w:color w:val="000000"/>
                <w:sz w:val="26"/>
                <w:szCs w:val="26"/>
                <w:lang w:val="es-ES"/>
              </w:rPr>
              <w:t xml:space="preserve">không đáp ứng một </w:t>
            </w:r>
            <w:r>
              <w:rPr>
                <w:bCs/>
                <w:color w:val="000000"/>
                <w:sz w:val="26"/>
                <w:szCs w:val="26"/>
                <w:lang w:val="es-ES"/>
              </w:rPr>
              <w:t xml:space="preserve">hoặc các </w:t>
            </w:r>
            <w:r w:rsidRPr="00D52BFF">
              <w:rPr>
                <w:bCs/>
                <w:color w:val="000000"/>
                <w:sz w:val="26"/>
                <w:szCs w:val="26"/>
                <w:lang w:val="es-ES"/>
              </w:rPr>
              <w:t>yêu cầu</w:t>
            </w:r>
            <w:proofErr w:type="gramStart"/>
            <w:r w:rsidRPr="00D52BFF">
              <w:rPr>
                <w:bCs/>
                <w:color w:val="000000"/>
                <w:sz w:val="26"/>
                <w:szCs w:val="26"/>
                <w:lang w:val="es-ES"/>
              </w:rPr>
              <w:t>.</w:t>
            </w:r>
            <w:r w:rsidRPr="001D3640">
              <w:rPr>
                <w:bCs/>
                <w:sz w:val="26"/>
                <w:szCs w:val="26"/>
              </w:rPr>
              <w:t>.</w:t>
            </w:r>
            <w:proofErr w:type="gramEnd"/>
          </w:p>
          <w:p w14:paraId="0348AC25" w14:textId="77777777" w:rsidR="000543D5" w:rsidRPr="001D3640" w:rsidRDefault="000543D5" w:rsidP="00D771C4">
            <w:pPr>
              <w:widowControl w:val="0"/>
              <w:autoSpaceDE w:val="0"/>
              <w:autoSpaceDN w:val="0"/>
              <w:adjustRightInd w:val="0"/>
              <w:spacing w:before="120" w:after="120"/>
              <w:ind w:left="57" w:right="57"/>
              <w:rPr>
                <w:bCs/>
                <w:sz w:val="26"/>
                <w:szCs w:val="26"/>
              </w:rPr>
            </w:pPr>
            <w:r>
              <w:rPr>
                <w:sz w:val="26"/>
                <w:szCs w:val="26"/>
              </w:rPr>
              <w:t xml:space="preserve">- </w:t>
            </w:r>
            <w:r w:rsidRPr="001D3640">
              <w:rPr>
                <w:sz w:val="26"/>
                <w:szCs w:val="26"/>
              </w:rPr>
              <w:t>Không có cam kết hoặc không đủ tài liệu theo yêu cầu.</w:t>
            </w:r>
          </w:p>
        </w:tc>
      </w:tr>
      <w:tr w:rsidR="000543D5" w:rsidRPr="001D3640" w14:paraId="09D4BA81" w14:textId="77777777" w:rsidTr="00D771C4">
        <w:trPr>
          <w:trHeight w:val="20"/>
        </w:trPr>
        <w:tc>
          <w:tcPr>
            <w:tcW w:w="846" w:type="dxa"/>
            <w:vAlign w:val="center"/>
          </w:tcPr>
          <w:p w14:paraId="334C4F5A" w14:textId="77777777" w:rsidR="000543D5" w:rsidRPr="001D3640" w:rsidRDefault="000543D5" w:rsidP="00D771C4">
            <w:pPr>
              <w:spacing w:before="120" w:after="120"/>
              <w:jc w:val="center"/>
              <w:rPr>
                <w:b/>
                <w:sz w:val="26"/>
                <w:szCs w:val="26"/>
                <w:lang w:eastAsia="vi"/>
              </w:rPr>
            </w:pPr>
            <w:r w:rsidRPr="001D3640">
              <w:rPr>
                <w:b/>
                <w:sz w:val="26"/>
                <w:szCs w:val="26"/>
                <w:lang w:eastAsia="vi"/>
              </w:rPr>
              <w:lastRenderedPageBreak/>
              <w:t>2.2</w:t>
            </w:r>
          </w:p>
        </w:tc>
        <w:tc>
          <w:tcPr>
            <w:tcW w:w="2693" w:type="dxa"/>
            <w:vAlign w:val="center"/>
          </w:tcPr>
          <w:p w14:paraId="118CF48F" w14:textId="77777777" w:rsidR="000543D5" w:rsidRPr="001D3640" w:rsidRDefault="000543D5" w:rsidP="00D771C4">
            <w:pPr>
              <w:widowControl w:val="0"/>
              <w:autoSpaceDE w:val="0"/>
              <w:autoSpaceDN w:val="0"/>
              <w:adjustRightInd w:val="0"/>
              <w:spacing w:before="120" w:after="120"/>
              <w:ind w:left="57" w:right="57"/>
              <w:rPr>
                <w:b/>
                <w:bCs/>
                <w:sz w:val="26"/>
                <w:szCs w:val="26"/>
              </w:rPr>
            </w:pPr>
            <w:r w:rsidRPr="001D3640">
              <w:rPr>
                <w:b/>
                <w:bCs/>
                <w:sz w:val="26"/>
                <w:szCs w:val="26"/>
              </w:rPr>
              <w:t>Tính hợp lệ hàng hóa</w:t>
            </w:r>
          </w:p>
        </w:tc>
        <w:tc>
          <w:tcPr>
            <w:tcW w:w="3407" w:type="dxa"/>
            <w:vAlign w:val="center"/>
          </w:tcPr>
          <w:p w14:paraId="678EC2A7"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Nhà thầu phải có bảng đề xuất sản phẩm đính kèm E-HSDT gồm đầy đủ các nội dung bao gồm: Tên hàng hóa, model (hoặc ký, mã hiệu</w:t>
            </w:r>
            <w:proofErr w:type="gramStart"/>
            <w:r w:rsidRPr="001D3640">
              <w:rPr>
                <w:bCs/>
                <w:sz w:val="26"/>
                <w:szCs w:val="26"/>
              </w:rPr>
              <w:t>)(</w:t>
            </w:r>
            <w:proofErr w:type="gramEnd"/>
            <w:r w:rsidRPr="001D3640">
              <w:rPr>
                <w:bCs/>
                <w:sz w:val="26"/>
                <w:szCs w:val="26"/>
              </w:rPr>
              <w:t>nếu có), hãng sản xuất, xuất xứ, đặc tính thông số kỹ thuật và tính năng đáp ứng yêu cầu nêu tại Chương V của E-HSMT.</w:t>
            </w:r>
          </w:p>
        </w:tc>
        <w:tc>
          <w:tcPr>
            <w:tcW w:w="3544" w:type="dxa"/>
            <w:vAlign w:val="center"/>
          </w:tcPr>
          <w:p w14:paraId="6ACE5D0D"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Nhà thầu không đáp ứng một hoặc các yêu cầu.</w:t>
            </w:r>
          </w:p>
        </w:tc>
      </w:tr>
      <w:tr w:rsidR="000543D5" w:rsidRPr="001D3640" w14:paraId="27BAC52E" w14:textId="77777777" w:rsidTr="007A29F2">
        <w:trPr>
          <w:trHeight w:val="20"/>
        </w:trPr>
        <w:tc>
          <w:tcPr>
            <w:tcW w:w="846" w:type="dxa"/>
            <w:vAlign w:val="center"/>
          </w:tcPr>
          <w:p w14:paraId="4103A73A"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sidRPr="001D3640">
              <w:rPr>
                <w:b/>
                <w:bCs/>
                <w:sz w:val="26"/>
                <w:szCs w:val="26"/>
              </w:rPr>
              <w:t>3</w:t>
            </w:r>
          </w:p>
        </w:tc>
        <w:tc>
          <w:tcPr>
            <w:tcW w:w="2693" w:type="dxa"/>
            <w:vAlign w:val="center"/>
          </w:tcPr>
          <w:p w14:paraId="44333709" w14:textId="77777777" w:rsidR="000543D5" w:rsidRPr="001D3640" w:rsidRDefault="000543D5" w:rsidP="00D771C4">
            <w:pPr>
              <w:widowControl w:val="0"/>
              <w:autoSpaceDE w:val="0"/>
              <w:autoSpaceDN w:val="0"/>
              <w:adjustRightInd w:val="0"/>
              <w:spacing w:before="120" w:after="120"/>
              <w:ind w:left="57" w:right="57"/>
              <w:rPr>
                <w:b/>
                <w:bCs/>
                <w:sz w:val="26"/>
                <w:szCs w:val="26"/>
              </w:rPr>
            </w:pPr>
            <w:r w:rsidRPr="001D3640">
              <w:rPr>
                <w:b/>
                <w:bCs/>
                <w:sz w:val="26"/>
                <w:szCs w:val="26"/>
              </w:rPr>
              <w:t>Tính hợp lý và khả thi của kế hoạch, các giải pháp kỹ thuật, biện pháp tổ chức cung cấp dịch vụ</w:t>
            </w:r>
          </w:p>
        </w:tc>
        <w:tc>
          <w:tcPr>
            <w:tcW w:w="3407" w:type="dxa"/>
          </w:tcPr>
          <w:p w14:paraId="7BD31B60"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Nhà thầu đề xuất giải pháp và phương pháp luận tổng quát thực hiện dịch vụ theo các nội dung quy định tại Chương V. Yêu cầu về kỹ thuật nhằm đáp ứng được mục tiêu công việc của gói thầu, bao gồm các phần như sau:</w:t>
            </w:r>
          </w:p>
          <w:p w14:paraId="6CCE1A2C"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1.Giải pháp và phương pháp luận.</w:t>
            </w:r>
          </w:p>
          <w:p w14:paraId="39CF0431"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2. Kế hoạch công tác.</w:t>
            </w:r>
          </w:p>
        </w:tc>
        <w:tc>
          <w:tcPr>
            <w:tcW w:w="3544" w:type="dxa"/>
            <w:vAlign w:val="center"/>
          </w:tcPr>
          <w:p w14:paraId="55E0AF88" w14:textId="77777777" w:rsidR="000543D5" w:rsidRPr="001D3640" w:rsidRDefault="000543D5" w:rsidP="007A29F2">
            <w:pPr>
              <w:widowControl w:val="0"/>
              <w:autoSpaceDE w:val="0"/>
              <w:autoSpaceDN w:val="0"/>
              <w:adjustRightInd w:val="0"/>
              <w:spacing w:before="120" w:after="120"/>
              <w:ind w:left="57" w:right="57"/>
              <w:jc w:val="left"/>
              <w:rPr>
                <w:bCs/>
                <w:sz w:val="26"/>
                <w:szCs w:val="26"/>
              </w:rPr>
            </w:pPr>
            <w:r w:rsidRPr="001D3640">
              <w:rPr>
                <w:bCs/>
                <w:sz w:val="26"/>
                <w:szCs w:val="26"/>
              </w:rPr>
              <w:t xml:space="preserve">Nhà thầu không trình bày hoặc trình bày nhưng không đáp </w:t>
            </w:r>
            <w:proofErr w:type="gramStart"/>
            <w:r w:rsidRPr="001D3640">
              <w:rPr>
                <w:bCs/>
                <w:sz w:val="26"/>
                <w:szCs w:val="26"/>
              </w:rPr>
              <w:t>ứng  nội</w:t>
            </w:r>
            <w:proofErr w:type="gramEnd"/>
            <w:r w:rsidRPr="001D3640">
              <w:rPr>
                <w:bCs/>
                <w:sz w:val="26"/>
                <w:szCs w:val="26"/>
              </w:rPr>
              <w:t xml:space="preserve"> dung quy định tại Chương V Yêu cầu về kỹ thuật.</w:t>
            </w:r>
          </w:p>
        </w:tc>
      </w:tr>
      <w:tr w:rsidR="000543D5" w:rsidRPr="001D3640" w14:paraId="4A426998" w14:textId="77777777" w:rsidTr="00D771C4">
        <w:trPr>
          <w:trHeight w:val="1568"/>
        </w:trPr>
        <w:tc>
          <w:tcPr>
            <w:tcW w:w="846" w:type="dxa"/>
            <w:vAlign w:val="center"/>
          </w:tcPr>
          <w:p w14:paraId="432B4835"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sidRPr="001D3640">
              <w:rPr>
                <w:b/>
                <w:bCs/>
                <w:sz w:val="26"/>
                <w:szCs w:val="26"/>
              </w:rPr>
              <w:t>4</w:t>
            </w:r>
          </w:p>
        </w:tc>
        <w:tc>
          <w:tcPr>
            <w:tcW w:w="2693" w:type="dxa"/>
            <w:vAlign w:val="center"/>
          </w:tcPr>
          <w:p w14:paraId="6E7DF291" w14:textId="77777777" w:rsidR="000543D5" w:rsidRPr="001D3640" w:rsidRDefault="000543D5" w:rsidP="00D771C4">
            <w:pPr>
              <w:widowControl w:val="0"/>
              <w:autoSpaceDE w:val="0"/>
              <w:autoSpaceDN w:val="0"/>
              <w:adjustRightInd w:val="0"/>
              <w:spacing w:before="120" w:after="120"/>
              <w:ind w:left="57" w:right="57"/>
              <w:rPr>
                <w:b/>
                <w:bCs/>
                <w:sz w:val="26"/>
                <w:szCs w:val="26"/>
              </w:rPr>
            </w:pPr>
            <w:r w:rsidRPr="001D3640">
              <w:rPr>
                <w:b/>
                <w:bCs/>
                <w:sz w:val="26"/>
                <w:szCs w:val="26"/>
              </w:rPr>
              <w:t>Tiến độ cung cấp dịch vụ</w:t>
            </w:r>
          </w:p>
        </w:tc>
        <w:tc>
          <w:tcPr>
            <w:tcW w:w="3407" w:type="dxa"/>
          </w:tcPr>
          <w:p w14:paraId="70CF924B" w14:textId="0164D48B" w:rsidR="000543D5" w:rsidRPr="001D3640" w:rsidRDefault="000543D5" w:rsidP="004B656E">
            <w:pPr>
              <w:widowControl w:val="0"/>
              <w:autoSpaceDE w:val="0"/>
              <w:autoSpaceDN w:val="0"/>
              <w:adjustRightInd w:val="0"/>
              <w:spacing w:before="120" w:after="120"/>
              <w:ind w:left="57" w:right="57"/>
              <w:rPr>
                <w:bCs/>
                <w:sz w:val="26"/>
                <w:szCs w:val="26"/>
              </w:rPr>
            </w:pPr>
            <w:r w:rsidRPr="001D3640">
              <w:rPr>
                <w:bCs/>
                <w:sz w:val="26"/>
                <w:szCs w:val="26"/>
              </w:rPr>
              <w:t xml:space="preserve">Có tiến độ cung cấp dịch vụ hợp lý, khả thi và phù hợp với đề xuất kỹ thuật </w:t>
            </w:r>
            <w:r w:rsidR="004B656E">
              <w:rPr>
                <w:bCs/>
                <w:sz w:val="26"/>
                <w:szCs w:val="26"/>
              </w:rPr>
              <w:t xml:space="preserve">và đáp ứng yêu cầu của E-HSMT  </w:t>
            </w:r>
            <w:r w:rsidR="004B656E" w:rsidRPr="001D3640">
              <w:rPr>
                <w:bCs/>
                <w:sz w:val="26"/>
                <w:szCs w:val="26"/>
              </w:rPr>
              <w:t xml:space="preserve">≤ </w:t>
            </w:r>
            <w:r w:rsidR="004B656E">
              <w:rPr>
                <w:bCs/>
                <w:sz w:val="26"/>
                <w:szCs w:val="26"/>
              </w:rPr>
              <w:t>30 ngày</w:t>
            </w:r>
          </w:p>
        </w:tc>
        <w:tc>
          <w:tcPr>
            <w:tcW w:w="3544" w:type="dxa"/>
          </w:tcPr>
          <w:p w14:paraId="662C3D8E" w14:textId="093E3071"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 xml:space="preserve">Không có tiến độ cung cấp dich vụ hợp lý, khả thi và phù hợp với đề xuất kỹ thuật và đáp ứng yêu cầu của E-HSMT ≤ </w:t>
            </w:r>
            <w:r w:rsidR="004B656E">
              <w:rPr>
                <w:bCs/>
                <w:sz w:val="26"/>
                <w:szCs w:val="26"/>
              </w:rPr>
              <w:t>30</w:t>
            </w:r>
            <w:r>
              <w:rPr>
                <w:bCs/>
                <w:sz w:val="26"/>
                <w:szCs w:val="26"/>
              </w:rPr>
              <w:t xml:space="preserve"> ngày</w:t>
            </w:r>
            <w:r w:rsidRPr="001D3640">
              <w:rPr>
                <w:bCs/>
                <w:sz w:val="26"/>
                <w:szCs w:val="26"/>
              </w:rPr>
              <w:t>.</w:t>
            </w:r>
          </w:p>
        </w:tc>
      </w:tr>
      <w:tr w:rsidR="000543D5" w:rsidRPr="001D3640" w14:paraId="153E12EF" w14:textId="77777777" w:rsidTr="00D771C4">
        <w:trPr>
          <w:trHeight w:val="1954"/>
        </w:trPr>
        <w:tc>
          <w:tcPr>
            <w:tcW w:w="846" w:type="dxa"/>
            <w:vAlign w:val="center"/>
          </w:tcPr>
          <w:p w14:paraId="70D9D378"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Pr>
                <w:b/>
                <w:bCs/>
                <w:sz w:val="26"/>
                <w:szCs w:val="26"/>
              </w:rPr>
              <w:lastRenderedPageBreak/>
              <w:t>5</w:t>
            </w:r>
          </w:p>
        </w:tc>
        <w:tc>
          <w:tcPr>
            <w:tcW w:w="2693" w:type="dxa"/>
            <w:vAlign w:val="center"/>
          </w:tcPr>
          <w:p w14:paraId="6F9287F8" w14:textId="77777777" w:rsidR="000543D5" w:rsidRPr="001D3640" w:rsidRDefault="000543D5" w:rsidP="00D771C4">
            <w:pPr>
              <w:widowControl w:val="0"/>
              <w:autoSpaceDE w:val="0"/>
              <w:autoSpaceDN w:val="0"/>
              <w:adjustRightInd w:val="0"/>
              <w:spacing w:before="120" w:after="120"/>
              <w:ind w:left="57" w:right="57"/>
              <w:rPr>
                <w:b/>
                <w:sz w:val="26"/>
                <w:szCs w:val="26"/>
              </w:rPr>
            </w:pPr>
            <w:r w:rsidRPr="001D3640">
              <w:rPr>
                <w:rStyle w:val="fontstyle01"/>
                <w:rFonts w:ascii="Times New Roman" w:eastAsiaTheme="majorEastAsia" w:hAnsi="Times New Roman"/>
                <w:b/>
              </w:rPr>
              <w:t>Yêu cầu về nguyên liệu sản xuất</w:t>
            </w:r>
          </w:p>
        </w:tc>
        <w:tc>
          <w:tcPr>
            <w:tcW w:w="3407" w:type="dxa"/>
            <w:vAlign w:val="center"/>
          </w:tcPr>
          <w:p w14:paraId="63772C27" w14:textId="77777777" w:rsidR="000543D5" w:rsidRPr="001D3640"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 Có hợp đồng nguyên tắc, hoặc tài liệu xác nhận cung cấp nguyên liệu với cơ sở sản xuất cung cấp nguồn hàng đảm bảo chất lượng, số lượng trong quá trình thực hiện hợp đồng</w:t>
            </w:r>
          </w:p>
          <w:p w14:paraId="6DE5C622" w14:textId="3B1EC2EA" w:rsidR="000543D5" w:rsidRDefault="000543D5" w:rsidP="00D771C4">
            <w:pPr>
              <w:widowControl w:val="0"/>
              <w:autoSpaceDE w:val="0"/>
              <w:autoSpaceDN w:val="0"/>
              <w:adjustRightInd w:val="0"/>
              <w:spacing w:before="120" w:after="120"/>
              <w:ind w:left="57" w:right="57"/>
              <w:rPr>
                <w:bCs/>
                <w:color w:val="000000"/>
                <w:sz w:val="26"/>
                <w:szCs w:val="26"/>
                <w:lang w:val="es-ES"/>
              </w:rPr>
            </w:pPr>
            <w:r w:rsidRPr="001D3640">
              <w:rPr>
                <w:bCs/>
                <w:sz w:val="26"/>
                <w:szCs w:val="26"/>
              </w:rPr>
              <w:t>-</w:t>
            </w:r>
            <w:r>
              <w:rPr>
                <w:bCs/>
                <w:sz w:val="26"/>
                <w:szCs w:val="26"/>
              </w:rPr>
              <w:t xml:space="preserve"> </w:t>
            </w:r>
            <w:r w:rsidRPr="001A4B1D">
              <w:rPr>
                <w:bCs/>
                <w:color w:val="000000"/>
                <w:sz w:val="26"/>
                <w:szCs w:val="26"/>
                <w:lang w:val="es-ES"/>
              </w:rPr>
              <w:t>Nhà thầu có Phiếu Kiểm Nghiệm Chất Lượng V</w:t>
            </w:r>
            <w:r>
              <w:rPr>
                <w:bCs/>
                <w:color w:val="000000"/>
                <w:sz w:val="26"/>
                <w:szCs w:val="26"/>
                <w:lang w:val="es-ES"/>
              </w:rPr>
              <w:t>ải hoặc tài liệu t</w:t>
            </w:r>
            <w:r w:rsidRPr="001A4B1D">
              <w:rPr>
                <w:bCs/>
                <w:color w:val="000000"/>
                <w:sz w:val="26"/>
                <w:szCs w:val="26"/>
                <w:lang w:val="es-ES"/>
              </w:rPr>
              <w:t xml:space="preserve">ương đương </w:t>
            </w:r>
            <w:r>
              <w:rPr>
                <w:bCs/>
                <w:color w:val="000000"/>
                <w:sz w:val="26"/>
                <w:szCs w:val="26"/>
                <w:lang w:val="es-ES"/>
              </w:rPr>
              <w:t>thể hiện đầy đủ các thông số của tiêu chuẩn kỹ thuật vải nêu trong E-HSMT (</w:t>
            </w:r>
            <w:r w:rsidRPr="001A4B1D">
              <w:rPr>
                <w:bCs/>
                <w:color w:val="000000"/>
                <w:sz w:val="26"/>
                <w:szCs w:val="26"/>
                <w:lang w:val="es-ES"/>
              </w:rPr>
              <w:t xml:space="preserve">có thể hiện hãng sản xuất vải tương ứng với hãng sản xuất dự thầu, </w:t>
            </w:r>
            <w:r>
              <w:rPr>
                <w:bCs/>
                <w:color w:val="000000"/>
                <w:sz w:val="26"/>
                <w:szCs w:val="26"/>
                <w:lang w:val="es-ES"/>
              </w:rPr>
              <w:t>thời gian kiểm nghiệm tối đa</w:t>
            </w:r>
            <w:r w:rsidRPr="001A4B1D">
              <w:rPr>
                <w:bCs/>
                <w:color w:val="000000"/>
                <w:sz w:val="26"/>
                <w:szCs w:val="26"/>
                <w:lang w:val="es-ES"/>
              </w:rPr>
              <w:t xml:space="preserve"> </w:t>
            </w:r>
            <w:r>
              <w:rPr>
                <w:bCs/>
                <w:color w:val="000000"/>
                <w:sz w:val="26"/>
                <w:szCs w:val="26"/>
                <w:lang w:val="es-ES"/>
              </w:rPr>
              <w:t>06</w:t>
            </w:r>
            <w:r w:rsidRPr="001A4B1D">
              <w:rPr>
                <w:bCs/>
                <w:color w:val="000000"/>
                <w:sz w:val="26"/>
                <w:szCs w:val="26"/>
                <w:lang w:val="es-ES"/>
              </w:rPr>
              <w:t xml:space="preserve"> thá</w:t>
            </w:r>
            <w:r>
              <w:rPr>
                <w:bCs/>
                <w:color w:val="000000"/>
                <w:sz w:val="26"/>
                <w:szCs w:val="26"/>
                <w:lang w:val="es-ES"/>
              </w:rPr>
              <w:t>ng tính từ thời điểm đóng thầu) của các Trung tâm thí nghiệm thuộc phân viện dệt may Việt Nam hoặc</w:t>
            </w:r>
            <w:r>
              <w:t xml:space="preserve"> </w:t>
            </w:r>
            <w:r w:rsidRPr="007F4D38">
              <w:rPr>
                <w:bCs/>
                <w:color w:val="000000"/>
                <w:sz w:val="26"/>
                <w:szCs w:val="26"/>
                <w:lang w:val="es-ES"/>
              </w:rPr>
              <w:t>Trung tâm Kỹ thuật Tiêu chuẩn Đo lường Chất lượng 3</w:t>
            </w:r>
            <w:r w:rsidR="00E66E8E">
              <w:rPr>
                <w:bCs/>
                <w:color w:val="000000"/>
                <w:sz w:val="26"/>
                <w:szCs w:val="26"/>
                <w:lang w:val="es-ES"/>
              </w:rPr>
              <w:t>.</w:t>
            </w:r>
          </w:p>
          <w:p w14:paraId="22EEEAC2" w14:textId="77777777" w:rsidR="000543D5" w:rsidRPr="001D3640" w:rsidRDefault="000543D5" w:rsidP="00D771C4">
            <w:pPr>
              <w:widowControl w:val="0"/>
              <w:autoSpaceDE w:val="0"/>
              <w:autoSpaceDN w:val="0"/>
              <w:adjustRightInd w:val="0"/>
              <w:spacing w:before="120" w:after="120"/>
              <w:ind w:left="57" w:right="57"/>
              <w:rPr>
                <w:bCs/>
                <w:sz w:val="26"/>
                <w:szCs w:val="26"/>
              </w:rPr>
            </w:pPr>
            <w:r>
              <w:rPr>
                <w:bCs/>
                <w:color w:val="000000"/>
                <w:sz w:val="26"/>
                <w:szCs w:val="26"/>
                <w:lang w:val="es-ES"/>
              </w:rPr>
              <w:t>Ghi chú: Nhà thầu cung cấp bản sao chứng thực các loại giấy tờ nêu trên.</w:t>
            </w:r>
          </w:p>
        </w:tc>
        <w:tc>
          <w:tcPr>
            <w:tcW w:w="3544" w:type="dxa"/>
            <w:vAlign w:val="center"/>
          </w:tcPr>
          <w:p w14:paraId="42B0D73D" w14:textId="77777777" w:rsidR="000543D5" w:rsidRPr="001D3640" w:rsidRDefault="000543D5" w:rsidP="00D771C4">
            <w:pPr>
              <w:widowControl w:val="0"/>
              <w:autoSpaceDE w:val="0"/>
              <w:autoSpaceDN w:val="0"/>
              <w:adjustRightInd w:val="0"/>
              <w:spacing w:before="120" w:after="120"/>
              <w:ind w:left="57" w:right="57"/>
              <w:rPr>
                <w:rStyle w:val="fontstyle01"/>
                <w:rFonts w:ascii="Times New Roman" w:eastAsiaTheme="majorEastAsia" w:hAnsi="Times New Roman"/>
                <w:b/>
              </w:rPr>
            </w:pPr>
            <w:r w:rsidRPr="001D3640">
              <w:rPr>
                <w:rStyle w:val="fontstyle01"/>
                <w:rFonts w:ascii="Times New Roman" w:eastAsiaTheme="majorEastAsia" w:hAnsi="Times New Roman"/>
              </w:rPr>
              <w:t>Không đáp ứng yêu cầu hoặc đáp ứng nhưng không đầy đủ</w:t>
            </w:r>
          </w:p>
        </w:tc>
      </w:tr>
      <w:tr w:rsidR="000543D5" w:rsidRPr="001D3640" w14:paraId="37D9EE95" w14:textId="77777777" w:rsidTr="00D771C4">
        <w:trPr>
          <w:trHeight w:val="1954"/>
        </w:trPr>
        <w:tc>
          <w:tcPr>
            <w:tcW w:w="846" w:type="dxa"/>
            <w:vAlign w:val="center"/>
          </w:tcPr>
          <w:p w14:paraId="09691127"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Pr>
                <w:b/>
                <w:bCs/>
                <w:sz w:val="26"/>
                <w:szCs w:val="26"/>
              </w:rPr>
              <w:t>6</w:t>
            </w:r>
          </w:p>
        </w:tc>
        <w:tc>
          <w:tcPr>
            <w:tcW w:w="2693" w:type="dxa"/>
            <w:vAlign w:val="center"/>
          </w:tcPr>
          <w:p w14:paraId="1EC3ACBC" w14:textId="0F0EDCCA" w:rsidR="000543D5" w:rsidRPr="001D3640" w:rsidRDefault="000543D5" w:rsidP="00D771C4">
            <w:pPr>
              <w:widowControl w:val="0"/>
              <w:autoSpaceDE w:val="0"/>
              <w:autoSpaceDN w:val="0"/>
              <w:adjustRightInd w:val="0"/>
              <w:spacing w:before="120" w:after="120"/>
              <w:ind w:left="57" w:right="57"/>
              <w:rPr>
                <w:rStyle w:val="fontstyle01"/>
                <w:rFonts w:ascii="Times New Roman" w:eastAsiaTheme="majorEastAsia" w:hAnsi="Times New Roman"/>
                <w:b/>
              </w:rPr>
            </w:pPr>
            <w:r w:rsidRPr="001D3640">
              <w:rPr>
                <w:rStyle w:val="fontstyle01"/>
                <w:rFonts w:ascii="Times New Roman" w:eastAsiaTheme="majorEastAsia" w:hAnsi="Times New Roman"/>
                <w:b/>
              </w:rPr>
              <w:t>Mẫu vải</w:t>
            </w:r>
            <w:r w:rsidR="00576FC8">
              <w:rPr>
                <w:rStyle w:val="fontstyle01"/>
                <w:rFonts w:ascii="Times New Roman" w:eastAsiaTheme="majorEastAsia" w:hAnsi="Times New Roman"/>
                <w:b/>
              </w:rPr>
              <w:t xml:space="preserve"> + Nộp mẫu</w:t>
            </w:r>
          </w:p>
        </w:tc>
        <w:tc>
          <w:tcPr>
            <w:tcW w:w="3407" w:type="dxa"/>
            <w:vAlign w:val="center"/>
          </w:tcPr>
          <w:p w14:paraId="4838DECA" w14:textId="4F69A6FF" w:rsidR="000543D5" w:rsidRDefault="000543D5" w:rsidP="00D771C4">
            <w:pPr>
              <w:widowControl w:val="0"/>
              <w:autoSpaceDE w:val="0"/>
              <w:autoSpaceDN w:val="0"/>
              <w:adjustRightInd w:val="0"/>
              <w:spacing w:before="120" w:after="120"/>
              <w:ind w:left="57" w:right="57"/>
              <w:rPr>
                <w:bCs/>
                <w:sz w:val="26"/>
                <w:szCs w:val="26"/>
              </w:rPr>
            </w:pPr>
            <w:r w:rsidRPr="001D3640">
              <w:rPr>
                <w:bCs/>
                <w:sz w:val="26"/>
                <w:szCs w:val="26"/>
              </w:rPr>
              <w:t xml:space="preserve">- Có cam kết cung cấp Bản gốc kết quả kiểm tra, thí nghiệm vải và vải mẫu của hàng hóa dự thầu đáp ứng yêu cầu theo quy định tại chương V. Yêu cầu kỹ thuật, có kích thước tối thiểu 01 mét dài (khổ rộng giữ nguyên) để làm cơ sở đối chiếu trong suốt quá trình.  </w:t>
            </w:r>
          </w:p>
          <w:p w14:paraId="53C6582D" w14:textId="3F4520AF" w:rsidR="00576FC8" w:rsidRPr="001D3640" w:rsidRDefault="0046380E" w:rsidP="00D771C4">
            <w:pPr>
              <w:widowControl w:val="0"/>
              <w:autoSpaceDE w:val="0"/>
              <w:autoSpaceDN w:val="0"/>
              <w:adjustRightInd w:val="0"/>
              <w:spacing w:before="120" w:after="120"/>
              <w:ind w:left="57" w:right="57"/>
              <w:rPr>
                <w:bCs/>
                <w:sz w:val="26"/>
                <w:szCs w:val="26"/>
              </w:rPr>
            </w:pPr>
            <w:r>
              <w:rPr>
                <w:bCs/>
                <w:sz w:val="26"/>
                <w:szCs w:val="26"/>
              </w:rPr>
              <w:t xml:space="preserve">- </w:t>
            </w:r>
            <w:r w:rsidR="00576FC8">
              <w:rPr>
                <w:bCs/>
                <w:sz w:val="26"/>
                <w:szCs w:val="26"/>
              </w:rPr>
              <w:t>Có cam kết nộp mỗi loại 01 sản phẩm mẫu trong thời gian thương thảo hợp đồng.</w:t>
            </w:r>
          </w:p>
        </w:tc>
        <w:tc>
          <w:tcPr>
            <w:tcW w:w="3544" w:type="dxa"/>
            <w:vAlign w:val="center"/>
          </w:tcPr>
          <w:p w14:paraId="7B3192CE" w14:textId="77777777" w:rsidR="000543D5" w:rsidRPr="001D3640" w:rsidRDefault="000543D5" w:rsidP="00D771C4">
            <w:pPr>
              <w:widowControl w:val="0"/>
              <w:autoSpaceDE w:val="0"/>
              <w:autoSpaceDN w:val="0"/>
              <w:adjustRightInd w:val="0"/>
              <w:spacing w:before="120" w:after="120"/>
              <w:ind w:left="57" w:right="57"/>
              <w:rPr>
                <w:rStyle w:val="fontstyle01"/>
                <w:rFonts w:ascii="Times New Roman" w:eastAsiaTheme="majorEastAsia" w:hAnsi="Times New Roman"/>
                <w:b/>
              </w:rPr>
            </w:pPr>
            <w:r w:rsidRPr="001D3640">
              <w:rPr>
                <w:rStyle w:val="fontstyle01"/>
                <w:rFonts w:ascii="Times New Roman" w:eastAsiaTheme="majorEastAsia" w:hAnsi="Times New Roman"/>
              </w:rPr>
              <w:t>Không đáp ứng yêu cầu hoặc đáp ứng nhưng không đầy đủ</w:t>
            </w:r>
          </w:p>
        </w:tc>
      </w:tr>
      <w:tr w:rsidR="000543D5" w:rsidRPr="001D3640" w14:paraId="446E20F0" w14:textId="77777777" w:rsidTr="00D771C4">
        <w:trPr>
          <w:trHeight w:val="20"/>
        </w:trPr>
        <w:tc>
          <w:tcPr>
            <w:tcW w:w="846" w:type="dxa"/>
            <w:vAlign w:val="center"/>
          </w:tcPr>
          <w:p w14:paraId="3EA2ACCF" w14:textId="77777777" w:rsidR="000543D5" w:rsidRPr="001D3640" w:rsidRDefault="000543D5" w:rsidP="00D771C4">
            <w:pPr>
              <w:widowControl w:val="0"/>
              <w:autoSpaceDE w:val="0"/>
              <w:autoSpaceDN w:val="0"/>
              <w:adjustRightInd w:val="0"/>
              <w:spacing w:before="60" w:after="60" w:line="288" w:lineRule="auto"/>
              <w:jc w:val="center"/>
              <w:rPr>
                <w:b/>
                <w:bCs/>
                <w:sz w:val="26"/>
                <w:szCs w:val="26"/>
              </w:rPr>
            </w:pPr>
            <w:r>
              <w:rPr>
                <w:b/>
                <w:bCs/>
                <w:sz w:val="26"/>
                <w:szCs w:val="26"/>
              </w:rPr>
              <w:t>7</w:t>
            </w:r>
          </w:p>
        </w:tc>
        <w:tc>
          <w:tcPr>
            <w:tcW w:w="2693" w:type="dxa"/>
            <w:vAlign w:val="center"/>
          </w:tcPr>
          <w:p w14:paraId="01CC6382" w14:textId="77777777" w:rsidR="000543D5" w:rsidRPr="001D3640" w:rsidRDefault="000543D5" w:rsidP="00D771C4">
            <w:pPr>
              <w:widowControl w:val="0"/>
              <w:spacing w:before="120" w:after="120"/>
              <w:ind w:left="109" w:right="57"/>
              <w:rPr>
                <w:b/>
                <w:bCs/>
                <w:sz w:val="26"/>
                <w:szCs w:val="26"/>
              </w:rPr>
            </w:pPr>
            <w:r w:rsidRPr="001D3640">
              <w:rPr>
                <w:b/>
                <w:bCs/>
                <w:kern w:val="2"/>
                <w:sz w:val="26"/>
                <w:szCs w:val="26"/>
              </w:rPr>
              <w:t>Kết quả thực hiện hợp đồng</w:t>
            </w:r>
          </w:p>
        </w:tc>
        <w:tc>
          <w:tcPr>
            <w:tcW w:w="3407" w:type="dxa"/>
            <w:vAlign w:val="center"/>
          </w:tcPr>
          <w:p w14:paraId="177D30DC" w14:textId="67810A20" w:rsidR="000543D5" w:rsidRPr="001D3640" w:rsidRDefault="000543D5" w:rsidP="00704721">
            <w:pPr>
              <w:widowControl w:val="0"/>
              <w:spacing w:before="120" w:after="120"/>
              <w:ind w:left="57" w:right="57"/>
              <w:rPr>
                <w:kern w:val="2"/>
                <w:sz w:val="26"/>
                <w:szCs w:val="26"/>
              </w:rPr>
            </w:pPr>
            <w:r w:rsidRPr="001D3640">
              <w:rPr>
                <w:kern w:val="2"/>
                <w:sz w:val="26"/>
                <w:szCs w:val="26"/>
              </w:rPr>
              <w:t xml:space="preserve">Nhà thầu cam kết từ ngày 01 tháng 01 năm 2022 đến thời điểm đóng thầu không có một trong các vi phạm bị Chủ đầu tư hoặc Cơ quan nhà nước có thẩm quyền công khai hoặc bị </w:t>
            </w:r>
            <w:r w:rsidRPr="001D3640">
              <w:rPr>
                <w:kern w:val="2"/>
                <w:sz w:val="26"/>
                <w:szCs w:val="26"/>
              </w:rPr>
              <w:lastRenderedPageBreak/>
              <w:t xml:space="preserve">xử lý theo Luật đấu thầu </w:t>
            </w:r>
            <w:bookmarkStart w:id="2" w:name="_GoBack"/>
            <w:bookmarkEnd w:id="2"/>
          </w:p>
        </w:tc>
        <w:tc>
          <w:tcPr>
            <w:tcW w:w="3544" w:type="dxa"/>
            <w:vAlign w:val="center"/>
          </w:tcPr>
          <w:p w14:paraId="38C81A33" w14:textId="6975CE87" w:rsidR="00704721" w:rsidRPr="001D3640" w:rsidRDefault="000543D5" w:rsidP="00704721">
            <w:pPr>
              <w:widowControl w:val="0"/>
              <w:spacing w:before="120" w:after="120"/>
              <w:ind w:left="57" w:right="57"/>
              <w:rPr>
                <w:kern w:val="2"/>
                <w:sz w:val="26"/>
                <w:szCs w:val="26"/>
              </w:rPr>
            </w:pPr>
            <w:r w:rsidRPr="001D3640">
              <w:rPr>
                <w:kern w:val="2"/>
                <w:sz w:val="26"/>
                <w:szCs w:val="26"/>
              </w:rPr>
              <w:lastRenderedPageBreak/>
              <w:t>Nhà thầu không cam kết từ ngày 01 tháng 01 năm 2022 đến thời điểm đóng thầu không có một trong các vi phạm bị Chủ đầu tư hoặc Cơ quan nhà nước có thẩm quyền công khai h</w:t>
            </w:r>
            <w:r w:rsidR="00704721">
              <w:rPr>
                <w:kern w:val="2"/>
                <w:sz w:val="26"/>
                <w:szCs w:val="26"/>
              </w:rPr>
              <w:t xml:space="preserve">oặc bị xử lý </w:t>
            </w:r>
            <w:r w:rsidR="00704721">
              <w:rPr>
                <w:kern w:val="2"/>
                <w:sz w:val="26"/>
                <w:szCs w:val="26"/>
              </w:rPr>
              <w:lastRenderedPageBreak/>
              <w:t>theo Luật đấu thầu</w:t>
            </w:r>
          </w:p>
          <w:p w14:paraId="6FCA716C" w14:textId="6F5E811B" w:rsidR="000543D5" w:rsidRPr="001D3640" w:rsidRDefault="000543D5" w:rsidP="00D771C4">
            <w:pPr>
              <w:widowControl w:val="0"/>
              <w:spacing w:before="120" w:after="120"/>
              <w:ind w:left="57" w:right="57"/>
              <w:rPr>
                <w:kern w:val="2"/>
                <w:sz w:val="26"/>
                <w:szCs w:val="26"/>
              </w:rPr>
            </w:pPr>
          </w:p>
        </w:tc>
      </w:tr>
      <w:tr w:rsidR="000543D5" w:rsidRPr="001D3640" w14:paraId="1F227680" w14:textId="77777777" w:rsidTr="00D771C4">
        <w:trPr>
          <w:trHeight w:val="1173"/>
        </w:trPr>
        <w:tc>
          <w:tcPr>
            <w:tcW w:w="3539" w:type="dxa"/>
            <w:gridSpan w:val="2"/>
            <w:vAlign w:val="center"/>
          </w:tcPr>
          <w:p w14:paraId="4FF275D2" w14:textId="77777777" w:rsidR="000543D5" w:rsidRPr="001D3640" w:rsidRDefault="000543D5" w:rsidP="00D771C4">
            <w:pPr>
              <w:widowControl w:val="0"/>
              <w:spacing w:before="120" w:after="120"/>
              <w:ind w:left="109" w:right="57" w:firstLine="33"/>
              <w:jc w:val="center"/>
              <w:rPr>
                <w:b/>
                <w:sz w:val="26"/>
                <w:szCs w:val="26"/>
                <w:lang w:val="nl-NL"/>
              </w:rPr>
            </w:pPr>
            <w:r w:rsidRPr="001D3640">
              <w:rPr>
                <w:b/>
                <w:sz w:val="26"/>
                <w:szCs w:val="26"/>
                <w:lang w:val="nl-NL"/>
              </w:rPr>
              <w:lastRenderedPageBreak/>
              <w:t>Đánh giá</w:t>
            </w:r>
          </w:p>
        </w:tc>
        <w:tc>
          <w:tcPr>
            <w:tcW w:w="3407" w:type="dxa"/>
            <w:vAlign w:val="center"/>
          </w:tcPr>
          <w:p w14:paraId="239EE2F1" w14:textId="77777777" w:rsidR="000543D5" w:rsidRPr="001D3640" w:rsidRDefault="000543D5" w:rsidP="00D771C4">
            <w:pPr>
              <w:widowControl w:val="0"/>
              <w:spacing w:before="120" w:after="120"/>
              <w:ind w:left="57" w:right="57" w:firstLine="33"/>
              <w:jc w:val="center"/>
              <w:rPr>
                <w:b/>
                <w:sz w:val="26"/>
                <w:szCs w:val="26"/>
                <w:lang w:val="nl-NL"/>
              </w:rPr>
            </w:pPr>
            <w:r w:rsidRPr="001D3640">
              <w:rPr>
                <w:b/>
                <w:sz w:val="26"/>
                <w:szCs w:val="26"/>
                <w:lang w:val="nl-NL"/>
              </w:rPr>
              <w:t>ĐẠT</w:t>
            </w:r>
          </w:p>
          <w:p w14:paraId="2174EF60" w14:textId="77777777" w:rsidR="000543D5" w:rsidRPr="001D3640" w:rsidRDefault="000543D5" w:rsidP="00D771C4">
            <w:pPr>
              <w:widowControl w:val="0"/>
              <w:spacing w:before="120" w:after="120"/>
              <w:ind w:left="57" w:right="57" w:firstLine="33"/>
              <w:jc w:val="center"/>
              <w:rPr>
                <w:b/>
                <w:sz w:val="26"/>
                <w:szCs w:val="26"/>
                <w:lang w:val="nl-NL"/>
              </w:rPr>
            </w:pPr>
            <w:r w:rsidRPr="001D3640">
              <w:rPr>
                <w:i/>
                <w:sz w:val="26"/>
                <w:szCs w:val="26"/>
                <w:lang w:val="nl-NL"/>
              </w:rPr>
              <w:t>(Đạt tất cả nội dung trên)</w:t>
            </w:r>
          </w:p>
        </w:tc>
        <w:tc>
          <w:tcPr>
            <w:tcW w:w="3544" w:type="dxa"/>
            <w:vAlign w:val="center"/>
          </w:tcPr>
          <w:p w14:paraId="1E0FF5B7" w14:textId="77777777" w:rsidR="000543D5" w:rsidRPr="001D3640" w:rsidRDefault="000543D5" w:rsidP="00D771C4">
            <w:pPr>
              <w:widowControl w:val="0"/>
              <w:spacing w:before="120" w:after="120"/>
              <w:ind w:left="57" w:right="57" w:firstLine="33"/>
              <w:jc w:val="center"/>
              <w:rPr>
                <w:b/>
                <w:sz w:val="26"/>
                <w:szCs w:val="26"/>
                <w:lang w:val="nl-NL"/>
              </w:rPr>
            </w:pPr>
            <w:r w:rsidRPr="001D3640">
              <w:rPr>
                <w:b/>
                <w:sz w:val="26"/>
                <w:szCs w:val="26"/>
                <w:lang w:val="nl-NL"/>
              </w:rPr>
              <w:t>KHÔNG ĐẠT</w:t>
            </w:r>
          </w:p>
          <w:p w14:paraId="65523E07" w14:textId="77777777" w:rsidR="000543D5" w:rsidRPr="001D3640" w:rsidRDefault="000543D5" w:rsidP="00D771C4">
            <w:pPr>
              <w:widowControl w:val="0"/>
              <w:spacing w:before="120" w:after="120"/>
              <w:ind w:left="57" w:right="57" w:firstLine="33"/>
              <w:jc w:val="center"/>
              <w:rPr>
                <w:i/>
                <w:sz w:val="26"/>
                <w:szCs w:val="26"/>
                <w:lang w:val="nl-NL"/>
              </w:rPr>
            </w:pPr>
            <w:r w:rsidRPr="001D3640">
              <w:rPr>
                <w:i/>
                <w:sz w:val="26"/>
                <w:szCs w:val="26"/>
                <w:lang w:val="nl-NL"/>
              </w:rPr>
              <w:t>(Không đạt bất kỳ nội dung nào nêu trên)</w:t>
            </w:r>
          </w:p>
        </w:tc>
      </w:tr>
    </w:tbl>
    <w:bookmarkEnd w:id="1"/>
    <w:p w14:paraId="00BC599A" w14:textId="507E0E95" w:rsidR="002F6A17" w:rsidRPr="00E66E8E" w:rsidRDefault="00E66E8E" w:rsidP="00E66E8E">
      <w:pPr>
        <w:spacing w:before="120" w:after="120"/>
        <w:ind w:firstLine="720"/>
        <w:rPr>
          <w:i/>
          <w:iCs/>
          <w:sz w:val="28"/>
          <w:szCs w:val="28"/>
        </w:rPr>
      </w:pPr>
      <w:r w:rsidRPr="00E66E8E">
        <w:rPr>
          <w:i/>
          <w:iCs/>
          <w:sz w:val="28"/>
          <w:szCs w:val="28"/>
        </w:rPr>
        <w:t>*Lưu ý: Nhà thầu được đánh giá là đạt yêu cầu về kỹ thuật khi các tiêu chuẩn 1, 2, 3, 4</w:t>
      </w:r>
      <w:r>
        <w:rPr>
          <w:i/>
          <w:iCs/>
          <w:sz w:val="28"/>
          <w:szCs w:val="28"/>
        </w:rPr>
        <w:t>, 5, 6, 7</w:t>
      </w:r>
      <w:r w:rsidRPr="00E66E8E">
        <w:rPr>
          <w:i/>
          <w:iCs/>
          <w:sz w:val="28"/>
          <w:szCs w:val="28"/>
        </w:rPr>
        <w:t xml:space="preserve"> được đánh giá là đạt. Trường hợp nhà thầu không đạt một trong các tiêu chuẩn 1, 2, 3, 4</w:t>
      </w:r>
      <w:r>
        <w:rPr>
          <w:i/>
          <w:iCs/>
          <w:sz w:val="28"/>
          <w:szCs w:val="28"/>
        </w:rPr>
        <w:t>, 5, 6, 7</w:t>
      </w:r>
      <w:r w:rsidRPr="00E66E8E">
        <w:rPr>
          <w:i/>
          <w:iCs/>
          <w:sz w:val="28"/>
          <w:szCs w:val="28"/>
        </w:rPr>
        <w:t xml:space="preserve"> thì được đánh giá là không đạt và không được xem xét, đánh giá bước tiếp theo.</w:t>
      </w:r>
    </w:p>
    <w:sectPr w:rsidR="002F6A17" w:rsidRPr="00E66E8E"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D5"/>
    <w:rsid w:val="000543D5"/>
    <w:rsid w:val="002F6A17"/>
    <w:rsid w:val="0046380E"/>
    <w:rsid w:val="004B656E"/>
    <w:rsid w:val="00576FC8"/>
    <w:rsid w:val="00704721"/>
    <w:rsid w:val="007A29F2"/>
    <w:rsid w:val="009334D5"/>
    <w:rsid w:val="009C43C6"/>
    <w:rsid w:val="009E6DE9"/>
    <w:rsid w:val="00BA2AFF"/>
    <w:rsid w:val="00C969FE"/>
    <w:rsid w:val="00E66E8E"/>
    <w:rsid w:val="00EC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B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D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543D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3D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3D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3D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543D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543D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543D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543D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543D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3D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3D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43D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43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43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43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43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43D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D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3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43D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543D5"/>
    <w:rPr>
      <w:i/>
      <w:iCs/>
      <w:color w:val="404040" w:themeColor="text1" w:themeTint="BF"/>
    </w:rPr>
  </w:style>
  <w:style w:type="paragraph" w:styleId="ListParagraph">
    <w:name w:val="List Paragraph"/>
    <w:basedOn w:val="Normal"/>
    <w:uiPriority w:val="34"/>
    <w:qFormat/>
    <w:rsid w:val="000543D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543D5"/>
    <w:rPr>
      <w:i/>
      <w:iCs/>
      <w:color w:val="2F5496" w:themeColor="accent1" w:themeShade="BF"/>
    </w:rPr>
  </w:style>
  <w:style w:type="paragraph" w:styleId="IntenseQuote">
    <w:name w:val="Intense Quote"/>
    <w:basedOn w:val="Normal"/>
    <w:next w:val="Normal"/>
    <w:link w:val="IntenseQuoteChar"/>
    <w:uiPriority w:val="30"/>
    <w:qFormat/>
    <w:rsid w:val="000543D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543D5"/>
    <w:rPr>
      <w:i/>
      <w:iCs/>
      <w:color w:val="2F5496" w:themeColor="accent1" w:themeShade="BF"/>
    </w:rPr>
  </w:style>
  <w:style w:type="character" w:styleId="IntenseReference">
    <w:name w:val="Intense Reference"/>
    <w:basedOn w:val="DefaultParagraphFont"/>
    <w:uiPriority w:val="32"/>
    <w:qFormat/>
    <w:rsid w:val="000543D5"/>
    <w:rPr>
      <w:b/>
      <w:bCs/>
      <w:smallCaps/>
      <w:color w:val="2F5496" w:themeColor="accent1" w:themeShade="BF"/>
      <w:spacing w:val="5"/>
    </w:rPr>
  </w:style>
  <w:style w:type="paragraph" w:styleId="TOC1">
    <w:name w:val="toc 1"/>
    <w:basedOn w:val="Normal"/>
    <w:next w:val="Normal"/>
    <w:autoRedefine/>
    <w:uiPriority w:val="39"/>
    <w:qFormat/>
    <w:rsid w:val="000543D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rsid w:val="000543D5"/>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3D5"/>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543D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3D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3D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3D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543D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543D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543D5"/>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543D5"/>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543D5"/>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3D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3D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43D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43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43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43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43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43D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D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3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43D5"/>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543D5"/>
    <w:rPr>
      <w:i/>
      <w:iCs/>
      <w:color w:val="404040" w:themeColor="text1" w:themeTint="BF"/>
    </w:rPr>
  </w:style>
  <w:style w:type="paragraph" w:styleId="ListParagraph">
    <w:name w:val="List Paragraph"/>
    <w:basedOn w:val="Normal"/>
    <w:uiPriority w:val="34"/>
    <w:qFormat/>
    <w:rsid w:val="000543D5"/>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543D5"/>
    <w:rPr>
      <w:i/>
      <w:iCs/>
      <w:color w:val="2F5496" w:themeColor="accent1" w:themeShade="BF"/>
    </w:rPr>
  </w:style>
  <w:style w:type="paragraph" w:styleId="IntenseQuote">
    <w:name w:val="Intense Quote"/>
    <w:basedOn w:val="Normal"/>
    <w:next w:val="Normal"/>
    <w:link w:val="IntenseQuoteChar"/>
    <w:uiPriority w:val="30"/>
    <w:qFormat/>
    <w:rsid w:val="000543D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543D5"/>
    <w:rPr>
      <w:i/>
      <w:iCs/>
      <w:color w:val="2F5496" w:themeColor="accent1" w:themeShade="BF"/>
    </w:rPr>
  </w:style>
  <w:style w:type="character" w:styleId="IntenseReference">
    <w:name w:val="Intense Reference"/>
    <w:basedOn w:val="DefaultParagraphFont"/>
    <w:uiPriority w:val="32"/>
    <w:qFormat/>
    <w:rsid w:val="000543D5"/>
    <w:rPr>
      <w:b/>
      <w:bCs/>
      <w:smallCaps/>
      <w:color w:val="2F5496" w:themeColor="accent1" w:themeShade="BF"/>
      <w:spacing w:val="5"/>
    </w:rPr>
  </w:style>
  <w:style w:type="paragraph" w:styleId="TOC1">
    <w:name w:val="toc 1"/>
    <w:basedOn w:val="Normal"/>
    <w:next w:val="Normal"/>
    <w:autoRedefine/>
    <w:uiPriority w:val="39"/>
    <w:qFormat/>
    <w:rsid w:val="000543D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rsid w:val="000543D5"/>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2025-10-16T02:21:00Z</dcterms:created>
  <dcterms:modified xsi:type="dcterms:W3CDTF">2025-10-17T04:32:00Z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e47a3d96-de32-48d5-98e2-fa6fa3396375</vt:lpwstr>
  </property>
</Properties>
</file>