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CA8" w:rsidRPr="00E6367E" w:rsidRDefault="00E17CA8" w:rsidP="00E17CA8">
      <w:pPr>
        <w:jc w:val="center"/>
        <w:outlineLvl w:val="0"/>
        <w:rPr>
          <w:b/>
          <w:sz w:val="28"/>
          <w:szCs w:val="28"/>
          <w:lang w:val="nl-NL"/>
        </w:rPr>
      </w:pPr>
      <w:r w:rsidRPr="00E6367E">
        <w:rPr>
          <w:b/>
          <w:sz w:val="28"/>
          <w:szCs w:val="28"/>
          <w:lang w:val="nl-NL"/>
        </w:rPr>
        <w:t>Phần 2. YÊU CẦU VỀ KỸ THUẬT</w:t>
      </w:r>
    </w:p>
    <w:p w:rsidR="00E17CA8" w:rsidRPr="00E6367E" w:rsidRDefault="00E17CA8" w:rsidP="00E17CA8">
      <w:pPr>
        <w:widowControl w:val="0"/>
        <w:spacing w:before="120" w:after="120" w:line="264" w:lineRule="auto"/>
        <w:jc w:val="center"/>
        <w:outlineLvl w:val="1"/>
        <w:rPr>
          <w:sz w:val="28"/>
          <w:szCs w:val="28"/>
          <w:lang w:val="nl-NL"/>
        </w:rPr>
      </w:pPr>
      <w:r w:rsidRPr="00E6367E">
        <w:rPr>
          <w:b/>
          <w:sz w:val="28"/>
          <w:szCs w:val="28"/>
          <w:lang w:val="nl-NL"/>
        </w:rPr>
        <w:t>Chương V. YÊU CẦU VỀ KỸ THUẬT</w:t>
      </w:r>
    </w:p>
    <w:p w:rsidR="00E17CA8" w:rsidRPr="00E6367E" w:rsidRDefault="00E17CA8" w:rsidP="00E17CA8">
      <w:pPr>
        <w:pStyle w:val="Subtitle"/>
        <w:rPr>
          <w:sz w:val="20"/>
          <w:szCs w:val="32"/>
          <w:lang w:val="nl-NL"/>
        </w:rPr>
      </w:pPr>
    </w:p>
    <w:p w:rsidR="00E17CA8" w:rsidRPr="00E6367E" w:rsidRDefault="00E17CA8" w:rsidP="00E17CA8">
      <w:pPr>
        <w:spacing w:line="288" w:lineRule="auto"/>
        <w:ind w:firstLine="567"/>
        <w:rPr>
          <w:b/>
          <w:bCs/>
          <w:sz w:val="28"/>
          <w:szCs w:val="28"/>
        </w:rPr>
      </w:pPr>
      <w:r w:rsidRPr="00E6367E">
        <w:rPr>
          <w:b/>
          <w:bCs/>
          <w:sz w:val="28"/>
          <w:szCs w:val="28"/>
        </w:rPr>
        <w:t>1. G</w:t>
      </w:r>
      <w:r>
        <w:rPr>
          <w:b/>
          <w:bCs/>
          <w:sz w:val="28"/>
          <w:szCs w:val="28"/>
        </w:rPr>
        <w:t>iới thiệu chung về dự toán</w:t>
      </w:r>
      <w:r w:rsidRPr="00E6367E">
        <w:rPr>
          <w:b/>
          <w:bCs/>
          <w:sz w:val="28"/>
          <w:szCs w:val="28"/>
        </w:rPr>
        <w:t xml:space="preserve"> và gói thầu</w:t>
      </w:r>
    </w:p>
    <w:p w:rsidR="00E17CA8" w:rsidRPr="00925FC6" w:rsidRDefault="00E17CA8" w:rsidP="00925FC6">
      <w:pPr>
        <w:shd w:val="clear" w:color="auto" w:fill="FFFFFF" w:themeFill="background1"/>
        <w:spacing w:line="288" w:lineRule="auto"/>
        <w:ind w:firstLine="567"/>
        <w:rPr>
          <w:sz w:val="28"/>
          <w:szCs w:val="28"/>
          <w:lang w:val="fr-FR"/>
        </w:rPr>
      </w:pPr>
      <w:r>
        <w:rPr>
          <w:bCs/>
          <w:spacing w:val="-4"/>
          <w:sz w:val="28"/>
          <w:szCs w:val="28"/>
        </w:rPr>
        <w:t>- Tên dự toán</w:t>
      </w:r>
      <w:r w:rsidR="00FC5F75">
        <w:rPr>
          <w:bCs/>
          <w:spacing w:val="-4"/>
          <w:sz w:val="28"/>
          <w:szCs w:val="28"/>
        </w:rPr>
        <w:t xml:space="preserve"> mua sắm</w:t>
      </w:r>
      <w:r w:rsidRPr="000A7F06">
        <w:rPr>
          <w:bCs/>
          <w:spacing w:val="-4"/>
          <w:sz w:val="28"/>
          <w:szCs w:val="28"/>
        </w:rPr>
        <w:t xml:space="preserve">: </w:t>
      </w:r>
      <w:r w:rsidR="00925FC6" w:rsidRPr="00925FC6">
        <w:rPr>
          <w:sz w:val="28"/>
          <w:szCs w:val="28"/>
          <w:lang w:val="fr-FR"/>
        </w:rPr>
        <w:t>Mua sắm bổ sung h</w:t>
      </w:r>
      <w:r w:rsidR="00925FC6">
        <w:rPr>
          <w:sz w:val="28"/>
          <w:szCs w:val="28"/>
          <w:lang w:val="fr-FR"/>
        </w:rPr>
        <w:t xml:space="preserve">óa chất, vật tư, thiết bị y tế </w:t>
      </w:r>
      <w:r w:rsidR="00925FC6" w:rsidRPr="00925FC6">
        <w:rPr>
          <w:sz w:val="28"/>
          <w:szCs w:val="28"/>
          <w:lang w:val="fr-FR"/>
        </w:rPr>
        <w:t>phục vụ khám chữa bệnh và</w:t>
      </w:r>
      <w:r w:rsidR="00925FC6">
        <w:rPr>
          <w:sz w:val="28"/>
          <w:szCs w:val="28"/>
          <w:lang w:val="fr-FR"/>
        </w:rPr>
        <w:t xml:space="preserve"> hoạt động chuyên môn năm 2025 </w:t>
      </w:r>
      <w:r w:rsidR="00925FC6" w:rsidRPr="00925FC6">
        <w:rPr>
          <w:sz w:val="28"/>
          <w:szCs w:val="28"/>
          <w:lang w:val="fr-FR"/>
        </w:rPr>
        <w:t>của Trung tâm Kiểm soát bệnh tật tỉnh Quảng Trị</w:t>
      </w:r>
    </w:p>
    <w:p w:rsidR="00E17CA8" w:rsidRPr="00925FC6" w:rsidRDefault="00E17CA8" w:rsidP="00925FC6">
      <w:pPr>
        <w:shd w:val="clear" w:color="auto" w:fill="FFFFFF" w:themeFill="background1"/>
        <w:spacing w:line="288" w:lineRule="auto"/>
        <w:ind w:firstLine="567"/>
        <w:rPr>
          <w:sz w:val="28"/>
          <w:szCs w:val="28"/>
          <w:lang w:val="fr-FR"/>
        </w:rPr>
      </w:pPr>
      <w:r w:rsidRPr="000A7F06">
        <w:rPr>
          <w:bCs/>
          <w:spacing w:val="-4"/>
          <w:sz w:val="28"/>
          <w:szCs w:val="28"/>
        </w:rPr>
        <w:t xml:space="preserve">- Tên gói thầu: </w:t>
      </w:r>
      <w:r w:rsidR="00925FC6" w:rsidRPr="00925FC6">
        <w:rPr>
          <w:sz w:val="28"/>
          <w:szCs w:val="28"/>
          <w:lang w:val="fr-FR"/>
        </w:rPr>
        <w:t>Mua sắm bổ sung h</w:t>
      </w:r>
      <w:r w:rsidR="00925FC6">
        <w:rPr>
          <w:sz w:val="28"/>
          <w:szCs w:val="28"/>
          <w:lang w:val="fr-FR"/>
        </w:rPr>
        <w:t xml:space="preserve">óa chất, vật tư, thiết bị y tế </w:t>
      </w:r>
      <w:r w:rsidR="00925FC6" w:rsidRPr="00925FC6">
        <w:rPr>
          <w:sz w:val="28"/>
          <w:szCs w:val="28"/>
          <w:lang w:val="fr-FR"/>
        </w:rPr>
        <w:t>phục vụ khám chữa bệnh và</w:t>
      </w:r>
      <w:r w:rsidR="00925FC6">
        <w:rPr>
          <w:sz w:val="28"/>
          <w:szCs w:val="28"/>
          <w:lang w:val="fr-FR"/>
        </w:rPr>
        <w:t xml:space="preserve"> hoạt động chuyên môn năm 2025 </w:t>
      </w:r>
      <w:r w:rsidR="00925FC6" w:rsidRPr="00925FC6">
        <w:rPr>
          <w:sz w:val="28"/>
          <w:szCs w:val="28"/>
          <w:lang w:val="fr-FR"/>
        </w:rPr>
        <w:t>của Trung tâm Kiểm soát bệnh tật tỉnh Quảng Trị</w:t>
      </w:r>
    </w:p>
    <w:p w:rsidR="00E17CA8" w:rsidRPr="000A7F06" w:rsidRDefault="00925FC6" w:rsidP="00E17CA8">
      <w:pPr>
        <w:shd w:val="clear" w:color="auto" w:fill="FFFFFF" w:themeFill="background1"/>
        <w:spacing w:line="288" w:lineRule="auto"/>
        <w:ind w:firstLine="567"/>
        <w:rPr>
          <w:bCs/>
          <w:spacing w:val="-4"/>
          <w:sz w:val="28"/>
          <w:szCs w:val="28"/>
        </w:rPr>
      </w:pPr>
      <w:r>
        <w:rPr>
          <w:bCs/>
          <w:spacing w:val="-4"/>
          <w:sz w:val="28"/>
          <w:szCs w:val="28"/>
        </w:rPr>
        <w:t xml:space="preserve">- Chủ đầu tư: </w:t>
      </w:r>
      <w:r w:rsidR="00E17CA8" w:rsidRPr="000A7F06">
        <w:rPr>
          <w:bCs/>
          <w:spacing w:val="-4"/>
          <w:sz w:val="28"/>
          <w:szCs w:val="28"/>
        </w:rPr>
        <w:t xml:space="preserve">Trung tâm Kiểm soát bệnh tật tỉnh Quảng </w:t>
      </w:r>
      <w:r>
        <w:rPr>
          <w:bCs/>
          <w:spacing w:val="-4"/>
          <w:sz w:val="28"/>
          <w:szCs w:val="28"/>
        </w:rPr>
        <w:t>Trị</w:t>
      </w:r>
    </w:p>
    <w:p w:rsidR="00E17CA8" w:rsidRPr="000A7F06" w:rsidRDefault="00E17CA8" w:rsidP="00E17CA8">
      <w:pPr>
        <w:shd w:val="clear" w:color="auto" w:fill="FFFFFF" w:themeFill="background1"/>
        <w:spacing w:line="288" w:lineRule="auto"/>
        <w:ind w:firstLine="567"/>
        <w:rPr>
          <w:sz w:val="28"/>
          <w:szCs w:val="28"/>
        </w:rPr>
      </w:pPr>
      <w:r w:rsidRPr="000A7F06">
        <w:rPr>
          <w:bCs/>
          <w:spacing w:val="-4"/>
          <w:sz w:val="28"/>
          <w:szCs w:val="28"/>
        </w:rPr>
        <w:t>- Địa chỉ:</w:t>
      </w:r>
      <w:r w:rsidRPr="000A7F06">
        <w:rPr>
          <w:sz w:val="28"/>
          <w:szCs w:val="28"/>
        </w:rPr>
        <w:t xml:space="preserve"> Số 164 đường Bà Triệu - phường </w:t>
      </w:r>
      <w:r w:rsidR="0065195A">
        <w:rPr>
          <w:sz w:val="28"/>
          <w:szCs w:val="28"/>
        </w:rPr>
        <w:t>Đồng Hới – tỉnh Quảng Trị</w:t>
      </w:r>
    </w:p>
    <w:p w:rsidR="00E17CA8" w:rsidRPr="000A7F06" w:rsidRDefault="00771C5B" w:rsidP="00E17CA8">
      <w:pPr>
        <w:shd w:val="clear" w:color="auto" w:fill="FFFFFF" w:themeFill="background1"/>
        <w:spacing w:line="288" w:lineRule="auto"/>
        <w:ind w:firstLine="567"/>
        <w:rPr>
          <w:bCs/>
          <w:spacing w:val="-4"/>
          <w:sz w:val="28"/>
          <w:szCs w:val="28"/>
        </w:rPr>
      </w:pPr>
      <w:r w:rsidRPr="000A7F06">
        <w:rPr>
          <w:bCs/>
          <w:spacing w:val="-4"/>
          <w:sz w:val="28"/>
          <w:szCs w:val="28"/>
        </w:rPr>
        <w:t xml:space="preserve">- Hình thức hợp đồng: </w:t>
      </w:r>
      <w:r w:rsidR="00605EFC" w:rsidRPr="000A7F06">
        <w:rPr>
          <w:bCs/>
          <w:spacing w:val="-4"/>
          <w:sz w:val="28"/>
          <w:szCs w:val="28"/>
        </w:rPr>
        <w:t>Hợp đồng theo đơn giá cố định</w:t>
      </w:r>
    </w:p>
    <w:p w:rsidR="00E17CA8" w:rsidRPr="000A7F06" w:rsidRDefault="00E17CA8" w:rsidP="00E17CA8">
      <w:pPr>
        <w:shd w:val="clear" w:color="auto" w:fill="FFFFFF" w:themeFill="background1"/>
        <w:spacing w:line="288" w:lineRule="auto"/>
        <w:ind w:firstLine="567"/>
        <w:rPr>
          <w:bCs/>
          <w:spacing w:val="-4"/>
          <w:sz w:val="28"/>
          <w:szCs w:val="28"/>
        </w:rPr>
      </w:pPr>
      <w:r w:rsidRPr="000A7F06">
        <w:rPr>
          <w:bCs/>
          <w:spacing w:val="-4"/>
          <w:sz w:val="28"/>
          <w:szCs w:val="28"/>
        </w:rPr>
        <w:t xml:space="preserve">- Thời gian thực hiện hợp đồng: </w:t>
      </w:r>
      <w:r w:rsidR="000D4CBC">
        <w:rPr>
          <w:sz w:val="28"/>
          <w:szCs w:val="28"/>
          <w:lang w:val="nl-NL"/>
        </w:rPr>
        <w:t>6</w:t>
      </w:r>
      <w:r w:rsidR="00DB0628" w:rsidRPr="000A7F06">
        <w:rPr>
          <w:sz w:val="28"/>
          <w:szCs w:val="28"/>
          <w:lang w:val="nl-NL"/>
        </w:rPr>
        <w:t xml:space="preserve"> </w:t>
      </w:r>
      <w:r w:rsidR="00332F6F" w:rsidRPr="000A7F06">
        <w:rPr>
          <w:sz w:val="28"/>
          <w:szCs w:val="28"/>
          <w:lang w:val="nl-NL"/>
        </w:rPr>
        <w:t>tháng</w:t>
      </w:r>
    </w:p>
    <w:p w:rsidR="00E17CA8" w:rsidRPr="000A7F06" w:rsidRDefault="00E17CA8" w:rsidP="00E17CA8">
      <w:pPr>
        <w:spacing w:line="288" w:lineRule="auto"/>
        <w:ind w:firstLine="567"/>
        <w:rPr>
          <w:b/>
          <w:bCs/>
          <w:sz w:val="28"/>
          <w:szCs w:val="28"/>
        </w:rPr>
      </w:pPr>
      <w:r w:rsidRPr="000A7F06">
        <w:rPr>
          <w:b/>
          <w:bCs/>
          <w:sz w:val="28"/>
          <w:szCs w:val="28"/>
        </w:rPr>
        <w:t>2. Yêu cầu về kỹ thuật</w:t>
      </w:r>
    </w:p>
    <w:p w:rsidR="00E17CA8" w:rsidRPr="00E6367E" w:rsidRDefault="00E17CA8" w:rsidP="00E17CA8">
      <w:pPr>
        <w:widowControl w:val="0"/>
        <w:spacing w:line="288" w:lineRule="auto"/>
        <w:ind w:firstLine="567"/>
        <w:rPr>
          <w:i/>
          <w:iCs/>
          <w:sz w:val="28"/>
          <w:szCs w:val="28"/>
        </w:rPr>
      </w:pPr>
      <w:r w:rsidRPr="00E6367E">
        <w:rPr>
          <w:sz w:val="28"/>
          <w:szCs w:val="28"/>
          <w:lang w:val="vi-VN"/>
        </w:rPr>
        <w:t>Yêu cầu kỹ thuật bao gồm yêu cầu kỹ thuật chung và yêu cầu kỹ thuật chi</w:t>
      </w:r>
      <w:r w:rsidRPr="00E6367E">
        <w:rPr>
          <w:sz w:val="28"/>
          <w:szCs w:val="28"/>
        </w:rPr>
        <w:t xml:space="preserve"> </w:t>
      </w:r>
      <w:r w:rsidRPr="00E6367E">
        <w:rPr>
          <w:sz w:val="28"/>
          <w:szCs w:val="28"/>
          <w:lang w:val="vi-VN"/>
        </w:rPr>
        <w:t>tiết đối với hàng hóa thuộc phạm vi cung cấp của gói thầu</w:t>
      </w:r>
      <w:r w:rsidRPr="00E6367E">
        <w:rPr>
          <w:iCs/>
          <w:sz w:val="28"/>
          <w:szCs w:val="28"/>
        </w:rPr>
        <w:t>, cụ thể:</w:t>
      </w:r>
    </w:p>
    <w:p w:rsidR="00E17CA8" w:rsidRDefault="00E17CA8" w:rsidP="00E17CA8">
      <w:pPr>
        <w:widowControl w:val="0"/>
        <w:spacing w:line="288" w:lineRule="auto"/>
        <w:ind w:firstLine="567"/>
        <w:rPr>
          <w:rStyle w:val="fontstyle21"/>
        </w:rPr>
      </w:pPr>
      <w:r w:rsidRPr="00E6367E">
        <w:rPr>
          <w:rStyle w:val="fontstyle01"/>
          <w:rFonts w:eastAsiaTheme="majorEastAsia"/>
        </w:rPr>
        <w:t>Tiêu chuẩn kỹ thuật các hàng hóa cũng như các tham</w:t>
      </w:r>
      <w:r w:rsidRPr="00E6367E">
        <w:rPr>
          <w:i/>
          <w:iCs/>
          <w:sz w:val="28"/>
          <w:szCs w:val="28"/>
        </w:rPr>
        <w:t xml:space="preserve"> </w:t>
      </w:r>
      <w:r w:rsidRPr="00E6367E">
        <w:rPr>
          <w:rStyle w:val="fontstyle01"/>
          <w:rFonts w:eastAsiaTheme="majorEastAsia"/>
        </w:rPr>
        <w:t>chiếu đến nhãn hiệu hàng hóa hoặc số catalô do Bên mời thầu quy định tại yêu cầu</w:t>
      </w:r>
      <w:r w:rsidRPr="00E6367E">
        <w:rPr>
          <w:i/>
          <w:iCs/>
          <w:sz w:val="28"/>
          <w:szCs w:val="28"/>
        </w:rPr>
        <w:t xml:space="preserve"> </w:t>
      </w:r>
      <w:r w:rsidRPr="00E6367E">
        <w:rPr>
          <w:rStyle w:val="fontstyle01"/>
          <w:rFonts w:eastAsiaTheme="majorEastAsia"/>
        </w:rPr>
        <w:t>kỹ thuật (nếu có) chỉ nhằm mục đích mô tả và không nhằm mục đích hạn chế nhà</w:t>
      </w:r>
      <w:r w:rsidRPr="00E6367E">
        <w:rPr>
          <w:i/>
          <w:iCs/>
          <w:sz w:val="28"/>
          <w:szCs w:val="28"/>
        </w:rPr>
        <w:t xml:space="preserve"> </w:t>
      </w:r>
      <w:r w:rsidRPr="00E6367E">
        <w:rPr>
          <w:rStyle w:val="fontstyle01"/>
          <w:rFonts w:eastAsiaTheme="majorEastAsia"/>
        </w:rPr>
        <w:t>thầu. Nhà thầu có thể đưa ra các tiêu chuẩn chất lượng, nhãn hiệu hàng hóa, catalô</w:t>
      </w:r>
      <w:r w:rsidRPr="00E6367E">
        <w:rPr>
          <w:i/>
          <w:iCs/>
          <w:sz w:val="28"/>
          <w:szCs w:val="28"/>
        </w:rPr>
        <w:t xml:space="preserve"> </w:t>
      </w:r>
      <w:r w:rsidRPr="00E6367E">
        <w:rPr>
          <w:rStyle w:val="fontstyle01"/>
          <w:rFonts w:eastAsiaTheme="majorEastAsia"/>
        </w:rPr>
        <w:t>khác miễn là nhà thầu chứng minh cho Bên mời thầu thấy rằng những thay thế đó</w:t>
      </w:r>
      <w:r w:rsidRPr="00E6367E">
        <w:rPr>
          <w:i/>
          <w:iCs/>
          <w:sz w:val="28"/>
          <w:szCs w:val="28"/>
        </w:rPr>
        <w:t xml:space="preserve"> </w:t>
      </w:r>
      <w:r w:rsidRPr="00E6367E">
        <w:rPr>
          <w:rStyle w:val="fontstyle01"/>
          <w:rFonts w:eastAsiaTheme="majorEastAsia"/>
        </w:rPr>
        <w:t>vẫn bảo đảm sự tương đương cơ bản hoặc cao hơn so với yêu cầu quy định tại yêu cầu kỹ thuật</w:t>
      </w:r>
      <w:r w:rsidRPr="00E6367E">
        <w:rPr>
          <w:rStyle w:val="fontstyle21"/>
        </w:rPr>
        <w:t>.</w:t>
      </w:r>
    </w:p>
    <w:tbl>
      <w:tblPr>
        <w:tblW w:w="9351" w:type="dxa"/>
        <w:tblLayout w:type="fixed"/>
        <w:tblLook w:val="04A0" w:firstRow="1" w:lastRow="0" w:firstColumn="1" w:lastColumn="0" w:noHBand="0" w:noVBand="1"/>
      </w:tblPr>
      <w:tblGrid>
        <w:gridCol w:w="846"/>
        <w:gridCol w:w="2268"/>
        <w:gridCol w:w="4678"/>
        <w:gridCol w:w="1559"/>
      </w:tblGrid>
      <w:tr w:rsidR="009C5D24" w:rsidRPr="009C5D24" w:rsidTr="00200BBB">
        <w:trPr>
          <w:trHeight w:val="454"/>
          <w:tblHeader/>
        </w:trPr>
        <w:tc>
          <w:tcPr>
            <w:tcW w:w="84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5D24" w:rsidRPr="009C5D24" w:rsidRDefault="009C5D24" w:rsidP="00EE4AB0">
            <w:pPr>
              <w:jc w:val="center"/>
              <w:rPr>
                <w:b/>
                <w:bCs/>
                <w:color w:val="000000"/>
                <w:sz w:val="26"/>
                <w:szCs w:val="26"/>
              </w:rPr>
            </w:pPr>
            <w:r w:rsidRPr="009C5D24">
              <w:rPr>
                <w:b/>
                <w:bCs/>
                <w:color w:val="000000"/>
                <w:sz w:val="26"/>
                <w:szCs w:val="26"/>
              </w:rPr>
              <w:t>STT</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rsidR="009C5D24" w:rsidRPr="009C5D24" w:rsidRDefault="009C5D24" w:rsidP="00C35053">
            <w:pPr>
              <w:jc w:val="center"/>
              <w:rPr>
                <w:b/>
                <w:bCs/>
                <w:color w:val="000000"/>
                <w:sz w:val="26"/>
                <w:szCs w:val="26"/>
              </w:rPr>
            </w:pPr>
            <w:r w:rsidRPr="009C5D24">
              <w:rPr>
                <w:b/>
                <w:bCs/>
                <w:color w:val="000000"/>
                <w:sz w:val="26"/>
                <w:szCs w:val="26"/>
              </w:rPr>
              <w:t>Danh mục</w:t>
            </w:r>
          </w:p>
        </w:tc>
        <w:tc>
          <w:tcPr>
            <w:tcW w:w="4678" w:type="dxa"/>
            <w:tcBorders>
              <w:top w:val="single" w:sz="4" w:space="0" w:color="auto"/>
              <w:left w:val="nil"/>
              <w:bottom w:val="single" w:sz="4" w:space="0" w:color="auto"/>
              <w:right w:val="single" w:sz="4" w:space="0" w:color="auto"/>
            </w:tcBorders>
            <w:shd w:val="clear" w:color="auto" w:fill="F2F2F2"/>
            <w:vAlign w:val="center"/>
            <w:hideMark/>
          </w:tcPr>
          <w:p w:rsidR="009C5D24" w:rsidRPr="009C5D24" w:rsidRDefault="009C5D24" w:rsidP="008857F0">
            <w:pPr>
              <w:jc w:val="center"/>
              <w:rPr>
                <w:b/>
                <w:bCs/>
                <w:color w:val="000000"/>
                <w:sz w:val="26"/>
                <w:szCs w:val="26"/>
              </w:rPr>
            </w:pPr>
            <w:r w:rsidRPr="009C5D24">
              <w:rPr>
                <w:b/>
                <w:bCs/>
                <w:color w:val="000000"/>
                <w:sz w:val="26"/>
                <w:szCs w:val="26"/>
              </w:rPr>
              <w:t>Tính năng kỹ thuật</w:t>
            </w:r>
          </w:p>
        </w:tc>
        <w:tc>
          <w:tcPr>
            <w:tcW w:w="1559" w:type="dxa"/>
            <w:tcBorders>
              <w:top w:val="single" w:sz="4" w:space="0" w:color="auto"/>
              <w:left w:val="nil"/>
              <w:bottom w:val="single" w:sz="4" w:space="0" w:color="auto"/>
              <w:right w:val="single" w:sz="4" w:space="0" w:color="auto"/>
            </w:tcBorders>
            <w:shd w:val="clear" w:color="auto" w:fill="F2F2F2"/>
            <w:vAlign w:val="center"/>
            <w:hideMark/>
          </w:tcPr>
          <w:p w:rsidR="009C5D24" w:rsidRPr="009C5D24" w:rsidRDefault="009C5D24" w:rsidP="00EE4AB0">
            <w:pPr>
              <w:jc w:val="center"/>
              <w:rPr>
                <w:b/>
                <w:bCs/>
                <w:color w:val="000000"/>
                <w:sz w:val="26"/>
                <w:szCs w:val="26"/>
              </w:rPr>
            </w:pPr>
            <w:r w:rsidRPr="009C5D24">
              <w:rPr>
                <w:b/>
                <w:bCs/>
                <w:color w:val="000000"/>
                <w:sz w:val="26"/>
                <w:szCs w:val="26"/>
              </w:rPr>
              <w:t>Quy cách</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Acid Boric</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Acid H</w:t>
            </w:r>
            <w:r w:rsidRPr="009C5D24">
              <w:rPr>
                <w:sz w:val="26"/>
                <w:szCs w:val="26"/>
                <w:vertAlign w:val="subscript"/>
              </w:rPr>
              <w:t>3</w:t>
            </w:r>
            <w:r w:rsidRPr="009C5D24">
              <w:rPr>
                <w:sz w:val="26"/>
                <w:szCs w:val="26"/>
              </w:rPr>
              <w:t>PO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Dung dịch;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Acid Sunfo salicilic CH</w:t>
            </w:r>
            <w:r w:rsidRPr="009C5D24">
              <w:rPr>
                <w:sz w:val="26"/>
                <w:szCs w:val="26"/>
                <w:vertAlign w:val="subscript"/>
              </w:rPr>
              <w:t>2</w:t>
            </w:r>
            <w:r w:rsidRPr="009C5D24">
              <w:rPr>
                <w:sz w:val="26"/>
                <w:szCs w:val="26"/>
              </w:rPr>
              <w:t>-N(CH</w:t>
            </w:r>
            <w:r w:rsidRPr="009C5D24">
              <w:rPr>
                <w:sz w:val="26"/>
                <w:szCs w:val="26"/>
                <w:vertAlign w:val="subscript"/>
              </w:rPr>
              <w:t>2</w:t>
            </w:r>
            <w:r w:rsidRPr="009C5D24">
              <w:rPr>
                <w:sz w:val="26"/>
                <w:szCs w:val="26"/>
              </w:rPr>
              <w:t>COOH)CH</w:t>
            </w:r>
            <w:r w:rsidRPr="009C5D24">
              <w:rPr>
                <w:sz w:val="26"/>
                <w:szCs w:val="26"/>
                <w:vertAlign w:val="subscript"/>
              </w:rPr>
              <w:t>2</w:t>
            </w:r>
            <w:r w:rsidRPr="009C5D24">
              <w:rPr>
                <w:sz w:val="26"/>
                <w:szCs w:val="26"/>
              </w:rPr>
              <w:t>-COONa)]</w:t>
            </w:r>
            <w:r w:rsidRPr="009C5D24">
              <w:rPr>
                <w:sz w:val="26"/>
                <w:szCs w:val="26"/>
                <w:vertAlign w:val="subscript"/>
              </w:rPr>
              <w:t>2</w:t>
            </w:r>
            <w:r w:rsidRPr="009C5D24">
              <w:rPr>
                <w:sz w:val="26"/>
                <w:szCs w:val="26"/>
              </w:rPr>
              <w:t>.2H2O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Acid Sunphuric đậm đặc H</w:t>
            </w:r>
            <w:r w:rsidRPr="009C5D24">
              <w:rPr>
                <w:sz w:val="26"/>
                <w:szCs w:val="26"/>
                <w:vertAlign w:val="subscript"/>
              </w:rPr>
              <w:t>2</w:t>
            </w:r>
            <w:r w:rsidRPr="009C5D24">
              <w:rPr>
                <w:sz w:val="26"/>
                <w:szCs w:val="26"/>
              </w:rPr>
              <w:t>SO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Dung dịch;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Amoni Clorua NH</w:t>
            </w:r>
            <w:r w:rsidRPr="009C5D24">
              <w:rPr>
                <w:sz w:val="26"/>
                <w:szCs w:val="26"/>
                <w:vertAlign w:val="subscript"/>
              </w:rPr>
              <w:t>4</w:t>
            </w:r>
            <w:r w:rsidRPr="009C5D24">
              <w:rPr>
                <w:sz w:val="26"/>
                <w:szCs w:val="26"/>
              </w:rPr>
              <w:t>Cl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màu trắng,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Amonium Molydate</w:t>
            </w:r>
            <w:r w:rsidRPr="009C5D24">
              <w:rPr>
                <w:i/>
                <w:iCs/>
                <w:sz w:val="26"/>
                <w:szCs w:val="26"/>
              </w:rPr>
              <w:t xml:space="preserve"> </w:t>
            </w:r>
            <w:r w:rsidRPr="009C5D24">
              <w:rPr>
                <w:sz w:val="26"/>
                <w:szCs w:val="26"/>
              </w:rPr>
              <w:t>(NH</w:t>
            </w:r>
            <w:r w:rsidRPr="009C5D24">
              <w:rPr>
                <w:sz w:val="26"/>
                <w:szCs w:val="26"/>
                <w:vertAlign w:val="subscript"/>
              </w:rPr>
              <w:t>4</w:t>
            </w:r>
            <w:r w:rsidRPr="009C5D24">
              <w:rPr>
                <w:sz w:val="26"/>
                <w:szCs w:val="26"/>
              </w:rPr>
              <w:t>)</w:t>
            </w:r>
            <w:r w:rsidRPr="009C5D24">
              <w:rPr>
                <w:sz w:val="26"/>
                <w:szCs w:val="26"/>
                <w:vertAlign w:val="subscript"/>
              </w:rPr>
              <w:t>6</w:t>
            </w:r>
            <w:r w:rsidRPr="009C5D24">
              <w:rPr>
                <w:sz w:val="26"/>
                <w:szCs w:val="26"/>
              </w:rPr>
              <w:t>Mo</w:t>
            </w:r>
            <w:r w:rsidRPr="009C5D24">
              <w:rPr>
                <w:sz w:val="26"/>
                <w:szCs w:val="26"/>
                <w:vertAlign w:val="subscript"/>
              </w:rPr>
              <w:t>7</w:t>
            </w:r>
            <w:r w:rsidRPr="009C5D24">
              <w:rPr>
                <w:sz w:val="26"/>
                <w:szCs w:val="26"/>
              </w:rPr>
              <w:t>O</w:t>
            </w:r>
            <w:r w:rsidRPr="009C5D24">
              <w:rPr>
                <w:sz w:val="26"/>
                <w:szCs w:val="26"/>
                <w:vertAlign w:val="subscript"/>
              </w:rPr>
              <w:t>24</w:t>
            </w:r>
            <w:r w:rsidRPr="009C5D24">
              <w:rPr>
                <w:sz w:val="26"/>
                <w:szCs w:val="26"/>
              </w:rPr>
              <w:t>.4H</w:t>
            </w:r>
            <w:r w:rsidRPr="009C5D24">
              <w:rPr>
                <w:sz w:val="26"/>
                <w:szCs w:val="26"/>
                <w:vertAlign w:val="subscript"/>
              </w:rPr>
              <w:t>2</w:t>
            </w:r>
            <w:r w:rsidRPr="009C5D24">
              <w:rPr>
                <w:sz w:val="26"/>
                <w:szCs w:val="26"/>
              </w:rPr>
              <w:t>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lastRenderedPageBreak/>
              <w:t>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Axit nitric</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Nồng độ HNO3 ≥ 65.0%;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Axit salicylic</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9</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Bao cao su</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Được sản xuất từ cao su thiên nhiên bằng công nghệ nhúng có màu sắc tự nhiên, co giãn tốt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144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10</w:t>
            </w:r>
          </w:p>
        </w:tc>
        <w:tc>
          <w:tcPr>
            <w:tcW w:w="2268" w:type="dxa"/>
            <w:tcBorders>
              <w:top w:val="nil"/>
              <w:left w:val="nil"/>
              <w:bottom w:val="single" w:sz="4" w:space="0" w:color="auto"/>
              <w:right w:val="single" w:sz="4" w:space="0" w:color="auto"/>
            </w:tcBorders>
            <w:shd w:val="clear" w:color="auto" w:fill="auto"/>
            <w:noWrap/>
            <w:vAlign w:val="center"/>
            <w:hideMark/>
          </w:tcPr>
          <w:p w:rsidR="009C5D24" w:rsidRPr="009C5D24" w:rsidRDefault="009C5D24" w:rsidP="00C35053">
            <w:pPr>
              <w:jc w:val="left"/>
              <w:rPr>
                <w:sz w:val="26"/>
                <w:szCs w:val="26"/>
              </w:rPr>
            </w:pPr>
            <w:r w:rsidRPr="009C5D24">
              <w:rPr>
                <w:sz w:val="26"/>
                <w:szCs w:val="26"/>
              </w:rPr>
              <w:t>Bơm kim tiêm</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Bơm kim tiêm sử dụng 1 lần 5ml. Loại 25G</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100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11</w:t>
            </w:r>
          </w:p>
        </w:tc>
        <w:tc>
          <w:tcPr>
            <w:tcW w:w="2268" w:type="dxa"/>
            <w:tcBorders>
              <w:top w:val="nil"/>
              <w:left w:val="nil"/>
              <w:bottom w:val="single" w:sz="4" w:space="0" w:color="auto"/>
              <w:right w:val="single" w:sz="4" w:space="0" w:color="auto"/>
            </w:tcBorders>
            <w:shd w:val="clear" w:color="auto" w:fill="auto"/>
            <w:noWrap/>
            <w:vAlign w:val="center"/>
            <w:hideMark/>
          </w:tcPr>
          <w:p w:rsidR="009C5D24" w:rsidRPr="009C5D24" w:rsidRDefault="009C5D24" w:rsidP="00C35053">
            <w:pPr>
              <w:jc w:val="left"/>
              <w:rPr>
                <w:sz w:val="26"/>
                <w:szCs w:val="26"/>
              </w:rPr>
            </w:pPr>
            <w:r w:rsidRPr="009C5D24">
              <w:rPr>
                <w:sz w:val="26"/>
                <w:szCs w:val="26"/>
              </w:rPr>
              <w:t>Bông tẩm cồn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Bông tẩm cồn</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100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12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Canxi Carbonate - CaCO</w:t>
            </w:r>
            <w:r w:rsidRPr="009C5D24">
              <w:rPr>
                <w:sz w:val="26"/>
                <w:szCs w:val="26"/>
                <w:vertAlign w:val="subscript"/>
              </w:rPr>
              <w:t>3</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màu xám nhạt,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13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Chuẩn Arsenic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Nồng độ 1000mg/L.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14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Chuẩn Cadimi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Nồng độ 1000mg/L Cd.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15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Chuẩn Đồng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Nồng độ 1000mg/L Cu.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16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Chuẩn Mangan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Nồng độ 1000mg/L Mn.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17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Chuẩn Thủy ngân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Nồng độ 1000mg/L Hg.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18</w:t>
            </w:r>
          </w:p>
        </w:tc>
        <w:tc>
          <w:tcPr>
            <w:tcW w:w="2268" w:type="dxa"/>
            <w:tcBorders>
              <w:top w:val="nil"/>
              <w:left w:val="nil"/>
              <w:bottom w:val="single" w:sz="4" w:space="0" w:color="auto"/>
              <w:right w:val="single" w:sz="4" w:space="0" w:color="auto"/>
            </w:tcBorders>
            <w:shd w:val="clear" w:color="auto" w:fill="auto"/>
            <w:noWrap/>
            <w:vAlign w:val="center"/>
            <w:hideMark/>
          </w:tcPr>
          <w:p w:rsidR="009C5D24" w:rsidRPr="009C5D24" w:rsidRDefault="009C5D24" w:rsidP="00C35053">
            <w:pPr>
              <w:jc w:val="left"/>
              <w:rPr>
                <w:sz w:val="26"/>
                <w:szCs w:val="26"/>
              </w:rPr>
            </w:pPr>
            <w:r w:rsidRPr="009C5D24">
              <w:rPr>
                <w:sz w:val="26"/>
                <w:szCs w:val="26"/>
              </w:rPr>
              <w:t>Cuộn Parafilm</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Kích thước: 10cm x 38,1m</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 cuộn</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19</w:t>
            </w:r>
          </w:p>
        </w:tc>
        <w:tc>
          <w:tcPr>
            <w:tcW w:w="2268" w:type="dxa"/>
            <w:tcBorders>
              <w:top w:val="nil"/>
              <w:left w:val="nil"/>
              <w:bottom w:val="single" w:sz="4" w:space="0" w:color="auto"/>
              <w:right w:val="single" w:sz="4" w:space="0" w:color="auto"/>
            </w:tcBorders>
            <w:shd w:val="clear" w:color="auto" w:fill="auto"/>
            <w:noWrap/>
            <w:vAlign w:val="center"/>
            <w:hideMark/>
          </w:tcPr>
          <w:p w:rsidR="009C5D24" w:rsidRPr="009C5D24" w:rsidRDefault="009C5D24" w:rsidP="00C35053">
            <w:pPr>
              <w:jc w:val="left"/>
              <w:rPr>
                <w:sz w:val="26"/>
                <w:szCs w:val="26"/>
              </w:rPr>
            </w:pPr>
            <w:r w:rsidRPr="009C5D24">
              <w:rPr>
                <w:sz w:val="26"/>
                <w:szCs w:val="26"/>
              </w:rPr>
              <w:t xml:space="preserve">Đá gel tích lạnh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Khối Lượng: 500g </w:t>
            </w:r>
            <w:r w:rsidRPr="009C5D24">
              <w:rPr>
                <w:sz w:val="26"/>
                <w:szCs w:val="26"/>
              </w:rPr>
              <w:br/>
              <w:t xml:space="preserve">Kích thước: 20 cm  x 15cm </w:t>
            </w:r>
            <w:r w:rsidRPr="009C5D24">
              <w:rPr>
                <w:sz w:val="26"/>
                <w:szCs w:val="26"/>
              </w:rPr>
              <w:br/>
              <w:t>Chất liệu: Gel tích lạnh</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Túi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20</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Đầu côn vàng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Nhựa, thể tích tối đa 200µl, Hạn sử dụng: ≥ 12 tháng kể từ nhập kho</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Bao 1000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21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Đầu côn xanh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Nhựa, thể tích tối đa 1000µl, Hạn sử dụng: ≥ 12 tháng kể từ nhập kho</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Bao 500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22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Đồng Sun phat CuSO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23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Acid Oxalic 0,1 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Ampul pha cho 1000ml;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Ống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24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KMnO</w:t>
            </w:r>
            <w:r w:rsidRPr="009C5D24">
              <w:rPr>
                <w:sz w:val="26"/>
                <w:szCs w:val="26"/>
                <w:vertAlign w:val="subscript"/>
              </w:rPr>
              <w:t>4</w:t>
            </w:r>
            <w:r w:rsidRPr="009C5D24">
              <w:rPr>
                <w:sz w:val="26"/>
                <w:szCs w:val="26"/>
              </w:rPr>
              <w:t xml:space="preserve"> 0,1 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c(KMnO4) = 0.02 mol/L (0.1N).  </w:t>
            </w:r>
            <w:r w:rsidRPr="009C5D24">
              <w:rPr>
                <w:sz w:val="26"/>
                <w:szCs w:val="26"/>
              </w:rPr>
              <w:br/>
              <w:t>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Ống/ Chai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25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Natri thiosunfat 0,1N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Ampul pha cho 1000ml;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Ống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26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NH</w:t>
            </w:r>
            <w:r w:rsidRPr="009C5D24">
              <w:rPr>
                <w:sz w:val="26"/>
                <w:szCs w:val="26"/>
                <w:vertAlign w:val="subscript"/>
              </w:rPr>
              <w:t>4</w:t>
            </w:r>
            <w:r w:rsidRPr="009C5D24">
              <w:rPr>
                <w:sz w:val="26"/>
                <w:szCs w:val="26"/>
                <w:vertAlign w:val="superscript"/>
              </w:rPr>
              <w:t>+</w:t>
            </w:r>
            <w:r w:rsidRPr="009C5D24">
              <w:rPr>
                <w:sz w:val="26"/>
                <w:szCs w:val="26"/>
              </w:rPr>
              <w:t xml:space="preserve"> 1000 mg/l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Dung dịch;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27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NO</w:t>
            </w:r>
            <w:r w:rsidRPr="009C5D24">
              <w:rPr>
                <w:sz w:val="26"/>
                <w:szCs w:val="26"/>
                <w:vertAlign w:val="subscript"/>
              </w:rPr>
              <w:t xml:space="preserve">2   </w:t>
            </w:r>
            <w:r w:rsidRPr="009C5D24">
              <w:rPr>
                <w:sz w:val="26"/>
                <w:szCs w:val="26"/>
              </w:rPr>
              <w:t>1000 mg/l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Dung dịch;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28</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pH 10</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lỏng; pH 10;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lastRenderedPageBreak/>
              <w:t>29</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pH 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lỏng; pH 4;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30</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chuẩn pH 7</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lỏng; pH 7;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31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Hiệu Chuẩn TDS</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TDS 6.44 g/L (ppt);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32</w:t>
            </w:r>
          </w:p>
        </w:tc>
        <w:tc>
          <w:tcPr>
            <w:tcW w:w="2268" w:type="dxa"/>
            <w:tcBorders>
              <w:top w:val="nil"/>
              <w:left w:val="nil"/>
              <w:bottom w:val="single" w:sz="4" w:space="0" w:color="auto"/>
              <w:right w:val="single" w:sz="4" w:space="0" w:color="auto"/>
            </w:tcBorders>
            <w:shd w:val="clear" w:color="auto" w:fill="auto"/>
            <w:noWrap/>
            <w:vAlign w:val="center"/>
            <w:hideMark/>
          </w:tcPr>
          <w:p w:rsidR="009C5D24" w:rsidRPr="009C5D24" w:rsidRDefault="009C5D24" w:rsidP="00C35053">
            <w:pPr>
              <w:jc w:val="left"/>
              <w:rPr>
                <w:sz w:val="26"/>
                <w:szCs w:val="26"/>
              </w:rPr>
            </w:pPr>
            <w:r w:rsidRPr="009C5D24">
              <w:rPr>
                <w:sz w:val="26"/>
                <w:szCs w:val="26"/>
              </w:rPr>
              <w:t xml:space="preserve">Găng tay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Găng tay rời size S/M</w:t>
            </w:r>
            <w:r w:rsidRPr="009C5D24">
              <w:rPr>
                <w:sz w:val="26"/>
                <w:szCs w:val="26"/>
              </w:rPr>
              <w:br/>
              <w:t>Không bột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 đôi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33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Glycerol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bán lỏng, nhớt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2,5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34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Hồ tinh bột</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35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Hydroxylamine Hydroclorie</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36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Kali sun phat K</w:t>
            </w:r>
            <w:r w:rsidRPr="009C5D24">
              <w:rPr>
                <w:sz w:val="26"/>
                <w:szCs w:val="26"/>
                <w:vertAlign w:val="subscript"/>
              </w:rPr>
              <w:t>2</w:t>
            </w:r>
            <w:r w:rsidRPr="009C5D24">
              <w:rPr>
                <w:sz w:val="26"/>
                <w:szCs w:val="26"/>
              </w:rPr>
              <w:t>SO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37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Kalicromate K</w:t>
            </w:r>
            <w:r w:rsidRPr="009C5D24">
              <w:rPr>
                <w:sz w:val="26"/>
                <w:szCs w:val="26"/>
                <w:vertAlign w:val="subscript"/>
              </w:rPr>
              <w:t>2</w:t>
            </w:r>
            <w:r w:rsidRPr="009C5D24">
              <w:rPr>
                <w:sz w:val="26"/>
                <w:szCs w:val="26"/>
              </w:rPr>
              <w:t>CrO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tinh thể màu vàng, tinh khiết phân tích</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38</w:t>
            </w:r>
          </w:p>
        </w:tc>
        <w:tc>
          <w:tcPr>
            <w:tcW w:w="2268" w:type="dxa"/>
            <w:tcBorders>
              <w:top w:val="nil"/>
              <w:left w:val="nil"/>
              <w:bottom w:val="single" w:sz="4" w:space="0" w:color="auto"/>
              <w:right w:val="single" w:sz="4" w:space="0" w:color="auto"/>
            </w:tcBorders>
            <w:shd w:val="clear" w:color="auto" w:fill="auto"/>
            <w:noWrap/>
            <w:vAlign w:val="center"/>
            <w:hideMark/>
          </w:tcPr>
          <w:p w:rsidR="009C5D24" w:rsidRPr="009C5D24" w:rsidRDefault="009C5D24" w:rsidP="00C35053">
            <w:pPr>
              <w:jc w:val="left"/>
              <w:rPr>
                <w:sz w:val="26"/>
                <w:szCs w:val="26"/>
              </w:rPr>
            </w:pPr>
            <w:r w:rsidRPr="009C5D24">
              <w:rPr>
                <w:sz w:val="26"/>
                <w:szCs w:val="26"/>
              </w:rPr>
              <w:t>Khẩu trang y tế</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Khẩu trang 3 lớp</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39</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Lauryl Sunfate Broth</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Môi trường dạng hạt, màu be dùng để tăng sinh colifroms</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40</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Macconkey Agar</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Môi trường dạng hạt, màu nâu đỏ dùng để phân lập Salmonella, shigella, E.coli</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41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Maga Clorua MnCl</w:t>
            </w:r>
            <w:r w:rsidRPr="009C5D24">
              <w:rPr>
                <w:sz w:val="26"/>
                <w:szCs w:val="26"/>
                <w:vertAlign w:val="subscript"/>
              </w:rPr>
              <w:t>2</w:t>
            </w:r>
            <w:r w:rsidRPr="009C5D24">
              <w:rPr>
                <w:sz w:val="26"/>
                <w:szCs w:val="26"/>
              </w:rPr>
              <w:t>.4H</w:t>
            </w:r>
            <w:r w:rsidRPr="009C5D24">
              <w:rPr>
                <w:sz w:val="26"/>
                <w:szCs w:val="26"/>
                <w:vertAlign w:val="subscript"/>
              </w:rPr>
              <w:t>2</w:t>
            </w:r>
            <w:r w:rsidRPr="009C5D24">
              <w:rPr>
                <w:sz w:val="26"/>
                <w:szCs w:val="26"/>
              </w:rPr>
              <w:t>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100g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42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Magie Clorua (MgCl</w:t>
            </w:r>
            <w:r w:rsidRPr="009C5D24">
              <w:rPr>
                <w:sz w:val="26"/>
                <w:szCs w:val="26"/>
                <w:vertAlign w:val="subscript"/>
              </w:rPr>
              <w:t>2</w:t>
            </w:r>
            <w:r w:rsidRPr="009C5D24">
              <w:rPr>
                <w:sz w:val="26"/>
                <w:szCs w:val="26"/>
              </w:rPr>
              <w:t>.6H2O)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43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Magie sunphat MgSO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màu trắng,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44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Magnesium matrix modifier</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lỏng, c(Mg)= 10.0 ± 0.3g/l;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45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Mangan Sunphat MnSO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kết tinh,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46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Metyl da cam</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25g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47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Môi trường bảo quản và vận chuyển Virus</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Môi trường vận chuyển chuyên dụng được sử dụng được vận chuyển và bảo quản mẫu Virus. </w:t>
            </w:r>
            <w:r w:rsidRPr="009C5D24">
              <w:rPr>
                <w:sz w:val="26"/>
                <w:szCs w:val="26"/>
              </w:rPr>
              <w:br/>
              <w:t xml:space="preserve">Dung tích môi trường: 5 - 10 ml </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20 ống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48</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Môi trường bảo quản vận chuyển vi khuẩn Stuart amies</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Môi trường vận chuyển chuyên dụng được sử dụng được vận chuyển và bảo quản mẫu vi sinh</w:t>
            </w:r>
            <w:r w:rsidRPr="009C5D24">
              <w:rPr>
                <w:sz w:val="26"/>
                <w:szCs w:val="26"/>
              </w:rPr>
              <w:br/>
              <w:t>Dung tích môi trường: 3-5ml</w:t>
            </w:r>
            <w:r w:rsidRPr="009C5D24">
              <w:rPr>
                <w:sz w:val="26"/>
                <w:szCs w:val="26"/>
              </w:rPr>
              <w:br/>
            </w:r>
            <w:r w:rsidRPr="009C5D24">
              <w:rPr>
                <w:sz w:val="26"/>
                <w:szCs w:val="26"/>
              </w:rPr>
              <w:lastRenderedPageBreak/>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lastRenderedPageBreak/>
              <w:t>Bịch 20 ống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lastRenderedPageBreak/>
              <w:t>49</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Mueller Kauffman Tetrathionate Novobiocin Broth</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Môi trường dạng hạt, màu vàng nhạt dùng để tăng sinh Salmonella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50</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Natri Acetatate (CH</w:t>
            </w:r>
            <w:r w:rsidRPr="009C5D24">
              <w:rPr>
                <w:sz w:val="26"/>
                <w:szCs w:val="26"/>
                <w:vertAlign w:val="subscript"/>
              </w:rPr>
              <w:t>3</w:t>
            </w:r>
            <w:r w:rsidRPr="009C5D24">
              <w:rPr>
                <w:sz w:val="26"/>
                <w:szCs w:val="26"/>
              </w:rPr>
              <w:t>COONa.3H2O)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51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Natri azid NaN</w:t>
            </w:r>
            <w:r w:rsidRPr="009C5D24">
              <w:rPr>
                <w:sz w:val="26"/>
                <w:szCs w:val="26"/>
                <w:vertAlign w:val="subscript"/>
              </w:rPr>
              <w:t>3</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100g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52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Natri bicacbonate - NaHCO</w:t>
            </w:r>
            <w:r w:rsidRPr="009C5D24">
              <w:rPr>
                <w:sz w:val="26"/>
                <w:szCs w:val="26"/>
                <w:vertAlign w:val="subscript"/>
              </w:rPr>
              <w:t>3</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màu trắng, yêu cấu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53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Natri nitroprusside dyhrat Na2[Fe(CN)5NO].2H2O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tinh thể,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100g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54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Natri Sunphate Na</w:t>
            </w:r>
            <w:r w:rsidRPr="009C5D24">
              <w:rPr>
                <w:sz w:val="26"/>
                <w:szCs w:val="26"/>
                <w:vertAlign w:val="subscript"/>
              </w:rPr>
              <w:t>2</w:t>
            </w:r>
            <w:r w:rsidRPr="009C5D24">
              <w:rPr>
                <w:sz w:val="26"/>
                <w:szCs w:val="26"/>
              </w:rPr>
              <w:t>SO</w:t>
            </w:r>
            <w:r w:rsidRPr="009C5D24">
              <w:rPr>
                <w:sz w:val="26"/>
                <w:szCs w:val="26"/>
                <w:vertAlign w:val="subscript"/>
              </w:rPr>
              <w: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55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Natri thiosunphate Na</w:t>
            </w:r>
            <w:r w:rsidRPr="009C5D24">
              <w:rPr>
                <w:sz w:val="26"/>
                <w:szCs w:val="26"/>
                <w:vertAlign w:val="subscript"/>
              </w:rPr>
              <w:t>2</w:t>
            </w:r>
            <w:r w:rsidRPr="009C5D24">
              <w:rPr>
                <w:sz w:val="26"/>
                <w:szCs w:val="26"/>
              </w:rPr>
              <w:t>S</w:t>
            </w:r>
            <w:r w:rsidRPr="009C5D24">
              <w:rPr>
                <w:sz w:val="26"/>
                <w:szCs w:val="26"/>
                <w:vertAlign w:val="subscript"/>
              </w:rPr>
              <w:t>2</w:t>
            </w:r>
            <w:r w:rsidRPr="009C5D24">
              <w:rPr>
                <w:sz w:val="26"/>
                <w:szCs w:val="26"/>
              </w:rPr>
              <w:t>O</w:t>
            </w:r>
            <w:r w:rsidRPr="009C5D24">
              <w:rPr>
                <w:sz w:val="26"/>
                <w:szCs w:val="26"/>
                <w:vertAlign w:val="subscript"/>
              </w:rPr>
              <w:t>3</w:t>
            </w:r>
            <w:r w:rsidRPr="009C5D24">
              <w:rPr>
                <w:sz w:val="26"/>
                <w:szCs w:val="26"/>
              </w:rPr>
              <w:t>.5H</w:t>
            </w:r>
            <w:r w:rsidRPr="009C5D24">
              <w:rPr>
                <w:sz w:val="26"/>
                <w:szCs w:val="26"/>
                <w:vertAlign w:val="subscript"/>
              </w:rPr>
              <w:t>2</w:t>
            </w:r>
            <w:r w:rsidRPr="009C5D24">
              <w:rPr>
                <w:sz w:val="26"/>
                <w:szCs w:val="26"/>
              </w:rPr>
              <w:t>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56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Ống chuẩn NaOH 0,1N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Ampul pha cho 1000ml;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Ống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57</w:t>
            </w:r>
          </w:p>
        </w:tc>
        <w:tc>
          <w:tcPr>
            <w:tcW w:w="2268" w:type="dxa"/>
            <w:tcBorders>
              <w:top w:val="nil"/>
              <w:left w:val="nil"/>
              <w:bottom w:val="single" w:sz="4" w:space="0" w:color="auto"/>
              <w:right w:val="single" w:sz="4" w:space="0" w:color="auto"/>
            </w:tcBorders>
            <w:shd w:val="clear" w:color="auto" w:fill="auto"/>
            <w:noWrap/>
            <w:vAlign w:val="center"/>
            <w:hideMark/>
          </w:tcPr>
          <w:p w:rsidR="009C5D24" w:rsidRPr="009C5D24" w:rsidRDefault="009C5D24" w:rsidP="00C35053">
            <w:pPr>
              <w:jc w:val="left"/>
              <w:rPr>
                <w:sz w:val="26"/>
                <w:szCs w:val="26"/>
              </w:rPr>
            </w:pPr>
            <w:r w:rsidRPr="009C5D24">
              <w:rPr>
                <w:sz w:val="26"/>
                <w:szCs w:val="26"/>
              </w:rPr>
              <w:t>Ống nghiệm EDTA</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Ống nghiệm nhựa</w:t>
            </w:r>
            <w:r w:rsidRPr="009C5D24">
              <w:rPr>
                <w:sz w:val="26"/>
                <w:szCs w:val="26"/>
              </w:rPr>
              <w:br/>
              <w:t>Sử dụng chất chống đông EDTA K2 kháng đông cho 2ml máu</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Thùng 2400 ống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58</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Ống nghiệm không có chất chống đông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Ống nghiệm serum nhựa 2ml, giúp tách nhanh huyết thanh trong máu</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Khay 100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59</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Palladium matrix modifier</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lỏng, c(Pd)= 10.0 ± 0.3g/l;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60</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Phenol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rắn; hàm lượng ≥ 99 %;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61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Phenol Phtalein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25g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62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Que thử định tính chất gây nghiện Heroin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Phát hiện định tính nhóm chất thuốc phiện Morphine - Heroin - Opiates trong nước tiểu.</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 test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63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Sinh phẩm xét nghiệm nhanh HIV (khẳng định)</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khay thử</w:t>
            </w:r>
            <w:r w:rsidRPr="009C5D24">
              <w:rPr>
                <w:sz w:val="26"/>
                <w:szCs w:val="26"/>
              </w:rPr>
              <w:br/>
              <w:t>Độ nhạy  ≥ 99,5%</w:t>
            </w:r>
            <w:r w:rsidRPr="009C5D24">
              <w:rPr>
                <w:sz w:val="26"/>
                <w:szCs w:val="26"/>
              </w:rPr>
              <w:br/>
              <w:t>Độ đặc hiệu ≥ 99%</w:t>
            </w:r>
            <w:r w:rsidRPr="009C5D24">
              <w:rPr>
                <w:sz w:val="26"/>
                <w:szCs w:val="26"/>
              </w:rPr>
              <w:br/>
              <w:t xml:space="preserve">Khác loại với sinh phẩm khẳng định còn lại       </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40 test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lastRenderedPageBreak/>
              <w:t>64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Sinh phẩm xét nghiệm nhanh HIV (khẳng định)</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khay thử</w:t>
            </w:r>
            <w:r w:rsidRPr="009C5D24">
              <w:rPr>
                <w:sz w:val="26"/>
                <w:szCs w:val="26"/>
              </w:rPr>
              <w:br/>
              <w:t>Độ nhạy  ≥ 99,5%</w:t>
            </w:r>
            <w:r w:rsidRPr="009C5D24">
              <w:rPr>
                <w:sz w:val="26"/>
                <w:szCs w:val="26"/>
              </w:rPr>
              <w:br/>
              <w:t>Độ đặc hiệu ≥ 99%</w:t>
            </w:r>
            <w:r w:rsidRPr="009C5D24">
              <w:rPr>
                <w:sz w:val="26"/>
                <w:szCs w:val="26"/>
              </w:rPr>
              <w:br/>
              <w:t xml:space="preserve">Khác loại với sinh phẩm khẳng định còn lại       </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100 test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65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Sinh phẩm xét nghiệm nhanh HIV (sàng lọc)</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khay thử</w:t>
            </w:r>
            <w:r w:rsidRPr="009C5D24">
              <w:rPr>
                <w:sz w:val="26"/>
                <w:szCs w:val="26"/>
              </w:rPr>
              <w:br/>
              <w:t>Độ nhạy  ≥ 99,5%</w:t>
            </w:r>
            <w:r w:rsidRPr="009C5D24">
              <w:rPr>
                <w:sz w:val="26"/>
                <w:szCs w:val="26"/>
              </w:rPr>
              <w:br/>
              <w:t xml:space="preserve">Độ đặc hiệu ≥ 98% </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 xml:space="preserve">30 </w:t>
            </w:r>
            <w:r w:rsidRPr="009C5D24">
              <w:rPr>
                <w:sz w:val="26"/>
                <w:szCs w:val="26"/>
              </w:rPr>
              <w:br/>
              <w:t>Test/Hộp</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66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Sodium oxalate</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Độ tinh khiết ≥ 99,8%;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250g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67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SPANDS</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25g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68</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Tri-Natri citrat</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69</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Tryptone Bile X-glucuronide agar</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Môi trường dạng hạt, màu vàng dùng để phân lập E.coli</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500g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70</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Xanh metylen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10g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71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Zirconyl clorua octahydrate, ZrOCl</w:t>
            </w:r>
            <w:r w:rsidRPr="009C5D24">
              <w:rPr>
                <w:sz w:val="26"/>
                <w:szCs w:val="26"/>
                <w:vertAlign w:val="subscript"/>
              </w:rPr>
              <w:t>2</w:t>
            </w:r>
            <w:r w:rsidRPr="009C5D24">
              <w:rPr>
                <w:sz w:val="26"/>
                <w:szCs w:val="26"/>
              </w:rPr>
              <w:t xml:space="preserve"> </w:t>
            </w:r>
            <w:r w:rsidRPr="009C5D24">
              <w:rPr>
                <w:rFonts w:ascii="Cambria Math" w:hAnsi="Cambria Math" w:cs="Cambria Math"/>
                <w:sz w:val="26"/>
                <w:szCs w:val="26"/>
              </w:rPr>
              <w:t>⋅</w:t>
            </w:r>
            <w:r w:rsidRPr="009C5D24">
              <w:rPr>
                <w:sz w:val="26"/>
                <w:szCs w:val="26"/>
              </w:rPr>
              <w:t xml:space="preserve"> 8H</w:t>
            </w:r>
            <w:r w:rsidRPr="009C5D24">
              <w:rPr>
                <w:sz w:val="26"/>
                <w:szCs w:val="26"/>
                <w:vertAlign w:val="subscript"/>
              </w:rPr>
              <w:t>2</w:t>
            </w:r>
            <w:r w:rsidRPr="009C5D24">
              <w:rPr>
                <w:sz w:val="26"/>
                <w:szCs w:val="26"/>
              </w:rPr>
              <w:t>O</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bột, tinh khiết phân tích; Có chứng chỉ phân tích (COA)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100g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72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Băng dính cá nhân y tế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Băng dính cá nhân y tế</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102 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73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 xml:space="preserve">Bông y tế </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Bông y tế </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Gói 1 kg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74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Calibrator serum level 2</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Chất hiệu chuẩn dùng cho máy xét nghiệm sinh hóa (TC-Matrix). </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Lọ 5ml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75</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Đầu côn trắng</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Nhựa, thể tích tối đa 10µl</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76</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Dluclear (Dùng cho máy TC – Hemaxa)</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Nước rửa hệ thống máy huyết học</w:t>
            </w:r>
            <w:r w:rsidRPr="009C5D24">
              <w:rPr>
                <w:sz w:val="26"/>
                <w:szCs w:val="26"/>
              </w:rPr>
              <w:br/>
              <w:t>Thành phần:</w:t>
            </w:r>
            <w:r w:rsidRPr="009C5D24">
              <w:rPr>
                <w:sz w:val="26"/>
                <w:szCs w:val="26"/>
              </w:rPr>
              <w:br/>
              <w:t>Organic buffer &lt; 0,5%</w:t>
            </w:r>
            <w:r w:rsidRPr="009C5D24">
              <w:rPr>
                <w:sz w:val="26"/>
                <w:szCs w:val="26"/>
              </w:rPr>
              <w:br/>
              <w:t>Sodium salts &lt; 2,0 %</w:t>
            </w:r>
            <w:r w:rsidRPr="009C5D24">
              <w:rPr>
                <w:sz w:val="26"/>
                <w:szCs w:val="26"/>
              </w:rPr>
              <w:br/>
              <w:t>Proteolytic enzyme &lt; 35 %</w:t>
            </w:r>
            <w:r w:rsidRPr="009C5D24">
              <w:rPr>
                <w:sz w:val="26"/>
                <w:szCs w:val="26"/>
              </w:rPr>
              <w:br/>
              <w:t>Preservative &lt;0,05%</w:t>
            </w:r>
            <w:r w:rsidRPr="009C5D24">
              <w:rPr>
                <w:sz w:val="26"/>
                <w:szCs w:val="26"/>
              </w:rPr>
              <w:br/>
              <w:t>Hóa chất dùng cho máy TC Hemaxa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60ml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77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Đỏ Fuchsin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Thuốc nhuộm dùng để nhuộm Ziehl neelsen.</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78</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Dung dịch Acid HCl 3%</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Thuốc nhuộm dùng để nhuộm Ziehl neelsen.</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79</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Gel điện tim</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Gel điện tim</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250ml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80</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Hemaclear</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Dung dịch rửa máy huyết học làm sạch các mảnh vụn tế bảo, protein và </w:t>
            </w:r>
            <w:r w:rsidRPr="009C5D24">
              <w:rPr>
                <w:sz w:val="26"/>
                <w:szCs w:val="26"/>
              </w:rPr>
              <w:lastRenderedPageBreak/>
              <w:t xml:space="preserve">triglycerid. </w:t>
            </w:r>
            <w:r w:rsidRPr="009C5D24">
              <w:rPr>
                <w:sz w:val="26"/>
                <w:szCs w:val="26"/>
              </w:rPr>
              <w:br/>
              <w:t>Thành phần: Sodium hypochlorite &lt;4,0 %</w:t>
            </w:r>
            <w:r w:rsidRPr="009C5D24">
              <w:rPr>
                <w:sz w:val="26"/>
                <w:szCs w:val="26"/>
              </w:rPr>
              <w:br/>
              <w:t>Hóa chất dùng cho máy TC Hemaxa</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lastRenderedPageBreak/>
              <w:t>Hộp 50ml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lastRenderedPageBreak/>
              <w:t>81</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Hóa chất hiệu chuẩn máy sinh hóa</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Sử dụng cho máy sinh hóa bán tự động            </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4 x 3ml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Hum Asy control level 2</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Vật liệu kiểm soát xét nghiệm định lượng 66 thông số xét nghiệm sinh hóa mức 2</w:t>
            </w:r>
            <w:r w:rsidRPr="009C5D24">
              <w:rPr>
                <w:sz w:val="26"/>
                <w:szCs w:val="26"/>
              </w:rPr>
              <w:br/>
              <w:t>Dạng đông khô, thành phần dựa trên huyết thanh người, độ bền mở nắp 7 ngày ở 2-8 độ C hoặc 28 ngày ở -20 độ C. Hóa chất dùng cho máy TC matric.</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20 lọ x 5ml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83</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IVD đếm tế bào máu và đo Hct trong xét nghiệm huyết học tự động ABX MINILYSE LMG 1L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Sử dụng cho máy huyết học HORIBA ABX ES 60</w:t>
            </w:r>
            <w:r w:rsidRPr="009C5D24">
              <w:rPr>
                <w:sz w:val="26"/>
                <w:szCs w:val="26"/>
              </w:rPr>
              <w:br/>
              <w:t>Hạn sử dụng: ≥ 12 tháng kể từ ngày nhập kho</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84</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IVD làm sạch hồng cầu trong xét nghiệm huyết học tự động ABX MINILYSE LMG 1L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Sử dụng cho máy huyết học HORIBA ABX ES 60</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85</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IVD ly giải hồng cầu trong xét nghiệm huyết học tự động ABX MINILYSE LMG 1L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Sử dụng cho máy huyết học HORIBA ABX ES 60</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 lít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86</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Ống nghiệm EDTA (chống đông)</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Ống nghiệm nhựa</w:t>
            </w:r>
            <w:r w:rsidRPr="009C5D24">
              <w:rPr>
                <w:sz w:val="26"/>
                <w:szCs w:val="26"/>
              </w:rPr>
              <w:br/>
              <w:t>Sử dụng chất chống đông EDTA K2 kháng đông cho 2ml máu</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Cái</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87</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Ống nghiệm nắp xám (Chimigly HTM 2ml)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 xml:space="preserve">Nắp xám, trong ống chứa chất chống đông như EDTA và Naf. </w:t>
            </w:r>
            <w:r w:rsidRPr="009C5D24">
              <w:rPr>
                <w:sz w:val="26"/>
                <w:szCs w:val="26"/>
              </w:rPr>
              <w:br/>
              <w:t>Hộp 100 ống.</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100 ống</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88</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Que thử ma túy 4 chất gây nghiện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Que thử định tính phát hiện 4 chất gây nghiện trong nước tiểu: THC, MOP, MET, MDMA</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15 test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89</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Test FT4</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Sử dụng cho máy elisa bán tự động.</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96 test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lastRenderedPageBreak/>
              <w:t>90</w:t>
            </w:r>
          </w:p>
        </w:tc>
        <w:tc>
          <w:tcPr>
            <w:tcW w:w="2268" w:type="dxa"/>
            <w:tcBorders>
              <w:top w:val="nil"/>
              <w:left w:val="nil"/>
              <w:bottom w:val="single" w:sz="4" w:space="0" w:color="auto"/>
              <w:right w:val="single" w:sz="4" w:space="0" w:color="auto"/>
            </w:tcBorders>
            <w:shd w:val="clear" w:color="000000" w:fill="FFFFFF"/>
            <w:vAlign w:val="center"/>
            <w:hideMark/>
          </w:tcPr>
          <w:p w:rsidR="009C5D24" w:rsidRPr="009C5D24" w:rsidRDefault="009C5D24" w:rsidP="00C35053">
            <w:pPr>
              <w:jc w:val="left"/>
              <w:rPr>
                <w:sz w:val="26"/>
                <w:szCs w:val="26"/>
              </w:rPr>
            </w:pPr>
            <w:r w:rsidRPr="009C5D24">
              <w:rPr>
                <w:sz w:val="26"/>
                <w:szCs w:val="26"/>
              </w:rPr>
              <w:t>Test TSH</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Sử dụng cho máy elisa bán tự động</w:t>
            </w:r>
            <w:r w:rsidRPr="009C5D24">
              <w:rPr>
                <w:sz w:val="26"/>
                <w:szCs w:val="26"/>
              </w:rPr>
              <w:br/>
              <w:t>Có bản hướng dẫn sử dụng tiếng Anh hoặc Tiếng Việt</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96 test</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91</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916DC" w:rsidP="009916DC">
            <w:pPr>
              <w:jc w:val="left"/>
              <w:rPr>
                <w:sz w:val="26"/>
                <w:szCs w:val="26"/>
              </w:rPr>
            </w:pPr>
            <w:r>
              <w:rPr>
                <w:sz w:val="26"/>
                <w:szCs w:val="26"/>
              </w:rPr>
              <w:t>Xanh methylen</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Thuốc nhuộm dùng để nhuộn Ziehl neelsen. 500 ml</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Chai 500ml</w:t>
            </w: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92</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Đĩa petri thủy tinh EUROMAX Ø 60x15</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thủy tinh</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93</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Đĩa petri thủy tinh EUROMAX Ø 90x15</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Dạng thủy tinh</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p>
        </w:tc>
      </w:tr>
      <w:tr w:rsidR="009C5D24" w:rsidRPr="009C5D24" w:rsidTr="00200BBB">
        <w:trPr>
          <w:trHeight w:val="454"/>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94</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Que cấy mẫu vi sinh tiệt trùng 10µl</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Nhựa tiệt trùng</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Bao 50 cái</w:t>
            </w:r>
          </w:p>
        </w:tc>
      </w:tr>
      <w:tr w:rsidR="009C5D24" w:rsidRPr="009C5D24" w:rsidTr="00000BC2">
        <w:trPr>
          <w:trHeight w:val="45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9C5D24" w:rsidRPr="009C5D24" w:rsidRDefault="009C5D24" w:rsidP="00EE4AB0">
            <w:pPr>
              <w:jc w:val="center"/>
              <w:rPr>
                <w:sz w:val="26"/>
                <w:szCs w:val="26"/>
              </w:rPr>
            </w:pPr>
            <w:r w:rsidRPr="009C5D24">
              <w:rPr>
                <w:sz w:val="26"/>
                <w:szCs w:val="26"/>
              </w:rPr>
              <w:t>95</w:t>
            </w:r>
          </w:p>
        </w:tc>
        <w:tc>
          <w:tcPr>
            <w:tcW w:w="226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C35053">
            <w:pPr>
              <w:jc w:val="left"/>
              <w:rPr>
                <w:sz w:val="26"/>
                <w:szCs w:val="26"/>
              </w:rPr>
            </w:pPr>
            <w:r w:rsidRPr="009C5D24">
              <w:rPr>
                <w:sz w:val="26"/>
                <w:szCs w:val="26"/>
              </w:rPr>
              <w:t>STANDARD F HbA1c</w:t>
            </w:r>
          </w:p>
        </w:tc>
        <w:tc>
          <w:tcPr>
            <w:tcW w:w="4678"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8857F0">
            <w:pPr>
              <w:jc w:val="left"/>
              <w:rPr>
                <w:sz w:val="26"/>
                <w:szCs w:val="26"/>
              </w:rPr>
            </w:pPr>
            <w:r w:rsidRPr="009C5D24">
              <w:rPr>
                <w:sz w:val="26"/>
                <w:szCs w:val="26"/>
              </w:rPr>
              <w:t>Xét nghiệm định lượng HbA1c</w:t>
            </w:r>
            <w:r w:rsidRPr="009C5D24">
              <w:rPr>
                <w:sz w:val="26"/>
                <w:szCs w:val="26"/>
              </w:rPr>
              <w:br/>
              <w:t>Thời gian đọc kết quả 3 phút.</w:t>
            </w:r>
            <w:r w:rsidRPr="009C5D24">
              <w:rPr>
                <w:sz w:val="26"/>
                <w:szCs w:val="26"/>
              </w:rPr>
              <w:br/>
              <w:t>Mẫu: Máu toàn phần.</w:t>
            </w:r>
            <w:r w:rsidRPr="009C5D24">
              <w:rPr>
                <w:sz w:val="26"/>
                <w:szCs w:val="26"/>
              </w:rPr>
              <w:br/>
              <w:t>Lượng mẫu: 5 microlit</w:t>
            </w:r>
            <w:r w:rsidRPr="009C5D24">
              <w:rPr>
                <w:sz w:val="26"/>
                <w:szCs w:val="26"/>
              </w:rPr>
              <w:br/>
              <w:t>Thành phần: Vạch thử: Kháng thể đơn dòng kháng-HbA1c. Vạch chứng: Kháng thể đơn dòng kháng-IgY gà.</w:t>
            </w:r>
            <w:r w:rsidRPr="009C5D24">
              <w:rPr>
                <w:sz w:val="26"/>
                <w:szCs w:val="26"/>
              </w:rPr>
              <w:br/>
              <w:t>Ống Spoit: Kháng thể đơn dòng kháng-HB, IgY Gà.</w:t>
            </w:r>
            <w:r w:rsidRPr="009C5D24">
              <w:rPr>
                <w:sz w:val="26"/>
                <w:szCs w:val="26"/>
              </w:rPr>
              <w:br/>
              <w:t>Khoảng xét nghiệm: 4 ~ 15 %</w:t>
            </w:r>
            <w:r w:rsidRPr="009C5D24">
              <w:rPr>
                <w:sz w:val="26"/>
                <w:szCs w:val="26"/>
              </w:rPr>
              <w:br/>
              <w:t>Là test thử theo máy Standard F200, F2400</w:t>
            </w:r>
          </w:p>
        </w:tc>
        <w:tc>
          <w:tcPr>
            <w:tcW w:w="1559" w:type="dxa"/>
            <w:tcBorders>
              <w:top w:val="nil"/>
              <w:left w:val="nil"/>
              <w:bottom w:val="single" w:sz="4" w:space="0" w:color="auto"/>
              <w:right w:val="single" w:sz="4" w:space="0" w:color="auto"/>
            </w:tcBorders>
            <w:shd w:val="clear" w:color="auto" w:fill="auto"/>
            <w:vAlign w:val="center"/>
            <w:hideMark/>
          </w:tcPr>
          <w:p w:rsidR="009C5D24" w:rsidRPr="009C5D24" w:rsidRDefault="009C5D24" w:rsidP="00EE4AB0">
            <w:pPr>
              <w:jc w:val="center"/>
              <w:rPr>
                <w:sz w:val="26"/>
                <w:szCs w:val="26"/>
              </w:rPr>
            </w:pPr>
            <w:r w:rsidRPr="009C5D24">
              <w:rPr>
                <w:sz w:val="26"/>
                <w:szCs w:val="26"/>
              </w:rPr>
              <w:t>Hộp 20 test</w:t>
            </w:r>
          </w:p>
        </w:tc>
      </w:tr>
      <w:tr w:rsidR="00000BC2" w:rsidRPr="008C4BB4" w:rsidTr="00000BC2">
        <w:trPr>
          <w:trHeight w:val="454"/>
        </w:trPr>
        <w:tc>
          <w:tcPr>
            <w:tcW w:w="935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00BC2" w:rsidRPr="008C4BB4" w:rsidRDefault="00000BC2" w:rsidP="00B46CEF">
            <w:pPr>
              <w:jc w:val="center"/>
              <w:rPr>
                <w:b/>
                <w:sz w:val="26"/>
                <w:szCs w:val="26"/>
              </w:rPr>
            </w:pPr>
            <w:r w:rsidRPr="008C4BB4">
              <w:rPr>
                <w:b/>
                <w:sz w:val="26"/>
                <w:szCs w:val="26"/>
              </w:rPr>
              <w:t>Tổng cộng: 95 khoản</w:t>
            </w:r>
          </w:p>
        </w:tc>
      </w:tr>
    </w:tbl>
    <w:p w:rsidR="000624D1" w:rsidRPr="00D75080" w:rsidRDefault="000624D1" w:rsidP="000624D1">
      <w:pPr>
        <w:widowControl w:val="0"/>
        <w:spacing w:line="288" w:lineRule="auto"/>
        <w:ind w:firstLine="567"/>
        <w:rPr>
          <w:bCs/>
          <w:sz w:val="28"/>
          <w:szCs w:val="28"/>
          <w:lang w:val="nl-NL"/>
        </w:rPr>
      </w:pPr>
      <w:r w:rsidRPr="00D75080">
        <w:rPr>
          <w:b/>
          <w:bCs/>
          <w:sz w:val="28"/>
          <w:szCs w:val="28"/>
          <w:lang w:val="nl-NL"/>
        </w:rPr>
        <w:t>Ghi chú:</w:t>
      </w:r>
      <w:r w:rsidRPr="00D75080">
        <w:rPr>
          <w:bCs/>
          <w:sz w:val="28"/>
          <w:szCs w:val="28"/>
          <w:lang w:val="nl-NL"/>
        </w:rPr>
        <w:t xml:space="preserve"> Nhà thầu có thể dự thầu hàng hóa có quy cách khác với yêu cầu tại bảng trên nhưng phải đảm bảo khối lượng dự thầu </w:t>
      </w:r>
      <w:r w:rsidRPr="00D95B83">
        <w:rPr>
          <w:b/>
          <w:bCs/>
          <w:sz w:val="28"/>
          <w:szCs w:val="28"/>
          <w:lang w:val="nl-NL"/>
        </w:rPr>
        <w:t>không nhỏ hơn</w:t>
      </w:r>
      <w:r w:rsidRPr="00D75080">
        <w:rPr>
          <w:bCs/>
          <w:sz w:val="28"/>
          <w:szCs w:val="28"/>
          <w:lang w:val="nl-NL"/>
        </w:rPr>
        <w:t xml:space="preserve"> yêu cầu</w:t>
      </w:r>
      <w:r w:rsidR="00D27A8D">
        <w:rPr>
          <w:bCs/>
          <w:sz w:val="28"/>
          <w:szCs w:val="28"/>
          <w:lang w:val="nl-NL"/>
        </w:rPr>
        <w:t>.</w:t>
      </w:r>
      <w:bookmarkStart w:id="0" w:name="_GoBack"/>
      <w:bookmarkEnd w:id="0"/>
    </w:p>
    <w:p w:rsidR="000624D1" w:rsidRPr="00D75080" w:rsidRDefault="000624D1" w:rsidP="000624D1">
      <w:pPr>
        <w:widowControl w:val="0"/>
        <w:spacing w:line="288" w:lineRule="auto"/>
        <w:ind w:firstLine="567"/>
        <w:jc w:val="left"/>
        <w:rPr>
          <w:b/>
          <w:bCs/>
          <w:sz w:val="28"/>
          <w:szCs w:val="28"/>
          <w:lang w:val="nl-NL"/>
        </w:rPr>
      </w:pPr>
      <w:r w:rsidRPr="00D75080">
        <w:rPr>
          <w:b/>
          <w:bCs/>
          <w:sz w:val="28"/>
          <w:szCs w:val="28"/>
          <w:lang w:val="nl-NL"/>
        </w:rPr>
        <w:t>3. Các yêu cầu khác:</w:t>
      </w:r>
    </w:p>
    <w:p w:rsidR="000624D1" w:rsidRPr="00D75080" w:rsidRDefault="000624D1" w:rsidP="000624D1">
      <w:pPr>
        <w:widowControl w:val="0"/>
        <w:ind w:firstLine="567"/>
        <w:rPr>
          <w:b/>
          <w:bCs/>
          <w:i/>
          <w:sz w:val="28"/>
          <w:szCs w:val="28"/>
        </w:rPr>
      </w:pPr>
      <w:r w:rsidRPr="00D75080">
        <w:rPr>
          <w:b/>
          <w:bCs/>
          <w:i/>
          <w:sz w:val="28"/>
          <w:szCs w:val="28"/>
        </w:rPr>
        <w:t>3.1. Tiến độ cung cấp:</w:t>
      </w:r>
    </w:p>
    <w:p w:rsidR="0090024A" w:rsidRPr="00D75080" w:rsidRDefault="000624D1" w:rsidP="000624D1">
      <w:pPr>
        <w:shd w:val="clear" w:color="auto" w:fill="FFFFFF" w:themeFill="background1"/>
        <w:spacing w:line="288" w:lineRule="auto"/>
        <w:ind w:firstLine="567"/>
        <w:rPr>
          <w:sz w:val="28"/>
          <w:szCs w:val="28"/>
          <w:lang w:val="fr-FR"/>
        </w:rPr>
      </w:pPr>
      <w:r w:rsidRPr="00D75080">
        <w:rPr>
          <w:sz w:val="28"/>
          <w:szCs w:val="28"/>
          <w:lang w:val="fr-FR"/>
        </w:rPr>
        <w:t xml:space="preserve">Hàng tháng hoặc tùy thuộc </w:t>
      </w:r>
      <w:r w:rsidR="00BD25C2">
        <w:rPr>
          <w:sz w:val="28"/>
          <w:szCs w:val="28"/>
          <w:lang w:val="fr-FR"/>
        </w:rPr>
        <w:t>vào nhu cầu sử dụng, Trung tâm K</w:t>
      </w:r>
      <w:r w:rsidRPr="00D75080">
        <w:rPr>
          <w:sz w:val="28"/>
          <w:szCs w:val="28"/>
          <w:lang w:val="fr-FR"/>
        </w:rPr>
        <w:t xml:space="preserve">iểm soát bệnh tật tỉnh Quảng </w:t>
      </w:r>
      <w:r w:rsidR="00545DF2">
        <w:rPr>
          <w:sz w:val="28"/>
          <w:szCs w:val="28"/>
          <w:lang w:val="fr-FR"/>
        </w:rPr>
        <w:t>Trị</w:t>
      </w:r>
      <w:r w:rsidRPr="00D75080">
        <w:rPr>
          <w:sz w:val="28"/>
          <w:szCs w:val="28"/>
          <w:lang w:val="fr-FR"/>
        </w:rPr>
        <w:t xml:space="preserve"> sẽ gửi dự trù danh mục, số lượng từng mặt hàng đã trúng thầu cần cun</w:t>
      </w:r>
      <w:r w:rsidR="0090024A">
        <w:rPr>
          <w:sz w:val="28"/>
          <w:szCs w:val="28"/>
          <w:lang w:val="fr-FR"/>
        </w:rPr>
        <w:t xml:space="preserve">g cấp cho nhà thầu trúng thầu. </w:t>
      </w:r>
    </w:p>
    <w:p w:rsidR="00767ADB" w:rsidRDefault="000624D1" w:rsidP="000624D1">
      <w:pPr>
        <w:shd w:val="clear" w:color="auto" w:fill="FFFFFF" w:themeFill="background1"/>
        <w:spacing w:line="288" w:lineRule="auto"/>
        <w:ind w:firstLine="567"/>
        <w:rPr>
          <w:sz w:val="28"/>
          <w:szCs w:val="28"/>
          <w:lang w:val="fr-FR"/>
        </w:rPr>
      </w:pPr>
      <w:r w:rsidRPr="00D75080">
        <w:rPr>
          <w:sz w:val="28"/>
          <w:szCs w:val="28"/>
          <w:lang w:val="fr-FR"/>
        </w:rPr>
        <w:tab/>
        <w:t>Địa điểm giao hàng: Tại kho của Khoa Dược - VTYT Trung tâm Kiểm</w:t>
      </w:r>
      <w:r w:rsidR="00DC3873">
        <w:rPr>
          <w:sz w:val="28"/>
          <w:szCs w:val="28"/>
          <w:lang w:val="fr-FR"/>
        </w:rPr>
        <w:t xml:space="preserve"> soát bệnh tật tỉnh Quảng </w:t>
      </w:r>
      <w:r w:rsidR="00545DF2">
        <w:rPr>
          <w:sz w:val="28"/>
          <w:szCs w:val="28"/>
          <w:lang w:val="fr-FR"/>
        </w:rPr>
        <w:t>Trị</w:t>
      </w:r>
      <w:r w:rsidR="00E24DFB">
        <w:rPr>
          <w:sz w:val="28"/>
          <w:szCs w:val="28"/>
          <w:lang w:val="fr-FR"/>
        </w:rPr>
        <w:t>. Địa chỉ:</w:t>
      </w:r>
    </w:p>
    <w:p w:rsidR="00D065C2" w:rsidRPr="00141726" w:rsidRDefault="00D065C2" w:rsidP="000624D1">
      <w:pPr>
        <w:shd w:val="clear" w:color="auto" w:fill="FFFFFF" w:themeFill="background1"/>
        <w:spacing w:line="288" w:lineRule="auto"/>
        <w:ind w:firstLine="567"/>
        <w:rPr>
          <w:spacing w:val="-6"/>
          <w:sz w:val="28"/>
          <w:szCs w:val="28"/>
          <w:lang w:val="fr-FR"/>
        </w:rPr>
      </w:pPr>
      <w:r w:rsidRPr="00141726">
        <w:rPr>
          <w:spacing w:val="-6"/>
          <w:sz w:val="28"/>
          <w:szCs w:val="28"/>
          <w:lang w:val="fr-FR"/>
        </w:rPr>
        <w:t xml:space="preserve">+ </w:t>
      </w:r>
      <w:r w:rsidR="00E24DFB" w:rsidRPr="00141726">
        <w:rPr>
          <w:spacing w:val="-6"/>
          <w:sz w:val="28"/>
          <w:szCs w:val="28"/>
          <w:lang w:val="fr-FR"/>
        </w:rPr>
        <w:t xml:space="preserve">Trụ sở chính (Cơ sở 01): </w:t>
      </w:r>
      <w:r w:rsidRPr="00141726">
        <w:rPr>
          <w:spacing w:val="-6"/>
          <w:sz w:val="28"/>
          <w:szCs w:val="28"/>
          <w:lang w:val="fr-FR"/>
        </w:rPr>
        <w:t>124-126 Hữu Nghị, phường Đồng Hới, tỉnh Quảng Trị</w:t>
      </w:r>
    </w:p>
    <w:p w:rsidR="00D065C2" w:rsidRDefault="00D065C2" w:rsidP="000624D1">
      <w:pPr>
        <w:shd w:val="clear" w:color="auto" w:fill="FFFFFF" w:themeFill="background1"/>
        <w:spacing w:line="288" w:lineRule="auto"/>
        <w:ind w:firstLine="567"/>
        <w:rPr>
          <w:sz w:val="28"/>
          <w:szCs w:val="28"/>
          <w:lang w:val="fr-FR"/>
        </w:rPr>
      </w:pPr>
      <w:r>
        <w:rPr>
          <w:sz w:val="28"/>
          <w:szCs w:val="28"/>
          <w:lang w:val="fr-FR"/>
        </w:rPr>
        <w:t xml:space="preserve">+ </w:t>
      </w:r>
      <w:r w:rsidR="00E24DFB">
        <w:rPr>
          <w:sz w:val="28"/>
          <w:szCs w:val="28"/>
          <w:lang w:val="fr-FR"/>
        </w:rPr>
        <w:t xml:space="preserve">Trụ sở 2: </w:t>
      </w:r>
      <w:r>
        <w:rPr>
          <w:sz w:val="28"/>
          <w:szCs w:val="28"/>
          <w:lang w:val="fr-FR"/>
        </w:rPr>
        <w:t>52 Hoàng Diệu, phường Đông Hà, tỉnh Quảng Trị</w:t>
      </w:r>
    </w:p>
    <w:p w:rsidR="000624D1" w:rsidRPr="00D75080" w:rsidRDefault="000624D1" w:rsidP="000624D1">
      <w:pPr>
        <w:autoSpaceDE w:val="0"/>
        <w:autoSpaceDN w:val="0"/>
        <w:adjustRightInd w:val="0"/>
        <w:spacing w:line="276" w:lineRule="auto"/>
        <w:rPr>
          <w:sz w:val="28"/>
          <w:szCs w:val="28"/>
        </w:rPr>
      </w:pPr>
      <w:r w:rsidRPr="00D75080">
        <w:rPr>
          <w:sz w:val="28"/>
          <w:szCs w:val="28"/>
        </w:rPr>
        <w:tab/>
        <w:t>Trong thời gian 7 ngày kể từ ngày nhận được dự trù của Trung tâm, Nhà thầu có trách nhiệm giao đầy đủ về số lượng và đảm bảo chất lượng hàng tại kho với danh mục, số lượng hàng hóa được qui định cụ thể trong đơn đặt hàng. Trong trường hợp cần thiết, nhà thầu có phương án giao hàng trong vòng 3 ngày cho Trung tâm sử dụng kịp thời cho công tác khám chữa bệnh.</w:t>
      </w:r>
    </w:p>
    <w:p w:rsidR="000624D1" w:rsidRPr="00D75080" w:rsidRDefault="000624D1" w:rsidP="000624D1">
      <w:pPr>
        <w:widowControl w:val="0"/>
        <w:spacing w:line="288" w:lineRule="auto"/>
        <w:ind w:firstLine="567"/>
        <w:jc w:val="left"/>
        <w:rPr>
          <w:b/>
          <w:bCs/>
          <w:sz w:val="28"/>
          <w:szCs w:val="28"/>
          <w:lang w:val="nl-NL"/>
        </w:rPr>
      </w:pPr>
      <w:r w:rsidRPr="00D75080">
        <w:rPr>
          <w:b/>
          <w:bCs/>
          <w:sz w:val="28"/>
          <w:szCs w:val="28"/>
          <w:lang w:val="nl-NL"/>
        </w:rPr>
        <w:lastRenderedPageBreak/>
        <w:t xml:space="preserve"> 3.2</w:t>
      </w:r>
      <w:r w:rsidRPr="00D75080">
        <w:rPr>
          <w:b/>
          <w:bCs/>
          <w:i/>
          <w:sz w:val="28"/>
          <w:szCs w:val="28"/>
          <w:lang w:val="nl-NL"/>
        </w:rPr>
        <w:t>. Nhà thầu nộp các bản cam kết sau:</w:t>
      </w:r>
    </w:p>
    <w:p w:rsidR="000624D1" w:rsidRPr="00D75080" w:rsidRDefault="000624D1" w:rsidP="000624D1">
      <w:pPr>
        <w:widowControl w:val="0"/>
        <w:spacing w:line="288" w:lineRule="auto"/>
        <w:ind w:firstLine="567"/>
        <w:rPr>
          <w:bCs/>
          <w:sz w:val="28"/>
          <w:szCs w:val="28"/>
          <w:lang w:val="nl-NL"/>
        </w:rPr>
      </w:pPr>
      <w:r w:rsidRPr="00D75080">
        <w:rPr>
          <w:bCs/>
          <w:sz w:val="28"/>
          <w:szCs w:val="28"/>
          <w:lang w:val="nl-NL"/>
        </w:rPr>
        <w:t>- Cam kết hàng hóa mới 100%, đảm bảo yêu cầu về tiêu chuẩn chất lượng, mẫu nhãn, bao bì đóng gói như đã đăng ký với cơ quan có thẩm quyền.</w:t>
      </w:r>
    </w:p>
    <w:p w:rsidR="000624D1" w:rsidRPr="00D75080" w:rsidRDefault="000624D1" w:rsidP="000624D1">
      <w:pPr>
        <w:widowControl w:val="0"/>
        <w:spacing w:line="288" w:lineRule="auto"/>
        <w:ind w:firstLine="567"/>
        <w:rPr>
          <w:bCs/>
          <w:sz w:val="28"/>
          <w:szCs w:val="28"/>
          <w:lang w:val="nl-NL"/>
        </w:rPr>
      </w:pPr>
      <w:r w:rsidRPr="00D75080">
        <w:rPr>
          <w:bCs/>
          <w:sz w:val="28"/>
          <w:szCs w:val="28"/>
          <w:lang w:val="nl-NL"/>
        </w:rPr>
        <w:t>- Cam kết về thời hạn sử dụng của hàng hóa: Đối với hàng hoá có hạn dùng 36 tháng trở lên thì hạn dùng còn lại tối thiểu là 24 tháng; Đối với hàng hoá có hạn dùng 24 tháng trở lên thì hạn dùng còn lại tối thiểu là 18 tháng; Đối với hàng hoá có hạn dùng 12 tháng trở lên thì hạn dùng còn lại tối thiểu là 08 tháng; Đối với hàng hoá có hạn dùng dưới 12 tháng thì hạn dùng còn lại tối thiểu là 1/2 thời gian.</w:t>
      </w:r>
    </w:p>
    <w:p w:rsidR="000624D1" w:rsidRPr="00D75080" w:rsidRDefault="000624D1" w:rsidP="000624D1">
      <w:pPr>
        <w:widowControl w:val="0"/>
        <w:spacing w:line="288" w:lineRule="auto"/>
        <w:ind w:firstLine="567"/>
        <w:rPr>
          <w:bCs/>
          <w:sz w:val="28"/>
          <w:szCs w:val="28"/>
          <w:lang w:val="nl-NL"/>
        </w:rPr>
      </w:pPr>
      <w:r w:rsidRPr="00D75080">
        <w:rPr>
          <w:bCs/>
          <w:sz w:val="28"/>
          <w:szCs w:val="28"/>
          <w:lang w:val="nl-NL"/>
        </w:rPr>
        <w:t>- Cam kết thời gian giao hàng: Trong vòng 07 ngày kể từ khi nhận được dự trù bằng email/ điện thoại của bên mua</w:t>
      </w:r>
    </w:p>
    <w:p w:rsidR="000624D1" w:rsidRPr="00D75080" w:rsidRDefault="000624D1" w:rsidP="000624D1">
      <w:pPr>
        <w:widowControl w:val="0"/>
        <w:spacing w:line="288" w:lineRule="auto"/>
        <w:ind w:firstLine="567"/>
        <w:rPr>
          <w:bCs/>
          <w:sz w:val="28"/>
          <w:szCs w:val="28"/>
          <w:lang w:val="nl-NL"/>
        </w:rPr>
      </w:pPr>
      <w:r w:rsidRPr="00D75080">
        <w:rPr>
          <w:bCs/>
          <w:sz w:val="28"/>
          <w:szCs w:val="28"/>
          <w:lang w:val="nl-NL"/>
        </w:rPr>
        <w:t>- Cam kết có phương tiện để vận chuyển hàng hóa đến trung tâm, đảm bảo an toàn và điều kiện bảo quản của từng loại hàng hoá.</w:t>
      </w:r>
    </w:p>
    <w:p w:rsidR="000624D1" w:rsidRPr="00D75080" w:rsidRDefault="000624D1" w:rsidP="000624D1">
      <w:pPr>
        <w:widowControl w:val="0"/>
        <w:spacing w:line="288" w:lineRule="auto"/>
        <w:ind w:firstLine="567"/>
        <w:rPr>
          <w:bCs/>
          <w:sz w:val="28"/>
          <w:szCs w:val="28"/>
          <w:lang w:val="nl-NL"/>
        </w:rPr>
      </w:pPr>
      <w:r w:rsidRPr="00D75080">
        <w:rPr>
          <w:bCs/>
          <w:sz w:val="28"/>
          <w:szCs w:val="28"/>
          <w:lang w:val="nl-NL"/>
        </w:rPr>
        <w:t>- Cam kết thu hồi hàng hoá trong trường hợp hàng hoá đã giao nhưng không đảm bảo chất lượng, hoặc có thông báo thu hồi của cơ quan có thẩm quyền mà nguyên nhân không do lỗi của bên mời thầu và thay thế hàng hóa thu hồi bằng hàng hóa khác tương đương chất lượng và giá trị sử dụng</w:t>
      </w:r>
    </w:p>
    <w:p w:rsidR="000624D1" w:rsidRDefault="000624D1" w:rsidP="000624D1">
      <w:pPr>
        <w:rPr>
          <w:b/>
          <w:i/>
          <w:sz w:val="28"/>
        </w:rPr>
      </w:pPr>
      <w:r w:rsidRPr="00D75080">
        <w:rPr>
          <w:b/>
          <w:i/>
          <w:sz w:val="28"/>
        </w:rPr>
        <w:tab/>
        <w:t>3.3. Nhà thầu lập bảng thông tin chi tiết hàng hóa dự thầu cụ thể như sau:</w:t>
      </w:r>
    </w:p>
    <w:p w:rsidR="000624D1" w:rsidRDefault="000624D1" w:rsidP="000624D1">
      <w:pPr>
        <w:widowControl w:val="0"/>
        <w:spacing w:line="288" w:lineRule="auto"/>
        <w:ind w:firstLine="567"/>
        <w:rPr>
          <w:bCs/>
          <w:sz w:val="28"/>
          <w:szCs w:val="28"/>
          <w:lang w:val="nl-NL"/>
        </w:rPr>
        <w:sectPr w:rsidR="000624D1" w:rsidSect="00DF06E9">
          <w:footnotePr>
            <w:numRestart w:val="eachSect"/>
          </w:footnotePr>
          <w:pgSz w:w="11906" w:h="16838" w:code="9"/>
          <w:pgMar w:top="1134" w:right="1134" w:bottom="1134" w:left="1418" w:header="720" w:footer="459" w:gutter="0"/>
          <w:cols w:space="720"/>
          <w:docGrid w:linePitch="381"/>
        </w:sectPr>
      </w:pPr>
      <w:r w:rsidRPr="00D75080">
        <w:rPr>
          <w:bCs/>
          <w:sz w:val="28"/>
          <w:szCs w:val="28"/>
          <w:lang w:val="nl-NL"/>
        </w:rPr>
        <w:tab/>
        <w:t>Nhà thầu nộp 1 bản scan có đóng dấu + 1 bản file excel cùng với E-HSDT. Nếu có sự khác biệt về dữ liệu tại bản excel và bản scan lên hệ thống tại E-HSDT thì bên mời thầu không chịu trách nhiệm về thiệt hại cho nhà thầu (nếu có) trong quá trình đánh giá E-HSDT.</w:t>
      </w:r>
      <w:r w:rsidR="0068323A">
        <w:rPr>
          <w:bCs/>
          <w:sz w:val="28"/>
          <w:szCs w:val="28"/>
          <w:lang w:val="nl-NL"/>
        </w:rPr>
        <w:t xml:space="preserve"> </w:t>
      </w:r>
      <w:r w:rsidRPr="00D75080">
        <w:rPr>
          <w:bCs/>
          <w:sz w:val="28"/>
          <w:szCs w:val="28"/>
          <w:lang w:val="nl-NL"/>
        </w:rPr>
        <w:t>Bảng thông tin chi tiết hàng hóa dự thầu như mẫu sau:</w:t>
      </w:r>
    </w:p>
    <w:p w:rsidR="000624D1" w:rsidRPr="00D75080" w:rsidRDefault="000624D1" w:rsidP="000624D1">
      <w:pPr>
        <w:tabs>
          <w:tab w:val="left" w:pos="4020"/>
        </w:tabs>
        <w:jc w:val="center"/>
        <w:rPr>
          <w:b/>
          <w:sz w:val="28"/>
        </w:rPr>
      </w:pPr>
      <w:r w:rsidRPr="00D75080">
        <w:rPr>
          <w:b/>
          <w:sz w:val="28"/>
        </w:rPr>
        <w:lastRenderedPageBreak/>
        <w:t>Bảng: THÔNG TIN CHI TIẾT HÀNG HÓA DỰ THẦU</w:t>
      </w:r>
    </w:p>
    <w:p w:rsidR="000624D1" w:rsidRPr="00D75080" w:rsidRDefault="000624D1" w:rsidP="000624D1">
      <w:pPr>
        <w:tabs>
          <w:tab w:val="left" w:pos="4020"/>
        </w:tabs>
        <w:jc w:val="center"/>
        <w:rPr>
          <w:b/>
          <w:sz w:val="28"/>
        </w:rPr>
      </w:pPr>
    </w:p>
    <w:tbl>
      <w:tblPr>
        <w:tblStyle w:val="TableGrid"/>
        <w:tblW w:w="16121" w:type="dxa"/>
        <w:jc w:val="center"/>
        <w:tblLook w:val="04A0" w:firstRow="1" w:lastRow="0" w:firstColumn="1" w:lastColumn="0" w:noHBand="0" w:noVBand="1"/>
      </w:tblPr>
      <w:tblGrid>
        <w:gridCol w:w="632"/>
        <w:gridCol w:w="2910"/>
        <w:gridCol w:w="1035"/>
        <w:gridCol w:w="1117"/>
        <w:gridCol w:w="1128"/>
        <w:gridCol w:w="1130"/>
        <w:gridCol w:w="1130"/>
        <w:gridCol w:w="1111"/>
        <w:gridCol w:w="1155"/>
        <w:gridCol w:w="1211"/>
        <w:gridCol w:w="800"/>
        <w:gridCol w:w="881"/>
        <w:gridCol w:w="913"/>
        <w:gridCol w:w="968"/>
      </w:tblGrid>
      <w:tr w:rsidR="002168E0" w:rsidRPr="00D75080" w:rsidTr="002168E0">
        <w:trPr>
          <w:trHeight w:val="340"/>
          <w:tblHeader/>
          <w:jc w:val="center"/>
        </w:trPr>
        <w:tc>
          <w:tcPr>
            <w:tcW w:w="632" w:type="dxa"/>
            <w:vAlign w:val="center"/>
          </w:tcPr>
          <w:p w:rsidR="002168E0" w:rsidRPr="00D75080" w:rsidRDefault="002168E0" w:rsidP="003C2817">
            <w:pPr>
              <w:tabs>
                <w:tab w:val="left" w:pos="4020"/>
              </w:tabs>
              <w:jc w:val="center"/>
              <w:rPr>
                <w:b/>
                <w:sz w:val="22"/>
                <w:szCs w:val="22"/>
              </w:rPr>
            </w:pPr>
            <w:r w:rsidRPr="00D75080">
              <w:rPr>
                <w:b/>
                <w:sz w:val="22"/>
                <w:szCs w:val="22"/>
              </w:rPr>
              <w:t>STT</w:t>
            </w:r>
          </w:p>
        </w:tc>
        <w:tc>
          <w:tcPr>
            <w:tcW w:w="2910" w:type="dxa"/>
            <w:vAlign w:val="center"/>
          </w:tcPr>
          <w:p w:rsidR="002168E0" w:rsidRPr="00D75080" w:rsidRDefault="002168E0" w:rsidP="003C2817">
            <w:pPr>
              <w:tabs>
                <w:tab w:val="left" w:pos="4020"/>
              </w:tabs>
              <w:jc w:val="center"/>
              <w:rPr>
                <w:b/>
                <w:sz w:val="22"/>
                <w:szCs w:val="22"/>
              </w:rPr>
            </w:pPr>
            <w:r>
              <w:rPr>
                <w:b/>
                <w:sz w:val="22"/>
                <w:szCs w:val="22"/>
              </w:rPr>
              <w:t>Danh mục mời thầu</w:t>
            </w:r>
          </w:p>
        </w:tc>
        <w:tc>
          <w:tcPr>
            <w:tcW w:w="1035" w:type="dxa"/>
            <w:vAlign w:val="center"/>
          </w:tcPr>
          <w:p w:rsidR="002168E0" w:rsidRPr="00D75080" w:rsidRDefault="002168E0" w:rsidP="003C2817">
            <w:pPr>
              <w:tabs>
                <w:tab w:val="left" w:pos="4020"/>
              </w:tabs>
              <w:jc w:val="center"/>
              <w:rPr>
                <w:b/>
                <w:sz w:val="22"/>
                <w:szCs w:val="22"/>
              </w:rPr>
            </w:pPr>
            <w:r w:rsidRPr="00D75080">
              <w:rPr>
                <w:b/>
                <w:sz w:val="22"/>
                <w:szCs w:val="22"/>
              </w:rPr>
              <w:t>Tên thương mại</w:t>
            </w:r>
            <w:r>
              <w:rPr>
                <w:b/>
                <w:sz w:val="22"/>
                <w:szCs w:val="22"/>
              </w:rPr>
              <w:t xml:space="preserve"> dự thầu</w:t>
            </w:r>
          </w:p>
        </w:tc>
        <w:tc>
          <w:tcPr>
            <w:tcW w:w="1117" w:type="dxa"/>
            <w:vAlign w:val="center"/>
          </w:tcPr>
          <w:p w:rsidR="002168E0" w:rsidRPr="00D75080" w:rsidRDefault="002168E0" w:rsidP="003C2817">
            <w:pPr>
              <w:tabs>
                <w:tab w:val="left" w:pos="4020"/>
              </w:tabs>
              <w:jc w:val="center"/>
              <w:rPr>
                <w:b/>
                <w:sz w:val="22"/>
                <w:szCs w:val="22"/>
              </w:rPr>
            </w:pPr>
            <w:r>
              <w:rPr>
                <w:b/>
                <w:sz w:val="22"/>
                <w:szCs w:val="22"/>
              </w:rPr>
              <w:t>Tính năng kỹ thuật mời thầu</w:t>
            </w:r>
          </w:p>
        </w:tc>
        <w:tc>
          <w:tcPr>
            <w:tcW w:w="1128" w:type="dxa"/>
            <w:vAlign w:val="center"/>
          </w:tcPr>
          <w:p w:rsidR="002168E0" w:rsidRPr="00D75080" w:rsidRDefault="002168E0" w:rsidP="003C2817">
            <w:pPr>
              <w:tabs>
                <w:tab w:val="left" w:pos="4020"/>
              </w:tabs>
              <w:jc w:val="center"/>
              <w:rPr>
                <w:b/>
                <w:sz w:val="22"/>
                <w:szCs w:val="22"/>
              </w:rPr>
            </w:pPr>
            <w:r w:rsidRPr="00D75080">
              <w:rPr>
                <w:b/>
                <w:sz w:val="22"/>
                <w:szCs w:val="22"/>
              </w:rPr>
              <w:t>Tính năng kỹ thuật dự thầu</w:t>
            </w:r>
          </w:p>
        </w:tc>
        <w:tc>
          <w:tcPr>
            <w:tcW w:w="1130" w:type="dxa"/>
            <w:vAlign w:val="center"/>
          </w:tcPr>
          <w:p w:rsidR="002168E0" w:rsidRPr="00D75080" w:rsidRDefault="002168E0" w:rsidP="003C2817">
            <w:pPr>
              <w:tabs>
                <w:tab w:val="left" w:pos="4020"/>
              </w:tabs>
              <w:jc w:val="center"/>
              <w:rPr>
                <w:b/>
                <w:sz w:val="22"/>
                <w:szCs w:val="22"/>
              </w:rPr>
            </w:pPr>
            <w:r>
              <w:rPr>
                <w:b/>
                <w:sz w:val="22"/>
                <w:szCs w:val="22"/>
              </w:rPr>
              <w:t>Ký, mã hiệu</w:t>
            </w:r>
            <w:r w:rsidR="00C72ECE">
              <w:rPr>
                <w:b/>
                <w:sz w:val="22"/>
                <w:szCs w:val="22"/>
              </w:rPr>
              <w:t xml:space="preserve"> </w:t>
            </w:r>
          </w:p>
        </w:tc>
        <w:tc>
          <w:tcPr>
            <w:tcW w:w="1130" w:type="dxa"/>
            <w:vAlign w:val="center"/>
          </w:tcPr>
          <w:p w:rsidR="002168E0" w:rsidRPr="00D75080" w:rsidRDefault="002168E0" w:rsidP="003C2817">
            <w:pPr>
              <w:tabs>
                <w:tab w:val="left" w:pos="4020"/>
              </w:tabs>
              <w:jc w:val="center"/>
              <w:rPr>
                <w:b/>
                <w:sz w:val="22"/>
                <w:szCs w:val="22"/>
              </w:rPr>
            </w:pPr>
            <w:r w:rsidRPr="00D75080">
              <w:rPr>
                <w:b/>
                <w:sz w:val="22"/>
                <w:szCs w:val="22"/>
              </w:rPr>
              <w:t>Hãng sản xuất</w:t>
            </w:r>
          </w:p>
        </w:tc>
        <w:tc>
          <w:tcPr>
            <w:tcW w:w="1111" w:type="dxa"/>
            <w:vAlign w:val="center"/>
          </w:tcPr>
          <w:p w:rsidR="002168E0" w:rsidRPr="00D75080" w:rsidRDefault="002168E0" w:rsidP="003C2817">
            <w:pPr>
              <w:tabs>
                <w:tab w:val="left" w:pos="4020"/>
              </w:tabs>
              <w:jc w:val="center"/>
              <w:rPr>
                <w:b/>
                <w:sz w:val="22"/>
                <w:szCs w:val="22"/>
              </w:rPr>
            </w:pPr>
            <w:r w:rsidRPr="00D75080">
              <w:rPr>
                <w:b/>
                <w:sz w:val="22"/>
                <w:szCs w:val="22"/>
              </w:rPr>
              <w:t>Nước sản xuất</w:t>
            </w:r>
          </w:p>
        </w:tc>
        <w:tc>
          <w:tcPr>
            <w:tcW w:w="1155" w:type="dxa"/>
            <w:vAlign w:val="center"/>
          </w:tcPr>
          <w:p w:rsidR="002168E0" w:rsidRPr="00D75080" w:rsidRDefault="002168E0" w:rsidP="003C2817">
            <w:pPr>
              <w:tabs>
                <w:tab w:val="left" w:pos="4020"/>
              </w:tabs>
              <w:jc w:val="center"/>
              <w:rPr>
                <w:b/>
                <w:sz w:val="22"/>
                <w:szCs w:val="22"/>
              </w:rPr>
            </w:pPr>
            <w:r w:rsidRPr="00D75080">
              <w:rPr>
                <w:b/>
                <w:sz w:val="22"/>
                <w:szCs w:val="22"/>
              </w:rPr>
              <w:t>Số lưu hành/ GPNK</w:t>
            </w:r>
            <w:r w:rsidR="00D257F9">
              <w:rPr>
                <w:b/>
                <w:sz w:val="22"/>
                <w:szCs w:val="22"/>
              </w:rPr>
              <w:t xml:space="preserve"> (nếu có)</w:t>
            </w:r>
          </w:p>
        </w:tc>
        <w:tc>
          <w:tcPr>
            <w:tcW w:w="1211" w:type="dxa"/>
            <w:vAlign w:val="center"/>
          </w:tcPr>
          <w:p w:rsidR="002168E0" w:rsidRPr="00D75080" w:rsidRDefault="002168E0" w:rsidP="003C2817">
            <w:pPr>
              <w:tabs>
                <w:tab w:val="left" w:pos="4020"/>
              </w:tabs>
              <w:jc w:val="center"/>
              <w:rPr>
                <w:b/>
                <w:sz w:val="22"/>
                <w:szCs w:val="22"/>
              </w:rPr>
            </w:pPr>
            <w:r w:rsidRPr="00D75080">
              <w:rPr>
                <w:b/>
                <w:sz w:val="22"/>
                <w:szCs w:val="22"/>
              </w:rPr>
              <w:t>Quy cách đóng gói</w:t>
            </w:r>
          </w:p>
        </w:tc>
        <w:tc>
          <w:tcPr>
            <w:tcW w:w="800" w:type="dxa"/>
            <w:vAlign w:val="center"/>
          </w:tcPr>
          <w:p w:rsidR="002168E0" w:rsidRPr="00D75080" w:rsidRDefault="002168E0" w:rsidP="003C2817">
            <w:pPr>
              <w:tabs>
                <w:tab w:val="left" w:pos="4020"/>
              </w:tabs>
              <w:jc w:val="center"/>
              <w:rPr>
                <w:b/>
                <w:sz w:val="22"/>
                <w:szCs w:val="22"/>
              </w:rPr>
            </w:pPr>
            <w:r w:rsidRPr="00D75080">
              <w:rPr>
                <w:b/>
                <w:sz w:val="22"/>
                <w:szCs w:val="22"/>
              </w:rPr>
              <w:t>Đơn vị tính</w:t>
            </w:r>
          </w:p>
        </w:tc>
        <w:tc>
          <w:tcPr>
            <w:tcW w:w="881" w:type="dxa"/>
            <w:vAlign w:val="center"/>
          </w:tcPr>
          <w:p w:rsidR="002168E0" w:rsidRPr="00D75080" w:rsidRDefault="002168E0" w:rsidP="003C2817">
            <w:pPr>
              <w:tabs>
                <w:tab w:val="left" w:pos="4020"/>
              </w:tabs>
              <w:jc w:val="center"/>
              <w:rPr>
                <w:b/>
                <w:sz w:val="22"/>
                <w:szCs w:val="22"/>
              </w:rPr>
            </w:pPr>
            <w:r w:rsidRPr="00D75080">
              <w:rPr>
                <w:b/>
                <w:sz w:val="22"/>
                <w:szCs w:val="22"/>
              </w:rPr>
              <w:t>Số lượng</w:t>
            </w:r>
          </w:p>
        </w:tc>
        <w:tc>
          <w:tcPr>
            <w:tcW w:w="913" w:type="dxa"/>
            <w:vAlign w:val="center"/>
          </w:tcPr>
          <w:p w:rsidR="002168E0" w:rsidRPr="00D75080" w:rsidRDefault="002168E0" w:rsidP="003C2817">
            <w:pPr>
              <w:tabs>
                <w:tab w:val="left" w:pos="4020"/>
              </w:tabs>
              <w:jc w:val="center"/>
              <w:rPr>
                <w:b/>
                <w:sz w:val="22"/>
                <w:szCs w:val="22"/>
              </w:rPr>
            </w:pPr>
            <w:r w:rsidRPr="00D75080">
              <w:rPr>
                <w:b/>
                <w:sz w:val="22"/>
                <w:szCs w:val="22"/>
              </w:rPr>
              <w:t>Đơn giá (có VAT)</w:t>
            </w:r>
          </w:p>
        </w:tc>
        <w:tc>
          <w:tcPr>
            <w:tcW w:w="968" w:type="dxa"/>
            <w:vAlign w:val="center"/>
          </w:tcPr>
          <w:p w:rsidR="002168E0" w:rsidRPr="00D75080" w:rsidRDefault="002168E0" w:rsidP="003C2817">
            <w:pPr>
              <w:tabs>
                <w:tab w:val="left" w:pos="4020"/>
              </w:tabs>
              <w:jc w:val="center"/>
              <w:rPr>
                <w:b/>
                <w:sz w:val="22"/>
                <w:szCs w:val="22"/>
              </w:rPr>
            </w:pPr>
            <w:r w:rsidRPr="00D75080">
              <w:rPr>
                <w:b/>
                <w:sz w:val="22"/>
                <w:szCs w:val="22"/>
              </w:rPr>
              <w:t>Thành tiền</w:t>
            </w:r>
          </w:p>
        </w:tc>
      </w:tr>
      <w:tr w:rsidR="00A66D7C" w:rsidRPr="00D75080" w:rsidTr="002168E0">
        <w:trPr>
          <w:trHeight w:val="340"/>
          <w:jc w:val="center"/>
        </w:trPr>
        <w:tc>
          <w:tcPr>
            <w:tcW w:w="632" w:type="dxa"/>
            <w:vAlign w:val="center"/>
          </w:tcPr>
          <w:p w:rsidR="00A66D7C" w:rsidRPr="00B84856" w:rsidRDefault="00A66D7C" w:rsidP="00A66D7C">
            <w:pPr>
              <w:tabs>
                <w:tab w:val="left" w:pos="4020"/>
              </w:tabs>
              <w:ind w:left="141"/>
              <w:jc w:val="center"/>
              <w:rPr>
                <w:sz w:val="22"/>
                <w:szCs w:val="22"/>
              </w:rPr>
            </w:pPr>
            <w:r>
              <w:rPr>
                <w:sz w:val="22"/>
                <w:szCs w:val="22"/>
              </w:rPr>
              <w:t>1</w:t>
            </w:r>
          </w:p>
        </w:tc>
        <w:tc>
          <w:tcPr>
            <w:tcW w:w="2910" w:type="dxa"/>
            <w:vAlign w:val="center"/>
          </w:tcPr>
          <w:p w:rsidR="00A66D7C" w:rsidRPr="00554F1A" w:rsidRDefault="00A66D7C" w:rsidP="00A66D7C">
            <w:pPr>
              <w:jc w:val="left"/>
              <w:rPr>
                <w:szCs w:val="24"/>
              </w:rPr>
            </w:pPr>
          </w:p>
        </w:tc>
        <w:tc>
          <w:tcPr>
            <w:tcW w:w="1035" w:type="dxa"/>
            <w:vAlign w:val="center"/>
          </w:tcPr>
          <w:p w:rsidR="00A66D7C" w:rsidRPr="00D75080" w:rsidRDefault="00A66D7C" w:rsidP="00A66D7C">
            <w:pPr>
              <w:tabs>
                <w:tab w:val="left" w:pos="4020"/>
              </w:tabs>
              <w:jc w:val="center"/>
              <w:rPr>
                <w:sz w:val="22"/>
                <w:szCs w:val="22"/>
              </w:rPr>
            </w:pPr>
          </w:p>
        </w:tc>
        <w:tc>
          <w:tcPr>
            <w:tcW w:w="1117" w:type="dxa"/>
            <w:vAlign w:val="center"/>
          </w:tcPr>
          <w:p w:rsidR="00A66D7C" w:rsidRPr="00D75080" w:rsidRDefault="00A66D7C" w:rsidP="00A66D7C">
            <w:pPr>
              <w:tabs>
                <w:tab w:val="left" w:pos="4020"/>
              </w:tabs>
              <w:jc w:val="center"/>
              <w:rPr>
                <w:sz w:val="22"/>
                <w:szCs w:val="22"/>
              </w:rPr>
            </w:pPr>
          </w:p>
        </w:tc>
        <w:tc>
          <w:tcPr>
            <w:tcW w:w="1128"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11" w:type="dxa"/>
            <w:vAlign w:val="center"/>
          </w:tcPr>
          <w:p w:rsidR="00A66D7C" w:rsidRPr="00D75080" w:rsidRDefault="00A66D7C" w:rsidP="00A66D7C">
            <w:pPr>
              <w:tabs>
                <w:tab w:val="left" w:pos="4020"/>
              </w:tabs>
              <w:jc w:val="center"/>
              <w:rPr>
                <w:sz w:val="22"/>
                <w:szCs w:val="22"/>
              </w:rPr>
            </w:pPr>
          </w:p>
        </w:tc>
        <w:tc>
          <w:tcPr>
            <w:tcW w:w="1155" w:type="dxa"/>
            <w:vAlign w:val="center"/>
          </w:tcPr>
          <w:p w:rsidR="00A66D7C" w:rsidRPr="00D75080" w:rsidRDefault="00A66D7C" w:rsidP="00A66D7C">
            <w:pPr>
              <w:tabs>
                <w:tab w:val="left" w:pos="4020"/>
              </w:tabs>
              <w:jc w:val="center"/>
              <w:rPr>
                <w:sz w:val="22"/>
                <w:szCs w:val="22"/>
              </w:rPr>
            </w:pPr>
          </w:p>
        </w:tc>
        <w:tc>
          <w:tcPr>
            <w:tcW w:w="1211" w:type="dxa"/>
            <w:vAlign w:val="center"/>
          </w:tcPr>
          <w:p w:rsidR="00A66D7C" w:rsidRPr="00D75080" w:rsidRDefault="00A66D7C" w:rsidP="00A66D7C">
            <w:pPr>
              <w:tabs>
                <w:tab w:val="left" w:pos="4020"/>
              </w:tabs>
              <w:jc w:val="center"/>
              <w:rPr>
                <w:sz w:val="22"/>
                <w:szCs w:val="22"/>
              </w:rPr>
            </w:pPr>
          </w:p>
        </w:tc>
        <w:tc>
          <w:tcPr>
            <w:tcW w:w="800" w:type="dxa"/>
            <w:vAlign w:val="center"/>
          </w:tcPr>
          <w:p w:rsidR="00A66D7C" w:rsidRPr="00D75080" w:rsidRDefault="00A66D7C" w:rsidP="00A66D7C">
            <w:pPr>
              <w:tabs>
                <w:tab w:val="left" w:pos="4020"/>
              </w:tabs>
              <w:jc w:val="center"/>
              <w:rPr>
                <w:sz w:val="22"/>
                <w:szCs w:val="22"/>
              </w:rPr>
            </w:pPr>
          </w:p>
        </w:tc>
        <w:tc>
          <w:tcPr>
            <w:tcW w:w="881" w:type="dxa"/>
            <w:vAlign w:val="center"/>
          </w:tcPr>
          <w:p w:rsidR="00A66D7C" w:rsidRPr="00D75080" w:rsidRDefault="00A66D7C" w:rsidP="00A66D7C">
            <w:pPr>
              <w:tabs>
                <w:tab w:val="left" w:pos="4020"/>
              </w:tabs>
              <w:jc w:val="center"/>
              <w:rPr>
                <w:sz w:val="22"/>
                <w:szCs w:val="22"/>
              </w:rPr>
            </w:pPr>
          </w:p>
        </w:tc>
        <w:tc>
          <w:tcPr>
            <w:tcW w:w="913" w:type="dxa"/>
            <w:vAlign w:val="center"/>
          </w:tcPr>
          <w:p w:rsidR="00A66D7C" w:rsidRPr="00D75080" w:rsidRDefault="00A66D7C" w:rsidP="00A66D7C">
            <w:pPr>
              <w:tabs>
                <w:tab w:val="left" w:pos="4020"/>
              </w:tabs>
              <w:jc w:val="center"/>
              <w:rPr>
                <w:sz w:val="22"/>
                <w:szCs w:val="22"/>
              </w:rPr>
            </w:pPr>
          </w:p>
        </w:tc>
        <w:tc>
          <w:tcPr>
            <w:tcW w:w="968" w:type="dxa"/>
            <w:vAlign w:val="center"/>
          </w:tcPr>
          <w:p w:rsidR="00A66D7C" w:rsidRPr="00D75080" w:rsidRDefault="00A66D7C" w:rsidP="00A66D7C">
            <w:pPr>
              <w:tabs>
                <w:tab w:val="left" w:pos="4020"/>
              </w:tabs>
              <w:jc w:val="center"/>
              <w:rPr>
                <w:sz w:val="22"/>
                <w:szCs w:val="22"/>
              </w:rPr>
            </w:pPr>
          </w:p>
        </w:tc>
      </w:tr>
      <w:tr w:rsidR="00A66D7C" w:rsidRPr="00D75080" w:rsidTr="002168E0">
        <w:trPr>
          <w:trHeight w:val="340"/>
          <w:jc w:val="center"/>
        </w:trPr>
        <w:tc>
          <w:tcPr>
            <w:tcW w:w="632" w:type="dxa"/>
            <w:vAlign w:val="center"/>
          </w:tcPr>
          <w:p w:rsidR="00A66D7C" w:rsidRPr="00B84856" w:rsidRDefault="00A66D7C" w:rsidP="00A66D7C">
            <w:pPr>
              <w:tabs>
                <w:tab w:val="left" w:pos="4020"/>
              </w:tabs>
              <w:ind w:left="141"/>
              <w:jc w:val="center"/>
              <w:rPr>
                <w:sz w:val="22"/>
                <w:szCs w:val="22"/>
              </w:rPr>
            </w:pPr>
            <w:r>
              <w:rPr>
                <w:sz w:val="22"/>
                <w:szCs w:val="22"/>
              </w:rPr>
              <w:t>2</w:t>
            </w:r>
          </w:p>
        </w:tc>
        <w:tc>
          <w:tcPr>
            <w:tcW w:w="2910" w:type="dxa"/>
            <w:vAlign w:val="center"/>
          </w:tcPr>
          <w:p w:rsidR="00A66D7C" w:rsidRPr="00554F1A" w:rsidRDefault="00A66D7C" w:rsidP="00A66D7C">
            <w:pPr>
              <w:jc w:val="left"/>
              <w:rPr>
                <w:szCs w:val="24"/>
              </w:rPr>
            </w:pPr>
          </w:p>
        </w:tc>
        <w:tc>
          <w:tcPr>
            <w:tcW w:w="1035" w:type="dxa"/>
            <w:vAlign w:val="center"/>
          </w:tcPr>
          <w:p w:rsidR="00A66D7C" w:rsidRPr="00D75080" w:rsidRDefault="00A66D7C" w:rsidP="00A66D7C">
            <w:pPr>
              <w:tabs>
                <w:tab w:val="left" w:pos="4020"/>
              </w:tabs>
              <w:jc w:val="center"/>
              <w:rPr>
                <w:sz w:val="22"/>
                <w:szCs w:val="22"/>
              </w:rPr>
            </w:pPr>
          </w:p>
        </w:tc>
        <w:tc>
          <w:tcPr>
            <w:tcW w:w="1117" w:type="dxa"/>
            <w:vAlign w:val="center"/>
          </w:tcPr>
          <w:p w:rsidR="00A66D7C" w:rsidRPr="00D75080" w:rsidRDefault="00A66D7C" w:rsidP="00A66D7C">
            <w:pPr>
              <w:tabs>
                <w:tab w:val="left" w:pos="4020"/>
              </w:tabs>
              <w:jc w:val="center"/>
              <w:rPr>
                <w:sz w:val="22"/>
                <w:szCs w:val="22"/>
              </w:rPr>
            </w:pPr>
          </w:p>
        </w:tc>
        <w:tc>
          <w:tcPr>
            <w:tcW w:w="1128"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11" w:type="dxa"/>
            <w:vAlign w:val="center"/>
          </w:tcPr>
          <w:p w:rsidR="00A66D7C" w:rsidRPr="00D75080" w:rsidRDefault="00A66D7C" w:rsidP="00A66D7C">
            <w:pPr>
              <w:tabs>
                <w:tab w:val="left" w:pos="4020"/>
              </w:tabs>
              <w:jc w:val="center"/>
              <w:rPr>
                <w:sz w:val="22"/>
                <w:szCs w:val="22"/>
              </w:rPr>
            </w:pPr>
          </w:p>
        </w:tc>
        <w:tc>
          <w:tcPr>
            <w:tcW w:w="1155" w:type="dxa"/>
            <w:vAlign w:val="center"/>
          </w:tcPr>
          <w:p w:rsidR="00A66D7C" w:rsidRPr="00D75080" w:rsidRDefault="00A66D7C" w:rsidP="00A66D7C">
            <w:pPr>
              <w:tabs>
                <w:tab w:val="left" w:pos="4020"/>
              </w:tabs>
              <w:jc w:val="center"/>
              <w:rPr>
                <w:sz w:val="22"/>
                <w:szCs w:val="22"/>
              </w:rPr>
            </w:pPr>
          </w:p>
        </w:tc>
        <w:tc>
          <w:tcPr>
            <w:tcW w:w="1211" w:type="dxa"/>
            <w:vAlign w:val="center"/>
          </w:tcPr>
          <w:p w:rsidR="00A66D7C" w:rsidRPr="00D75080" w:rsidRDefault="00A66D7C" w:rsidP="00A66D7C">
            <w:pPr>
              <w:tabs>
                <w:tab w:val="left" w:pos="4020"/>
              </w:tabs>
              <w:jc w:val="center"/>
              <w:rPr>
                <w:sz w:val="22"/>
                <w:szCs w:val="22"/>
              </w:rPr>
            </w:pPr>
          </w:p>
        </w:tc>
        <w:tc>
          <w:tcPr>
            <w:tcW w:w="800" w:type="dxa"/>
            <w:vAlign w:val="center"/>
          </w:tcPr>
          <w:p w:rsidR="00A66D7C" w:rsidRPr="00D75080" w:rsidRDefault="00A66D7C" w:rsidP="00A66D7C">
            <w:pPr>
              <w:tabs>
                <w:tab w:val="left" w:pos="4020"/>
              </w:tabs>
              <w:jc w:val="center"/>
              <w:rPr>
                <w:sz w:val="22"/>
                <w:szCs w:val="22"/>
              </w:rPr>
            </w:pPr>
          </w:p>
        </w:tc>
        <w:tc>
          <w:tcPr>
            <w:tcW w:w="881" w:type="dxa"/>
            <w:vAlign w:val="center"/>
          </w:tcPr>
          <w:p w:rsidR="00A66D7C" w:rsidRPr="00D75080" w:rsidRDefault="00A66D7C" w:rsidP="00A66D7C">
            <w:pPr>
              <w:tabs>
                <w:tab w:val="left" w:pos="4020"/>
              </w:tabs>
              <w:jc w:val="center"/>
              <w:rPr>
                <w:sz w:val="22"/>
                <w:szCs w:val="22"/>
              </w:rPr>
            </w:pPr>
          </w:p>
        </w:tc>
        <w:tc>
          <w:tcPr>
            <w:tcW w:w="913" w:type="dxa"/>
            <w:vAlign w:val="center"/>
          </w:tcPr>
          <w:p w:rsidR="00A66D7C" w:rsidRPr="00D75080" w:rsidRDefault="00A66D7C" w:rsidP="00A66D7C">
            <w:pPr>
              <w:tabs>
                <w:tab w:val="left" w:pos="4020"/>
              </w:tabs>
              <w:jc w:val="center"/>
              <w:rPr>
                <w:sz w:val="22"/>
                <w:szCs w:val="22"/>
              </w:rPr>
            </w:pPr>
          </w:p>
        </w:tc>
        <w:tc>
          <w:tcPr>
            <w:tcW w:w="968" w:type="dxa"/>
            <w:vAlign w:val="center"/>
          </w:tcPr>
          <w:p w:rsidR="00A66D7C" w:rsidRPr="00D75080" w:rsidRDefault="00A66D7C" w:rsidP="00A66D7C">
            <w:pPr>
              <w:tabs>
                <w:tab w:val="left" w:pos="4020"/>
              </w:tabs>
              <w:jc w:val="center"/>
              <w:rPr>
                <w:sz w:val="22"/>
                <w:szCs w:val="22"/>
              </w:rPr>
            </w:pPr>
          </w:p>
        </w:tc>
      </w:tr>
      <w:tr w:rsidR="00A66D7C" w:rsidRPr="00D75080" w:rsidTr="002168E0">
        <w:trPr>
          <w:trHeight w:val="340"/>
          <w:jc w:val="center"/>
        </w:trPr>
        <w:tc>
          <w:tcPr>
            <w:tcW w:w="632" w:type="dxa"/>
            <w:vAlign w:val="center"/>
          </w:tcPr>
          <w:p w:rsidR="00A66D7C" w:rsidRPr="00B84856" w:rsidRDefault="00A66D7C" w:rsidP="00A66D7C">
            <w:pPr>
              <w:tabs>
                <w:tab w:val="left" w:pos="4020"/>
              </w:tabs>
              <w:ind w:left="141"/>
              <w:jc w:val="center"/>
              <w:rPr>
                <w:sz w:val="22"/>
                <w:szCs w:val="22"/>
              </w:rPr>
            </w:pPr>
            <w:r>
              <w:rPr>
                <w:sz w:val="22"/>
                <w:szCs w:val="22"/>
              </w:rPr>
              <w:t>3</w:t>
            </w:r>
          </w:p>
        </w:tc>
        <w:tc>
          <w:tcPr>
            <w:tcW w:w="2910" w:type="dxa"/>
            <w:vAlign w:val="center"/>
          </w:tcPr>
          <w:p w:rsidR="00A66D7C" w:rsidRPr="00554F1A" w:rsidRDefault="00A66D7C" w:rsidP="00A66D7C">
            <w:pPr>
              <w:jc w:val="left"/>
              <w:rPr>
                <w:szCs w:val="24"/>
              </w:rPr>
            </w:pPr>
          </w:p>
        </w:tc>
        <w:tc>
          <w:tcPr>
            <w:tcW w:w="1035" w:type="dxa"/>
            <w:vAlign w:val="center"/>
          </w:tcPr>
          <w:p w:rsidR="00A66D7C" w:rsidRPr="00D75080" w:rsidRDefault="00A66D7C" w:rsidP="00A66D7C">
            <w:pPr>
              <w:tabs>
                <w:tab w:val="left" w:pos="4020"/>
              </w:tabs>
              <w:jc w:val="center"/>
              <w:rPr>
                <w:sz w:val="22"/>
                <w:szCs w:val="22"/>
              </w:rPr>
            </w:pPr>
          </w:p>
        </w:tc>
        <w:tc>
          <w:tcPr>
            <w:tcW w:w="1117" w:type="dxa"/>
            <w:vAlign w:val="center"/>
          </w:tcPr>
          <w:p w:rsidR="00A66D7C" w:rsidRPr="00D75080" w:rsidRDefault="00A66D7C" w:rsidP="00A66D7C">
            <w:pPr>
              <w:tabs>
                <w:tab w:val="left" w:pos="4020"/>
              </w:tabs>
              <w:jc w:val="center"/>
              <w:rPr>
                <w:sz w:val="22"/>
                <w:szCs w:val="22"/>
              </w:rPr>
            </w:pPr>
          </w:p>
        </w:tc>
        <w:tc>
          <w:tcPr>
            <w:tcW w:w="1128"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11" w:type="dxa"/>
            <w:vAlign w:val="center"/>
          </w:tcPr>
          <w:p w:rsidR="00A66D7C" w:rsidRPr="00D75080" w:rsidRDefault="00A66D7C" w:rsidP="00A66D7C">
            <w:pPr>
              <w:tabs>
                <w:tab w:val="left" w:pos="4020"/>
              </w:tabs>
              <w:jc w:val="center"/>
              <w:rPr>
                <w:sz w:val="22"/>
                <w:szCs w:val="22"/>
              </w:rPr>
            </w:pPr>
          </w:p>
        </w:tc>
        <w:tc>
          <w:tcPr>
            <w:tcW w:w="1155" w:type="dxa"/>
            <w:vAlign w:val="center"/>
          </w:tcPr>
          <w:p w:rsidR="00A66D7C" w:rsidRPr="00D75080" w:rsidRDefault="00A66D7C" w:rsidP="00A66D7C">
            <w:pPr>
              <w:tabs>
                <w:tab w:val="left" w:pos="4020"/>
              </w:tabs>
              <w:jc w:val="center"/>
              <w:rPr>
                <w:sz w:val="22"/>
                <w:szCs w:val="22"/>
              </w:rPr>
            </w:pPr>
          </w:p>
        </w:tc>
        <w:tc>
          <w:tcPr>
            <w:tcW w:w="1211" w:type="dxa"/>
            <w:vAlign w:val="center"/>
          </w:tcPr>
          <w:p w:rsidR="00A66D7C" w:rsidRPr="00D75080" w:rsidRDefault="00A66D7C" w:rsidP="00A66D7C">
            <w:pPr>
              <w:tabs>
                <w:tab w:val="left" w:pos="4020"/>
              </w:tabs>
              <w:jc w:val="center"/>
              <w:rPr>
                <w:sz w:val="22"/>
                <w:szCs w:val="22"/>
              </w:rPr>
            </w:pPr>
          </w:p>
        </w:tc>
        <w:tc>
          <w:tcPr>
            <w:tcW w:w="800" w:type="dxa"/>
            <w:vAlign w:val="center"/>
          </w:tcPr>
          <w:p w:rsidR="00A66D7C" w:rsidRPr="00D75080" w:rsidRDefault="00A66D7C" w:rsidP="00A66D7C">
            <w:pPr>
              <w:tabs>
                <w:tab w:val="left" w:pos="4020"/>
              </w:tabs>
              <w:jc w:val="center"/>
              <w:rPr>
                <w:sz w:val="22"/>
                <w:szCs w:val="22"/>
              </w:rPr>
            </w:pPr>
          </w:p>
        </w:tc>
        <w:tc>
          <w:tcPr>
            <w:tcW w:w="881" w:type="dxa"/>
            <w:vAlign w:val="center"/>
          </w:tcPr>
          <w:p w:rsidR="00A66D7C" w:rsidRPr="00D75080" w:rsidRDefault="00A66D7C" w:rsidP="00A66D7C">
            <w:pPr>
              <w:tabs>
                <w:tab w:val="left" w:pos="4020"/>
              </w:tabs>
              <w:jc w:val="center"/>
              <w:rPr>
                <w:sz w:val="22"/>
                <w:szCs w:val="22"/>
              </w:rPr>
            </w:pPr>
          </w:p>
        </w:tc>
        <w:tc>
          <w:tcPr>
            <w:tcW w:w="913" w:type="dxa"/>
            <w:vAlign w:val="center"/>
          </w:tcPr>
          <w:p w:rsidR="00A66D7C" w:rsidRPr="00D75080" w:rsidRDefault="00A66D7C" w:rsidP="00A66D7C">
            <w:pPr>
              <w:tabs>
                <w:tab w:val="left" w:pos="4020"/>
              </w:tabs>
              <w:jc w:val="center"/>
              <w:rPr>
                <w:sz w:val="22"/>
                <w:szCs w:val="22"/>
              </w:rPr>
            </w:pPr>
          </w:p>
        </w:tc>
        <w:tc>
          <w:tcPr>
            <w:tcW w:w="968" w:type="dxa"/>
            <w:vAlign w:val="center"/>
          </w:tcPr>
          <w:p w:rsidR="00A66D7C" w:rsidRPr="00D75080" w:rsidRDefault="00A66D7C" w:rsidP="00A66D7C">
            <w:pPr>
              <w:tabs>
                <w:tab w:val="left" w:pos="4020"/>
              </w:tabs>
              <w:jc w:val="center"/>
              <w:rPr>
                <w:sz w:val="22"/>
                <w:szCs w:val="22"/>
              </w:rPr>
            </w:pPr>
          </w:p>
        </w:tc>
      </w:tr>
      <w:tr w:rsidR="00A66D7C" w:rsidRPr="00D75080" w:rsidTr="002168E0">
        <w:trPr>
          <w:trHeight w:val="340"/>
          <w:jc w:val="center"/>
        </w:trPr>
        <w:tc>
          <w:tcPr>
            <w:tcW w:w="632" w:type="dxa"/>
            <w:vAlign w:val="center"/>
          </w:tcPr>
          <w:p w:rsidR="00A66D7C" w:rsidRPr="00B84856" w:rsidRDefault="00A66D7C" w:rsidP="00A66D7C">
            <w:pPr>
              <w:tabs>
                <w:tab w:val="left" w:pos="4020"/>
              </w:tabs>
              <w:ind w:left="141"/>
              <w:jc w:val="center"/>
              <w:rPr>
                <w:sz w:val="22"/>
                <w:szCs w:val="22"/>
              </w:rPr>
            </w:pPr>
            <w:r>
              <w:rPr>
                <w:sz w:val="22"/>
                <w:szCs w:val="22"/>
              </w:rPr>
              <w:t>4</w:t>
            </w:r>
          </w:p>
        </w:tc>
        <w:tc>
          <w:tcPr>
            <w:tcW w:w="2910" w:type="dxa"/>
            <w:vAlign w:val="center"/>
          </w:tcPr>
          <w:p w:rsidR="00A66D7C" w:rsidRPr="00554F1A" w:rsidRDefault="00A66D7C" w:rsidP="00A66D7C">
            <w:pPr>
              <w:jc w:val="left"/>
              <w:rPr>
                <w:szCs w:val="24"/>
              </w:rPr>
            </w:pPr>
          </w:p>
        </w:tc>
        <w:tc>
          <w:tcPr>
            <w:tcW w:w="1035" w:type="dxa"/>
            <w:vAlign w:val="center"/>
          </w:tcPr>
          <w:p w:rsidR="00A66D7C" w:rsidRPr="00D75080" w:rsidRDefault="00A66D7C" w:rsidP="00A66D7C">
            <w:pPr>
              <w:tabs>
                <w:tab w:val="left" w:pos="4020"/>
              </w:tabs>
              <w:jc w:val="center"/>
              <w:rPr>
                <w:sz w:val="22"/>
                <w:szCs w:val="22"/>
              </w:rPr>
            </w:pPr>
          </w:p>
        </w:tc>
        <w:tc>
          <w:tcPr>
            <w:tcW w:w="1117" w:type="dxa"/>
            <w:vAlign w:val="center"/>
          </w:tcPr>
          <w:p w:rsidR="00A66D7C" w:rsidRPr="00D75080" w:rsidRDefault="00A66D7C" w:rsidP="00A66D7C">
            <w:pPr>
              <w:tabs>
                <w:tab w:val="left" w:pos="4020"/>
              </w:tabs>
              <w:jc w:val="center"/>
              <w:rPr>
                <w:sz w:val="22"/>
                <w:szCs w:val="22"/>
              </w:rPr>
            </w:pPr>
          </w:p>
        </w:tc>
        <w:tc>
          <w:tcPr>
            <w:tcW w:w="1128"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11" w:type="dxa"/>
            <w:vAlign w:val="center"/>
          </w:tcPr>
          <w:p w:rsidR="00A66D7C" w:rsidRPr="00D75080" w:rsidRDefault="00A66D7C" w:rsidP="00A66D7C">
            <w:pPr>
              <w:tabs>
                <w:tab w:val="left" w:pos="4020"/>
              </w:tabs>
              <w:jc w:val="center"/>
              <w:rPr>
                <w:sz w:val="22"/>
                <w:szCs w:val="22"/>
              </w:rPr>
            </w:pPr>
          </w:p>
        </w:tc>
        <w:tc>
          <w:tcPr>
            <w:tcW w:w="1155" w:type="dxa"/>
            <w:vAlign w:val="center"/>
          </w:tcPr>
          <w:p w:rsidR="00A66D7C" w:rsidRPr="00D75080" w:rsidRDefault="00A66D7C" w:rsidP="00A66D7C">
            <w:pPr>
              <w:tabs>
                <w:tab w:val="left" w:pos="4020"/>
              </w:tabs>
              <w:jc w:val="center"/>
              <w:rPr>
                <w:sz w:val="22"/>
                <w:szCs w:val="22"/>
              </w:rPr>
            </w:pPr>
          </w:p>
        </w:tc>
        <w:tc>
          <w:tcPr>
            <w:tcW w:w="1211" w:type="dxa"/>
            <w:vAlign w:val="center"/>
          </w:tcPr>
          <w:p w:rsidR="00A66D7C" w:rsidRPr="00D75080" w:rsidRDefault="00A66D7C" w:rsidP="00A66D7C">
            <w:pPr>
              <w:tabs>
                <w:tab w:val="left" w:pos="4020"/>
              </w:tabs>
              <w:jc w:val="center"/>
              <w:rPr>
                <w:sz w:val="22"/>
                <w:szCs w:val="22"/>
              </w:rPr>
            </w:pPr>
          </w:p>
        </w:tc>
        <w:tc>
          <w:tcPr>
            <w:tcW w:w="800" w:type="dxa"/>
            <w:vAlign w:val="center"/>
          </w:tcPr>
          <w:p w:rsidR="00A66D7C" w:rsidRPr="00D75080" w:rsidRDefault="00A66D7C" w:rsidP="00A66D7C">
            <w:pPr>
              <w:tabs>
                <w:tab w:val="left" w:pos="4020"/>
              </w:tabs>
              <w:jc w:val="center"/>
              <w:rPr>
                <w:sz w:val="22"/>
                <w:szCs w:val="22"/>
              </w:rPr>
            </w:pPr>
          </w:p>
        </w:tc>
        <w:tc>
          <w:tcPr>
            <w:tcW w:w="881" w:type="dxa"/>
            <w:vAlign w:val="center"/>
          </w:tcPr>
          <w:p w:rsidR="00A66D7C" w:rsidRPr="00D75080" w:rsidRDefault="00A66D7C" w:rsidP="00A66D7C">
            <w:pPr>
              <w:tabs>
                <w:tab w:val="left" w:pos="4020"/>
              </w:tabs>
              <w:jc w:val="center"/>
              <w:rPr>
                <w:sz w:val="22"/>
                <w:szCs w:val="22"/>
              </w:rPr>
            </w:pPr>
          </w:p>
        </w:tc>
        <w:tc>
          <w:tcPr>
            <w:tcW w:w="913" w:type="dxa"/>
            <w:vAlign w:val="center"/>
          </w:tcPr>
          <w:p w:rsidR="00A66D7C" w:rsidRPr="00D75080" w:rsidRDefault="00A66D7C" w:rsidP="00A66D7C">
            <w:pPr>
              <w:tabs>
                <w:tab w:val="left" w:pos="4020"/>
              </w:tabs>
              <w:jc w:val="center"/>
              <w:rPr>
                <w:sz w:val="22"/>
                <w:szCs w:val="22"/>
              </w:rPr>
            </w:pPr>
          </w:p>
        </w:tc>
        <w:tc>
          <w:tcPr>
            <w:tcW w:w="968" w:type="dxa"/>
            <w:vAlign w:val="center"/>
          </w:tcPr>
          <w:p w:rsidR="00A66D7C" w:rsidRPr="00D75080" w:rsidRDefault="00A66D7C" w:rsidP="00A66D7C">
            <w:pPr>
              <w:tabs>
                <w:tab w:val="left" w:pos="4020"/>
              </w:tabs>
              <w:jc w:val="center"/>
              <w:rPr>
                <w:sz w:val="22"/>
                <w:szCs w:val="22"/>
              </w:rPr>
            </w:pPr>
          </w:p>
        </w:tc>
      </w:tr>
      <w:tr w:rsidR="00A66D7C" w:rsidRPr="00D75080" w:rsidTr="002168E0">
        <w:trPr>
          <w:trHeight w:val="340"/>
          <w:jc w:val="center"/>
        </w:trPr>
        <w:tc>
          <w:tcPr>
            <w:tcW w:w="632" w:type="dxa"/>
            <w:vAlign w:val="center"/>
          </w:tcPr>
          <w:p w:rsidR="00A66D7C" w:rsidRPr="00B84856" w:rsidRDefault="00A66D7C" w:rsidP="00A66D7C">
            <w:pPr>
              <w:tabs>
                <w:tab w:val="left" w:pos="4020"/>
              </w:tabs>
              <w:ind w:left="141"/>
              <w:jc w:val="center"/>
              <w:rPr>
                <w:sz w:val="22"/>
                <w:szCs w:val="22"/>
              </w:rPr>
            </w:pPr>
            <w:r>
              <w:rPr>
                <w:sz w:val="22"/>
                <w:szCs w:val="22"/>
              </w:rPr>
              <w:t>5</w:t>
            </w:r>
          </w:p>
        </w:tc>
        <w:tc>
          <w:tcPr>
            <w:tcW w:w="2910" w:type="dxa"/>
            <w:vAlign w:val="center"/>
          </w:tcPr>
          <w:p w:rsidR="00A66D7C" w:rsidRPr="00554F1A" w:rsidRDefault="00A66D7C" w:rsidP="00A66D7C">
            <w:pPr>
              <w:jc w:val="left"/>
              <w:rPr>
                <w:szCs w:val="24"/>
              </w:rPr>
            </w:pPr>
          </w:p>
        </w:tc>
        <w:tc>
          <w:tcPr>
            <w:tcW w:w="1035" w:type="dxa"/>
            <w:vAlign w:val="center"/>
          </w:tcPr>
          <w:p w:rsidR="00A66D7C" w:rsidRPr="00D75080" w:rsidRDefault="00A66D7C" w:rsidP="00A66D7C">
            <w:pPr>
              <w:tabs>
                <w:tab w:val="left" w:pos="4020"/>
              </w:tabs>
              <w:jc w:val="center"/>
              <w:rPr>
                <w:sz w:val="22"/>
                <w:szCs w:val="22"/>
              </w:rPr>
            </w:pPr>
          </w:p>
        </w:tc>
        <w:tc>
          <w:tcPr>
            <w:tcW w:w="1117" w:type="dxa"/>
            <w:vAlign w:val="center"/>
          </w:tcPr>
          <w:p w:rsidR="00A66D7C" w:rsidRPr="00D75080" w:rsidRDefault="00A66D7C" w:rsidP="00A66D7C">
            <w:pPr>
              <w:tabs>
                <w:tab w:val="left" w:pos="4020"/>
              </w:tabs>
              <w:jc w:val="center"/>
              <w:rPr>
                <w:sz w:val="22"/>
                <w:szCs w:val="22"/>
              </w:rPr>
            </w:pPr>
          </w:p>
        </w:tc>
        <w:tc>
          <w:tcPr>
            <w:tcW w:w="1128"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11" w:type="dxa"/>
            <w:vAlign w:val="center"/>
          </w:tcPr>
          <w:p w:rsidR="00A66D7C" w:rsidRPr="00D75080" w:rsidRDefault="00A66D7C" w:rsidP="00A66D7C">
            <w:pPr>
              <w:tabs>
                <w:tab w:val="left" w:pos="4020"/>
              </w:tabs>
              <w:jc w:val="center"/>
              <w:rPr>
                <w:sz w:val="22"/>
                <w:szCs w:val="22"/>
              </w:rPr>
            </w:pPr>
          </w:p>
        </w:tc>
        <w:tc>
          <w:tcPr>
            <w:tcW w:w="1155" w:type="dxa"/>
            <w:vAlign w:val="center"/>
          </w:tcPr>
          <w:p w:rsidR="00A66D7C" w:rsidRPr="00D75080" w:rsidRDefault="00A66D7C" w:rsidP="00A66D7C">
            <w:pPr>
              <w:tabs>
                <w:tab w:val="left" w:pos="4020"/>
              </w:tabs>
              <w:jc w:val="center"/>
              <w:rPr>
                <w:sz w:val="22"/>
                <w:szCs w:val="22"/>
              </w:rPr>
            </w:pPr>
          </w:p>
        </w:tc>
        <w:tc>
          <w:tcPr>
            <w:tcW w:w="1211" w:type="dxa"/>
            <w:vAlign w:val="center"/>
          </w:tcPr>
          <w:p w:rsidR="00A66D7C" w:rsidRPr="00D75080" w:rsidRDefault="00A66D7C" w:rsidP="00A66D7C">
            <w:pPr>
              <w:tabs>
                <w:tab w:val="left" w:pos="4020"/>
              </w:tabs>
              <w:jc w:val="center"/>
              <w:rPr>
                <w:sz w:val="22"/>
                <w:szCs w:val="22"/>
              </w:rPr>
            </w:pPr>
          </w:p>
        </w:tc>
        <w:tc>
          <w:tcPr>
            <w:tcW w:w="800" w:type="dxa"/>
            <w:vAlign w:val="center"/>
          </w:tcPr>
          <w:p w:rsidR="00A66D7C" w:rsidRPr="00D75080" w:rsidRDefault="00A66D7C" w:rsidP="00A66D7C">
            <w:pPr>
              <w:tabs>
                <w:tab w:val="left" w:pos="4020"/>
              </w:tabs>
              <w:jc w:val="center"/>
              <w:rPr>
                <w:sz w:val="22"/>
                <w:szCs w:val="22"/>
              </w:rPr>
            </w:pPr>
          </w:p>
        </w:tc>
        <w:tc>
          <w:tcPr>
            <w:tcW w:w="881" w:type="dxa"/>
            <w:vAlign w:val="center"/>
          </w:tcPr>
          <w:p w:rsidR="00A66D7C" w:rsidRPr="00D75080" w:rsidRDefault="00A66D7C" w:rsidP="00A66D7C">
            <w:pPr>
              <w:tabs>
                <w:tab w:val="left" w:pos="4020"/>
              </w:tabs>
              <w:jc w:val="center"/>
              <w:rPr>
                <w:sz w:val="22"/>
                <w:szCs w:val="22"/>
              </w:rPr>
            </w:pPr>
          </w:p>
        </w:tc>
        <w:tc>
          <w:tcPr>
            <w:tcW w:w="913" w:type="dxa"/>
            <w:vAlign w:val="center"/>
          </w:tcPr>
          <w:p w:rsidR="00A66D7C" w:rsidRPr="00D75080" w:rsidRDefault="00A66D7C" w:rsidP="00A66D7C">
            <w:pPr>
              <w:tabs>
                <w:tab w:val="left" w:pos="4020"/>
              </w:tabs>
              <w:jc w:val="center"/>
              <w:rPr>
                <w:sz w:val="22"/>
                <w:szCs w:val="22"/>
              </w:rPr>
            </w:pPr>
          </w:p>
        </w:tc>
        <w:tc>
          <w:tcPr>
            <w:tcW w:w="968" w:type="dxa"/>
            <w:vAlign w:val="center"/>
          </w:tcPr>
          <w:p w:rsidR="00A66D7C" w:rsidRPr="00D75080" w:rsidRDefault="00A66D7C" w:rsidP="00A66D7C">
            <w:pPr>
              <w:tabs>
                <w:tab w:val="left" w:pos="4020"/>
              </w:tabs>
              <w:jc w:val="center"/>
              <w:rPr>
                <w:sz w:val="22"/>
                <w:szCs w:val="22"/>
              </w:rPr>
            </w:pPr>
          </w:p>
        </w:tc>
      </w:tr>
      <w:tr w:rsidR="00A66D7C" w:rsidRPr="00D75080" w:rsidTr="002168E0">
        <w:trPr>
          <w:trHeight w:val="340"/>
          <w:jc w:val="center"/>
        </w:trPr>
        <w:tc>
          <w:tcPr>
            <w:tcW w:w="632" w:type="dxa"/>
            <w:vAlign w:val="center"/>
          </w:tcPr>
          <w:p w:rsidR="00A66D7C" w:rsidRDefault="00A66D7C" w:rsidP="00A66D7C">
            <w:pPr>
              <w:tabs>
                <w:tab w:val="left" w:pos="4020"/>
              </w:tabs>
              <w:ind w:left="141"/>
              <w:jc w:val="center"/>
              <w:rPr>
                <w:sz w:val="22"/>
                <w:szCs w:val="22"/>
              </w:rPr>
            </w:pPr>
            <w:r>
              <w:rPr>
                <w:sz w:val="22"/>
                <w:szCs w:val="22"/>
              </w:rPr>
              <w:t>...</w:t>
            </w:r>
          </w:p>
        </w:tc>
        <w:tc>
          <w:tcPr>
            <w:tcW w:w="2910" w:type="dxa"/>
            <w:vAlign w:val="center"/>
          </w:tcPr>
          <w:p w:rsidR="00A66D7C" w:rsidRPr="00554F1A" w:rsidRDefault="00A66D7C" w:rsidP="000F4A78">
            <w:pPr>
              <w:jc w:val="left"/>
              <w:rPr>
                <w:szCs w:val="24"/>
              </w:rPr>
            </w:pPr>
            <w:r>
              <w:rPr>
                <w:szCs w:val="24"/>
              </w:rPr>
              <w:t>.....</w:t>
            </w:r>
          </w:p>
        </w:tc>
        <w:tc>
          <w:tcPr>
            <w:tcW w:w="1035" w:type="dxa"/>
            <w:vAlign w:val="center"/>
          </w:tcPr>
          <w:p w:rsidR="00A66D7C" w:rsidRPr="00D75080" w:rsidRDefault="00A66D7C" w:rsidP="00A66D7C">
            <w:pPr>
              <w:tabs>
                <w:tab w:val="left" w:pos="4020"/>
              </w:tabs>
              <w:jc w:val="center"/>
              <w:rPr>
                <w:sz w:val="22"/>
                <w:szCs w:val="22"/>
              </w:rPr>
            </w:pPr>
          </w:p>
        </w:tc>
        <w:tc>
          <w:tcPr>
            <w:tcW w:w="1117" w:type="dxa"/>
            <w:vAlign w:val="center"/>
          </w:tcPr>
          <w:p w:rsidR="00A66D7C" w:rsidRPr="00D75080" w:rsidRDefault="00A66D7C" w:rsidP="00A66D7C">
            <w:pPr>
              <w:tabs>
                <w:tab w:val="left" w:pos="4020"/>
              </w:tabs>
              <w:jc w:val="center"/>
              <w:rPr>
                <w:sz w:val="22"/>
                <w:szCs w:val="22"/>
              </w:rPr>
            </w:pPr>
          </w:p>
        </w:tc>
        <w:tc>
          <w:tcPr>
            <w:tcW w:w="1128"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30" w:type="dxa"/>
            <w:vAlign w:val="center"/>
          </w:tcPr>
          <w:p w:rsidR="00A66D7C" w:rsidRPr="00D75080" w:rsidRDefault="00A66D7C" w:rsidP="00A66D7C">
            <w:pPr>
              <w:tabs>
                <w:tab w:val="left" w:pos="4020"/>
              </w:tabs>
              <w:jc w:val="center"/>
              <w:rPr>
                <w:sz w:val="22"/>
                <w:szCs w:val="22"/>
              </w:rPr>
            </w:pPr>
          </w:p>
        </w:tc>
        <w:tc>
          <w:tcPr>
            <w:tcW w:w="1111" w:type="dxa"/>
            <w:vAlign w:val="center"/>
          </w:tcPr>
          <w:p w:rsidR="00A66D7C" w:rsidRPr="00D75080" w:rsidRDefault="00A66D7C" w:rsidP="00A66D7C">
            <w:pPr>
              <w:tabs>
                <w:tab w:val="left" w:pos="4020"/>
              </w:tabs>
              <w:jc w:val="center"/>
              <w:rPr>
                <w:sz w:val="22"/>
                <w:szCs w:val="22"/>
              </w:rPr>
            </w:pPr>
          </w:p>
        </w:tc>
        <w:tc>
          <w:tcPr>
            <w:tcW w:w="1155" w:type="dxa"/>
            <w:vAlign w:val="center"/>
          </w:tcPr>
          <w:p w:rsidR="00A66D7C" w:rsidRPr="00D75080" w:rsidRDefault="00A66D7C" w:rsidP="00A66D7C">
            <w:pPr>
              <w:tabs>
                <w:tab w:val="left" w:pos="4020"/>
              </w:tabs>
              <w:jc w:val="center"/>
              <w:rPr>
                <w:sz w:val="22"/>
                <w:szCs w:val="22"/>
              </w:rPr>
            </w:pPr>
          </w:p>
        </w:tc>
        <w:tc>
          <w:tcPr>
            <w:tcW w:w="1211" w:type="dxa"/>
            <w:vAlign w:val="center"/>
          </w:tcPr>
          <w:p w:rsidR="00A66D7C" w:rsidRPr="00D75080" w:rsidRDefault="00A66D7C" w:rsidP="00A66D7C">
            <w:pPr>
              <w:tabs>
                <w:tab w:val="left" w:pos="4020"/>
              </w:tabs>
              <w:jc w:val="center"/>
              <w:rPr>
                <w:sz w:val="22"/>
                <w:szCs w:val="22"/>
              </w:rPr>
            </w:pPr>
          </w:p>
        </w:tc>
        <w:tc>
          <w:tcPr>
            <w:tcW w:w="800" w:type="dxa"/>
            <w:vAlign w:val="center"/>
          </w:tcPr>
          <w:p w:rsidR="00A66D7C" w:rsidRPr="00D75080" w:rsidRDefault="00A66D7C" w:rsidP="00A66D7C">
            <w:pPr>
              <w:tabs>
                <w:tab w:val="left" w:pos="4020"/>
              </w:tabs>
              <w:jc w:val="center"/>
              <w:rPr>
                <w:sz w:val="22"/>
                <w:szCs w:val="22"/>
              </w:rPr>
            </w:pPr>
          </w:p>
        </w:tc>
        <w:tc>
          <w:tcPr>
            <w:tcW w:w="881" w:type="dxa"/>
            <w:vAlign w:val="center"/>
          </w:tcPr>
          <w:p w:rsidR="00A66D7C" w:rsidRPr="00D75080" w:rsidRDefault="00A66D7C" w:rsidP="00A66D7C">
            <w:pPr>
              <w:tabs>
                <w:tab w:val="left" w:pos="4020"/>
              </w:tabs>
              <w:jc w:val="center"/>
              <w:rPr>
                <w:sz w:val="22"/>
                <w:szCs w:val="22"/>
              </w:rPr>
            </w:pPr>
          </w:p>
        </w:tc>
        <w:tc>
          <w:tcPr>
            <w:tcW w:w="913" w:type="dxa"/>
            <w:vAlign w:val="center"/>
          </w:tcPr>
          <w:p w:rsidR="00A66D7C" w:rsidRPr="00D75080" w:rsidRDefault="00A66D7C" w:rsidP="00A66D7C">
            <w:pPr>
              <w:tabs>
                <w:tab w:val="left" w:pos="4020"/>
              </w:tabs>
              <w:jc w:val="center"/>
              <w:rPr>
                <w:sz w:val="22"/>
                <w:szCs w:val="22"/>
              </w:rPr>
            </w:pPr>
          </w:p>
        </w:tc>
        <w:tc>
          <w:tcPr>
            <w:tcW w:w="968" w:type="dxa"/>
            <w:vAlign w:val="center"/>
          </w:tcPr>
          <w:p w:rsidR="00A66D7C" w:rsidRPr="00D75080" w:rsidRDefault="00A66D7C" w:rsidP="00A66D7C">
            <w:pPr>
              <w:tabs>
                <w:tab w:val="left" w:pos="4020"/>
              </w:tabs>
              <w:jc w:val="center"/>
              <w:rPr>
                <w:sz w:val="22"/>
                <w:szCs w:val="22"/>
              </w:rPr>
            </w:pPr>
          </w:p>
        </w:tc>
      </w:tr>
      <w:tr w:rsidR="00ED362A" w:rsidRPr="00D75080" w:rsidTr="002168E0">
        <w:trPr>
          <w:trHeight w:val="340"/>
          <w:jc w:val="center"/>
        </w:trPr>
        <w:tc>
          <w:tcPr>
            <w:tcW w:w="632" w:type="dxa"/>
            <w:vAlign w:val="center"/>
          </w:tcPr>
          <w:p w:rsidR="00ED362A" w:rsidRDefault="00ED362A" w:rsidP="00A66D7C">
            <w:pPr>
              <w:tabs>
                <w:tab w:val="left" w:pos="4020"/>
              </w:tabs>
              <w:ind w:left="141"/>
              <w:jc w:val="center"/>
              <w:rPr>
                <w:sz w:val="22"/>
                <w:szCs w:val="22"/>
              </w:rPr>
            </w:pPr>
            <w:r>
              <w:rPr>
                <w:sz w:val="22"/>
                <w:szCs w:val="22"/>
              </w:rPr>
              <w:t>...</w:t>
            </w:r>
          </w:p>
        </w:tc>
        <w:tc>
          <w:tcPr>
            <w:tcW w:w="2910" w:type="dxa"/>
            <w:vAlign w:val="center"/>
          </w:tcPr>
          <w:p w:rsidR="00ED362A" w:rsidRDefault="00ED362A" w:rsidP="000F4A78">
            <w:pPr>
              <w:jc w:val="left"/>
              <w:rPr>
                <w:szCs w:val="24"/>
              </w:rPr>
            </w:pPr>
            <w:r>
              <w:rPr>
                <w:szCs w:val="24"/>
              </w:rPr>
              <w:t>.....</w:t>
            </w:r>
          </w:p>
        </w:tc>
        <w:tc>
          <w:tcPr>
            <w:tcW w:w="1035" w:type="dxa"/>
            <w:vAlign w:val="center"/>
          </w:tcPr>
          <w:p w:rsidR="00ED362A" w:rsidRPr="00D75080" w:rsidRDefault="00ED362A" w:rsidP="00A66D7C">
            <w:pPr>
              <w:tabs>
                <w:tab w:val="left" w:pos="4020"/>
              </w:tabs>
              <w:jc w:val="center"/>
              <w:rPr>
                <w:sz w:val="22"/>
                <w:szCs w:val="22"/>
              </w:rPr>
            </w:pPr>
          </w:p>
        </w:tc>
        <w:tc>
          <w:tcPr>
            <w:tcW w:w="1117" w:type="dxa"/>
            <w:vAlign w:val="center"/>
          </w:tcPr>
          <w:p w:rsidR="00ED362A" w:rsidRPr="00D75080" w:rsidRDefault="00ED362A" w:rsidP="00A66D7C">
            <w:pPr>
              <w:tabs>
                <w:tab w:val="left" w:pos="4020"/>
              </w:tabs>
              <w:jc w:val="center"/>
              <w:rPr>
                <w:sz w:val="22"/>
                <w:szCs w:val="22"/>
              </w:rPr>
            </w:pPr>
          </w:p>
        </w:tc>
        <w:tc>
          <w:tcPr>
            <w:tcW w:w="1128" w:type="dxa"/>
            <w:vAlign w:val="center"/>
          </w:tcPr>
          <w:p w:rsidR="00ED362A" w:rsidRPr="00D75080" w:rsidRDefault="00ED362A" w:rsidP="00A66D7C">
            <w:pPr>
              <w:tabs>
                <w:tab w:val="left" w:pos="4020"/>
              </w:tabs>
              <w:jc w:val="center"/>
              <w:rPr>
                <w:sz w:val="22"/>
                <w:szCs w:val="22"/>
              </w:rPr>
            </w:pPr>
          </w:p>
        </w:tc>
        <w:tc>
          <w:tcPr>
            <w:tcW w:w="1130" w:type="dxa"/>
            <w:vAlign w:val="center"/>
          </w:tcPr>
          <w:p w:rsidR="00ED362A" w:rsidRPr="00D75080" w:rsidRDefault="00ED362A" w:rsidP="00A66D7C">
            <w:pPr>
              <w:tabs>
                <w:tab w:val="left" w:pos="4020"/>
              </w:tabs>
              <w:jc w:val="center"/>
              <w:rPr>
                <w:sz w:val="22"/>
                <w:szCs w:val="22"/>
              </w:rPr>
            </w:pPr>
          </w:p>
        </w:tc>
        <w:tc>
          <w:tcPr>
            <w:tcW w:w="1130" w:type="dxa"/>
            <w:vAlign w:val="center"/>
          </w:tcPr>
          <w:p w:rsidR="00ED362A" w:rsidRPr="00D75080" w:rsidRDefault="00ED362A" w:rsidP="00A66D7C">
            <w:pPr>
              <w:tabs>
                <w:tab w:val="left" w:pos="4020"/>
              </w:tabs>
              <w:jc w:val="center"/>
              <w:rPr>
                <w:sz w:val="22"/>
                <w:szCs w:val="22"/>
              </w:rPr>
            </w:pPr>
          </w:p>
        </w:tc>
        <w:tc>
          <w:tcPr>
            <w:tcW w:w="1111" w:type="dxa"/>
            <w:vAlign w:val="center"/>
          </w:tcPr>
          <w:p w:rsidR="00ED362A" w:rsidRPr="00D75080" w:rsidRDefault="00ED362A" w:rsidP="00A66D7C">
            <w:pPr>
              <w:tabs>
                <w:tab w:val="left" w:pos="4020"/>
              </w:tabs>
              <w:jc w:val="center"/>
              <w:rPr>
                <w:sz w:val="22"/>
                <w:szCs w:val="22"/>
              </w:rPr>
            </w:pPr>
          </w:p>
        </w:tc>
        <w:tc>
          <w:tcPr>
            <w:tcW w:w="1155" w:type="dxa"/>
            <w:vAlign w:val="center"/>
          </w:tcPr>
          <w:p w:rsidR="00ED362A" w:rsidRPr="00D75080" w:rsidRDefault="00ED362A" w:rsidP="00A66D7C">
            <w:pPr>
              <w:tabs>
                <w:tab w:val="left" w:pos="4020"/>
              </w:tabs>
              <w:jc w:val="center"/>
              <w:rPr>
                <w:sz w:val="22"/>
                <w:szCs w:val="22"/>
              </w:rPr>
            </w:pPr>
          </w:p>
        </w:tc>
        <w:tc>
          <w:tcPr>
            <w:tcW w:w="1211" w:type="dxa"/>
            <w:vAlign w:val="center"/>
          </w:tcPr>
          <w:p w:rsidR="00ED362A" w:rsidRPr="00D75080" w:rsidRDefault="00ED362A" w:rsidP="00A66D7C">
            <w:pPr>
              <w:tabs>
                <w:tab w:val="left" w:pos="4020"/>
              </w:tabs>
              <w:jc w:val="center"/>
              <w:rPr>
                <w:sz w:val="22"/>
                <w:szCs w:val="22"/>
              </w:rPr>
            </w:pPr>
          </w:p>
        </w:tc>
        <w:tc>
          <w:tcPr>
            <w:tcW w:w="800" w:type="dxa"/>
            <w:vAlign w:val="center"/>
          </w:tcPr>
          <w:p w:rsidR="00ED362A" w:rsidRPr="00D75080" w:rsidRDefault="00ED362A" w:rsidP="00A66D7C">
            <w:pPr>
              <w:tabs>
                <w:tab w:val="left" w:pos="4020"/>
              </w:tabs>
              <w:jc w:val="center"/>
              <w:rPr>
                <w:sz w:val="22"/>
                <w:szCs w:val="22"/>
              </w:rPr>
            </w:pPr>
          </w:p>
        </w:tc>
        <w:tc>
          <w:tcPr>
            <w:tcW w:w="881" w:type="dxa"/>
            <w:vAlign w:val="center"/>
          </w:tcPr>
          <w:p w:rsidR="00ED362A" w:rsidRPr="00D75080" w:rsidRDefault="00ED362A" w:rsidP="00A66D7C">
            <w:pPr>
              <w:tabs>
                <w:tab w:val="left" w:pos="4020"/>
              </w:tabs>
              <w:jc w:val="center"/>
              <w:rPr>
                <w:sz w:val="22"/>
                <w:szCs w:val="22"/>
              </w:rPr>
            </w:pPr>
          </w:p>
        </w:tc>
        <w:tc>
          <w:tcPr>
            <w:tcW w:w="913" w:type="dxa"/>
            <w:vAlign w:val="center"/>
          </w:tcPr>
          <w:p w:rsidR="00ED362A" w:rsidRPr="00D75080" w:rsidRDefault="00ED362A" w:rsidP="00A66D7C">
            <w:pPr>
              <w:tabs>
                <w:tab w:val="left" w:pos="4020"/>
              </w:tabs>
              <w:jc w:val="center"/>
              <w:rPr>
                <w:sz w:val="22"/>
                <w:szCs w:val="22"/>
              </w:rPr>
            </w:pPr>
          </w:p>
        </w:tc>
        <w:tc>
          <w:tcPr>
            <w:tcW w:w="968" w:type="dxa"/>
            <w:vAlign w:val="center"/>
          </w:tcPr>
          <w:p w:rsidR="00ED362A" w:rsidRPr="00D75080" w:rsidRDefault="00ED362A" w:rsidP="00A66D7C">
            <w:pPr>
              <w:tabs>
                <w:tab w:val="left" w:pos="4020"/>
              </w:tabs>
              <w:jc w:val="center"/>
              <w:rPr>
                <w:sz w:val="22"/>
                <w:szCs w:val="22"/>
              </w:rPr>
            </w:pPr>
          </w:p>
        </w:tc>
      </w:tr>
      <w:tr w:rsidR="00B5418E" w:rsidRPr="00B84856" w:rsidTr="002168E0">
        <w:trPr>
          <w:trHeight w:val="340"/>
          <w:jc w:val="center"/>
        </w:trPr>
        <w:tc>
          <w:tcPr>
            <w:tcW w:w="632" w:type="dxa"/>
            <w:vAlign w:val="center"/>
          </w:tcPr>
          <w:p w:rsidR="00B5418E" w:rsidRPr="00B84856" w:rsidRDefault="00B5418E" w:rsidP="00B84856">
            <w:pPr>
              <w:tabs>
                <w:tab w:val="left" w:pos="4020"/>
              </w:tabs>
              <w:ind w:left="141"/>
              <w:jc w:val="center"/>
              <w:rPr>
                <w:b/>
                <w:sz w:val="22"/>
                <w:szCs w:val="22"/>
              </w:rPr>
            </w:pPr>
          </w:p>
        </w:tc>
        <w:tc>
          <w:tcPr>
            <w:tcW w:w="2910" w:type="dxa"/>
            <w:vAlign w:val="center"/>
          </w:tcPr>
          <w:p w:rsidR="00B5418E" w:rsidRPr="00B84856" w:rsidRDefault="001B7C34" w:rsidP="00B84856">
            <w:pPr>
              <w:jc w:val="center"/>
              <w:rPr>
                <w:b/>
                <w:sz w:val="22"/>
                <w:szCs w:val="22"/>
              </w:rPr>
            </w:pPr>
            <w:r>
              <w:rPr>
                <w:b/>
                <w:sz w:val="22"/>
                <w:szCs w:val="22"/>
              </w:rPr>
              <w:t>Tổng cộng: 95</w:t>
            </w:r>
            <w:r w:rsidR="00B84856" w:rsidRPr="00B84856">
              <w:rPr>
                <w:b/>
                <w:sz w:val="22"/>
                <w:szCs w:val="22"/>
              </w:rPr>
              <w:t xml:space="preserve"> khoản</w:t>
            </w:r>
          </w:p>
        </w:tc>
        <w:tc>
          <w:tcPr>
            <w:tcW w:w="1035" w:type="dxa"/>
            <w:vAlign w:val="center"/>
          </w:tcPr>
          <w:p w:rsidR="00B5418E" w:rsidRPr="00B84856" w:rsidRDefault="00B5418E" w:rsidP="00B84856">
            <w:pPr>
              <w:tabs>
                <w:tab w:val="left" w:pos="4020"/>
              </w:tabs>
              <w:jc w:val="center"/>
              <w:rPr>
                <w:b/>
                <w:sz w:val="22"/>
                <w:szCs w:val="22"/>
              </w:rPr>
            </w:pPr>
          </w:p>
        </w:tc>
        <w:tc>
          <w:tcPr>
            <w:tcW w:w="1117" w:type="dxa"/>
            <w:vAlign w:val="center"/>
          </w:tcPr>
          <w:p w:rsidR="00B5418E" w:rsidRPr="00B84856" w:rsidRDefault="00B5418E" w:rsidP="00B84856">
            <w:pPr>
              <w:tabs>
                <w:tab w:val="left" w:pos="4020"/>
              </w:tabs>
              <w:jc w:val="center"/>
              <w:rPr>
                <w:b/>
                <w:sz w:val="22"/>
                <w:szCs w:val="22"/>
              </w:rPr>
            </w:pPr>
          </w:p>
        </w:tc>
        <w:tc>
          <w:tcPr>
            <w:tcW w:w="1128" w:type="dxa"/>
            <w:vAlign w:val="center"/>
          </w:tcPr>
          <w:p w:rsidR="00B5418E" w:rsidRPr="00B84856" w:rsidRDefault="00B5418E" w:rsidP="00B84856">
            <w:pPr>
              <w:tabs>
                <w:tab w:val="left" w:pos="4020"/>
              </w:tabs>
              <w:jc w:val="center"/>
              <w:rPr>
                <w:b/>
                <w:sz w:val="22"/>
                <w:szCs w:val="22"/>
              </w:rPr>
            </w:pPr>
          </w:p>
        </w:tc>
        <w:tc>
          <w:tcPr>
            <w:tcW w:w="1130" w:type="dxa"/>
            <w:vAlign w:val="center"/>
          </w:tcPr>
          <w:p w:rsidR="00B5418E" w:rsidRPr="00B84856" w:rsidRDefault="00B5418E" w:rsidP="00B84856">
            <w:pPr>
              <w:tabs>
                <w:tab w:val="left" w:pos="4020"/>
              </w:tabs>
              <w:jc w:val="center"/>
              <w:rPr>
                <w:b/>
                <w:sz w:val="22"/>
                <w:szCs w:val="22"/>
              </w:rPr>
            </w:pPr>
          </w:p>
        </w:tc>
        <w:tc>
          <w:tcPr>
            <w:tcW w:w="1130" w:type="dxa"/>
            <w:vAlign w:val="center"/>
          </w:tcPr>
          <w:p w:rsidR="00B5418E" w:rsidRPr="00B84856" w:rsidRDefault="00B5418E" w:rsidP="00B84856">
            <w:pPr>
              <w:tabs>
                <w:tab w:val="left" w:pos="4020"/>
              </w:tabs>
              <w:jc w:val="center"/>
              <w:rPr>
                <w:b/>
                <w:sz w:val="22"/>
                <w:szCs w:val="22"/>
              </w:rPr>
            </w:pPr>
          </w:p>
        </w:tc>
        <w:tc>
          <w:tcPr>
            <w:tcW w:w="1111" w:type="dxa"/>
            <w:vAlign w:val="center"/>
          </w:tcPr>
          <w:p w:rsidR="00B5418E" w:rsidRPr="00B84856" w:rsidRDefault="00B5418E" w:rsidP="00B84856">
            <w:pPr>
              <w:tabs>
                <w:tab w:val="left" w:pos="4020"/>
              </w:tabs>
              <w:jc w:val="center"/>
              <w:rPr>
                <w:b/>
                <w:sz w:val="22"/>
                <w:szCs w:val="22"/>
              </w:rPr>
            </w:pPr>
          </w:p>
        </w:tc>
        <w:tc>
          <w:tcPr>
            <w:tcW w:w="1155" w:type="dxa"/>
            <w:vAlign w:val="center"/>
          </w:tcPr>
          <w:p w:rsidR="00B5418E" w:rsidRPr="00B84856" w:rsidRDefault="00B5418E" w:rsidP="00B84856">
            <w:pPr>
              <w:tabs>
                <w:tab w:val="left" w:pos="4020"/>
              </w:tabs>
              <w:jc w:val="center"/>
              <w:rPr>
                <w:b/>
                <w:sz w:val="22"/>
                <w:szCs w:val="22"/>
              </w:rPr>
            </w:pPr>
          </w:p>
        </w:tc>
        <w:tc>
          <w:tcPr>
            <w:tcW w:w="1211" w:type="dxa"/>
            <w:vAlign w:val="center"/>
          </w:tcPr>
          <w:p w:rsidR="00B5418E" w:rsidRPr="00B84856" w:rsidRDefault="00B5418E" w:rsidP="00B84856">
            <w:pPr>
              <w:tabs>
                <w:tab w:val="left" w:pos="4020"/>
              </w:tabs>
              <w:jc w:val="center"/>
              <w:rPr>
                <w:b/>
                <w:sz w:val="22"/>
                <w:szCs w:val="22"/>
              </w:rPr>
            </w:pPr>
          </w:p>
        </w:tc>
        <w:tc>
          <w:tcPr>
            <w:tcW w:w="800" w:type="dxa"/>
            <w:vAlign w:val="center"/>
          </w:tcPr>
          <w:p w:rsidR="00B5418E" w:rsidRPr="00B84856" w:rsidRDefault="00B5418E" w:rsidP="00B84856">
            <w:pPr>
              <w:tabs>
                <w:tab w:val="left" w:pos="4020"/>
              </w:tabs>
              <w:jc w:val="center"/>
              <w:rPr>
                <w:b/>
                <w:sz w:val="22"/>
                <w:szCs w:val="22"/>
              </w:rPr>
            </w:pPr>
          </w:p>
        </w:tc>
        <w:tc>
          <w:tcPr>
            <w:tcW w:w="881" w:type="dxa"/>
            <w:vAlign w:val="center"/>
          </w:tcPr>
          <w:p w:rsidR="00B5418E" w:rsidRPr="00B84856" w:rsidRDefault="00B5418E" w:rsidP="00B84856">
            <w:pPr>
              <w:tabs>
                <w:tab w:val="left" w:pos="4020"/>
              </w:tabs>
              <w:jc w:val="center"/>
              <w:rPr>
                <w:b/>
                <w:sz w:val="22"/>
                <w:szCs w:val="22"/>
              </w:rPr>
            </w:pPr>
          </w:p>
        </w:tc>
        <w:tc>
          <w:tcPr>
            <w:tcW w:w="913" w:type="dxa"/>
            <w:vAlign w:val="center"/>
          </w:tcPr>
          <w:p w:rsidR="00B5418E" w:rsidRPr="00B84856" w:rsidRDefault="00B5418E" w:rsidP="00B84856">
            <w:pPr>
              <w:tabs>
                <w:tab w:val="left" w:pos="4020"/>
              </w:tabs>
              <w:jc w:val="center"/>
              <w:rPr>
                <w:b/>
                <w:sz w:val="22"/>
                <w:szCs w:val="22"/>
              </w:rPr>
            </w:pPr>
          </w:p>
        </w:tc>
        <w:tc>
          <w:tcPr>
            <w:tcW w:w="968" w:type="dxa"/>
            <w:vAlign w:val="center"/>
          </w:tcPr>
          <w:p w:rsidR="00B5418E" w:rsidRPr="00B84856" w:rsidRDefault="00B5418E" w:rsidP="00B84856">
            <w:pPr>
              <w:tabs>
                <w:tab w:val="left" w:pos="4020"/>
              </w:tabs>
              <w:jc w:val="center"/>
              <w:rPr>
                <w:b/>
                <w:sz w:val="22"/>
                <w:szCs w:val="22"/>
              </w:rPr>
            </w:pPr>
          </w:p>
        </w:tc>
      </w:tr>
    </w:tbl>
    <w:p w:rsidR="000624D1" w:rsidRPr="00D75080" w:rsidRDefault="000624D1" w:rsidP="000624D1">
      <w:pPr>
        <w:tabs>
          <w:tab w:val="left" w:pos="4020"/>
        </w:tabs>
        <w:jc w:val="center"/>
        <w:rPr>
          <w:b/>
          <w:sz w:val="28"/>
        </w:rPr>
      </w:pPr>
    </w:p>
    <w:sectPr w:rsidR="000624D1" w:rsidRPr="00D75080" w:rsidSect="000624D1">
      <w:pgSz w:w="16838" w:h="11906"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325F8"/>
    <w:multiLevelType w:val="hybridMultilevel"/>
    <w:tmpl w:val="DE7CC41A"/>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064E5"/>
    <w:multiLevelType w:val="hybridMultilevel"/>
    <w:tmpl w:val="312241FE"/>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A8"/>
    <w:rsid w:val="00000BC2"/>
    <w:rsid w:val="00045F10"/>
    <w:rsid w:val="000461A0"/>
    <w:rsid w:val="00056E84"/>
    <w:rsid w:val="000624D1"/>
    <w:rsid w:val="000A7F06"/>
    <w:rsid w:val="000B4827"/>
    <w:rsid w:val="000D4CBC"/>
    <w:rsid w:val="000F4A78"/>
    <w:rsid w:val="00141726"/>
    <w:rsid w:val="001A3BEC"/>
    <w:rsid w:val="001B7C34"/>
    <w:rsid w:val="001C5718"/>
    <w:rsid w:val="001C580E"/>
    <w:rsid w:val="00200BBB"/>
    <w:rsid w:val="002168E0"/>
    <w:rsid w:val="0025431E"/>
    <w:rsid w:val="00260593"/>
    <w:rsid w:val="002975B0"/>
    <w:rsid w:val="002A6936"/>
    <w:rsid w:val="002F371A"/>
    <w:rsid w:val="003011EE"/>
    <w:rsid w:val="00332F6F"/>
    <w:rsid w:val="003424CB"/>
    <w:rsid w:val="00377AC6"/>
    <w:rsid w:val="003853C5"/>
    <w:rsid w:val="003F54CF"/>
    <w:rsid w:val="004B4ED9"/>
    <w:rsid w:val="004B7D52"/>
    <w:rsid w:val="004C52AA"/>
    <w:rsid w:val="004D5C0D"/>
    <w:rsid w:val="004E4BA2"/>
    <w:rsid w:val="00534BCE"/>
    <w:rsid w:val="00545DF2"/>
    <w:rsid w:val="00554F1A"/>
    <w:rsid w:val="0056035B"/>
    <w:rsid w:val="00605EFC"/>
    <w:rsid w:val="00621E27"/>
    <w:rsid w:val="00626708"/>
    <w:rsid w:val="00651052"/>
    <w:rsid w:val="0065195A"/>
    <w:rsid w:val="006542CA"/>
    <w:rsid w:val="00662A08"/>
    <w:rsid w:val="0068323A"/>
    <w:rsid w:val="006F6B15"/>
    <w:rsid w:val="00767ADB"/>
    <w:rsid w:val="00770D1B"/>
    <w:rsid w:val="00771C5B"/>
    <w:rsid w:val="0079707A"/>
    <w:rsid w:val="00812373"/>
    <w:rsid w:val="00814119"/>
    <w:rsid w:val="00834591"/>
    <w:rsid w:val="008803B2"/>
    <w:rsid w:val="008857F0"/>
    <w:rsid w:val="00887D6D"/>
    <w:rsid w:val="008B6D92"/>
    <w:rsid w:val="008C4BB4"/>
    <w:rsid w:val="008F29F6"/>
    <w:rsid w:val="0090024A"/>
    <w:rsid w:val="00913502"/>
    <w:rsid w:val="00925FC6"/>
    <w:rsid w:val="00963261"/>
    <w:rsid w:val="009876A9"/>
    <w:rsid w:val="00987E99"/>
    <w:rsid w:val="009916DC"/>
    <w:rsid w:val="009C5D24"/>
    <w:rsid w:val="009D21A6"/>
    <w:rsid w:val="009E7B5F"/>
    <w:rsid w:val="00A449B6"/>
    <w:rsid w:val="00A455BF"/>
    <w:rsid w:val="00A574B1"/>
    <w:rsid w:val="00A66D7C"/>
    <w:rsid w:val="00AE65CE"/>
    <w:rsid w:val="00AE6C39"/>
    <w:rsid w:val="00B15369"/>
    <w:rsid w:val="00B302C6"/>
    <w:rsid w:val="00B46CEF"/>
    <w:rsid w:val="00B5418E"/>
    <w:rsid w:val="00B657F9"/>
    <w:rsid w:val="00B71F81"/>
    <w:rsid w:val="00B84856"/>
    <w:rsid w:val="00BC43B4"/>
    <w:rsid w:val="00BC4485"/>
    <w:rsid w:val="00BD25C2"/>
    <w:rsid w:val="00BD612E"/>
    <w:rsid w:val="00C35053"/>
    <w:rsid w:val="00C45DCC"/>
    <w:rsid w:val="00C63344"/>
    <w:rsid w:val="00C72ECE"/>
    <w:rsid w:val="00CE34AF"/>
    <w:rsid w:val="00CF3F97"/>
    <w:rsid w:val="00D065C2"/>
    <w:rsid w:val="00D13C51"/>
    <w:rsid w:val="00D257F9"/>
    <w:rsid w:val="00D27A8D"/>
    <w:rsid w:val="00D95B83"/>
    <w:rsid w:val="00DB0628"/>
    <w:rsid w:val="00DC3873"/>
    <w:rsid w:val="00DE11D9"/>
    <w:rsid w:val="00E03E9D"/>
    <w:rsid w:val="00E17CA8"/>
    <w:rsid w:val="00E24DFB"/>
    <w:rsid w:val="00E96312"/>
    <w:rsid w:val="00ED362A"/>
    <w:rsid w:val="00EE4702"/>
    <w:rsid w:val="00F07271"/>
    <w:rsid w:val="00F76C91"/>
    <w:rsid w:val="00FC5A56"/>
    <w:rsid w:val="00FC5F75"/>
    <w:rsid w:val="00FF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EE2A"/>
  <w15:chartTrackingRefBased/>
  <w15:docId w15:val="{454C0AD4-D54B-43F9-9FA0-0C673ABA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A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17CA8"/>
    <w:pPr>
      <w:ind w:left="720"/>
      <w:contextualSpacing/>
    </w:pPr>
  </w:style>
  <w:style w:type="character" w:customStyle="1" w:styleId="fontstyle01">
    <w:name w:val="fontstyle01"/>
    <w:basedOn w:val="DefaultParagraphFont"/>
    <w:rsid w:val="00E17CA8"/>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E17CA8"/>
    <w:rPr>
      <w:rFonts w:ascii="Times New Roman" w:hAnsi="Times New Roman" w:cs="Times New Roman" w:hint="default"/>
      <w:b w:val="0"/>
      <w:bCs w:val="0"/>
      <w:i w:val="0"/>
      <w:iCs w:val="0"/>
      <w:color w:val="000000"/>
      <w:sz w:val="28"/>
      <w:szCs w:val="28"/>
    </w:rPr>
  </w:style>
  <w:style w:type="paragraph" w:styleId="Subtitle">
    <w:name w:val="Subtitle"/>
    <w:basedOn w:val="Normal"/>
    <w:link w:val="SubtitleChar"/>
    <w:qFormat/>
    <w:rsid w:val="00E17CA8"/>
    <w:pPr>
      <w:jc w:val="center"/>
    </w:pPr>
    <w:rPr>
      <w:b/>
      <w:sz w:val="44"/>
    </w:rPr>
  </w:style>
  <w:style w:type="character" w:customStyle="1" w:styleId="SubtitleChar">
    <w:name w:val="Subtitle Char"/>
    <w:basedOn w:val="DefaultParagraphFont"/>
    <w:link w:val="Subtitle"/>
    <w:rsid w:val="00E17CA8"/>
    <w:rPr>
      <w:rFonts w:eastAsia="Times New Roman" w:cs="Times New Roman"/>
      <w:b/>
      <w:sz w:val="4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17CA8"/>
    <w:rPr>
      <w:rFonts w:eastAsia="Times New Roman" w:cs="Times New Roman"/>
      <w:sz w:val="24"/>
      <w:szCs w:val="20"/>
    </w:rPr>
  </w:style>
  <w:style w:type="table" w:styleId="TableGrid">
    <w:name w:val="Table Grid"/>
    <w:basedOn w:val="TableNormal"/>
    <w:uiPriority w:val="59"/>
    <w:rsid w:val="00062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784440">
      <w:bodyDiv w:val="1"/>
      <w:marLeft w:val="0"/>
      <w:marRight w:val="0"/>
      <w:marTop w:val="0"/>
      <w:marBottom w:val="0"/>
      <w:divBdr>
        <w:top w:val="none" w:sz="0" w:space="0" w:color="auto"/>
        <w:left w:val="none" w:sz="0" w:space="0" w:color="auto"/>
        <w:bottom w:val="none" w:sz="0" w:space="0" w:color="auto"/>
        <w:right w:val="none" w:sz="0" w:space="0" w:color="auto"/>
      </w:divBdr>
    </w:div>
    <w:div w:id="1002077945">
      <w:bodyDiv w:val="1"/>
      <w:marLeft w:val="0"/>
      <w:marRight w:val="0"/>
      <w:marTop w:val="0"/>
      <w:marBottom w:val="0"/>
      <w:divBdr>
        <w:top w:val="none" w:sz="0" w:space="0" w:color="auto"/>
        <w:left w:val="none" w:sz="0" w:space="0" w:color="auto"/>
        <w:bottom w:val="none" w:sz="0" w:space="0" w:color="auto"/>
        <w:right w:val="none" w:sz="0" w:space="0" w:color="auto"/>
      </w:divBdr>
    </w:div>
    <w:div w:id="20630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VINHTIEN</dc:creator>
  <cp:keywords/>
  <dc:description/>
  <cp:lastModifiedBy>VINHTIEN</cp:lastModifiedBy>
  <cp:revision>137</cp:revision>
  <dcterms:created xsi:type="dcterms:W3CDTF">2024-04-23T09:03:00Z</dcterms:created>
  <dcterms:modified xsi:type="dcterms:W3CDTF">2025-10-20T02:47:00Z</dcterms:modified>
</cp:coreProperties>
</file>