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1196"/>
        <w:gridCol w:w="7484"/>
        <w:gridCol w:w="698"/>
        <w:gridCol w:w="955"/>
        <w:gridCol w:w="852"/>
      </w:tblGrid>
      <w:tr w:rsidR="006E7572" w:rsidRPr="006E7572" w14:paraId="34153E1B" w14:textId="77777777">
        <w:trPr>
          <w:trHeight w:val="82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33CB5" w14:textId="77777777" w:rsidR="006E7572" w:rsidRPr="006E7572" w:rsidRDefault="006E7572" w:rsidP="006E7572">
            <w:pPr>
              <w:ind w:hanging="2"/>
              <w:rPr>
                <w:b/>
                <w:lang w:val="en-US"/>
              </w:rPr>
            </w:pPr>
            <w:proofErr w:type="spellStart"/>
            <w:r w:rsidRPr="006E7572">
              <w:rPr>
                <w:b/>
                <w:lang w:val="en-US"/>
              </w:rPr>
              <w:t>STT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B317" w14:textId="77777777" w:rsidR="006E7572" w:rsidRPr="006E7572" w:rsidRDefault="006E7572" w:rsidP="006E7572">
            <w:pPr>
              <w:ind w:hanging="2"/>
              <w:rPr>
                <w:b/>
                <w:bCs/>
                <w:lang w:val="en-US"/>
              </w:rPr>
            </w:pPr>
            <w:r w:rsidRPr="006E7572">
              <w:rPr>
                <w:b/>
                <w:bCs/>
                <w:lang w:val="en-US"/>
              </w:rPr>
              <w:t xml:space="preserve">Danh </w:t>
            </w:r>
            <w:proofErr w:type="spellStart"/>
            <w:r w:rsidRPr="006E7572">
              <w:rPr>
                <w:b/>
                <w:bCs/>
                <w:lang w:val="en-US"/>
              </w:rPr>
              <w:t>mục</w:t>
            </w:r>
            <w:proofErr w:type="spellEnd"/>
            <w:r w:rsidRPr="006E757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/>
                <w:bCs/>
                <w:lang w:val="en-US"/>
              </w:rPr>
              <w:t>tên</w:t>
            </w:r>
            <w:proofErr w:type="spellEnd"/>
            <w:r w:rsidRPr="006E757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/>
                <w:bCs/>
                <w:lang w:val="en-US"/>
              </w:rPr>
              <w:t>sản</w:t>
            </w:r>
            <w:proofErr w:type="spellEnd"/>
            <w:r w:rsidRPr="006E757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/>
                <w:bCs/>
                <w:lang w:val="en-US"/>
              </w:rPr>
              <w:t>phẩm</w:t>
            </w:r>
            <w:proofErr w:type="spellEnd"/>
          </w:p>
        </w:tc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29D5" w14:textId="77777777" w:rsidR="006E7572" w:rsidRPr="006E7572" w:rsidRDefault="006E7572" w:rsidP="006E7572">
            <w:pPr>
              <w:ind w:hanging="2"/>
              <w:rPr>
                <w:b/>
                <w:bCs/>
                <w:lang w:val="en-US"/>
              </w:rPr>
            </w:pPr>
            <w:r w:rsidRPr="006E7572">
              <w:rPr>
                <w:b/>
                <w:bCs/>
                <w:lang w:val="en-US"/>
              </w:rPr>
              <w:t xml:space="preserve">Thông </w:t>
            </w:r>
            <w:proofErr w:type="spellStart"/>
            <w:r w:rsidRPr="006E7572">
              <w:rPr>
                <w:b/>
                <w:bCs/>
                <w:lang w:val="en-US"/>
              </w:rPr>
              <w:t>số</w:t>
            </w:r>
            <w:proofErr w:type="spellEnd"/>
            <w:r w:rsidRPr="006E757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/>
                <w:bCs/>
                <w:lang w:val="en-US"/>
              </w:rPr>
              <w:t>kỹ</w:t>
            </w:r>
            <w:proofErr w:type="spellEnd"/>
            <w:r w:rsidRPr="006E757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/>
                <w:bCs/>
                <w:lang w:val="en-US"/>
              </w:rPr>
              <w:t>thuật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BE39" w14:textId="77777777" w:rsidR="006E7572" w:rsidRPr="006E7572" w:rsidRDefault="006E7572" w:rsidP="006E7572">
            <w:pPr>
              <w:ind w:hanging="2"/>
              <w:rPr>
                <w:b/>
                <w:bCs/>
                <w:lang w:val="en-US"/>
              </w:rPr>
            </w:pPr>
            <w:proofErr w:type="spellStart"/>
            <w:r w:rsidRPr="006E7572">
              <w:rPr>
                <w:b/>
                <w:bCs/>
                <w:lang w:val="en-US"/>
              </w:rPr>
              <w:t>ĐVT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80F4" w14:textId="77777777" w:rsidR="006E7572" w:rsidRPr="006E7572" w:rsidRDefault="006E7572" w:rsidP="006E7572">
            <w:pPr>
              <w:ind w:hanging="2"/>
              <w:rPr>
                <w:b/>
                <w:bCs/>
                <w:lang w:val="en-US"/>
              </w:rPr>
            </w:pPr>
            <w:r w:rsidRPr="006E7572">
              <w:rPr>
                <w:b/>
                <w:bCs/>
                <w:lang w:val="en-US"/>
              </w:rPr>
              <w:t xml:space="preserve">Quy </w:t>
            </w:r>
            <w:proofErr w:type="spellStart"/>
            <w:r w:rsidRPr="006E7572">
              <w:rPr>
                <w:b/>
                <w:bCs/>
                <w:lang w:val="en-US"/>
              </w:rPr>
              <w:t>cách</w:t>
            </w:r>
            <w:proofErr w:type="spellEnd"/>
            <w:r w:rsidRPr="006E757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C7DC" w14:textId="77777777" w:rsidR="006E7572" w:rsidRPr="006E7572" w:rsidRDefault="006E7572" w:rsidP="006E7572">
            <w:pPr>
              <w:ind w:hanging="2"/>
              <w:rPr>
                <w:b/>
                <w:bCs/>
                <w:lang w:val="en-US"/>
              </w:rPr>
            </w:pPr>
            <w:proofErr w:type="spellStart"/>
            <w:r w:rsidRPr="006E7572">
              <w:rPr>
                <w:b/>
                <w:bCs/>
                <w:lang w:val="en-US"/>
              </w:rPr>
              <w:t>Số</w:t>
            </w:r>
            <w:proofErr w:type="spellEnd"/>
            <w:r w:rsidRPr="006E757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/>
                <w:bCs/>
                <w:lang w:val="en-US"/>
              </w:rPr>
              <w:t>lượng</w:t>
            </w:r>
            <w:proofErr w:type="spellEnd"/>
          </w:p>
        </w:tc>
      </w:tr>
      <w:tr w:rsidR="006E7572" w:rsidRPr="006E7572" w14:paraId="085118C4" w14:textId="77777777">
        <w:trPr>
          <w:trHeight w:val="83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5CF7" w14:textId="77777777" w:rsidR="006E7572" w:rsidRPr="006E7572" w:rsidRDefault="006E7572" w:rsidP="006E7572">
            <w:pPr>
              <w:ind w:hanging="2"/>
              <w:rPr>
                <w:bCs/>
                <w:lang w:val="en-US"/>
              </w:rPr>
            </w:pPr>
            <w:r w:rsidRPr="006E7572">
              <w:rPr>
                <w:bCs/>
                <w:lang w:val="en-US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2A53" w14:textId="77777777" w:rsidR="006E7572" w:rsidRPr="006E7572" w:rsidRDefault="006E7572" w:rsidP="006E7572">
            <w:pPr>
              <w:ind w:hanging="2"/>
              <w:rPr>
                <w:bCs/>
                <w:lang w:val="en-US"/>
              </w:rPr>
            </w:pPr>
            <w:proofErr w:type="spellStart"/>
            <w:r w:rsidRPr="006E7572">
              <w:rPr>
                <w:bCs/>
                <w:lang w:val="en-US"/>
              </w:rPr>
              <w:t>Yếu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tố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tăng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trưởng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có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nguồn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gốc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từ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tiểu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cầu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người</w:t>
            </w:r>
            <w:proofErr w:type="spellEnd"/>
          </w:p>
        </w:tc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1243" w14:textId="77777777" w:rsidR="000009A3" w:rsidRDefault="000009A3" w:rsidP="000009A3">
            <w:pPr>
              <w:ind w:hanging="2"/>
              <w:rPr>
                <w:bCs/>
              </w:rPr>
            </w:pPr>
            <w:r w:rsidRPr="000009A3">
              <w:rPr>
                <w:bCs/>
              </w:rPr>
              <w:t xml:space="preserve">- </w:t>
            </w:r>
            <w:proofErr w:type="spellStart"/>
            <w:r w:rsidRPr="000009A3">
              <w:rPr>
                <w:bCs/>
              </w:rPr>
              <w:t>Là</w:t>
            </w:r>
            <w:proofErr w:type="spellEnd"/>
            <w:r w:rsidRPr="000009A3">
              <w:rPr>
                <w:bCs/>
              </w:rPr>
              <w:t xml:space="preserve"> dung </w:t>
            </w:r>
            <w:proofErr w:type="spellStart"/>
            <w:r w:rsidRPr="000009A3">
              <w:rPr>
                <w:bCs/>
              </w:rPr>
              <w:t>dịch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bổ</w:t>
            </w:r>
            <w:proofErr w:type="spellEnd"/>
            <w:r w:rsidRPr="000009A3">
              <w:rPr>
                <w:bCs/>
              </w:rPr>
              <w:t xml:space="preserve"> sung </w:t>
            </w:r>
            <w:proofErr w:type="spellStart"/>
            <w:r w:rsidRPr="000009A3">
              <w:rPr>
                <w:bCs/>
              </w:rPr>
              <w:t>môi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trường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nuôi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cấy</w:t>
            </w:r>
            <w:proofErr w:type="spellEnd"/>
            <w:r w:rsidRPr="000009A3">
              <w:rPr>
                <w:bCs/>
              </w:rPr>
              <w:t xml:space="preserve">, </w:t>
            </w:r>
            <w:proofErr w:type="spellStart"/>
            <w:r w:rsidRPr="000009A3">
              <w:rPr>
                <w:bCs/>
              </w:rPr>
              <w:t>có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nguồn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gốc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từ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tiểu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cầu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người</w:t>
            </w:r>
            <w:proofErr w:type="spellEnd"/>
            <w:r w:rsidRPr="000009A3">
              <w:rPr>
                <w:bCs/>
              </w:rPr>
              <w:t xml:space="preserve">. </w:t>
            </w:r>
            <w:r w:rsidRPr="000009A3">
              <w:rPr>
                <w:bCs/>
              </w:rPr>
              <w:br/>
              <w:t xml:space="preserve">- </w:t>
            </w:r>
            <w:proofErr w:type="spellStart"/>
            <w:r w:rsidRPr="000009A3">
              <w:rPr>
                <w:bCs/>
              </w:rPr>
              <w:t>Sử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dụng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thay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thế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huyết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thanh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động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vật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trong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nuôi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cấy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tế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bào</w:t>
            </w:r>
            <w:proofErr w:type="spellEnd"/>
            <w:r w:rsidRPr="000009A3">
              <w:rPr>
                <w:bCs/>
              </w:rPr>
              <w:t xml:space="preserve">. </w:t>
            </w:r>
            <w:r w:rsidRPr="000009A3">
              <w:rPr>
                <w:bCs/>
              </w:rPr>
              <w:br/>
              <w:t xml:space="preserve">- </w:t>
            </w:r>
            <w:proofErr w:type="spellStart"/>
            <w:r w:rsidRPr="000009A3">
              <w:rPr>
                <w:bCs/>
              </w:rPr>
              <w:t>Hỗ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trợ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tăng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sinh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và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duy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trì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tế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bào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gốc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trung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mô</w:t>
            </w:r>
            <w:proofErr w:type="spellEnd"/>
            <w:r w:rsidRPr="000009A3">
              <w:rPr>
                <w:bCs/>
              </w:rPr>
              <w:t xml:space="preserve">, </w:t>
            </w:r>
            <w:proofErr w:type="spellStart"/>
            <w:r w:rsidRPr="000009A3">
              <w:rPr>
                <w:bCs/>
              </w:rPr>
              <w:t>nguyên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bào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sợi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hoặc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các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tế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bào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nguyên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phát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người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trong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điều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kiện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  <w:i/>
                <w:iCs/>
              </w:rPr>
              <w:t>xeno</w:t>
            </w:r>
            <w:proofErr w:type="spellEnd"/>
            <w:r w:rsidRPr="000009A3">
              <w:rPr>
                <w:bCs/>
                <w:i/>
                <w:iCs/>
              </w:rPr>
              <w:t>-free</w:t>
            </w:r>
            <w:r w:rsidRPr="000009A3">
              <w:rPr>
                <w:bCs/>
              </w:rPr>
              <w:t xml:space="preserve">. </w:t>
            </w:r>
            <w:r w:rsidRPr="000009A3">
              <w:rPr>
                <w:bCs/>
              </w:rPr>
              <w:br/>
              <w:t xml:space="preserve">- </w:t>
            </w:r>
            <w:proofErr w:type="spellStart"/>
            <w:r w:rsidRPr="000009A3">
              <w:rPr>
                <w:bCs/>
              </w:rPr>
              <w:t>Được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xử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lý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vô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trùng</w:t>
            </w:r>
            <w:proofErr w:type="spellEnd"/>
            <w:r w:rsidRPr="000009A3">
              <w:rPr>
                <w:bCs/>
              </w:rPr>
              <w:t xml:space="preserve">, </w:t>
            </w:r>
            <w:proofErr w:type="spellStart"/>
            <w:r w:rsidRPr="000009A3">
              <w:rPr>
                <w:bCs/>
              </w:rPr>
              <w:t>kiểm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tra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âm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tính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với</w:t>
            </w:r>
            <w:proofErr w:type="spellEnd"/>
            <w:r w:rsidRPr="000009A3">
              <w:rPr>
                <w:bCs/>
              </w:rPr>
              <w:t xml:space="preserve"> vi </w:t>
            </w:r>
            <w:proofErr w:type="spellStart"/>
            <w:r w:rsidRPr="000009A3">
              <w:rPr>
                <w:bCs/>
              </w:rPr>
              <w:t>sinh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vật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gây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nhiễm</w:t>
            </w:r>
            <w:proofErr w:type="spellEnd"/>
            <w:r w:rsidRPr="000009A3">
              <w:rPr>
                <w:bCs/>
              </w:rPr>
              <w:t xml:space="preserve">. </w:t>
            </w:r>
            <w:r w:rsidRPr="000009A3">
              <w:rPr>
                <w:bCs/>
              </w:rPr>
              <w:br/>
              <w:t xml:space="preserve">- </w:t>
            </w:r>
            <w:proofErr w:type="spellStart"/>
            <w:r w:rsidRPr="000009A3">
              <w:rPr>
                <w:bCs/>
              </w:rPr>
              <w:t>Có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hướng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dẫn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sử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dụng</w:t>
            </w:r>
            <w:proofErr w:type="spellEnd"/>
            <w:r w:rsidRPr="000009A3">
              <w:rPr>
                <w:bCs/>
              </w:rPr>
              <w:t xml:space="preserve"> chi </w:t>
            </w:r>
            <w:proofErr w:type="spellStart"/>
            <w:r w:rsidRPr="000009A3">
              <w:rPr>
                <w:bCs/>
              </w:rPr>
              <w:t>tiết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kèm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theo</w:t>
            </w:r>
            <w:proofErr w:type="spellEnd"/>
            <w:r w:rsidRPr="000009A3">
              <w:rPr>
                <w:bCs/>
              </w:rPr>
              <w:t xml:space="preserve"> (bao </w:t>
            </w:r>
            <w:proofErr w:type="spellStart"/>
            <w:r w:rsidRPr="000009A3">
              <w:rPr>
                <w:bCs/>
              </w:rPr>
              <w:t>gồm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nồng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độ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pha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loãng</w:t>
            </w:r>
            <w:proofErr w:type="spellEnd"/>
            <w:r w:rsidRPr="000009A3">
              <w:rPr>
                <w:bCs/>
              </w:rPr>
              <w:t xml:space="preserve">, </w:t>
            </w:r>
            <w:proofErr w:type="spellStart"/>
            <w:r w:rsidRPr="000009A3">
              <w:rPr>
                <w:bCs/>
              </w:rPr>
              <w:t>khuyến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cáo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bổ</w:t>
            </w:r>
            <w:proofErr w:type="spellEnd"/>
            <w:r w:rsidRPr="000009A3">
              <w:rPr>
                <w:bCs/>
              </w:rPr>
              <w:t xml:space="preserve"> sung heparin). </w:t>
            </w:r>
          </w:p>
          <w:p w14:paraId="385ACCBB" w14:textId="77777777" w:rsidR="000009A3" w:rsidRDefault="000009A3" w:rsidP="000009A3">
            <w:pPr>
              <w:ind w:hanging="2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Sản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xuất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người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khỏe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mạnh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của</w:t>
            </w:r>
            <w:proofErr w:type="spellEnd"/>
            <w:r>
              <w:rPr>
                <w:bCs/>
              </w:rPr>
              <w:t xml:space="preserve"> EU</w:t>
            </w:r>
          </w:p>
          <w:p w14:paraId="36FB7B6D" w14:textId="03E744EB" w:rsidR="000009A3" w:rsidRDefault="000009A3" w:rsidP="000009A3">
            <w:pPr>
              <w:ind w:hanging="2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 w:rsidRPr="000009A3">
              <w:rPr>
                <w:bCs/>
              </w:rPr>
              <w:t>Đảm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bảo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tính</w:t>
            </w:r>
            <w:proofErr w:type="spellEnd"/>
            <w:r w:rsidRPr="000009A3">
              <w:rPr>
                <w:bCs/>
              </w:rPr>
              <w:t xml:space="preserve"> an </w:t>
            </w:r>
            <w:proofErr w:type="spellStart"/>
            <w:r w:rsidRPr="000009A3">
              <w:rPr>
                <w:bCs/>
              </w:rPr>
              <w:t>toàn</w:t>
            </w:r>
            <w:proofErr w:type="spellEnd"/>
            <w:r w:rsidRPr="000009A3">
              <w:rPr>
                <w:bCs/>
              </w:rPr>
              <w:t xml:space="preserve">, </w:t>
            </w:r>
            <w:proofErr w:type="spellStart"/>
            <w:r w:rsidRPr="000009A3">
              <w:rPr>
                <w:bCs/>
              </w:rPr>
              <w:t>nhất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quán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giữa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các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lô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và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khả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năng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mở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rộng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ứng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dụng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nghiên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cứu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đến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giai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đoạn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tiền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lâm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sàng</w:t>
            </w:r>
            <w:proofErr w:type="spellEnd"/>
            <w:r w:rsidRPr="000009A3">
              <w:rPr>
                <w:bCs/>
              </w:rPr>
              <w:t>/</w:t>
            </w:r>
            <w:proofErr w:type="spellStart"/>
            <w:r w:rsidRPr="000009A3">
              <w:rPr>
                <w:bCs/>
              </w:rPr>
              <w:t>lâm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sàng</w:t>
            </w:r>
            <w:proofErr w:type="spellEnd"/>
            <w:r w:rsidRPr="000009A3">
              <w:rPr>
                <w:bCs/>
              </w:rPr>
              <w:t>.</w:t>
            </w:r>
            <w:r w:rsidRPr="000009A3">
              <w:rPr>
                <w:bCs/>
              </w:rPr>
              <w:t xml:space="preserve"> </w:t>
            </w:r>
          </w:p>
          <w:p w14:paraId="1042B92B" w14:textId="63B5228E" w:rsidR="000009A3" w:rsidRDefault="000009A3" w:rsidP="000009A3">
            <w:pPr>
              <w:ind w:hanging="2"/>
              <w:rPr>
                <w:bCs/>
              </w:rPr>
            </w:pPr>
            <w:r w:rsidRPr="000009A3">
              <w:rPr>
                <w:bCs/>
              </w:rPr>
              <w:t xml:space="preserve">- Bảo </w:t>
            </w:r>
            <w:proofErr w:type="spellStart"/>
            <w:r w:rsidRPr="000009A3">
              <w:rPr>
                <w:bCs/>
              </w:rPr>
              <w:t>quản</w:t>
            </w:r>
            <w:proofErr w:type="spellEnd"/>
            <w:r w:rsidRPr="000009A3">
              <w:rPr>
                <w:bCs/>
              </w:rPr>
              <w:t xml:space="preserve"> ở </w:t>
            </w:r>
            <w:proofErr w:type="spellStart"/>
            <w:r w:rsidRPr="000009A3">
              <w:rPr>
                <w:bCs/>
              </w:rPr>
              <w:t>nhiệt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độ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từ</w:t>
            </w:r>
            <w:proofErr w:type="spellEnd"/>
            <w:r w:rsidRPr="000009A3">
              <w:rPr>
                <w:bCs/>
              </w:rPr>
              <w:t xml:space="preserve"> </w:t>
            </w:r>
            <w:r w:rsidRPr="000009A3">
              <w:rPr>
                <w:b/>
                <w:bCs/>
              </w:rPr>
              <w:t>–</w:t>
            </w:r>
            <w:proofErr w:type="spellStart"/>
            <w:r w:rsidRPr="000009A3">
              <w:rPr>
                <w:b/>
                <w:bCs/>
              </w:rPr>
              <w:t>20°C</w:t>
            </w:r>
            <w:proofErr w:type="spellEnd"/>
            <w:r w:rsidRPr="000009A3">
              <w:rPr>
                <w:b/>
                <w:bCs/>
              </w:rPr>
              <w:t xml:space="preserve"> </w:t>
            </w:r>
            <w:proofErr w:type="spellStart"/>
            <w:r w:rsidRPr="000009A3">
              <w:rPr>
                <w:b/>
                <w:bCs/>
              </w:rPr>
              <w:t>đến</w:t>
            </w:r>
            <w:proofErr w:type="spellEnd"/>
            <w:r w:rsidRPr="000009A3">
              <w:rPr>
                <w:b/>
                <w:bCs/>
              </w:rPr>
              <w:t xml:space="preserve"> –</w:t>
            </w:r>
            <w:proofErr w:type="spellStart"/>
            <w:r w:rsidRPr="000009A3">
              <w:rPr>
                <w:b/>
                <w:bCs/>
              </w:rPr>
              <w:t>40°C</w:t>
            </w:r>
            <w:proofErr w:type="spellEnd"/>
            <w:r w:rsidRPr="000009A3">
              <w:rPr>
                <w:bCs/>
              </w:rPr>
              <w:t xml:space="preserve">. </w:t>
            </w:r>
            <w:r w:rsidRPr="000009A3">
              <w:rPr>
                <w:bCs/>
              </w:rPr>
              <w:br/>
              <w:t xml:space="preserve">- </w:t>
            </w:r>
            <w:proofErr w:type="spellStart"/>
            <w:r w:rsidRPr="000009A3">
              <w:rPr>
                <w:bCs/>
              </w:rPr>
              <w:t>Ổn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định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sau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rã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đông</w:t>
            </w:r>
            <w:proofErr w:type="spellEnd"/>
            <w:r w:rsidRPr="000009A3">
              <w:rPr>
                <w:bCs/>
              </w:rPr>
              <w:t xml:space="preserve"> ở </w:t>
            </w:r>
            <w:proofErr w:type="spellStart"/>
            <w:r w:rsidRPr="000009A3">
              <w:rPr>
                <w:bCs/>
              </w:rPr>
              <w:t>4°C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trong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ít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nhất</w:t>
            </w:r>
            <w:proofErr w:type="spellEnd"/>
            <w:r w:rsidRPr="000009A3">
              <w:rPr>
                <w:bCs/>
              </w:rPr>
              <w:t xml:space="preserve"> </w:t>
            </w:r>
            <w:r w:rsidRPr="000009A3">
              <w:rPr>
                <w:b/>
                <w:bCs/>
              </w:rPr>
              <w:t xml:space="preserve">07 </w:t>
            </w:r>
            <w:proofErr w:type="spellStart"/>
            <w:r w:rsidRPr="000009A3">
              <w:rPr>
                <w:b/>
                <w:bCs/>
              </w:rPr>
              <w:t>ngày</w:t>
            </w:r>
            <w:proofErr w:type="spellEnd"/>
            <w:r w:rsidRPr="000009A3">
              <w:rPr>
                <w:bCs/>
              </w:rPr>
              <w:t xml:space="preserve">. </w:t>
            </w:r>
            <w:r w:rsidRPr="000009A3">
              <w:rPr>
                <w:bCs/>
              </w:rPr>
              <w:br/>
              <w:t xml:space="preserve">- </w:t>
            </w:r>
            <w:proofErr w:type="spellStart"/>
            <w:r w:rsidRPr="000009A3">
              <w:rPr>
                <w:bCs/>
              </w:rPr>
              <w:t>Hạn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sử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dụng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tối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thiểu</w:t>
            </w:r>
            <w:proofErr w:type="spellEnd"/>
            <w:r w:rsidRPr="000009A3">
              <w:rPr>
                <w:bCs/>
              </w:rPr>
              <w:t xml:space="preserve"> </w:t>
            </w:r>
            <w:r w:rsidRPr="000009A3">
              <w:rPr>
                <w:b/>
                <w:bCs/>
              </w:rPr>
              <w:t xml:space="preserve">36 </w:t>
            </w:r>
            <w:proofErr w:type="spellStart"/>
            <w:r w:rsidRPr="000009A3">
              <w:rPr>
                <w:b/>
                <w:bCs/>
              </w:rPr>
              <w:t>tháng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kể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từ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ngày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sản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xuất</w:t>
            </w:r>
            <w:proofErr w:type="spellEnd"/>
            <w:r w:rsidRPr="000009A3">
              <w:rPr>
                <w:bCs/>
              </w:rPr>
              <w:t xml:space="preserve">. </w:t>
            </w:r>
            <w:r w:rsidRPr="000009A3">
              <w:rPr>
                <w:bCs/>
              </w:rPr>
              <w:br/>
              <w:t xml:space="preserve">- </w:t>
            </w:r>
            <w:proofErr w:type="spellStart"/>
            <w:r w:rsidRPr="000009A3">
              <w:rPr>
                <w:bCs/>
              </w:rPr>
              <w:t>Đóng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gói</w:t>
            </w:r>
            <w:proofErr w:type="spellEnd"/>
            <w:r w:rsidRPr="000009A3">
              <w:rPr>
                <w:bCs/>
              </w:rPr>
              <w:t xml:space="preserve">: chai dung </w:t>
            </w:r>
            <w:proofErr w:type="spellStart"/>
            <w:r w:rsidRPr="000009A3">
              <w:rPr>
                <w:bCs/>
              </w:rPr>
              <w:t>dịch</w:t>
            </w:r>
            <w:proofErr w:type="spellEnd"/>
            <w:r w:rsidRPr="000009A3">
              <w:rPr>
                <w:bCs/>
              </w:rPr>
              <w:t xml:space="preserve"> ≥ 5</w:t>
            </w:r>
            <w:r>
              <w:rPr>
                <w:bCs/>
              </w:rPr>
              <w:t>0</w:t>
            </w:r>
            <w:r w:rsidRPr="000009A3">
              <w:rPr>
                <w:bCs/>
              </w:rPr>
              <w:t xml:space="preserve">0 </w:t>
            </w:r>
            <w:proofErr w:type="spellStart"/>
            <w:r w:rsidRPr="000009A3">
              <w:rPr>
                <w:bCs/>
              </w:rPr>
              <w:t>mL.</w:t>
            </w:r>
            <w:proofErr w:type="spellEnd"/>
            <w:r w:rsidRPr="000009A3">
              <w:rPr>
                <w:bCs/>
              </w:rPr>
              <w:t xml:space="preserve"> </w:t>
            </w:r>
            <w:r w:rsidRPr="000009A3">
              <w:rPr>
                <w:bCs/>
              </w:rPr>
              <w:br/>
              <w:t xml:space="preserve">- </w:t>
            </w:r>
            <w:proofErr w:type="spellStart"/>
            <w:r w:rsidRPr="000009A3">
              <w:rPr>
                <w:bCs/>
              </w:rPr>
              <w:t>Có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/>
                <w:bCs/>
              </w:rPr>
              <w:t>chứng</w:t>
            </w:r>
            <w:proofErr w:type="spellEnd"/>
            <w:r w:rsidRPr="000009A3">
              <w:rPr>
                <w:b/>
                <w:bCs/>
              </w:rPr>
              <w:t xml:space="preserve"> </w:t>
            </w:r>
            <w:proofErr w:type="spellStart"/>
            <w:r w:rsidRPr="000009A3">
              <w:rPr>
                <w:b/>
                <w:bCs/>
              </w:rPr>
              <w:t>nhận</w:t>
            </w:r>
            <w:proofErr w:type="spellEnd"/>
            <w:r w:rsidRPr="000009A3">
              <w:rPr>
                <w:b/>
                <w:bCs/>
              </w:rPr>
              <w:t xml:space="preserve"> </w:t>
            </w:r>
            <w:proofErr w:type="spellStart"/>
            <w:r w:rsidRPr="000009A3">
              <w:rPr>
                <w:b/>
                <w:bCs/>
              </w:rPr>
              <w:t>kiểm</w:t>
            </w:r>
            <w:proofErr w:type="spellEnd"/>
            <w:r w:rsidRPr="000009A3">
              <w:rPr>
                <w:b/>
                <w:bCs/>
              </w:rPr>
              <w:t xml:space="preserve"> </w:t>
            </w:r>
            <w:proofErr w:type="spellStart"/>
            <w:r w:rsidRPr="000009A3">
              <w:rPr>
                <w:b/>
                <w:bCs/>
              </w:rPr>
              <w:t>nghiệm</w:t>
            </w:r>
            <w:proofErr w:type="spellEnd"/>
            <w:r w:rsidRPr="000009A3">
              <w:rPr>
                <w:b/>
                <w:bCs/>
              </w:rPr>
              <w:t xml:space="preserve"> </w:t>
            </w:r>
            <w:proofErr w:type="spellStart"/>
            <w:r w:rsidRPr="000009A3">
              <w:rPr>
                <w:b/>
                <w:bCs/>
              </w:rPr>
              <w:t>chất</w:t>
            </w:r>
            <w:proofErr w:type="spellEnd"/>
            <w:r w:rsidRPr="000009A3">
              <w:rPr>
                <w:b/>
                <w:bCs/>
              </w:rPr>
              <w:t xml:space="preserve"> </w:t>
            </w:r>
            <w:proofErr w:type="spellStart"/>
            <w:r w:rsidRPr="000009A3">
              <w:rPr>
                <w:b/>
                <w:bCs/>
              </w:rPr>
              <w:t>lượng</w:t>
            </w:r>
            <w:proofErr w:type="spellEnd"/>
            <w:r w:rsidRPr="000009A3">
              <w:rPr>
                <w:b/>
                <w:bCs/>
              </w:rPr>
              <w:t xml:space="preserve"> (CoA)</w:t>
            </w:r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của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nhà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sản</w:t>
            </w:r>
            <w:proofErr w:type="spellEnd"/>
            <w:r w:rsidRPr="000009A3">
              <w:rPr>
                <w:bCs/>
              </w:rPr>
              <w:t xml:space="preserve"> </w:t>
            </w:r>
            <w:proofErr w:type="spellStart"/>
            <w:r w:rsidRPr="000009A3">
              <w:rPr>
                <w:bCs/>
              </w:rPr>
              <w:t>xuất</w:t>
            </w:r>
            <w:proofErr w:type="spellEnd"/>
            <w:r w:rsidRPr="000009A3">
              <w:rPr>
                <w:bCs/>
              </w:rPr>
              <w:t>.</w:t>
            </w:r>
          </w:p>
          <w:p w14:paraId="6A900F1F" w14:textId="162B254D" w:rsidR="006E7572" w:rsidRPr="006E7572" w:rsidRDefault="006E7572" w:rsidP="006E7572">
            <w:pPr>
              <w:ind w:hanging="2"/>
              <w:rPr>
                <w:bCs/>
                <w:lang w:val="en-US"/>
              </w:rPr>
            </w:pPr>
            <w:proofErr w:type="spellStart"/>
            <w:r w:rsidRPr="006E7572">
              <w:rPr>
                <w:bCs/>
                <w:lang w:val="en-US"/>
              </w:rPr>
              <w:t>Hoặc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các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hóa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chất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khác</w:t>
            </w:r>
            <w:proofErr w:type="spellEnd"/>
            <w:r w:rsidRPr="006E7572">
              <w:rPr>
                <w:bCs/>
                <w:lang w:val="en-US"/>
              </w:rPr>
              <w:t xml:space="preserve"> có </w:t>
            </w:r>
            <w:proofErr w:type="spellStart"/>
            <w:r w:rsidRPr="006E7572">
              <w:rPr>
                <w:bCs/>
                <w:lang w:val="en-US"/>
              </w:rPr>
              <w:t>đặc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tính</w:t>
            </w:r>
            <w:proofErr w:type="spellEnd"/>
            <w:r w:rsidRPr="006E7572">
              <w:rPr>
                <w:bCs/>
                <w:lang w:val="en-US"/>
              </w:rPr>
              <w:t xml:space="preserve"> kĩ </w:t>
            </w:r>
            <w:proofErr w:type="spellStart"/>
            <w:r w:rsidRPr="006E7572">
              <w:rPr>
                <w:bCs/>
                <w:lang w:val="en-US"/>
              </w:rPr>
              <w:t>thuật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tương</w:t>
            </w:r>
            <w:proofErr w:type="spellEnd"/>
            <w:r w:rsidRPr="006E7572">
              <w:rPr>
                <w:bCs/>
                <w:lang w:val="en-US"/>
              </w:rPr>
              <w:t xml:space="preserve"> </w:t>
            </w:r>
            <w:proofErr w:type="spellStart"/>
            <w:r w:rsidRPr="006E7572">
              <w:rPr>
                <w:bCs/>
                <w:lang w:val="en-US"/>
              </w:rPr>
              <w:t>tư</w:t>
            </w:r>
            <w:proofErr w:type="spellEnd"/>
            <w:r w:rsidRPr="006E7572">
              <w:rPr>
                <w:bCs/>
                <w:lang w:val="en-US"/>
              </w:rPr>
              <w:t>̣.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F8FF" w14:textId="77777777" w:rsidR="006E7572" w:rsidRPr="006E7572" w:rsidRDefault="006E7572" w:rsidP="006E7572">
            <w:pPr>
              <w:ind w:hanging="2"/>
              <w:rPr>
                <w:bCs/>
                <w:lang w:val="en-US"/>
              </w:rPr>
            </w:pPr>
            <w:r w:rsidRPr="006E7572">
              <w:rPr>
                <w:bCs/>
                <w:lang w:val="en-US"/>
              </w:rPr>
              <w:t>Chai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1538" w14:textId="77777777" w:rsidR="006E7572" w:rsidRPr="006E7572" w:rsidRDefault="006E7572" w:rsidP="006E7572">
            <w:pPr>
              <w:ind w:hanging="2"/>
              <w:rPr>
                <w:bCs/>
                <w:lang w:val="en-US"/>
              </w:rPr>
            </w:pPr>
            <w:r w:rsidRPr="006E7572">
              <w:rPr>
                <w:bCs/>
                <w:lang w:val="en-US"/>
              </w:rPr>
              <w:t xml:space="preserve">Chai </w:t>
            </w:r>
            <w:proofErr w:type="spellStart"/>
            <w:r w:rsidRPr="006E7572">
              <w:rPr>
                <w:bCs/>
                <w:lang w:val="en-US"/>
              </w:rPr>
              <w:t>500mL</w:t>
            </w:r>
            <w:proofErr w:type="spell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E33A" w14:textId="77777777" w:rsidR="006E7572" w:rsidRPr="006E7572" w:rsidRDefault="006E7572" w:rsidP="006E7572">
            <w:pPr>
              <w:ind w:hanging="2"/>
              <w:rPr>
                <w:bCs/>
                <w:lang w:val="en-US"/>
              </w:rPr>
            </w:pPr>
            <w:r w:rsidRPr="006E7572">
              <w:rPr>
                <w:bCs/>
                <w:lang w:val="en-US"/>
              </w:rPr>
              <w:t>50</w:t>
            </w:r>
          </w:p>
        </w:tc>
      </w:tr>
    </w:tbl>
    <w:p w14:paraId="179549DB" w14:textId="77777777" w:rsidR="003B6340" w:rsidRDefault="003B6340">
      <w:pPr>
        <w:ind w:hanging="2"/>
      </w:pPr>
    </w:p>
    <w:sectPr w:rsidR="003B6340" w:rsidSect="006E75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856D" w14:textId="77777777" w:rsidR="009D3D8F" w:rsidRDefault="009D3D8F" w:rsidP="006E7572">
      <w:pPr>
        <w:spacing w:after="0" w:line="240" w:lineRule="auto"/>
      </w:pPr>
      <w:r>
        <w:separator/>
      </w:r>
    </w:p>
  </w:endnote>
  <w:endnote w:type="continuationSeparator" w:id="0">
    <w:p w14:paraId="6C6749F3" w14:textId="77777777" w:rsidR="009D3D8F" w:rsidRDefault="009D3D8F" w:rsidP="006E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169E" w14:textId="77777777" w:rsidR="009D3D8F" w:rsidRDefault="009D3D8F" w:rsidP="006E7572">
      <w:pPr>
        <w:spacing w:after="0" w:line="240" w:lineRule="auto"/>
      </w:pPr>
      <w:r>
        <w:separator/>
      </w:r>
    </w:p>
  </w:footnote>
  <w:footnote w:type="continuationSeparator" w:id="0">
    <w:p w14:paraId="6945C344" w14:textId="77777777" w:rsidR="009D3D8F" w:rsidRDefault="009D3D8F" w:rsidP="006E7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408"/>
    <w:multiLevelType w:val="hybridMultilevel"/>
    <w:tmpl w:val="4B36CD56"/>
    <w:lvl w:ilvl="0" w:tplc="956CDD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125E"/>
    <w:multiLevelType w:val="hybridMultilevel"/>
    <w:tmpl w:val="ACEEAC52"/>
    <w:lvl w:ilvl="0" w:tplc="705279A0">
      <w:start w:val="1"/>
      <w:numFmt w:val="decimal"/>
      <w:lvlText w:val="Điều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8636B"/>
    <w:multiLevelType w:val="hybridMultilevel"/>
    <w:tmpl w:val="1BFC0888"/>
    <w:lvl w:ilvl="0" w:tplc="8FCCF4E8"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C5E9E"/>
    <w:multiLevelType w:val="multilevel"/>
    <w:tmpl w:val="291A373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14457345">
    <w:abstractNumId w:val="1"/>
  </w:num>
  <w:num w:numId="2" w16cid:durableId="1933050153">
    <w:abstractNumId w:val="2"/>
  </w:num>
  <w:num w:numId="3" w16cid:durableId="1440755822">
    <w:abstractNumId w:val="0"/>
  </w:num>
  <w:num w:numId="4" w16cid:durableId="62917771">
    <w:abstractNumId w:val="3"/>
  </w:num>
  <w:num w:numId="5" w16cid:durableId="1372654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1147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CB"/>
    <w:rsid w:val="000009A3"/>
    <w:rsid w:val="0023144D"/>
    <w:rsid w:val="003B6340"/>
    <w:rsid w:val="003E70CB"/>
    <w:rsid w:val="00457CF5"/>
    <w:rsid w:val="00484331"/>
    <w:rsid w:val="006E7572"/>
    <w:rsid w:val="007100D2"/>
    <w:rsid w:val="00744C62"/>
    <w:rsid w:val="009D3D8F"/>
    <w:rsid w:val="00A45EA5"/>
    <w:rsid w:val="00E9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4C46AF"/>
  <w15:chartTrackingRefBased/>
  <w15:docId w15:val="{07467A89-9834-429E-8434-235ADB5F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Angsana New"/>
        <w:sz w:val="24"/>
        <w:szCs w:val="30"/>
        <w:lang w:val="en-GB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331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sz w:val="26"/>
      <w:szCs w:val="32"/>
      <w:lang w:val="en-US"/>
    </w:rPr>
  </w:style>
  <w:style w:type="paragraph" w:styleId="Heading2">
    <w:name w:val="heading 2"/>
    <w:basedOn w:val="Normal"/>
    <w:link w:val="Heading2Char"/>
    <w:autoRedefine/>
    <w:uiPriority w:val="9"/>
    <w:qFormat/>
    <w:rsid w:val="00484331"/>
    <w:pPr>
      <w:numPr>
        <w:numId w:val="4"/>
      </w:numPr>
      <w:spacing w:before="100" w:beforeAutospacing="1" w:after="100" w:afterAutospacing="1" w:line="360" w:lineRule="auto"/>
      <w:ind w:left="357"/>
      <w:contextualSpacing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3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84331"/>
    <w:pPr>
      <w:keepNext/>
      <w:keepLines/>
      <w:tabs>
        <w:tab w:val="num" w:pos="720"/>
      </w:tabs>
      <w:spacing w:after="0" w:line="360" w:lineRule="auto"/>
      <w:ind w:left="717" w:hanging="360"/>
      <w:jc w:val="both"/>
      <w:outlineLvl w:val="2"/>
    </w:pPr>
    <w:rPr>
      <w:rFonts w:asciiTheme="majorHAnsi" w:eastAsiaTheme="majorEastAsia" w:hAnsiTheme="majorHAnsi" w:cstheme="majorBidi"/>
      <w:sz w:val="26"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84331"/>
    <w:pPr>
      <w:keepNext/>
      <w:keepLines/>
      <w:tabs>
        <w:tab w:val="num" w:pos="720"/>
      </w:tabs>
      <w:spacing w:before="40" w:after="0" w:line="360" w:lineRule="auto"/>
      <w:ind w:left="720" w:hanging="360"/>
      <w:jc w:val="both"/>
      <w:outlineLvl w:val="3"/>
    </w:pPr>
    <w:rPr>
      <w:rFonts w:asciiTheme="majorHAnsi" w:eastAsiaTheme="majorEastAsia" w:hAnsiTheme="majorHAnsi" w:cstheme="majorBidi"/>
      <w:iCs/>
      <w:sz w:val="26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331"/>
    <w:rPr>
      <w:rFonts w:asciiTheme="majorHAnsi" w:eastAsiaTheme="majorEastAsia" w:hAnsiTheme="majorHAnsi" w:cstheme="majorBidi"/>
      <w:b/>
      <w:sz w:val="2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84331"/>
    <w:rPr>
      <w:rFonts w:ascii="Times New Roman" w:eastAsia="Times New Roman" w:hAnsi="Times New Roman" w:cs="Times New Roman"/>
      <w:b/>
      <w:bCs/>
      <w:sz w:val="2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84331"/>
    <w:rPr>
      <w:rFonts w:asciiTheme="majorHAnsi" w:eastAsiaTheme="majorEastAsia" w:hAnsiTheme="majorHAnsi" w:cstheme="majorBidi"/>
      <w:sz w:val="2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84331"/>
    <w:rPr>
      <w:rFonts w:asciiTheme="majorHAnsi" w:eastAsiaTheme="majorEastAsia" w:hAnsiTheme="majorHAnsi" w:cstheme="majorBidi"/>
      <w:iCs/>
      <w:sz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0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E70C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E70C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E7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0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0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7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572"/>
  </w:style>
  <w:style w:type="paragraph" w:styleId="Footer">
    <w:name w:val="footer"/>
    <w:basedOn w:val="Normal"/>
    <w:link w:val="FooterChar"/>
    <w:uiPriority w:val="99"/>
    <w:unhideWhenUsed/>
    <w:rsid w:val="006E7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830</Characters>
  <Application>Microsoft Office Word</Application>
  <DocSecurity>0</DocSecurity>
  <Lines>43</Lines>
  <Paragraphs>21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NGOC VU</cp:lastModifiedBy>
  <cp:revision>3</cp:revision>
  <dcterms:created xsi:type="dcterms:W3CDTF">2025-10-21T01:27:00Z</dcterms:created>
  <dcterms:modified xsi:type="dcterms:W3CDTF">2025-10-24T03:34:00Z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766c07f8-1256-413b-99b6-ce5b5f14d927</vt:lpwstr>
  </property>
</Properties>
</file>