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981" w:rsidRPr="003A55EB" w:rsidRDefault="00DC1981" w:rsidP="00DC1981">
      <w:pPr>
        <w:spacing w:before="80" w:after="80" w:line="264" w:lineRule="auto"/>
        <w:ind w:firstLine="709"/>
        <w:rPr>
          <w:sz w:val="28"/>
          <w:szCs w:val="28"/>
        </w:rPr>
      </w:pPr>
      <w:r w:rsidRPr="003A55EB">
        <w:rPr>
          <w:sz w:val="28"/>
          <w:szCs w:val="28"/>
          <w:lang w:val="vi-VN"/>
        </w:rPr>
        <w:t>E-HSDT được đánh giá là đáp ứng yêu cầu về kỹ thuật khi có tất cả các tiêu chí đều được đánh giá là đạt.</w:t>
      </w: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96"/>
        <w:gridCol w:w="4657"/>
        <w:gridCol w:w="1628"/>
      </w:tblGrid>
      <w:tr w:rsidR="00DC1981" w:rsidRPr="003A55EB" w:rsidTr="00964FF9">
        <w:trPr>
          <w:jc w:val="center"/>
        </w:trPr>
        <w:tc>
          <w:tcPr>
            <w:tcW w:w="7453" w:type="dxa"/>
            <w:gridSpan w:val="2"/>
            <w:vAlign w:val="center"/>
          </w:tcPr>
          <w:p w:rsidR="00DC1981" w:rsidRPr="003A55EB" w:rsidRDefault="00DC1981" w:rsidP="00964FF9">
            <w:pPr>
              <w:spacing w:line="276" w:lineRule="auto"/>
              <w:ind w:right="45"/>
              <w:jc w:val="center"/>
              <w:rPr>
                <w:b/>
                <w:sz w:val="28"/>
                <w:szCs w:val="28"/>
              </w:rPr>
            </w:pPr>
            <w:r w:rsidRPr="003A55EB">
              <w:rPr>
                <w:b/>
                <w:sz w:val="28"/>
                <w:szCs w:val="28"/>
              </w:rPr>
              <w:t>Nội dung đánh giá</w:t>
            </w:r>
          </w:p>
        </w:tc>
        <w:tc>
          <w:tcPr>
            <w:tcW w:w="1628" w:type="dxa"/>
            <w:vAlign w:val="center"/>
          </w:tcPr>
          <w:p w:rsidR="00DC1981" w:rsidRPr="003A55EB" w:rsidRDefault="00DC1981" w:rsidP="00964FF9">
            <w:pPr>
              <w:spacing w:line="276" w:lineRule="auto"/>
              <w:ind w:right="45"/>
              <w:jc w:val="center"/>
              <w:rPr>
                <w:b/>
                <w:sz w:val="28"/>
                <w:szCs w:val="28"/>
              </w:rPr>
            </w:pPr>
            <w:r w:rsidRPr="003A55EB">
              <w:rPr>
                <w:b/>
                <w:sz w:val="28"/>
                <w:szCs w:val="28"/>
              </w:rPr>
              <w:t>Sử dụng tiêu chí đạt, không đạt</w:t>
            </w:r>
          </w:p>
        </w:tc>
      </w:tr>
      <w:tr w:rsidR="00DC1981" w:rsidRPr="003A55EB" w:rsidTr="00964FF9">
        <w:trPr>
          <w:jc w:val="center"/>
        </w:trPr>
        <w:tc>
          <w:tcPr>
            <w:tcW w:w="9081" w:type="dxa"/>
            <w:gridSpan w:val="3"/>
            <w:vAlign w:val="center"/>
          </w:tcPr>
          <w:p w:rsidR="00DC1981" w:rsidRPr="003A55EB" w:rsidRDefault="00DC1981" w:rsidP="00964FF9">
            <w:pPr>
              <w:spacing w:line="276" w:lineRule="auto"/>
              <w:ind w:right="45"/>
              <w:rPr>
                <w:b/>
                <w:sz w:val="28"/>
                <w:szCs w:val="28"/>
              </w:rPr>
            </w:pPr>
            <w:r w:rsidRPr="003A55EB">
              <w:rPr>
                <w:b/>
                <w:sz w:val="28"/>
                <w:szCs w:val="28"/>
              </w:rPr>
              <w:t>1. Đặc tính, thông số kỹ thuật của hàng hóa, tiêu chuẩn sản xuất, tiêu chuẩn chế tạo và công nghệ</w:t>
            </w:r>
          </w:p>
        </w:tc>
      </w:tr>
      <w:tr w:rsidR="00DC1981" w:rsidRPr="003A55EB" w:rsidTr="00964FF9">
        <w:trPr>
          <w:jc w:val="center"/>
        </w:trPr>
        <w:tc>
          <w:tcPr>
            <w:tcW w:w="2796" w:type="dxa"/>
            <w:vMerge w:val="restart"/>
            <w:vAlign w:val="center"/>
          </w:tcPr>
          <w:p w:rsidR="00DC1981" w:rsidRPr="003A55EB" w:rsidRDefault="00DC1981" w:rsidP="00964FF9">
            <w:pPr>
              <w:spacing w:line="276" w:lineRule="auto"/>
              <w:ind w:right="45"/>
              <w:rPr>
                <w:sz w:val="28"/>
                <w:szCs w:val="28"/>
              </w:rPr>
            </w:pPr>
            <w:r w:rsidRPr="003A55EB">
              <w:rPr>
                <w:sz w:val="28"/>
                <w:szCs w:val="28"/>
              </w:rPr>
              <w:t>Đặc tính, thông số kỹ thuật của hàng hóa, tiêu chuẩn sản xuất, tiêu chuẩn chế tạo và công nghệ</w:t>
            </w:r>
          </w:p>
        </w:tc>
        <w:tc>
          <w:tcPr>
            <w:tcW w:w="4657" w:type="dxa"/>
            <w:vAlign w:val="center"/>
          </w:tcPr>
          <w:p w:rsidR="00DC1981" w:rsidRPr="003A55EB" w:rsidRDefault="00DC1981" w:rsidP="00964FF9">
            <w:pPr>
              <w:spacing w:line="276" w:lineRule="auto"/>
              <w:ind w:right="45"/>
              <w:rPr>
                <w:color w:val="000000" w:themeColor="text1"/>
                <w:sz w:val="28"/>
                <w:szCs w:val="28"/>
              </w:rPr>
            </w:pPr>
            <w:r w:rsidRPr="003A55EB">
              <w:rPr>
                <w:color w:val="000000" w:themeColor="text1"/>
                <w:sz w:val="28"/>
                <w:szCs w:val="28"/>
              </w:rPr>
              <w:t xml:space="preserve">Có đặc tính, thông số kỹ thuật của hàng hóa, tiêu chuẩn sản xuất, tiêu chuẩn chế tạo và công nghệ hoàn toàn phù hợp đáp ứng yêu cầu </w:t>
            </w:r>
            <w:r w:rsidRPr="003A55EB">
              <w:rPr>
                <w:rFonts w:asciiTheme="majorHAnsi" w:hAnsiTheme="majorHAnsi" w:cstheme="majorHAnsi"/>
                <w:color w:val="000000" w:themeColor="text1"/>
                <w:sz w:val="28"/>
                <w:szCs w:val="28"/>
                <w:lang w:val="vi-VN"/>
              </w:rPr>
              <w:t>kỹ thuật quy định tại Chương V. Yêu cầu kỹ thuật của E-HSMT</w:t>
            </w:r>
            <w:r w:rsidRPr="003A55EB">
              <w:rPr>
                <w:color w:val="000000" w:themeColor="text1"/>
                <w:sz w:val="28"/>
                <w:szCs w:val="28"/>
              </w:rPr>
              <w:t>.</w:t>
            </w:r>
          </w:p>
          <w:p w:rsidR="00DC1981" w:rsidRPr="003A55EB" w:rsidRDefault="00DC1981" w:rsidP="00964FF9">
            <w:pPr>
              <w:spacing w:line="276" w:lineRule="auto"/>
              <w:ind w:right="45"/>
              <w:rPr>
                <w:color w:val="000000" w:themeColor="text1"/>
                <w:sz w:val="28"/>
                <w:szCs w:val="28"/>
              </w:rPr>
            </w:pPr>
            <w:r w:rsidRPr="003A55EB">
              <w:rPr>
                <w:rFonts w:asciiTheme="majorHAnsi" w:hAnsiTheme="majorHAnsi" w:cstheme="majorHAnsi"/>
                <w:color w:val="000000" w:themeColor="text1"/>
                <w:sz w:val="28"/>
                <w:szCs w:val="28"/>
                <w:lang w:val="vi-VN"/>
              </w:rPr>
              <w:t xml:space="preserve">- Bảng chào hàng hóa nêu rõ nguồn gốc xuất xứ, chủng loại, ký mã hiệu, </w:t>
            </w:r>
            <w:r w:rsidRPr="003A55EB">
              <w:rPr>
                <w:rFonts w:asciiTheme="majorHAnsi" w:hAnsiTheme="majorHAnsi" w:cstheme="majorHAnsi"/>
                <w:color w:val="000000" w:themeColor="text1"/>
                <w:sz w:val="28"/>
                <w:szCs w:val="28"/>
              </w:rPr>
              <w:t>M</w:t>
            </w:r>
            <w:r w:rsidRPr="003A55EB">
              <w:rPr>
                <w:rFonts w:asciiTheme="majorHAnsi" w:hAnsiTheme="majorHAnsi" w:cstheme="majorHAnsi"/>
                <w:color w:val="000000" w:themeColor="text1"/>
                <w:sz w:val="28"/>
                <w:szCs w:val="28"/>
                <w:lang w:val="vi-VN"/>
              </w:rPr>
              <w:t>odel</w:t>
            </w:r>
            <w:r w:rsidRPr="003A55EB">
              <w:rPr>
                <w:rFonts w:asciiTheme="majorHAnsi" w:hAnsiTheme="majorHAnsi" w:cstheme="majorHAnsi"/>
                <w:color w:val="000000" w:themeColor="text1"/>
                <w:sz w:val="28"/>
                <w:szCs w:val="28"/>
              </w:rPr>
              <w:t xml:space="preserve"> và so sánh tính đáp ứng yêu cầu về kỹ thuật</w:t>
            </w:r>
            <w:r w:rsidRPr="003A55EB">
              <w:rPr>
                <w:rFonts w:asciiTheme="majorHAnsi" w:hAnsiTheme="majorHAnsi" w:cstheme="majorHAnsi"/>
                <w:color w:val="000000" w:themeColor="text1"/>
                <w:sz w:val="28"/>
                <w:szCs w:val="28"/>
                <w:lang w:val="vi-VN"/>
              </w:rPr>
              <w:t xml:space="preserve"> của hàng hóa dự thầu</w:t>
            </w:r>
          </w:p>
          <w:p w:rsidR="00DC1981" w:rsidRPr="003A55EB" w:rsidRDefault="00DC1981" w:rsidP="00964FF9">
            <w:pPr>
              <w:spacing w:line="276" w:lineRule="auto"/>
              <w:ind w:right="45"/>
              <w:rPr>
                <w:color w:val="000000" w:themeColor="text1"/>
                <w:sz w:val="28"/>
                <w:szCs w:val="28"/>
              </w:rPr>
            </w:pPr>
            <w:r w:rsidRPr="003A55EB">
              <w:rPr>
                <w:rFonts w:asciiTheme="majorHAnsi" w:hAnsiTheme="majorHAnsi" w:cstheme="majorHAnsi"/>
                <w:color w:val="000000" w:themeColor="text1"/>
                <w:sz w:val="28"/>
                <w:szCs w:val="28"/>
                <w:lang w:val="vi-VN"/>
              </w:rPr>
              <w:t xml:space="preserve">- Nhà thầu phải cung cấp </w:t>
            </w:r>
            <w:r w:rsidRPr="003A55EB">
              <w:rPr>
                <w:rFonts w:asciiTheme="majorHAnsi" w:hAnsiTheme="majorHAnsi" w:cstheme="majorHAnsi"/>
                <w:color w:val="000000" w:themeColor="text1"/>
                <w:sz w:val="28"/>
                <w:szCs w:val="28"/>
              </w:rPr>
              <w:t>C</w:t>
            </w:r>
            <w:r w:rsidRPr="003A55EB">
              <w:rPr>
                <w:rFonts w:asciiTheme="majorHAnsi" w:hAnsiTheme="majorHAnsi" w:cstheme="majorHAnsi"/>
                <w:color w:val="000000" w:themeColor="text1"/>
                <w:sz w:val="28"/>
                <w:szCs w:val="28"/>
                <w:lang w:val="vi-VN"/>
              </w:rPr>
              <w:t xml:space="preserve">atalog hoặc tài liệu kỹ thuật </w:t>
            </w:r>
            <w:r w:rsidRPr="003A55EB">
              <w:rPr>
                <w:rFonts w:asciiTheme="majorHAnsi" w:hAnsiTheme="majorHAnsi" w:cstheme="majorHAnsi"/>
                <w:color w:val="000000" w:themeColor="text1"/>
                <w:sz w:val="28"/>
                <w:szCs w:val="28"/>
              </w:rPr>
              <w:t xml:space="preserve">của </w:t>
            </w:r>
            <w:r w:rsidRPr="003A55EB">
              <w:rPr>
                <w:rFonts w:asciiTheme="majorHAnsi" w:hAnsiTheme="majorHAnsi" w:cstheme="majorHAnsi"/>
                <w:color w:val="000000" w:themeColor="text1"/>
                <w:sz w:val="28"/>
                <w:szCs w:val="28"/>
                <w:lang w:val="vi-VN"/>
              </w:rPr>
              <w:t>hàng hóa chào</w:t>
            </w:r>
            <w:r w:rsidRPr="003A55EB">
              <w:rPr>
                <w:rFonts w:asciiTheme="majorHAnsi" w:hAnsiTheme="majorHAnsi" w:cstheme="majorHAnsi"/>
                <w:color w:val="000000" w:themeColor="text1"/>
                <w:sz w:val="28"/>
                <w:szCs w:val="28"/>
              </w:rPr>
              <w:t>, các tài liệu này có thể tra cứu được trên Website hãng sản xuất thiết bị mà nhà thầu chào</w:t>
            </w:r>
          </w:p>
        </w:tc>
        <w:tc>
          <w:tcPr>
            <w:tcW w:w="1628" w:type="dxa"/>
            <w:vAlign w:val="center"/>
          </w:tcPr>
          <w:p w:rsidR="00DC1981" w:rsidRPr="003A55EB" w:rsidRDefault="00DC1981" w:rsidP="00964FF9">
            <w:pPr>
              <w:spacing w:line="276" w:lineRule="auto"/>
              <w:ind w:right="45"/>
              <w:jc w:val="center"/>
              <w:rPr>
                <w:b/>
                <w:sz w:val="28"/>
                <w:szCs w:val="28"/>
              </w:rPr>
            </w:pPr>
            <w:r w:rsidRPr="003A55EB">
              <w:rPr>
                <w:b/>
                <w:sz w:val="28"/>
                <w:szCs w:val="28"/>
              </w:rPr>
              <w:t>Đạt</w:t>
            </w:r>
          </w:p>
        </w:tc>
      </w:tr>
      <w:tr w:rsidR="00DC1981" w:rsidRPr="003A55EB" w:rsidTr="00964FF9">
        <w:trPr>
          <w:jc w:val="center"/>
        </w:trPr>
        <w:tc>
          <w:tcPr>
            <w:tcW w:w="2796" w:type="dxa"/>
            <w:vMerge/>
          </w:tcPr>
          <w:p w:rsidR="00DC1981" w:rsidRPr="003A55EB" w:rsidRDefault="00DC1981" w:rsidP="00964FF9">
            <w:pPr>
              <w:spacing w:line="276" w:lineRule="auto"/>
              <w:ind w:right="45"/>
              <w:rPr>
                <w:sz w:val="28"/>
                <w:szCs w:val="28"/>
              </w:rPr>
            </w:pPr>
          </w:p>
        </w:tc>
        <w:tc>
          <w:tcPr>
            <w:tcW w:w="4657" w:type="dxa"/>
            <w:vAlign w:val="center"/>
          </w:tcPr>
          <w:p w:rsidR="00DC1981" w:rsidRPr="003A55EB" w:rsidRDefault="00DC1981" w:rsidP="00964FF9">
            <w:pPr>
              <w:spacing w:line="276" w:lineRule="auto"/>
              <w:ind w:right="45"/>
              <w:rPr>
                <w:color w:val="000000" w:themeColor="text1"/>
                <w:sz w:val="28"/>
                <w:szCs w:val="28"/>
              </w:rPr>
            </w:pPr>
            <w:r w:rsidRPr="003A55EB">
              <w:rPr>
                <w:color w:val="000000" w:themeColor="text1"/>
                <w:sz w:val="28"/>
                <w:szCs w:val="28"/>
              </w:rPr>
              <w:t>Không đáp ứng toàn bộ yêu cầu trên</w:t>
            </w:r>
          </w:p>
        </w:tc>
        <w:tc>
          <w:tcPr>
            <w:tcW w:w="1628" w:type="dxa"/>
            <w:vAlign w:val="center"/>
          </w:tcPr>
          <w:p w:rsidR="00DC1981" w:rsidRPr="003A55EB" w:rsidRDefault="00DC1981" w:rsidP="00964FF9">
            <w:pPr>
              <w:spacing w:line="276" w:lineRule="auto"/>
              <w:ind w:right="45"/>
              <w:jc w:val="center"/>
              <w:rPr>
                <w:b/>
                <w:sz w:val="28"/>
                <w:szCs w:val="28"/>
              </w:rPr>
            </w:pPr>
            <w:r w:rsidRPr="003A55EB">
              <w:rPr>
                <w:b/>
                <w:sz w:val="28"/>
                <w:szCs w:val="28"/>
              </w:rPr>
              <w:t>Không đạt</w:t>
            </w:r>
          </w:p>
        </w:tc>
      </w:tr>
      <w:tr w:rsidR="00DC1981" w:rsidRPr="003A55EB" w:rsidTr="00964FF9">
        <w:trPr>
          <w:jc w:val="center"/>
        </w:trPr>
        <w:tc>
          <w:tcPr>
            <w:tcW w:w="9081" w:type="dxa"/>
            <w:gridSpan w:val="3"/>
          </w:tcPr>
          <w:p w:rsidR="00DC1981" w:rsidRPr="003A55EB" w:rsidRDefault="00DC1981" w:rsidP="00964FF9">
            <w:pPr>
              <w:spacing w:line="276" w:lineRule="auto"/>
              <w:ind w:right="45"/>
              <w:jc w:val="left"/>
              <w:rPr>
                <w:b/>
                <w:bCs/>
                <w:color w:val="000000" w:themeColor="text1"/>
                <w:sz w:val="28"/>
                <w:szCs w:val="28"/>
              </w:rPr>
            </w:pPr>
            <w:r w:rsidRPr="003A55EB">
              <w:rPr>
                <w:b/>
                <w:bCs/>
                <w:color w:val="000000" w:themeColor="text1"/>
                <w:sz w:val="28"/>
                <w:szCs w:val="28"/>
                <w:lang w:val="vi-VN"/>
              </w:rPr>
              <w:t>2. Tiêu chuẩn chất lượng của hàng hoá</w:t>
            </w:r>
          </w:p>
        </w:tc>
      </w:tr>
      <w:tr w:rsidR="00DC1981" w:rsidRPr="003A55EB" w:rsidTr="00964FF9">
        <w:trPr>
          <w:jc w:val="center"/>
        </w:trPr>
        <w:tc>
          <w:tcPr>
            <w:tcW w:w="2796" w:type="dxa"/>
            <w:vMerge w:val="restart"/>
          </w:tcPr>
          <w:p w:rsidR="00DC1981" w:rsidRPr="003A55EB" w:rsidRDefault="00DC1981" w:rsidP="00964FF9">
            <w:pPr>
              <w:spacing w:line="276" w:lineRule="auto"/>
              <w:ind w:right="45"/>
              <w:jc w:val="center"/>
              <w:rPr>
                <w:color w:val="000000" w:themeColor="text1"/>
                <w:sz w:val="28"/>
                <w:szCs w:val="28"/>
                <w:lang w:val="vi-VN"/>
              </w:rPr>
            </w:pPr>
          </w:p>
          <w:p w:rsidR="00DC1981" w:rsidRPr="003A55EB" w:rsidRDefault="00DC1981" w:rsidP="00964FF9">
            <w:pPr>
              <w:spacing w:line="276" w:lineRule="auto"/>
              <w:ind w:right="45"/>
              <w:jc w:val="center"/>
              <w:rPr>
                <w:color w:val="000000" w:themeColor="text1"/>
                <w:sz w:val="28"/>
                <w:szCs w:val="28"/>
                <w:lang w:val="vi-VN"/>
              </w:rPr>
            </w:pPr>
          </w:p>
          <w:p w:rsidR="00DC1981" w:rsidRPr="003A55EB" w:rsidRDefault="00DC1981" w:rsidP="00964FF9">
            <w:pPr>
              <w:spacing w:line="276" w:lineRule="auto"/>
              <w:ind w:right="45"/>
              <w:jc w:val="center"/>
              <w:rPr>
                <w:color w:val="000000" w:themeColor="text1"/>
                <w:sz w:val="28"/>
                <w:szCs w:val="28"/>
                <w:lang w:val="vi-VN"/>
              </w:rPr>
            </w:pPr>
          </w:p>
          <w:p w:rsidR="00DC1981" w:rsidRPr="003A55EB" w:rsidRDefault="00DC1981" w:rsidP="00964FF9">
            <w:pPr>
              <w:spacing w:line="276" w:lineRule="auto"/>
              <w:ind w:right="45"/>
              <w:jc w:val="center"/>
              <w:rPr>
                <w:color w:val="000000" w:themeColor="text1"/>
                <w:sz w:val="28"/>
                <w:szCs w:val="28"/>
                <w:lang w:val="vi-VN"/>
              </w:rPr>
            </w:pPr>
          </w:p>
          <w:p w:rsidR="00DC1981" w:rsidRPr="003A55EB" w:rsidRDefault="00DC1981" w:rsidP="00964FF9">
            <w:pPr>
              <w:spacing w:line="276" w:lineRule="auto"/>
              <w:ind w:right="45"/>
              <w:jc w:val="center"/>
              <w:rPr>
                <w:color w:val="000000" w:themeColor="text1"/>
                <w:sz w:val="28"/>
                <w:szCs w:val="28"/>
                <w:lang w:val="vi-VN"/>
              </w:rPr>
            </w:pPr>
          </w:p>
          <w:p w:rsidR="00DC1981" w:rsidRPr="003A55EB" w:rsidRDefault="00DC1981" w:rsidP="00964FF9">
            <w:pPr>
              <w:spacing w:line="276" w:lineRule="auto"/>
              <w:ind w:right="45"/>
              <w:jc w:val="center"/>
              <w:rPr>
                <w:color w:val="000000" w:themeColor="text1"/>
                <w:sz w:val="28"/>
                <w:szCs w:val="28"/>
                <w:lang w:val="vi-VN"/>
              </w:rPr>
            </w:pPr>
            <w:r w:rsidRPr="003A55EB">
              <w:rPr>
                <w:color w:val="000000" w:themeColor="text1"/>
                <w:sz w:val="28"/>
                <w:szCs w:val="28"/>
                <w:lang w:val="vi-VN"/>
              </w:rPr>
              <w:t>Tiêu chuẩn chất lượng của hàng hoá</w:t>
            </w:r>
          </w:p>
        </w:tc>
        <w:tc>
          <w:tcPr>
            <w:tcW w:w="4657" w:type="dxa"/>
            <w:vAlign w:val="center"/>
          </w:tcPr>
          <w:p w:rsidR="00DC1981" w:rsidRPr="003A55EB" w:rsidRDefault="00DC1981" w:rsidP="00964FF9">
            <w:pPr>
              <w:spacing w:line="276" w:lineRule="auto"/>
              <w:ind w:right="45"/>
              <w:rPr>
                <w:color w:val="000000" w:themeColor="text1"/>
                <w:sz w:val="28"/>
                <w:szCs w:val="28"/>
                <w:lang w:val="vi-VN"/>
              </w:rPr>
            </w:pPr>
            <w:r w:rsidRPr="003A55EB">
              <w:rPr>
                <w:color w:val="000000" w:themeColor="text1"/>
                <w:sz w:val="28"/>
                <w:szCs w:val="28"/>
                <w:lang w:val="vi-VN"/>
              </w:rPr>
              <w:t>Có hoặc cam kết cung cấp giấy chứng nhận xuất xứ (CO) và giấy chứng nhận chất lượng (CQ) (trong trường hợp là hàng hoá nhập khẩu); giấy chứng nhận chất lượng xuất xưởng ( đối với hàng hoá trong nước ) khi giao hàng.</w:t>
            </w:r>
          </w:p>
        </w:tc>
        <w:tc>
          <w:tcPr>
            <w:tcW w:w="1628" w:type="dxa"/>
            <w:vAlign w:val="center"/>
          </w:tcPr>
          <w:p w:rsidR="00DC1981" w:rsidRPr="003A55EB" w:rsidRDefault="00DC1981" w:rsidP="00964FF9">
            <w:pPr>
              <w:spacing w:line="276" w:lineRule="auto"/>
              <w:ind w:right="45"/>
              <w:jc w:val="center"/>
              <w:rPr>
                <w:bCs/>
                <w:color w:val="000000" w:themeColor="text1"/>
                <w:sz w:val="28"/>
                <w:szCs w:val="28"/>
              </w:rPr>
            </w:pPr>
            <w:r w:rsidRPr="003A55EB">
              <w:rPr>
                <w:b/>
                <w:color w:val="000000" w:themeColor="text1"/>
                <w:sz w:val="28"/>
                <w:szCs w:val="28"/>
              </w:rPr>
              <w:t>Đạt</w:t>
            </w:r>
          </w:p>
        </w:tc>
      </w:tr>
      <w:tr w:rsidR="00DC1981" w:rsidRPr="003A55EB" w:rsidTr="00964FF9">
        <w:trPr>
          <w:jc w:val="center"/>
        </w:trPr>
        <w:tc>
          <w:tcPr>
            <w:tcW w:w="2796" w:type="dxa"/>
            <w:vMerge/>
          </w:tcPr>
          <w:p w:rsidR="00DC1981" w:rsidRPr="003A55EB" w:rsidRDefault="00DC1981" w:rsidP="00964FF9">
            <w:pPr>
              <w:spacing w:line="276" w:lineRule="auto"/>
              <w:ind w:right="45"/>
              <w:rPr>
                <w:color w:val="000000" w:themeColor="text1"/>
                <w:sz w:val="28"/>
                <w:szCs w:val="28"/>
                <w:lang w:val="vi-VN"/>
              </w:rPr>
            </w:pPr>
          </w:p>
        </w:tc>
        <w:tc>
          <w:tcPr>
            <w:tcW w:w="4657" w:type="dxa"/>
            <w:vAlign w:val="center"/>
          </w:tcPr>
          <w:p w:rsidR="00DC1981" w:rsidRPr="003A55EB" w:rsidRDefault="00DC1981" w:rsidP="00964FF9">
            <w:pPr>
              <w:spacing w:line="276" w:lineRule="auto"/>
              <w:ind w:right="45"/>
              <w:rPr>
                <w:color w:val="000000" w:themeColor="text1"/>
                <w:sz w:val="28"/>
                <w:szCs w:val="28"/>
                <w:lang w:val="vi-VN"/>
              </w:rPr>
            </w:pPr>
            <w:r w:rsidRPr="003A55EB">
              <w:rPr>
                <w:color w:val="000000" w:themeColor="text1"/>
                <w:sz w:val="28"/>
                <w:szCs w:val="28"/>
                <w:lang w:val="vi-VN"/>
              </w:rPr>
              <w:t>Không có hoặc không cam kết cung cấp giấy chứng nhận xuất xứ (CO) và giấy chứng nhận chất lượng (CQ) (trong trường hợp là hàng hoá nhập khẩu); giấy chứng nhận chất lượng xuất xưởng ( đối với hàng hoá trong nước) khi giao hàng.</w:t>
            </w:r>
          </w:p>
        </w:tc>
        <w:tc>
          <w:tcPr>
            <w:tcW w:w="1628" w:type="dxa"/>
            <w:vAlign w:val="center"/>
          </w:tcPr>
          <w:p w:rsidR="00DC1981" w:rsidRPr="003A55EB" w:rsidRDefault="00DC1981" w:rsidP="00964FF9">
            <w:pPr>
              <w:spacing w:line="276" w:lineRule="auto"/>
              <w:ind w:right="45"/>
              <w:jc w:val="center"/>
              <w:rPr>
                <w:b/>
                <w:color w:val="000000" w:themeColor="text1"/>
                <w:sz w:val="28"/>
                <w:szCs w:val="28"/>
              </w:rPr>
            </w:pPr>
            <w:r w:rsidRPr="003A55EB">
              <w:rPr>
                <w:b/>
                <w:color w:val="000000" w:themeColor="text1"/>
                <w:sz w:val="28"/>
                <w:szCs w:val="28"/>
              </w:rPr>
              <w:t>Không đạt</w:t>
            </w:r>
          </w:p>
        </w:tc>
      </w:tr>
      <w:tr w:rsidR="00DC1981" w:rsidRPr="003A55EB" w:rsidTr="00964FF9">
        <w:trPr>
          <w:jc w:val="center"/>
        </w:trPr>
        <w:tc>
          <w:tcPr>
            <w:tcW w:w="9081" w:type="dxa"/>
            <w:gridSpan w:val="3"/>
            <w:vAlign w:val="center"/>
          </w:tcPr>
          <w:p w:rsidR="00DC1981" w:rsidRPr="003A55EB" w:rsidRDefault="00DC1981" w:rsidP="00964FF9">
            <w:pPr>
              <w:spacing w:line="276" w:lineRule="auto"/>
              <w:ind w:right="45"/>
              <w:rPr>
                <w:b/>
                <w:sz w:val="28"/>
                <w:szCs w:val="28"/>
              </w:rPr>
            </w:pPr>
            <w:r w:rsidRPr="003A55EB">
              <w:rPr>
                <w:b/>
                <w:sz w:val="28"/>
                <w:szCs w:val="28"/>
              </w:rPr>
              <w:t>3. Tiến độ cung cấp hàng hóa</w:t>
            </w:r>
          </w:p>
        </w:tc>
      </w:tr>
      <w:tr w:rsidR="00DC1981" w:rsidRPr="003A55EB" w:rsidTr="00964FF9">
        <w:trPr>
          <w:jc w:val="center"/>
        </w:trPr>
        <w:tc>
          <w:tcPr>
            <w:tcW w:w="2796" w:type="dxa"/>
            <w:vMerge w:val="restart"/>
            <w:vAlign w:val="center"/>
          </w:tcPr>
          <w:p w:rsidR="00DC1981" w:rsidRPr="003A55EB" w:rsidRDefault="00DC1981" w:rsidP="00964FF9">
            <w:pPr>
              <w:spacing w:line="276" w:lineRule="auto"/>
              <w:ind w:right="45"/>
              <w:jc w:val="left"/>
              <w:rPr>
                <w:sz w:val="28"/>
                <w:szCs w:val="28"/>
              </w:rPr>
            </w:pPr>
            <w:r w:rsidRPr="003A55EB">
              <w:rPr>
                <w:sz w:val="28"/>
                <w:szCs w:val="28"/>
              </w:rPr>
              <w:lastRenderedPageBreak/>
              <w:t>Bảng tiến độ cung cấp hàng hóa hợp lý, khả thi phù hợp với đề xuất kỹ thuật và đáp ứng yêu cầu của E-HSMT.</w:t>
            </w:r>
          </w:p>
        </w:tc>
        <w:tc>
          <w:tcPr>
            <w:tcW w:w="4657" w:type="dxa"/>
          </w:tcPr>
          <w:p w:rsidR="00DC1981" w:rsidRPr="003A55EB" w:rsidRDefault="00DC1981" w:rsidP="00964FF9">
            <w:pPr>
              <w:spacing w:line="276" w:lineRule="auto"/>
              <w:ind w:right="45"/>
              <w:rPr>
                <w:sz w:val="28"/>
                <w:szCs w:val="28"/>
              </w:rPr>
            </w:pPr>
            <w:r w:rsidRPr="003A55EB">
              <w:rPr>
                <w:sz w:val="28"/>
                <w:szCs w:val="28"/>
              </w:rPr>
              <w:t>Có bảng tiến độ cung cấp hàng hóa hợp lý, khả thi và phù hợp với đề xuất kỹ thuật và đáp ứng yêu cầu của E-HSMT (Bảng tiến độ chi tiết với từng mốc thời gian cụ thể về tập kết hàng, giao hàng, kiểm nghiệm, hướng dẫn sử dụng, vận hành và nghiệm thu bàn giao hàng hóa)</w:t>
            </w:r>
          </w:p>
        </w:tc>
        <w:tc>
          <w:tcPr>
            <w:tcW w:w="1628" w:type="dxa"/>
            <w:vAlign w:val="center"/>
          </w:tcPr>
          <w:p w:rsidR="00DC1981" w:rsidRPr="003A55EB" w:rsidRDefault="00DC1981" w:rsidP="00964FF9">
            <w:pPr>
              <w:spacing w:line="276" w:lineRule="auto"/>
              <w:ind w:right="45"/>
              <w:jc w:val="center"/>
              <w:rPr>
                <w:b/>
                <w:sz w:val="28"/>
                <w:szCs w:val="28"/>
              </w:rPr>
            </w:pPr>
            <w:r w:rsidRPr="003A55EB">
              <w:rPr>
                <w:b/>
                <w:sz w:val="28"/>
                <w:szCs w:val="28"/>
              </w:rPr>
              <w:t>Đạt</w:t>
            </w:r>
          </w:p>
        </w:tc>
      </w:tr>
      <w:tr w:rsidR="00DC1981" w:rsidRPr="003A55EB" w:rsidTr="00964FF9">
        <w:trPr>
          <w:jc w:val="center"/>
        </w:trPr>
        <w:tc>
          <w:tcPr>
            <w:tcW w:w="2796" w:type="dxa"/>
            <w:vMerge/>
          </w:tcPr>
          <w:p w:rsidR="00DC1981" w:rsidRPr="003A55EB" w:rsidRDefault="00DC1981" w:rsidP="00964FF9">
            <w:pPr>
              <w:spacing w:line="276" w:lineRule="auto"/>
              <w:ind w:right="45"/>
              <w:jc w:val="left"/>
              <w:rPr>
                <w:sz w:val="28"/>
                <w:szCs w:val="28"/>
              </w:rPr>
            </w:pPr>
          </w:p>
        </w:tc>
        <w:tc>
          <w:tcPr>
            <w:tcW w:w="4657" w:type="dxa"/>
          </w:tcPr>
          <w:p w:rsidR="00DC1981" w:rsidRPr="003A55EB" w:rsidRDefault="00DC1981" w:rsidP="00964FF9">
            <w:pPr>
              <w:spacing w:line="276" w:lineRule="auto"/>
              <w:ind w:right="45"/>
              <w:rPr>
                <w:sz w:val="28"/>
                <w:szCs w:val="28"/>
              </w:rPr>
            </w:pPr>
            <w:r w:rsidRPr="003A55EB">
              <w:rPr>
                <w:sz w:val="28"/>
                <w:szCs w:val="28"/>
              </w:rPr>
              <w:t>Không có bảng tiến độ cung cấp hàng hóa hoặc có Bảng tiến độ cung cấp hàng hoá nhưng không hợp lý, không khả thi, không phù hợp với đề xuất kỹ thuật hoặc bảng tiến độ không đáp ứng yêu cầu của E-HSMT</w:t>
            </w:r>
          </w:p>
        </w:tc>
        <w:tc>
          <w:tcPr>
            <w:tcW w:w="1628" w:type="dxa"/>
            <w:vAlign w:val="center"/>
          </w:tcPr>
          <w:p w:rsidR="00DC1981" w:rsidRPr="003A55EB" w:rsidRDefault="00DC1981" w:rsidP="00964FF9">
            <w:pPr>
              <w:spacing w:line="276" w:lineRule="auto"/>
              <w:ind w:right="45"/>
              <w:jc w:val="center"/>
              <w:rPr>
                <w:b/>
                <w:sz w:val="28"/>
                <w:szCs w:val="28"/>
              </w:rPr>
            </w:pPr>
            <w:r w:rsidRPr="003A55EB">
              <w:rPr>
                <w:b/>
                <w:sz w:val="28"/>
                <w:szCs w:val="28"/>
              </w:rPr>
              <w:t>Không đạt</w:t>
            </w:r>
          </w:p>
        </w:tc>
      </w:tr>
      <w:tr w:rsidR="00DC1981" w:rsidRPr="003A55EB" w:rsidTr="00964FF9">
        <w:trPr>
          <w:jc w:val="center"/>
        </w:trPr>
        <w:tc>
          <w:tcPr>
            <w:tcW w:w="9081" w:type="dxa"/>
            <w:gridSpan w:val="3"/>
            <w:tcBorders>
              <w:bottom w:val="single" w:sz="4" w:space="0" w:color="auto"/>
            </w:tcBorders>
          </w:tcPr>
          <w:p w:rsidR="00DC1981" w:rsidRPr="003A55EB" w:rsidRDefault="00DC1981" w:rsidP="00964FF9">
            <w:pPr>
              <w:spacing w:line="276" w:lineRule="auto"/>
              <w:ind w:right="45"/>
              <w:rPr>
                <w:b/>
                <w:sz w:val="28"/>
                <w:szCs w:val="28"/>
              </w:rPr>
            </w:pPr>
            <w:r w:rsidRPr="003A55EB">
              <w:rPr>
                <w:b/>
                <w:sz w:val="28"/>
                <w:szCs w:val="28"/>
              </w:rPr>
              <w:t xml:space="preserve">4. Kết quả thực hiện hợp đồng của nhà thầu </w:t>
            </w:r>
          </w:p>
        </w:tc>
      </w:tr>
      <w:tr w:rsidR="00DC1981" w:rsidRPr="003A55EB" w:rsidTr="00964FF9">
        <w:trPr>
          <w:jc w:val="center"/>
        </w:trPr>
        <w:tc>
          <w:tcPr>
            <w:tcW w:w="2796" w:type="dxa"/>
            <w:vMerge w:val="restart"/>
            <w:tcBorders>
              <w:top w:val="single" w:sz="4" w:space="0" w:color="auto"/>
              <w:left w:val="single" w:sz="4" w:space="0" w:color="auto"/>
              <w:bottom w:val="single" w:sz="4" w:space="0" w:color="auto"/>
              <w:right w:val="single" w:sz="4" w:space="0" w:color="auto"/>
            </w:tcBorders>
            <w:vAlign w:val="center"/>
          </w:tcPr>
          <w:p w:rsidR="00DC1981" w:rsidRPr="003A55EB" w:rsidRDefault="00DC1981" w:rsidP="00964FF9">
            <w:pPr>
              <w:spacing w:line="276" w:lineRule="auto"/>
              <w:ind w:right="45"/>
              <w:rPr>
                <w:sz w:val="28"/>
                <w:szCs w:val="28"/>
              </w:rPr>
            </w:pPr>
            <w:r w:rsidRPr="003A55EB">
              <w:rPr>
                <w:sz w:val="28"/>
                <w:szCs w:val="28"/>
              </w:rPr>
              <w:t>Kết quả thực hiện hợp đồng của nhà thầu đối với gói thầu cung cấp hàng hóa, EPC, EP, PC, chìa khóa trao tay theo quy định tại Điều 19 và Điều 20 của Nghị định số 214/2025/NĐ-CP</w:t>
            </w:r>
          </w:p>
        </w:tc>
        <w:tc>
          <w:tcPr>
            <w:tcW w:w="4657" w:type="dxa"/>
            <w:tcBorders>
              <w:top w:val="single" w:sz="4" w:space="0" w:color="auto"/>
              <w:left w:val="single" w:sz="4" w:space="0" w:color="auto"/>
              <w:bottom w:val="single" w:sz="4" w:space="0" w:color="auto"/>
              <w:right w:val="single" w:sz="4" w:space="0" w:color="auto"/>
            </w:tcBorders>
            <w:vAlign w:val="center"/>
          </w:tcPr>
          <w:p w:rsidR="00DC1981" w:rsidRPr="003A55EB" w:rsidRDefault="00DC1981" w:rsidP="00964FF9">
            <w:pPr>
              <w:spacing w:line="276" w:lineRule="auto"/>
              <w:ind w:right="45"/>
              <w:jc w:val="left"/>
              <w:rPr>
                <w:sz w:val="28"/>
                <w:szCs w:val="28"/>
              </w:rPr>
            </w:pPr>
            <w:r w:rsidRPr="003A55EB">
              <w:rPr>
                <w:sz w:val="28"/>
                <w:szCs w:val="28"/>
              </w:rPr>
              <w:t>Nhà thầu không có tên trong “Danh sách tổ chức, cá nhân vi phạm” tại Hệ thống mạng đấu thầu quốc gia” về vi phạm: Vi phạm hợp đồng, chấm dứt hợp đồng do lỗi của nhà thầu</w:t>
            </w:r>
          </w:p>
        </w:tc>
        <w:tc>
          <w:tcPr>
            <w:tcW w:w="1628" w:type="dxa"/>
            <w:tcBorders>
              <w:top w:val="single" w:sz="4" w:space="0" w:color="auto"/>
              <w:left w:val="single" w:sz="4" w:space="0" w:color="auto"/>
              <w:bottom w:val="single" w:sz="4" w:space="0" w:color="auto"/>
              <w:right w:val="single" w:sz="4" w:space="0" w:color="auto"/>
            </w:tcBorders>
            <w:vAlign w:val="center"/>
          </w:tcPr>
          <w:p w:rsidR="00DC1981" w:rsidRPr="003A55EB" w:rsidRDefault="00DC1981" w:rsidP="00964FF9">
            <w:pPr>
              <w:spacing w:line="276" w:lineRule="auto"/>
              <w:ind w:right="45"/>
              <w:jc w:val="center"/>
              <w:rPr>
                <w:b/>
                <w:sz w:val="28"/>
                <w:szCs w:val="28"/>
              </w:rPr>
            </w:pPr>
            <w:r w:rsidRPr="003A55EB">
              <w:rPr>
                <w:b/>
                <w:sz w:val="28"/>
                <w:szCs w:val="28"/>
              </w:rPr>
              <w:t>Đạt</w:t>
            </w:r>
          </w:p>
        </w:tc>
      </w:tr>
      <w:tr w:rsidR="00DC1981" w:rsidRPr="003A55EB" w:rsidTr="00964FF9">
        <w:trPr>
          <w:jc w:val="center"/>
        </w:trPr>
        <w:tc>
          <w:tcPr>
            <w:tcW w:w="2796" w:type="dxa"/>
            <w:vMerge/>
            <w:tcBorders>
              <w:top w:val="single" w:sz="4" w:space="0" w:color="auto"/>
              <w:bottom w:val="single" w:sz="4" w:space="0" w:color="auto"/>
            </w:tcBorders>
            <w:vAlign w:val="center"/>
          </w:tcPr>
          <w:p w:rsidR="00DC1981" w:rsidRPr="003A55EB" w:rsidRDefault="00DC1981" w:rsidP="00964FF9">
            <w:pPr>
              <w:spacing w:line="276" w:lineRule="auto"/>
              <w:ind w:right="45"/>
              <w:jc w:val="left"/>
              <w:rPr>
                <w:sz w:val="28"/>
                <w:szCs w:val="28"/>
              </w:rPr>
            </w:pPr>
          </w:p>
        </w:tc>
        <w:tc>
          <w:tcPr>
            <w:tcW w:w="4657" w:type="dxa"/>
            <w:tcBorders>
              <w:top w:val="single" w:sz="4" w:space="0" w:color="auto"/>
              <w:bottom w:val="single" w:sz="4" w:space="0" w:color="auto"/>
            </w:tcBorders>
            <w:vAlign w:val="center"/>
          </w:tcPr>
          <w:p w:rsidR="00DC1981" w:rsidRPr="003A55EB" w:rsidRDefault="00DC1981" w:rsidP="00964FF9">
            <w:pPr>
              <w:spacing w:line="276" w:lineRule="auto"/>
              <w:ind w:right="45"/>
              <w:jc w:val="left"/>
              <w:rPr>
                <w:sz w:val="28"/>
                <w:szCs w:val="28"/>
              </w:rPr>
            </w:pPr>
            <w:r w:rsidRPr="003A55EB">
              <w:rPr>
                <w:sz w:val="28"/>
                <w:szCs w:val="28"/>
              </w:rPr>
              <w:t>Nhà thầu có tên trong “Danh sách tổ chức, cá nhân vi phạm” tại Hệ thống mạng đấu thầu quốc gia” về vi phạm: Vi phạm hợp đồng, chấm dứt hợp đồng do lỗi của nhà thầu</w:t>
            </w:r>
          </w:p>
        </w:tc>
        <w:tc>
          <w:tcPr>
            <w:tcW w:w="1628" w:type="dxa"/>
            <w:tcBorders>
              <w:top w:val="single" w:sz="4" w:space="0" w:color="auto"/>
              <w:bottom w:val="single" w:sz="4" w:space="0" w:color="auto"/>
            </w:tcBorders>
            <w:vAlign w:val="center"/>
          </w:tcPr>
          <w:p w:rsidR="00DC1981" w:rsidRPr="003A55EB" w:rsidRDefault="00DC1981" w:rsidP="00964FF9">
            <w:pPr>
              <w:spacing w:line="276" w:lineRule="auto"/>
              <w:ind w:right="45"/>
              <w:jc w:val="center"/>
              <w:rPr>
                <w:b/>
                <w:sz w:val="28"/>
                <w:szCs w:val="28"/>
              </w:rPr>
            </w:pPr>
            <w:r w:rsidRPr="003A55EB">
              <w:rPr>
                <w:b/>
                <w:sz w:val="28"/>
                <w:szCs w:val="28"/>
              </w:rPr>
              <w:t>Không đạt</w:t>
            </w:r>
          </w:p>
        </w:tc>
      </w:tr>
      <w:tr w:rsidR="00DC1981" w:rsidRPr="003A55EB" w:rsidTr="00964FF9">
        <w:trPr>
          <w:jc w:val="center"/>
        </w:trPr>
        <w:tc>
          <w:tcPr>
            <w:tcW w:w="9081" w:type="dxa"/>
            <w:gridSpan w:val="3"/>
            <w:tcBorders>
              <w:top w:val="single" w:sz="4" w:space="0" w:color="auto"/>
              <w:bottom w:val="single" w:sz="4" w:space="0" w:color="auto"/>
            </w:tcBorders>
            <w:vAlign w:val="center"/>
          </w:tcPr>
          <w:p w:rsidR="00DC1981" w:rsidRPr="003A55EB" w:rsidRDefault="00DC1981" w:rsidP="00964FF9">
            <w:pPr>
              <w:spacing w:line="276" w:lineRule="auto"/>
              <w:ind w:right="45"/>
              <w:jc w:val="left"/>
              <w:rPr>
                <w:b/>
                <w:bCs/>
                <w:sz w:val="28"/>
                <w:szCs w:val="28"/>
              </w:rPr>
            </w:pPr>
            <w:r w:rsidRPr="003A55EB">
              <w:rPr>
                <w:b/>
                <w:bCs/>
                <w:sz w:val="28"/>
                <w:szCs w:val="28"/>
              </w:rPr>
              <w:t>5. Cam kết về hàng hóa cung cấp sau khi trúng thầu</w:t>
            </w:r>
          </w:p>
        </w:tc>
      </w:tr>
      <w:tr w:rsidR="00DC1981" w:rsidRPr="003A55EB" w:rsidTr="00964FF9">
        <w:trPr>
          <w:jc w:val="center"/>
        </w:trPr>
        <w:tc>
          <w:tcPr>
            <w:tcW w:w="2796" w:type="dxa"/>
            <w:tcBorders>
              <w:top w:val="single" w:sz="4" w:space="0" w:color="auto"/>
              <w:bottom w:val="single" w:sz="4" w:space="0" w:color="auto"/>
            </w:tcBorders>
            <w:vAlign w:val="center"/>
          </w:tcPr>
          <w:p w:rsidR="00DC1981" w:rsidRPr="003A55EB" w:rsidRDefault="00DC1981" w:rsidP="00964FF9">
            <w:pPr>
              <w:spacing w:line="276" w:lineRule="auto"/>
              <w:ind w:right="45"/>
              <w:jc w:val="left"/>
              <w:rPr>
                <w:sz w:val="28"/>
                <w:szCs w:val="28"/>
              </w:rPr>
            </w:pPr>
            <w:r w:rsidRPr="003A55EB">
              <w:rPr>
                <w:rFonts w:asciiTheme="majorHAnsi" w:eastAsia="Calibri" w:hAnsiTheme="majorHAnsi" w:cstheme="majorHAnsi"/>
                <w:spacing w:val="2"/>
                <w:sz w:val="28"/>
                <w:szCs w:val="28"/>
                <w:lang w:val="nl-NL"/>
              </w:rPr>
              <w:t>Cam kết về hàng hóa</w:t>
            </w:r>
          </w:p>
        </w:tc>
        <w:tc>
          <w:tcPr>
            <w:tcW w:w="4657" w:type="dxa"/>
            <w:tcBorders>
              <w:top w:val="single" w:sz="4" w:space="0" w:color="auto"/>
              <w:bottom w:val="single" w:sz="4" w:space="0" w:color="auto"/>
            </w:tcBorders>
            <w:vAlign w:val="center"/>
          </w:tcPr>
          <w:p w:rsidR="00DC1981" w:rsidRPr="003A55EB" w:rsidRDefault="00DC1981" w:rsidP="00964FF9">
            <w:pPr>
              <w:widowControl w:val="0"/>
              <w:tabs>
                <w:tab w:val="left" w:pos="851"/>
              </w:tabs>
              <w:rPr>
                <w:rFonts w:asciiTheme="majorHAnsi" w:eastAsia="Calibri" w:hAnsiTheme="majorHAnsi" w:cstheme="majorHAnsi"/>
                <w:sz w:val="28"/>
                <w:szCs w:val="28"/>
                <w:lang w:val="en-GB"/>
              </w:rPr>
            </w:pPr>
            <w:r w:rsidRPr="003A55EB">
              <w:rPr>
                <w:rFonts w:asciiTheme="majorHAnsi" w:eastAsia="Calibri" w:hAnsiTheme="majorHAnsi" w:cstheme="majorHAnsi"/>
                <w:sz w:val="28"/>
                <w:szCs w:val="28"/>
                <w:lang w:val="en-GB"/>
              </w:rPr>
              <w:t>Nhà thầu có cam kết:</w:t>
            </w:r>
          </w:p>
          <w:p w:rsidR="00DC1981" w:rsidRPr="003A55EB" w:rsidRDefault="00DC1981" w:rsidP="00964FF9">
            <w:pPr>
              <w:widowControl w:val="0"/>
              <w:tabs>
                <w:tab w:val="left" w:pos="851"/>
              </w:tabs>
              <w:rPr>
                <w:rFonts w:asciiTheme="majorHAnsi" w:eastAsia="Calibri" w:hAnsiTheme="majorHAnsi" w:cstheme="majorHAnsi"/>
                <w:color w:val="000000" w:themeColor="text1"/>
                <w:sz w:val="28"/>
                <w:szCs w:val="28"/>
                <w:lang w:val="vi-VN"/>
              </w:rPr>
            </w:pPr>
            <w:r w:rsidRPr="003A55EB">
              <w:rPr>
                <w:rFonts w:asciiTheme="majorHAnsi" w:eastAsia="Calibri" w:hAnsiTheme="majorHAnsi" w:cstheme="majorHAnsi"/>
                <w:color w:val="000000" w:themeColor="text1"/>
                <w:sz w:val="28"/>
                <w:szCs w:val="28"/>
                <w:lang w:val="vi-VN"/>
              </w:rPr>
              <w:t>+ Thiết bị chào giá phải có nguồn gốc chính hãng;</w:t>
            </w:r>
          </w:p>
          <w:p w:rsidR="00DC1981" w:rsidRPr="003A55EB" w:rsidRDefault="00DC1981" w:rsidP="00964FF9">
            <w:pPr>
              <w:widowControl w:val="0"/>
              <w:tabs>
                <w:tab w:val="left" w:pos="851"/>
              </w:tabs>
              <w:rPr>
                <w:rFonts w:asciiTheme="majorHAnsi" w:eastAsia="Calibri" w:hAnsiTheme="majorHAnsi" w:cstheme="majorHAnsi"/>
                <w:color w:val="000000" w:themeColor="text1"/>
                <w:sz w:val="28"/>
                <w:szCs w:val="28"/>
                <w:lang w:val="vi-VN"/>
              </w:rPr>
            </w:pPr>
            <w:r w:rsidRPr="003A55EB">
              <w:rPr>
                <w:rFonts w:asciiTheme="majorHAnsi" w:eastAsia="Calibri" w:hAnsiTheme="majorHAnsi" w:cstheme="majorHAnsi"/>
                <w:color w:val="000000" w:themeColor="text1"/>
                <w:sz w:val="28"/>
                <w:szCs w:val="28"/>
                <w:lang w:val="vi-VN"/>
              </w:rPr>
              <w:t xml:space="preserve">+ Thiết bị chào giá phải mới 100% và được sản xuất từ năm 2025 trở lại đây;               </w:t>
            </w:r>
          </w:p>
          <w:p w:rsidR="00DC1981" w:rsidRPr="003A55EB" w:rsidRDefault="00DC1981" w:rsidP="00964FF9">
            <w:pPr>
              <w:widowControl w:val="0"/>
              <w:tabs>
                <w:tab w:val="left" w:pos="851"/>
              </w:tabs>
              <w:rPr>
                <w:rFonts w:asciiTheme="majorHAnsi" w:eastAsia="Calibri" w:hAnsiTheme="majorHAnsi" w:cstheme="majorHAnsi"/>
                <w:color w:val="000000" w:themeColor="text1"/>
                <w:sz w:val="28"/>
                <w:szCs w:val="28"/>
                <w:lang w:val="vi-VN"/>
              </w:rPr>
            </w:pPr>
            <w:r w:rsidRPr="003A55EB">
              <w:rPr>
                <w:rFonts w:asciiTheme="majorHAnsi" w:eastAsia="Calibri" w:hAnsiTheme="majorHAnsi" w:cstheme="majorHAnsi"/>
                <w:color w:val="000000" w:themeColor="text1"/>
                <w:sz w:val="28"/>
                <w:szCs w:val="28"/>
                <w:lang w:val="vi-VN"/>
              </w:rPr>
              <w:t>+ Thiết bị chào giá phải đang trong thời gian hãng sản xuất cho phép bán ra thị trường và đang trong thời gian được hỗ trợ kỹ thuật từ chính hãng;</w:t>
            </w:r>
          </w:p>
          <w:p w:rsidR="00DC1981" w:rsidRPr="003A55EB" w:rsidRDefault="00DC1981" w:rsidP="00964FF9">
            <w:pPr>
              <w:widowControl w:val="0"/>
              <w:tabs>
                <w:tab w:val="left" w:pos="851"/>
              </w:tabs>
              <w:rPr>
                <w:rFonts w:asciiTheme="majorHAnsi" w:eastAsia="Calibri" w:hAnsiTheme="majorHAnsi" w:cstheme="majorHAnsi"/>
                <w:color w:val="000000" w:themeColor="text1"/>
                <w:sz w:val="28"/>
                <w:szCs w:val="28"/>
                <w:lang w:val="vi-VN"/>
              </w:rPr>
            </w:pPr>
            <w:r w:rsidRPr="003A55EB">
              <w:rPr>
                <w:rFonts w:asciiTheme="majorHAnsi" w:eastAsia="Calibri" w:hAnsiTheme="majorHAnsi" w:cstheme="majorHAnsi"/>
                <w:color w:val="000000" w:themeColor="text1"/>
                <w:sz w:val="28"/>
                <w:szCs w:val="28"/>
                <w:lang w:val="vi-VN"/>
              </w:rPr>
              <w:t xml:space="preserve">+ Thiết bị chào giá phải là các thiết bị mà hãng sản xuất chưa có kế hoạch ngừng sản xuất (End-of-life) và ngừng cung cấp </w:t>
            </w:r>
            <w:r w:rsidRPr="003A55EB">
              <w:rPr>
                <w:rFonts w:asciiTheme="majorHAnsi" w:eastAsia="Calibri" w:hAnsiTheme="majorHAnsi" w:cstheme="majorHAnsi"/>
                <w:color w:val="000000" w:themeColor="text1"/>
                <w:sz w:val="28"/>
                <w:szCs w:val="28"/>
                <w:lang w:val="vi-VN"/>
              </w:rPr>
              <w:lastRenderedPageBreak/>
              <w:t>dịch vụ hỗ trợ kỹ thuật (End-of-Service);</w:t>
            </w:r>
          </w:p>
          <w:p w:rsidR="00DC1981" w:rsidRPr="003A55EB" w:rsidRDefault="00DC1981" w:rsidP="00964FF9">
            <w:pPr>
              <w:widowControl w:val="0"/>
              <w:tabs>
                <w:tab w:val="left" w:pos="851"/>
              </w:tabs>
              <w:rPr>
                <w:rFonts w:asciiTheme="majorHAnsi" w:eastAsia="Calibri" w:hAnsiTheme="majorHAnsi" w:cstheme="majorHAnsi"/>
                <w:color w:val="000000" w:themeColor="text1"/>
                <w:sz w:val="28"/>
                <w:szCs w:val="28"/>
                <w:lang w:val="vi-VN"/>
              </w:rPr>
            </w:pPr>
            <w:r w:rsidRPr="003A55EB">
              <w:rPr>
                <w:rFonts w:asciiTheme="majorHAnsi" w:eastAsia="Calibri" w:hAnsiTheme="majorHAnsi" w:cstheme="majorHAnsi"/>
                <w:color w:val="000000" w:themeColor="text1"/>
                <w:sz w:val="28"/>
                <w:szCs w:val="28"/>
                <w:lang w:val="vi-VN"/>
              </w:rPr>
              <w:t xml:space="preserve">+ Thiết bị chào giá phải có đầy đủ thông tin về: Ký mã hiệu; Xuất xứ; Thông số kỹ thuật; Thời gian bảo hành </w:t>
            </w:r>
            <w:r w:rsidRPr="003A55EB">
              <w:rPr>
                <w:rFonts w:asciiTheme="majorHAnsi" w:eastAsia="Calibri" w:hAnsiTheme="majorHAnsi" w:cstheme="majorHAnsi"/>
                <w:color w:val="000000" w:themeColor="text1"/>
                <w:sz w:val="28"/>
                <w:szCs w:val="28"/>
              </w:rPr>
              <w:t xml:space="preserve">chính hãng </w:t>
            </w:r>
            <w:r w:rsidRPr="003A55EB">
              <w:rPr>
                <w:rFonts w:asciiTheme="majorHAnsi" w:eastAsia="Calibri" w:hAnsiTheme="majorHAnsi" w:cstheme="majorHAnsi"/>
                <w:color w:val="000000" w:themeColor="text1"/>
                <w:sz w:val="28"/>
                <w:szCs w:val="28"/>
                <w:lang w:val="vi-VN"/>
              </w:rPr>
              <w:t>tại địa điểm lắp đặt.</w:t>
            </w:r>
          </w:p>
          <w:p w:rsidR="00DC1981" w:rsidRPr="003A55EB" w:rsidRDefault="00DC1981" w:rsidP="00964FF9">
            <w:pPr>
              <w:widowControl w:val="0"/>
              <w:tabs>
                <w:tab w:val="left" w:pos="851"/>
              </w:tabs>
              <w:rPr>
                <w:rFonts w:asciiTheme="majorHAnsi" w:eastAsia="Calibri" w:hAnsiTheme="majorHAnsi" w:cstheme="majorHAnsi"/>
                <w:color w:val="FF0000"/>
                <w:sz w:val="28"/>
                <w:szCs w:val="28"/>
                <w:highlight w:val="yellow"/>
                <w:lang w:val="vi-VN"/>
              </w:rPr>
            </w:pPr>
            <w:r w:rsidRPr="003A55EB">
              <w:rPr>
                <w:rFonts w:asciiTheme="majorHAnsi" w:eastAsia="Calibri" w:hAnsiTheme="majorHAnsi" w:cstheme="majorHAnsi"/>
                <w:color w:val="000000" w:themeColor="text1"/>
                <w:sz w:val="28"/>
                <w:szCs w:val="28"/>
                <w:lang w:val="vi-VN"/>
              </w:rPr>
              <w:t>+ Thiết bị chào giá phải có đủ thời gian bảo hành theo yêu cầu chi tiết tại từng nhiệm vụ và thời gian bảo hành được tính kể từ thời điểm nghiệm thu tổng thế (có xác nhận của hãng sản xuất).</w:t>
            </w:r>
          </w:p>
        </w:tc>
        <w:tc>
          <w:tcPr>
            <w:tcW w:w="1628" w:type="dxa"/>
            <w:tcBorders>
              <w:top w:val="single" w:sz="4" w:space="0" w:color="auto"/>
              <w:bottom w:val="single" w:sz="4" w:space="0" w:color="auto"/>
            </w:tcBorders>
            <w:vAlign w:val="center"/>
          </w:tcPr>
          <w:p w:rsidR="00DC1981" w:rsidRPr="003A55EB" w:rsidRDefault="00DC1981" w:rsidP="00964FF9">
            <w:pPr>
              <w:spacing w:line="276" w:lineRule="auto"/>
              <w:ind w:right="45"/>
              <w:jc w:val="center"/>
              <w:rPr>
                <w:b/>
                <w:sz w:val="28"/>
                <w:szCs w:val="28"/>
              </w:rPr>
            </w:pPr>
            <w:r w:rsidRPr="003A55EB">
              <w:rPr>
                <w:rFonts w:asciiTheme="majorHAnsi" w:eastAsia="Calibri" w:hAnsiTheme="majorHAnsi" w:cstheme="majorHAnsi"/>
                <w:b/>
                <w:sz w:val="28"/>
                <w:szCs w:val="28"/>
              </w:rPr>
              <w:lastRenderedPageBreak/>
              <w:t>Đạt</w:t>
            </w:r>
          </w:p>
        </w:tc>
      </w:tr>
      <w:tr w:rsidR="00DC1981" w:rsidRPr="003A55EB" w:rsidTr="00964FF9">
        <w:trPr>
          <w:jc w:val="center"/>
        </w:trPr>
        <w:tc>
          <w:tcPr>
            <w:tcW w:w="2796" w:type="dxa"/>
            <w:tcBorders>
              <w:top w:val="single" w:sz="4" w:space="0" w:color="auto"/>
              <w:bottom w:val="single" w:sz="4" w:space="0" w:color="auto"/>
            </w:tcBorders>
            <w:vAlign w:val="center"/>
          </w:tcPr>
          <w:p w:rsidR="00DC1981" w:rsidRPr="003A55EB" w:rsidRDefault="00DC1981" w:rsidP="00964FF9">
            <w:pPr>
              <w:spacing w:line="276" w:lineRule="auto"/>
              <w:ind w:right="45"/>
              <w:jc w:val="left"/>
              <w:rPr>
                <w:sz w:val="28"/>
                <w:szCs w:val="28"/>
              </w:rPr>
            </w:pPr>
          </w:p>
        </w:tc>
        <w:tc>
          <w:tcPr>
            <w:tcW w:w="4657" w:type="dxa"/>
            <w:tcBorders>
              <w:top w:val="single" w:sz="4" w:space="0" w:color="auto"/>
              <w:bottom w:val="single" w:sz="4" w:space="0" w:color="auto"/>
            </w:tcBorders>
            <w:vAlign w:val="center"/>
          </w:tcPr>
          <w:p w:rsidR="00DC1981" w:rsidRPr="003A55EB" w:rsidRDefault="00DC1981" w:rsidP="00964FF9">
            <w:pPr>
              <w:spacing w:line="276" w:lineRule="auto"/>
              <w:ind w:right="45"/>
              <w:jc w:val="left"/>
              <w:rPr>
                <w:sz w:val="28"/>
                <w:szCs w:val="28"/>
              </w:rPr>
            </w:pPr>
            <w:r w:rsidRPr="003A55EB">
              <w:rPr>
                <w:rFonts w:asciiTheme="majorHAnsi" w:eastAsia="Calibri" w:hAnsiTheme="majorHAnsi" w:cstheme="majorHAnsi"/>
                <w:sz w:val="28"/>
                <w:szCs w:val="28"/>
                <w:lang w:val="vi-VN"/>
              </w:rPr>
              <w:t>Không đáp ứng yêu cầu</w:t>
            </w:r>
          </w:p>
        </w:tc>
        <w:tc>
          <w:tcPr>
            <w:tcW w:w="1628" w:type="dxa"/>
            <w:tcBorders>
              <w:top w:val="single" w:sz="4" w:space="0" w:color="auto"/>
              <w:bottom w:val="single" w:sz="4" w:space="0" w:color="auto"/>
            </w:tcBorders>
            <w:vAlign w:val="center"/>
          </w:tcPr>
          <w:p w:rsidR="00DC1981" w:rsidRPr="003A55EB" w:rsidRDefault="00DC1981" w:rsidP="00964FF9">
            <w:pPr>
              <w:spacing w:line="276" w:lineRule="auto"/>
              <w:ind w:right="45"/>
              <w:jc w:val="center"/>
              <w:rPr>
                <w:b/>
                <w:sz w:val="28"/>
                <w:szCs w:val="28"/>
              </w:rPr>
            </w:pPr>
            <w:r w:rsidRPr="003A55EB">
              <w:rPr>
                <w:rFonts w:asciiTheme="majorHAnsi" w:eastAsia="Calibri" w:hAnsiTheme="majorHAnsi" w:cstheme="majorHAnsi"/>
                <w:b/>
                <w:sz w:val="28"/>
                <w:szCs w:val="28"/>
              </w:rPr>
              <w:t>Không đạt</w:t>
            </w:r>
          </w:p>
        </w:tc>
      </w:tr>
    </w:tbl>
    <w:p w:rsidR="00DC1981" w:rsidRPr="003A55EB" w:rsidRDefault="00DC1981" w:rsidP="00DC1981">
      <w:pPr>
        <w:spacing w:before="80" w:after="80" w:line="264" w:lineRule="auto"/>
        <w:ind w:firstLine="709"/>
        <w:rPr>
          <w:sz w:val="28"/>
          <w:szCs w:val="28"/>
        </w:rPr>
      </w:pPr>
      <w:r w:rsidRPr="003A55EB">
        <w:rPr>
          <w:sz w:val="28"/>
          <w:szCs w:val="28"/>
        </w:rPr>
        <w:t>E-HSDT được đánh giá là đáp ứng yêu cầu về kỹ thuật khi có tất cả các tiêu chí tổng quát đều được đánh giá là đạt.</w:t>
      </w:r>
    </w:p>
    <w:p w:rsidR="00EB5AB5" w:rsidRDefault="00EB5AB5">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81"/>
    <w:rsid w:val="006F23EF"/>
    <w:rsid w:val="00DC1981"/>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3BBE9-12D0-48B9-8E35-2206BCB2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98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6F23EF"/>
    <w:pPr>
      <w:keepNext/>
      <w:keepLines/>
      <w:spacing w:before="240" w:line="324" w:lineRule="auto"/>
      <w:contextualSpacing/>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line="324" w:lineRule="auto"/>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6F23EF"/>
    <w:pPr>
      <w:keepNext/>
      <w:keepLines/>
      <w:spacing w:before="12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3131</Characters>
  <Application>Microsoft Office Word</Application>
  <DocSecurity>0</DocSecurity>
  <Lines>26</Lines>
  <Paragraphs>7</Paragraphs>
  <ScaleCrop>false</ScaleCrop>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2025-10-10T10:12:00Z</dcterms:created>
  <dcterms:modified xsi:type="dcterms:W3CDTF">2025-10-10T10:13:00Z</dcterms:modified>
</cp:coreProperties>
</file>