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F51" w:rsidRPr="001734C1" w:rsidRDefault="00B84F51" w:rsidP="00B84F51">
      <w:pPr>
        <w:pStyle w:val="Heading1"/>
        <w:shd w:val="clear" w:color="auto" w:fill="FFFFFF"/>
        <w:rPr>
          <w:lang w:val="es-ES"/>
        </w:rPr>
      </w:pPr>
      <w:bookmarkStart w:id="0" w:name="_Toc154510932"/>
      <w:r w:rsidRPr="001734C1">
        <w:rPr>
          <w:lang w:val="it-IT"/>
        </w:rPr>
        <w:t xml:space="preserve">PHẦN 2. ĐIỀU </w:t>
      </w:r>
      <w:r w:rsidRPr="001734C1">
        <w:rPr>
          <w:lang w:val="es-ES"/>
        </w:rPr>
        <w:t>KHOẢN THAM CHIẾU</w:t>
      </w:r>
      <w:bookmarkEnd w:id="0"/>
    </w:p>
    <w:p w:rsidR="00B84F51" w:rsidRPr="001734C1" w:rsidRDefault="00B84F51" w:rsidP="00B84F51">
      <w:pPr>
        <w:pStyle w:val="Heading1"/>
        <w:shd w:val="clear" w:color="auto" w:fill="FFFFFF"/>
        <w:rPr>
          <w:lang w:val="es-ES"/>
        </w:rPr>
      </w:pPr>
      <w:bookmarkStart w:id="1" w:name="_Toc154510933"/>
      <w:r w:rsidRPr="001734C1">
        <w:rPr>
          <w:lang w:val="es-ES"/>
        </w:rPr>
        <w:t>CHƯƠNG V. ĐIỀU KHOẢN THAM CHIẾU</w:t>
      </w:r>
      <w:bookmarkEnd w:id="1"/>
    </w:p>
    <w:p w:rsidR="00B84F51" w:rsidRPr="001734C1" w:rsidRDefault="00B84F51" w:rsidP="00B84F51">
      <w:pPr>
        <w:shd w:val="clear" w:color="auto" w:fill="FFFFFF"/>
        <w:spacing w:before="60" w:after="60"/>
        <w:ind w:firstLine="720"/>
        <w:rPr>
          <w:bCs/>
          <w:i/>
          <w:iCs/>
          <w:sz w:val="28"/>
          <w:szCs w:val="28"/>
          <w:lang w:val="it-IT"/>
        </w:rPr>
      </w:pPr>
    </w:p>
    <w:p w:rsidR="00B84F51" w:rsidRPr="001734C1" w:rsidRDefault="00B84F51" w:rsidP="00B84F51">
      <w:pPr>
        <w:shd w:val="clear" w:color="auto" w:fill="FFFFFF"/>
        <w:spacing w:before="60" w:after="60"/>
        <w:ind w:firstLine="720"/>
        <w:rPr>
          <w:i/>
          <w:iCs/>
          <w:sz w:val="28"/>
          <w:szCs w:val="28"/>
          <w:lang w:val="it-IT"/>
        </w:rPr>
      </w:pPr>
      <w:r w:rsidRPr="001734C1">
        <w:rPr>
          <w:bCs/>
          <w:i/>
          <w:iCs/>
          <w:sz w:val="28"/>
          <w:szCs w:val="28"/>
          <w:lang w:val="it-IT"/>
        </w:rPr>
        <w:t>“Điều khoản tham chiếu" bao gồm những nội dung chủ yếu sau:</w:t>
      </w:r>
    </w:p>
    <w:p w:rsidR="00B84F51" w:rsidRPr="001734C1" w:rsidRDefault="00B84F51" w:rsidP="00B84F51">
      <w:pPr>
        <w:shd w:val="clear" w:color="auto" w:fill="FFFFFF"/>
        <w:spacing w:before="20" w:after="20"/>
        <w:ind w:firstLine="284"/>
        <w:rPr>
          <w:b/>
          <w:bCs/>
          <w:sz w:val="28"/>
          <w:szCs w:val="28"/>
          <w:lang w:val="it-IT"/>
        </w:rPr>
      </w:pPr>
      <w:r w:rsidRPr="001734C1">
        <w:rPr>
          <w:b/>
          <w:sz w:val="28"/>
          <w:szCs w:val="28"/>
          <w:lang w:val="it-IT"/>
        </w:rPr>
        <w:t>I. Giới thiệu:</w:t>
      </w:r>
    </w:p>
    <w:p w:rsidR="00B84F51" w:rsidRPr="009444FE" w:rsidRDefault="00B84F51" w:rsidP="00B84F51">
      <w:pPr>
        <w:numPr>
          <w:ilvl w:val="0"/>
          <w:numId w:val="5"/>
        </w:numPr>
        <w:tabs>
          <w:tab w:val="left" w:pos="851"/>
        </w:tabs>
        <w:spacing w:before="20" w:after="20"/>
        <w:rPr>
          <w:sz w:val="28"/>
          <w:szCs w:val="28"/>
          <w:lang w:val="it-IT"/>
        </w:rPr>
      </w:pPr>
      <w:bookmarkStart w:id="2" w:name="OLE_LINK50"/>
      <w:bookmarkStart w:id="3" w:name="OLE_LINK51"/>
      <w:bookmarkStart w:id="4" w:name="OLE_LINK6"/>
      <w:r w:rsidRPr="009444FE">
        <w:rPr>
          <w:sz w:val="28"/>
          <w:szCs w:val="28"/>
          <w:lang w:val="it-IT"/>
        </w:rPr>
        <w:t xml:space="preserve">Tên dự án: </w:t>
      </w:r>
      <w:r w:rsidR="00CB3427">
        <w:rPr>
          <w:sz w:val="28"/>
          <w:szCs w:val="28"/>
          <w:lang w:val="it-IT"/>
        </w:rPr>
        <w:t>Đường dây 220kV Rạch Giá 2 – Kiên Bình mạch 2</w:t>
      </w:r>
      <w:r w:rsidRPr="009444FE">
        <w:rPr>
          <w:sz w:val="28"/>
          <w:szCs w:val="28"/>
          <w:lang w:val="it-IT"/>
        </w:rPr>
        <w:t>.</w:t>
      </w:r>
    </w:p>
    <w:p w:rsidR="00B84F51" w:rsidRPr="009444FE" w:rsidRDefault="00B84F51" w:rsidP="00B84F51">
      <w:pPr>
        <w:numPr>
          <w:ilvl w:val="0"/>
          <w:numId w:val="5"/>
        </w:numPr>
        <w:tabs>
          <w:tab w:val="left" w:pos="851"/>
        </w:tabs>
        <w:spacing w:before="20" w:after="20"/>
        <w:rPr>
          <w:sz w:val="28"/>
          <w:szCs w:val="28"/>
          <w:lang w:val="it-IT"/>
        </w:rPr>
      </w:pPr>
      <w:r w:rsidRPr="009444FE">
        <w:rPr>
          <w:sz w:val="28"/>
          <w:szCs w:val="28"/>
          <w:lang w:val="it-IT"/>
        </w:rPr>
        <w:t>Chủ đầu tư: Tổng công ty truyền tải điện Quốc Gia (EVN</w:t>
      </w:r>
      <w:r w:rsidRPr="009444FE">
        <w:rPr>
          <w:i/>
          <w:sz w:val="28"/>
          <w:szCs w:val="28"/>
          <w:lang w:val="it-IT"/>
        </w:rPr>
        <w:t>NPT</w:t>
      </w:r>
      <w:r w:rsidRPr="009444FE">
        <w:rPr>
          <w:sz w:val="28"/>
          <w:szCs w:val="28"/>
          <w:lang w:val="it-IT"/>
        </w:rPr>
        <w:t>).</w:t>
      </w:r>
    </w:p>
    <w:p w:rsidR="00B84F51" w:rsidRPr="009444FE" w:rsidRDefault="00B84F51" w:rsidP="00B84F51">
      <w:pPr>
        <w:numPr>
          <w:ilvl w:val="0"/>
          <w:numId w:val="5"/>
        </w:numPr>
        <w:tabs>
          <w:tab w:val="left" w:pos="851"/>
        </w:tabs>
        <w:spacing w:before="20" w:after="20"/>
        <w:rPr>
          <w:sz w:val="28"/>
          <w:szCs w:val="28"/>
          <w:lang w:val="it-IT"/>
        </w:rPr>
      </w:pPr>
      <w:r w:rsidRPr="009444FE">
        <w:rPr>
          <w:sz w:val="28"/>
          <w:szCs w:val="28"/>
          <w:lang w:val="it-IT"/>
        </w:rPr>
        <w:t>Quản lý thực hiện dự án: Ban QLDA các công trình điện miền Nam (SPMB).</w:t>
      </w:r>
    </w:p>
    <w:p w:rsidR="00B84F51" w:rsidRPr="009444FE" w:rsidRDefault="00B84F51" w:rsidP="00B84F51">
      <w:pPr>
        <w:numPr>
          <w:ilvl w:val="0"/>
          <w:numId w:val="5"/>
        </w:numPr>
        <w:tabs>
          <w:tab w:val="left" w:pos="851"/>
        </w:tabs>
        <w:spacing w:before="20" w:after="20"/>
        <w:rPr>
          <w:sz w:val="28"/>
          <w:szCs w:val="28"/>
          <w:lang w:val="it-IT"/>
        </w:rPr>
      </w:pPr>
      <w:r w:rsidRPr="009444FE">
        <w:rPr>
          <w:sz w:val="28"/>
          <w:szCs w:val="28"/>
          <w:lang w:val="it-IT"/>
        </w:rPr>
        <w:t>Mục tiêu đầu tư xây dựng:</w:t>
      </w:r>
    </w:p>
    <w:p w:rsidR="00CB3427" w:rsidRPr="00CB3427" w:rsidRDefault="00CB3427" w:rsidP="00CB3427">
      <w:pPr>
        <w:numPr>
          <w:ilvl w:val="0"/>
          <w:numId w:val="1"/>
        </w:numPr>
        <w:tabs>
          <w:tab w:val="left" w:pos="851"/>
        </w:tabs>
        <w:spacing w:before="20" w:after="20"/>
        <w:ind w:left="851" w:hanging="284"/>
        <w:rPr>
          <w:sz w:val="28"/>
          <w:szCs w:val="28"/>
          <w:lang w:val="it-IT"/>
        </w:rPr>
      </w:pPr>
      <w:r w:rsidRPr="00CB3427">
        <w:rPr>
          <w:sz w:val="28"/>
          <w:szCs w:val="28"/>
          <w:lang w:val="it-IT"/>
        </w:rPr>
        <w:t>Tăng cường liên kết cấp điện cho TBA 220kV Kiên Bình và TBA 220kV Phú Quốc (xây dựng giai đoạn 2021-2030), nhằm đảm bảo cung cấp điện liên tục, an toàn, đảm bảo tiêu chí N-1 cho phụ tải khu vực huyện Kiên Lương, thành phố Hà Tiên, huyện Hòn Đất và thành phố Phú Quốc tỉnh Kiên Giang (hiện nay là xã Kiên Lương, phường Hà Tiên, xã Hòn Đất, đặc khu Phú Quốc tỉnh An Giang).</w:t>
      </w:r>
    </w:p>
    <w:p w:rsidR="00CB3427" w:rsidRPr="00CB3427" w:rsidRDefault="00CB3427" w:rsidP="00CB3427">
      <w:pPr>
        <w:numPr>
          <w:ilvl w:val="0"/>
          <w:numId w:val="1"/>
        </w:numPr>
        <w:tabs>
          <w:tab w:val="left" w:pos="851"/>
        </w:tabs>
        <w:spacing w:before="20" w:after="20"/>
        <w:ind w:left="851" w:hanging="284"/>
        <w:rPr>
          <w:sz w:val="28"/>
          <w:szCs w:val="28"/>
          <w:lang w:val="it-IT"/>
        </w:rPr>
      </w:pPr>
      <w:r w:rsidRPr="00CB3427">
        <w:rPr>
          <w:sz w:val="28"/>
          <w:szCs w:val="28"/>
          <w:lang w:val="it-IT"/>
        </w:rPr>
        <w:t>Đường dây 220kV Rạch Giá 2 – Kiên Bình mạch 2 nhằm cấp điện ổn định, liên tục cho các trạm 220kV Kiên Bình, trạm 220kV Phú Quốc, ổn định lưới điện khu vực, giảm tổn thất chung toàn hệ thống.</w:t>
      </w:r>
    </w:p>
    <w:p w:rsidR="00CB3427" w:rsidRPr="00CB3427" w:rsidRDefault="00CB3427" w:rsidP="00CB3427">
      <w:pPr>
        <w:numPr>
          <w:ilvl w:val="0"/>
          <w:numId w:val="1"/>
        </w:numPr>
        <w:tabs>
          <w:tab w:val="left" w:pos="851"/>
        </w:tabs>
        <w:spacing w:before="20" w:after="20"/>
        <w:ind w:left="851" w:hanging="284"/>
        <w:rPr>
          <w:sz w:val="28"/>
          <w:szCs w:val="28"/>
          <w:lang w:val="it-IT"/>
        </w:rPr>
      </w:pPr>
      <w:r w:rsidRPr="00CB3427">
        <w:rPr>
          <w:sz w:val="28"/>
          <w:szCs w:val="28"/>
          <w:lang w:val="it-IT"/>
        </w:rPr>
        <w:t>Đường dây 220kV Rạch Giá 2 – Kiên Bình mạch 2 đưa vào vận hành sẽ tăng cường liên kết hệ thống điện khu vực, đảm bảo cung cấp điện ổn định và liên tục, phục vụ phát triển kinh tế, xã hội tỉnh Kiên Giang.</w:t>
      </w:r>
    </w:p>
    <w:p w:rsidR="00CB3427" w:rsidRPr="00CB3427" w:rsidRDefault="00CB3427" w:rsidP="00CB3427">
      <w:pPr>
        <w:numPr>
          <w:ilvl w:val="0"/>
          <w:numId w:val="1"/>
        </w:numPr>
        <w:tabs>
          <w:tab w:val="left" w:pos="851"/>
        </w:tabs>
        <w:spacing w:before="20" w:after="20"/>
        <w:ind w:left="851" w:hanging="284"/>
        <w:rPr>
          <w:sz w:val="28"/>
          <w:szCs w:val="28"/>
          <w:lang w:val="it-IT"/>
        </w:rPr>
      </w:pPr>
      <w:r w:rsidRPr="00CB3427">
        <w:rPr>
          <w:sz w:val="28"/>
          <w:szCs w:val="28"/>
          <w:lang w:val="it-IT"/>
        </w:rPr>
        <w:t>Cùng với các đường dây 220kV khác đã được xây dựng và các đường dây quy hoạch dự kiến xây dựng trong tương lai, Đường dây 220kV Rạch Giá 2 – Kiên Bình mạch 2 đóng vai trò quan trọng, góp phần truyền tải hết công suất từ NMNĐ Cà Mau và nguồn NLTT trong khu vực vào hệ thống điện quốc gia.</w:t>
      </w:r>
    </w:p>
    <w:p w:rsidR="00B84F51" w:rsidRPr="009444FE" w:rsidRDefault="00B84F51" w:rsidP="00B84F51">
      <w:pPr>
        <w:numPr>
          <w:ilvl w:val="0"/>
          <w:numId w:val="5"/>
        </w:numPr>
        <w:tabs>
          <w:tab w:val="left" w:pos="851"/>
        </w:tabs>
        <w:spacing w:before="20" w:after="20"/>
        <w:rPr>
          <w:sz w:val="28"/>
          <w:szCs w:val="28"/>
          <w:lang w:val="it-IT"/>
        </w:rPr>
      </w:pPr>
      <w:r w:rsidRPr="009444FE">
        <w:rPr>
          <w:sz w:val="28"/>
          <w:szCs w:val="28"/>
          <w:lang w:val="it-IT"/>
        </w:rPr>
        <w:t>Địa điểm xây dựng:</w:t>
      </w:r>
    </w:p>
    <w:p w:rsidR="00CB3427" w:rsidRPr="00CB3427" w:rsidRDefault="00CB3427" w:rsidP="00CB3427">
      <w:pPr>
        <w:numPr>
          <w:ilvl w:val="0"/>
          <w:numId w:val="1"/>
        </w:numPr>
        <w:tabs>
          <w:tab w:val="left" w:pos="851"/>
        </w:tabs>
        <w:spacing w:before="20" w:after="20"/>
        <w:ind w:left="851" w:hanging="284"/>
        <w:rPr>
          <w:sz w:val="28"/>
          <w:szCs w:val="28"/>
          <w:lang w:val="it-IT"/>
        </w:rPr>
      </w:pPr>
      <w:r w:rsidRPr="00CB3427">
        <w:rPr>
          <w:sz w:val="28"/>
          <w:szCs w:val="28"/>
          <w:lang w:val="it-IT"/>
        </w:rPr>
        <w:t>Tuyến đường dây 220kV Rạch Giá 2 – Kiên Bình mạch 2 đi qua địa bàn xã Thạnh Lộc, xã Hòn Đất, xã Mỹ Thuận, xã Bình Giang, xã Bình Sơn, xã Sơn Kiên, xã Hòa Điền, phường Rạch Giá, phường Vĩnh Thông tỉnh An Giang.</w:t>
      </w:r>
    </w:p>
    <w:p w:rsidR="00B84F51" w:rsidRPr="009444FE" w:rsidRDefault="00B84F51" w:rsidP="00B84F51">
      <w:pPr>
        <w:numPr>
          <w:ilvl w:val="0"/>
          <w:numId w:val="5"/>
        </w:numPr>
        <w:tabs>
          <w:tab w:val="left" w:pos="851"/>
        </w:tabs>
        <w:spacing w:before="20" w:after="20"/>
        <w:rPr>
          <w:sz w:val="28"/>
          <w:szCs w:val="28"/>
          <w:lang w:val="it-IT"/>
        </w:rPr>
      </w:pPr>
      <w:r w:rsidRPr="009444FE">
        <w:rPr>
          <w:sz w:val="28"/>
          <w:szCs w:val="28"/>
          <w:lang w:val="it-IT"/>
        </w:rPr>
        <w:t xml:space="preserve">Loại </w:t>
      </w:r>
      <w:r>
        <w:rPr>
          <w:sz w:val="28"/>
          <w:szCs w:val="28"/>
          <w:lang w:val="it-IT"/>
        </w:rPr>
        <w:t>và cấp công trình</w:t>
      </w:r>
      <w:r w:rsidRPr="009444FE">
        <w:rPr>
          <w:sz w:val="28"/>
          <w:szCs w:val="28"/>
          <w:lang w:val="it-IT"/>
        </w:rPr>
        <w:t xml:space="preserve">: </w:t>
      </w:r>
      <w:r w:rsidRPr="009444FE">
        <w:rPr>
          <w:sz w:val="28"/>
          <w:szCs w:val="28"/>
          <w:lang w:val="nb-NO"/>
        </w:rPr>
        <w:t>Công trình năng lượng, cấp I, nhóm B</w:t>
      </w:r>
      <w:r w:rsidRPr="009444FE">
        <w:rPr>
          <w:sz w:val="28"/>
          <w:szCs w:val="28"/>
          <w:lang w:val="it-IT"/>
        </w:rPr>
        <w:t>.</w:t>
      </w:r>
    </w:p>
    <w:p w:rsidR="00B84F51" w:rsidRDefault="00B84F51" w:rsidP="00B84F51">
      <w:pPr>
        <w:numPr>
          <w:ilvl w:val="0"/>
          <w:numId w:val="5"/>
        </w:numPr>
        <w:tabs>
          <w:tab w:val="left" w:pos="851"/>
        </w:tabs>
        <w:spacing w:before="20" w:after="20"/>
        <w:rPr>
          <w:sz w:val="28"/>
          <w:szCs w:val="28"/>
          <w:lang w:val="it-IT"/>
        </w:rPr>
      </w:pPr>
      <w:r w:rsidRPr="009444FE">
        <w:rPr>
          <w:sz w:val="28"/>
          <w:szCs w:val="28"/>
          <w:lang w:val="it-IT"/>
        </w:rPr>
        <w:t>Quy mô đầu tư</w:t>
      </w:r>
    </w:p>
    <w:p w:rsidR="00CB3427" w:rsidRPr="004A795B" w:rsidRDefault="00CB3427" w:rsidP="004C06D4">
      <w:pPr>
        <w:pStyle w:val="Heading3"/>
        <w:keepLines w:val="0"/>
        <w:numPr>
          <w:ilvl w:val="0"/>
          <w:numId w:val="13"/>
        </w:numPr>
        <w:spacing w:before="120"/>
        <w:ind w:left="851" w:hanging="425"/>
        <w:rPr>
          <w:rFonts w:ascii="Times New Roman" w:hAnsi="Times New Roman"/>
          <w:color w:val="auto"/>
          <w:sz w:val="28"/>
          <w:szCs w:val="28"/>
        </w:rPr>
      </w:pPr>
      <w:bookmarkStart w:id="5" w:name="_Toc500247114"/>
      <w:bookmarkStart w:id="6" w:name="_Toc500247500"/>
      <w:bookmarkStart w:id="7" w:name="_Toc500252792"/>
      <w:bookmarkStart w:id="8" w:name="_Toc500527989"/>
      <w:bookmarkStart w:id="9" w:name="_Toc500528814"/>
      <w:bookmarkStart w:id="10" w:name="_Toc506196554"/>
      <w:bookmarkStart w:id="11" w:name="_Toc506197393"/>
      <w:bookmarkStart w:id="12" w:name="_Toc519033553"/>
      <w:bookmarkStart w:id="13" w:name="_Toc519034221"/>
      <w:bookmarkStart w:id="14" w:name="_Toc519091902"/>
      <w:bookmarkStart w:id="15" w:name="_Toc35960350"/>
      <w:bookmarkStart w:id="16" w:name="_Toc36065995"/>
      <w:bookmarkStart w:id="17" w:name="_Toc36647823"/>
      <w:bookmarkStart w:id="18" w:name="_Toc36648019"/>
      <w:bookmarkStart w:id="19" w:name="_Toc36648579"/>
      <w:bookmarkStart w:id="20" w:name="_Toc78054868"/>
      <w:bookmarkStart w:id="21" w:name="_Toc78055049"/>
      <w:bookmarkStart w:id="22" w:name="_Toc205370741"/>
      <w:bookmarkStart w:id="23" w:name="_Toc205371175"/>
      <w:r w:rsidRPr="004A795B">
        <w:rPr>
          <w:rFonts w:ascii="Times New Roman" w:hAnsi="Times New Roman"/>
          <w:color w:val="auto"/>
          <w:sz w:val="28"/>
          <w:szCs w:val="28"/>
        </w:rPr>
        <w:t>Phần đường dây</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tbl>
      <w:tblPr>
        <w:tblW w:w="8730" w:type="dxa"/>
        <w:tblInd w:w="738" w:type="dxa"/>
        <w:tblLook w:val="0000" w:firstRow="0" w:lastRow="0" w:firstColumn="0" w:lastColumn="0" w:noHBand="0" w:noVBand="0"/>
      </w:tblPr>
      <w:tblGrid>
        <w:gridCol w:w="2403"/>
        <w:gridCol w:w="6327"/>
      </w:tblGrid>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24" w:name="_Toc481522884"/>
            <w:bookmarkStart w:id="25" w:name="_Toc481523056"/>
            <w:bookmarkStart w:id="26" w:name="_Toc481688669"/>
            <w:bookmarkStart w:id="27" w:name="_Toc78054869"/>
            <w:bookmarkStart w:id="28" w:name="_Toc78055050"/>
            <w:bookmarkStart w:id="29" w:name="_Toc205370742"/>
            <w:bookmarkStart w:id="30" w:name="_Toc205371176"/>
            <w:r w:rsidRPr="004A795B">
              <w:rPr>
                <w:sz w:val="28"/>
                <w:szCs w:val="28"/>
              </w:rPr>
              <w:t>Cấp điện áp:</w:t>
            </w:r>
            <w:bookmarkEnd w:id="24"/>
            <w:bookmarkEnd w:id="25"/>
            <w:bookmarkEnd w:id="26"/>
            <w:bookmarkEnd w:id="27"/>
            <w:bookmarkEnd w:id="28"/>
            <w:bookmarkEnd w:id="29"/>
            <w:bookmarkEnd w:id="30"/>
          </w:p>
        </w:tc>
        <w:tc>
          <w:tcPr>
            <w:tcW w:w="6327" w:type="dxa"/>
          </w:tcPr>
          <w:p w:rsidR="00CB3427" w:rsidRPr="004A795B" w:rsidRDefault="00CB3427" w:rsidP="00655FA4">
            <w:pPr>
              <w:spacing w:before="40" w:after="40"/>
              <w:ind w:left="9"/>
              <w:outlineLvl w:val="0"/>
              <w:rPr>
                <w:sz w:val="28"/>
                <w:szCs w:val="28"/>
              </w:rPr>
            </w:pPr>
            <w:bookmarkStart w:id="31" w:name="_Toc481522885"/>
            <w:bookmarkStart w:id="32" w:name="_Toc481523057"/>
            <w:bookmarkStart w:id="33" w:name="_Toc481688670"/>
            <w:bookmarkStart w:id="34" w:name="_Toc78054870"/>
            <w:bookmarkStart w:id="35" w:name="_Toc78055051"/>
            <w:bookmarkStart w:id="36" w:name="_Toc205370743"/>
            <w:bookmarkStart w:id="37" w:name="_Toc205371177"/>
            <w:r w:rsidRPr="004A795B">
              <w:rPr>
                <w:sz w:val="28"/>
                <w:szCs w:val="28"/>
              </w:rPr>
              <w:t>: 220kV</w:t>
            </w:r>
            <w:bookmarkEnd w:id="31"/>
            <w:bookmarkEnd w:id="32"/>
            <w:bookmarkEnd w:id="33"/>
            <w:bookmarkEnd w:id="34"/>
            <w:bookmarkEnd w:id="35"/>
            <w:bookmarkEnd w:id="36"/>
            <w:bookmarkEnd w:id="37"/>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38" w:name="_Toc481522886"/>
            <w:bookmarkStart w:id="39" w:name="_Toc481523058"/>
            <w:bookmarkStart w:id="40" w:name="_Toc481688671"/>
            <w:bookmarkStart w:id="41" w:name="_Toc78054871"/>
            <w:bookmarkStart w:id="42" w:name="_Toc78055052"/>
            <w:bookmarkStart w:id="43" w:name="_Toc205370744"/>
            <w:bookmarkStart w:id="44" w:name="_Toc205371178"/>
            <w:r w:rsidRPr="004A795B">
              <w:rPr>
                <w:sz w:val="28"/>
                <w:szCs w:val="28"/>
              </w:rPr>
              <w:t>Số mạch:</w:t>
            </w:r>
            <w:bookmarkEnd w:id="38"/>
            <w:bookmarkEnd w:id="39"/>
            <w:bookmarkEnd w:id="40"/>
            <w:bookmarkEnd w:id="41"/>
            <w:bookmarkEnd w:id="42"/>
            <w:bookmarkEnd w:id="43"/>
            <w:bookmarkEnd w:id="44"/>
          </w:p>
        </w:tc>
        <w:tc>
          <w:tcPr>
            <w:tcW w:w="6327" w:type="dxa"/>
          </w:tcPr>
          <w:p w:rsidR="00CB3427" w:rsidRPr="004A795B" w:rsidRDefault="00CB3427" w:rsidP="00655FA4">
            <w:pPr>
              <w:spacing w:before="40" w:after="40"/>
              <w:ind w:left="9"/>
              <w:outlineLvl w:val="0"/>
              <w:rPr>
                <w:sz w:val="28"/>
                <w:szCs w:val="28"/>
              </w:rPr>
            </w:pPr>
            <w:bookmarkStart w:id="45" w:name="_Toc481522887"/>
            <w:bookmarkStart w:id="46" w:name="_Toc481523059"/>
            <w:bookmarkStart w:id="47" w:name="_Toc481688672"/>
            <w:bookmarkStart w:id="48" w:name="_Toc78054872"/>
            <w:bookmarkStart w:id="49" w:name="_Toc78055053"/>
            <w:bookmarkStart w:id="50" w:name="_Toc205370745"/>
            <w:bookmarkStart w:id="51" w:name="_Toc205371179"/>
            <w:r w:rsidRPr="004A795B">
              <w:rPr>
                <w:sz w:val="28"/>
                <w:szCs w:val="28"/>
              </w:rPr>
              <w:t>: 02 mạch.</w:t>
            </w:r>
            <w:bookmarkEnd w:id="45"/>
            <w:bookmarkEnd w:id="46"/>
            <w:bookmarkEnd w:id="47"/>
            <w:bookmarkEnd w:id="48"/>
            <w:bookmarkEnd w:id="49"/>
            <w:bookmarkEnd w:id="50"/>
            <w:bookmarkEnd w:id="51"/>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52" w:name="_Toc481522888"/>
            <w:bookmarkStart w:id="53" w:name="_Toc481523060"/>
            <w:bookmarkStart w:id="54" w:name="_Toc481688673"/>
            <w:bookmarkStart w:id="55" w:name="_Toc78054873"/>
            <w:bookmarkStart w:id="56" w:name="_Toc78055054"/>
            <w:bookmarkStart w:id="57" w:name="_Toc205370746"/>
            <w:bookmarkStart w:id="58" w:name="_Toc205371180"/>
            <w:r w:rsidRPr="004A795B">
              <w:rPr>
                <w:sz w:val="28"/>
                <w:szCs w:val="28"/>
              </w:rPr>
              <w:t>Điểm đầu:</w:t>
            </w:r>
            <w:bookmarkEnd w:id="52"/>
            <w:bookmarkEnd w:id="53"/>
            <w:bookmarkEnd w:id="54"/>
            <w:bookmarkEnd w:id="55"/>
            <w:bookmarkEnd w:id="56"/>
            <w:bookmarkEnd w:id="57"/>
            <w:bookmarkEnd w:id="58"/>
          </w:p>
        </w:tc>
        <w:tc>
          <w:tcPr>
            <w:tcW w:w="6327" w:type="dxa"/>
          </w:tcPr>
          <w:p w:rsidR="00CB3427" w:rsidRPr="004A795B" w:rsidRDefault="00CB3427" w:rsidP="00655FA4">
            <w:pPr>
              <w:spacing w:before="40" w:after="40"/>
              <w:ind w:left="9"/>
              <w:outlineLvl w:val="0"/>
              <w:rPr>
                <w:sz w:val="28"/>
                <w:szCs w:val="28"/>
              </w:rPr>
            </w:pPr>
            <w:bookmarkStart w:id="59" w:name="_Toc481522889"/>
            <w:bookmarkStart w:id="60" w:name="_Toc481523061"/>
            <w:bookmarkStart w:id="61" w:name="_Toc481688674"/>
            <w:bookmarkStart w:id="62" w:name="_Toc78054874"/>
            <w:bookmarkStart w:id="63" w:name="_Toc78055055"/>
            <w:bookmarkStart w:id="64" w:name="_Toc205370747"/>
            <w:bookmarkStart w:id="65" w:name="_Toc205371181"/>
            <w:r w:rsidRPr="004A795B">
              <w:rPr>
                <w:sz w:val="28"/>
                <w:szCs w:val="28"/>
              </w:rPr>
              <w:t xml:space="preserve">: Cột cổng 220kV tại TBA 220kV Rạch Giá </w:t>
            </w:r>
            <w:bookmarkEnd w:id="59"/>
            <w:bookmarkEnd w:id="60"/>
            <w:bookmarkEnd w:id="61"/>
            <w:r w:rsidRPr="004A795B">
              <w:rPr>
                <w:sz w:val="28"/>
                <w:szCs w:val="28"/>
              </w:rPr>
              <w:t>2</w:t>
            </w:r>
            <w:bookmarkEnd w:id="62"/>
            <w:bookmarkEnd w:id="63"/>
            <w:bookmarkEnd w:id="64"/>
            <w:bookmarkEnd w:id="65"/>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66" w:name="_Toc481522890"/>
            <w:bookmarkStart w:id="67" w:name="_Toc481523062"/>
            <w:bookmarkStart w:id="68" w:name="_Toc481688675"/>
            <w:bookmarkStart w:id="69" w:name="_Toc78054875"/>
            <w:bookmarkStart w:id="70" w:name="_Toc78055056"/>
            <w:bookmarkStart w:id="71" w:name="_Toc205370748"/>
            <w:bookmarkStart w:id="72" w:name="_Toc205371182"/>
            <w:r w:rsidRPr="004A795B">
              <w:rPr>
                <w:sz w:val="28"/>
                <w:szCs w:val="28"/>
              </w:rPr>
              <w:t>Điểm cuối:</w:t>
            </w:r>
            <w:bookmarkEnd w:id="66"/>
            <w:bookmarkEnd w:id="67"/>
            <w:bookmarkEnd w:id="68"/>
            <w:bookmarkEnd w:id="69"/>
            <w:bookmarkEnd w:id="70"/>
            <w:bookmarkEnd w:id="71"/>
            <w:bookmarkEnd w:id="72"/>
          </w:p>
        </w:tc>
        <w:tc>
          <w:tcPr>
            <w:tcW w:w="6327" w:type="dxa"/>
          </w:tcPr>
          <w:p w:rsidR="00CB3427" w:rsidRPr="004A795B" w:rsidRDefault="00CB3427" w:rsidP="00655FA4">
            <w:pPr>
              <w:spacing w:before="40" w:after="40"/>
              <w:ind w:left="9"/>
              <w:outlineLvl w:val="0"/>
              <w:rPr>
                <w:sz w:val="28"/>
                <w:szCs w:val="28"/>
              </w:rPr>
            </w:pPr>
            <w:bookmarkStart w:id="73" w:name="_Toc481522891"/>
            <w:bookmarkStart w:id="74" w:name="_Toc481523063"/>
            <w:bookmarkStart w:id="75" w:name="_Toc481688676"/>
            <w:bookmarkStart w:id="76" w:name="_Toc78054876"/>
            <w:bookmarkStart w:id="77" w:name="_Toc78055057"/>
            <w:bookmarkStart w:id="78" w:name="_Toc205370749"/>
            <w:bookmarkStart w:id="79" w:name="_Toc205371183"/>
            <w:r w:rsidRPr="004A795B">
              <w:rPr>
                <w:sz w:val="28"/>
                <w:szCs w:val="28"/>
              </w:rPr>
              <w:t xml:space="preserve">: </w:t>
            </w:r>
            <w:bookmarkEnd w:id="73"/>
            <w:bookmarkEnd w:id="74"/>
            <w:bookmarkEnd w:id="75"/>
            <w:r w:rsidRPr="004A795B">
              <w:rPr>
                <w:sz w:val="28"/>
                <w:szCs w:val="28"/>
              </w:rPr>
              <w:t>Cột cổng 220kV tại TBA 220kV Kiên Bình</w:t>
            </w:r>
            <w:bookmarkEnd w:id="76"/>
            <w:bookmarkEnd w:id="77"/>
            <w:bookmarkEnd w:id="78"/>
            <w:bookmarkEnd w:id="79"/>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80" w:name="_Toc481522892"/>
            <w:bookmarkStart w:id="81" w:name="_Toc481523064"/>
            <w:bookmarkStart w:id="82" w:name="_Toc481688677"/>
            <w:bookmarkStart w:id="83" w:name="_Toc78054877"/>
            <w:bookmarkStart w:id="84" w:name="_Toc78055058"/>
            <w:bookmarkStart w:id="85" w:name="_Toc205370750"/>
            <w:bookmarkStart w:id="86" w:name="_Toc205371184"/>
            <w:r w:rsidRPr="004A795B">
              <w:rPr>
                <w:sz w:val="28"/>
                <w:szCs w:val="28"/>
              </w:rPr>
              <w:t>Chiều dài tuyến:</w:t>
            </w:r>
            <w:bookmarkEnd w:id="80"/>
            <w:bookmarkEnd w:id="81"/>
            <w:bookmarkEnd w:id="82"/>
            <w:bookmarkEnd w:id="83"/>
            <w:bookmarkEnd w:id="84"/>
            <w:bookmarkEnd w:id="85"/>
            <w:bookmarkEnd w:id="86"/>
          </w:p>
        </w:tc>
        <w:tc>
          <w:tcPr>
            <w:tcW w:w="6327" w:type="dxa"/>
          </w:tcPr>
          <w:p w:rsidR="00CB3427" w:rsidRPr="004A795B" w:rsidRDefault="00CB3427" w:rsidP="00655FA4">
            <w:pPr>
              <w:spacing w:before="40" w:after="40"/>
              <w:ind w:left="9"/>
              <w:outlineLvl w:val="0"/>
              <w:rPr>
                <w:sz w:val="28"/>
                <w:szCs w:val="28"/>
              </w:rPr>
            </w:pPr>
            <w:bookmarkStart w:id="87" w:name="_Toc481522893"/>
            <w:bookmarkStart w:id="88" w:name="_Toc481523065"/>
            <w:bookmarkStart w:id="89" w:name="_Toc481688678"/>
            <w:bookmarkStart w:id="90" w:name="_Toc78054878"/>
            <w:bookmarkStart w:id="91" w:name="_Toc78055059"/>
            <w:bookmarkStart w:id="92" w:name="_Toc205370751"/>
            <w:bookmarkStart w:id="93" w:name="_Toc205371185"/>
            <w:r w:rsidRPr="004A795B">
              <w:rPr>
                <w:sz w:val="28"/>
                <w:szCs w:val="28"/>
              </w:rPr>
              <w:t>:  Khoảng 66,6km</w:t>
            </w:r>
            <w:bookmarkEnd w:id="87"/>
            <w:bookmarkEnd w:id="88"/>
            <w:bookmarkEnd w:id="89"/>
            <w:bookmarkEnd w:id="90"/>
            <w:bookmarkEnd w:id="91"/>
            <w:bookmarkEnd w:id="92"/>
            <w:bookmarkEnd w:id="93"/>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94" w:name="_Toc481522894"/>
            <w:bookmarkStart w:id="95" w:name="_Toc481523066"/>
            <w:bookmarkStart w:id="96" w:name="_Toc481688679"/>
            <w:bookmarkStart w:id="97" w:name="_Toc78054879"/>
            <w:bookmarkStart w:id="98" w:name="_Toc78055060"/>
            <w:bookmarkStart w:id="99" w:name="_Toc205370752"/>
            <w:bookmarkStart w:id="100" w:name="_Toc205371186"/>
            <w:r w:rsidRPr="004A795B">
              <w:rPr>
                <w:sz w:val="28"/>
                <w:szCs w:val="28"/>
              </w:rPr>
              <w:lastRenderedPageBreak/>
              <w:t>Dây dẫn điện:</w:t>
            </w:r>
            <w:bookmarkEnd w:id="94"/>
            <w:bookmarkEnd w:id="95"/>
            <w:bookmarkEnd w:id="96"/>
            <w:bookmarkEnd w:id="97"/>
            <w:bookmarkEnd w:id="98"/>
            <w:bookmarkEnd w:id="99"/>
            <w:bookmarkEnd w:id="100"/>
          </w:p>
        </w:tc>
        <w:tc>
          <w:tcPr>
            <w:tcW w:w="6327" w:type="dxa"/>
          </w:tcPr>
          <w:p w:rsidR="00CB3427" w:rsidRPr="004A795B" w:rsidRDefault="00CB3427" w:rsidP="00655FA4">
            <w:pPr>
              <w:spacing w:before="40" w:after="40"/>
              <w:ind w:left="9"/>
              <w:outlineLvl w:val="0"/>
              <w:rPr>
                <w:sz w:val="28"/>
                <w:szCs w:val="28"/>
              </w:rPr>
            </w:pPr>
            <w:bookmarkStart w:id="101" w:name="_Toc481522895"/>
            <w:bookmarkStart w:id="102" w:name="_Toc481523067"/>
            <w:bookmarkStart w:id="103" w:name="_Toc481688680"/>
            <w:bookmarkStart w:id="104" w:name="_Toc78054880"/>
            <w:bookmarkStart w:id="105" w:name="_Toc78055061"/>
            <w:bookmarkStart w:id="106" w:name="_Toc205370753"/>
            <w:bookmarkStart w:id="107" w:name="_Toc205371187"/>
            <w:r w:rsidRPr="004A795B">
              <w:rPr>
                <w:sz w:val="28"/>
                <w:szCs w:val="28"/>
              </w:rPr>
              <w:t>:Sử dụng dây dẫn nhôm lõi thép phân pha 2xACSR400</w:t>
            </w:r>
            <w:bookmarkEnd w:id="101"/>
            <w:bookmarkEnd w:id="102"/>
            <w:bookmarkEnd w:id="103"/>
            <w:r w:rsidRPr="004A795B">
              <w:rPr>
                <w:sz w:val="28"/>
                <w:szCs w:val="28"/>
              </w:rPr>
              <w:t>/51 (loại có bôi mỡ</w:t>
            </w:r>
            <w:bookmarkEnd w:id="104"/>
            <w:bookmarkEnd w:id="105"/>
            <w:r w:rsidRPr="004A795B">
              <w:rPr>
                <w:sz w:val="28"/>
                <w:szCs w:val="28"/>
              </w:rPr>
              <w:t>)</w:t>
            </w:r>
            <w:bookmarkEnd w:id="106"/>
            <w:bookmarkEnd w:id="107"/>
          </w:p>
        </w:tc>
      </w:tr>
      <w:tr w:rsidR="00CB3427" w:rsidRPr="004A795B" w:rsidTr="00655FA4">
        <w:trPr>
          <w:trHeight w:val="693"/>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108" w:name="_Toc481522896"/>
            <w:bookmarkStart w:id="109" w:name="_Toc481523068"/>
            <w:bookmarkStart w:id="110" w:name="_Toc481688681"/>
            <w:bookmarkStart w:id="111" w:name="_Toc78054881"/>
            <w:bookmarkStart w:id="112" w:name="_Toc78055062"/>
            <w:bookmarkStart w:id="113" w:name="_Toc205370754"/>
            <w:bookmarkStart w:id="114" w:name="_Toc205371188"/>
            <w:r w:rsidRPr="004A795B">
              <w:rPr>
                <w:sz w:val="28"/>
                <w:szCs w:val="28"/>
              </w:rPr>
              <w:t>Dây chống sét:</w:t>
            </w:r>
            <w:bookmarkEnd w:id="108"/>
            <w:bookmarkEnd w:id="109"/>
            <w:bookmarkEnd w:id="110"/>
            <w:bookmarkEnd w:id="111"/>
            <w:bookmarkEnd w:id="112"/>
            <w:bookmarkEnd w:id="113"/>
            <w:bookmarkEnd w:id="114"/>
          </w:p>
        </w:tc>
        <w:tc>
          <w:tcPr>
            <w:tcW w:w="6327" w:type="dxa"/>
          </w:tcPr>
          <w:p w:rsidR="00CB3427" w:rsidRPr="004A795B" w:rsidRDefault="00CB3427" w:rsidP="00655FA4">
            <w:pPr>
              <w:spacing w:before="40" w:after="40"/>
              <w:ind w:left="9"/>
              <w:outlineLvl w:val="0"/>
              <w:rPr>
                <w:sz w:val="28"/>
                <w:szCs w:val="28"/>
              </w:rPr>
            </w:pPr>
            <w:bookmarkStart w:id="115" w:name="_Toc78054882"/>
            <w:bookmarkStart w:id="116" w:name="_Toc78055063"/>
            <w:bookmarkStart w:id="117" w:name="_Toc205370755"/>
            <w:bookmarkStart w:id="118" w:name="_Toc205371189"/>
            <w:bookmarkStart w:id="119" w:name="_Toc481522897"/>
            <w:bookmarkStart w:id="120" w:name="_Toc481523069"/>
            <w:bookmarkStart w:id="121" w:name="_Toc481688682"/>
            <w:r w:rsidRPr="004A795B">
              <w:rPr>
                <w:sz w:val="28"/>
                <w:szCs w:val="28"/>
              </w:rPr>
              <w:t>:</w:t>
            </w:r>
            <w:bookmarkEnd w:id="115"/>
            <w:bookmarkEnd w:id="116"/>
            <w:bookmarkEnd w:id="117"/>
            <w:bookmarkEnd w:id="118"/>
            <w:r w:rsidRPr="004A795B">
              <w:rPr>
                <w:sz w:val="28"/>
                <w:szCs w:val="28"/>
              </w:rPr>
              <w:t xml:space="preserve"> </w:t>
            </w:r>
            <w:bookmarkEnd w:id="119"/>
            <w:bookmarkEnd w:id="120"/>
            <w:bookmarkEnd w:id="121"/>
          </w:p>
          <w:p w:rsidR="00CB3427" w:rsidRPr="004A795B" w:rsidRDefault="00CB3427" w:rsidP="00655FA4">
            <w:pPr>
              <w:spacing w:before="40" w:after="40"/>
              <w:ind w:left="9"/>
              <w:outlineLvl w:val="0"/>
              <w:rPr>
                <w:sz w:val="28"/>
                <w:szCs w:val="28"/>
              </w:rPr>
            </w:pPr>
            <w:bookmarkStart w:id="122" w:name="_Toc78054883"/>
            <w:bookmarkStart w:id="123" w:name="_Toc78055064"/>
            <w:bookmarkStart w:id="124" w:name="_Toc205370756"/>
            <w:bookmarkStart w:id="125" w:name="_Toc205371190"/>
            <w:r w:rsidRPr="004A795B">
              <w:rPr>
                <w:sz w:val="28"/>
                <w:szCs w:val="28"/>
              </w:rPr>
              <w:t xml:space="preserve">+ Sử dụng 02 dây chống sét gồm: 01 dây thép bọc nhôm 7xNo.6 AWG và 01 dây OPGW100 (24 sợi quang theo tiêu chuẩn ITU- </w:t>
            </w:r>
            <w:proofErr w:type="gramStart"/>
            <w:r w:rsidRPr="004A795B">
              <w:rPr>
                <w:sz w:val="28"/>
                <w:szCs w:val="28"/>
              </w:rPr>
              <w:t>T.G</w:t>
            </w:r>
            <w:proofErr w:type="gramEnd"/>
            <w:r w:rsidRPr="004A795B">
              <w:rPr>
                <w:sz w:val="28"/>
                <w:szCs w:val="28"/>
              </w:rPr>
              <w:t>652) đoạn từ trạm TBA 220kV Rạch Giá 2 đến vị trí G5.</w:t>
            </w:r>
            <w:bookmarkEnd w:id="122"/>
            <w:bookmarkEnd w:id="123"/>
            <w:bookmarkEnd w:id="124"/>
            <w:bookmarkEnd w:id="125"/>
          </w:p>
          <w:p w:rsidR="00CB3427" w:rsidRPr="004A795B" w:rsidRDefault="00CB3427" w:rsidP="00655FA4">
            <w:pPr>
              <w:spacing w:before="40" w:after="40"/>
              <w:ind w:left="9"/>
              <w:outlineLvl w:val="0"/>
              <w:rPr>
                <w:sz w:val="28"/>
                <w:szCs w:val="28"/>
              </w:rPr>
            </w:pPr>
            <w:bookmarkStart w:id="126" w:name="_Toc78054884"/>
            <w:bookmarkStart w:id="127" w:name="_Toc78055065"/>
            <w:bookmarkStart w:id="128" w:name="_Toc205370757"/>
            <w:bookmarkStart w:id="129" w:name="_Toc205371191"/>
            <w:r w:rsidRPr="004A795B">
              <w:rPr>
                <w:sz w:val="28"/>
                <w:szCs w:val="28"/>
              </w:rPr>
              <w:t>+ Sử dụng 02 dây chống sét gồm: 01 dây thép bọc nhôm  7xNo.7 AWG và 01 dây OPGW70 (24 sợi quang theo tiêu chuẩn ITU- T.G652) đoạn từ vị trí G5 đến vị trí TBA 220kV Kiên Bình.</w:t>
            </w:r>
            <w:bookmarkEnd w:id="126"/>
            <w:bookmarkEnd w:id="127"/>
            <w:bookmarkEnd w:id="128"/>
            <w:bookmarkEnd w:id="129"/>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130" w:name="_Toc481522898"/>
            <w:bookmarkStart w:id="131" w:name="_Toc481523070"/>
            <w:bookmarkStart w:id="132" w:name="_Toc481688683"/>
            <w:bookmarkStart w:id="133" w:name="_Toc78054885"/>
            <w:bookmarkStart w:id="134" w:name="_Toc78055066"/>
            <w:bookmarkStart w:id="135" w:name="_Toc205370758"/>
            <w:bookmarkStart w:id="136" w:name="_Toc205371192"/>
            <w:r w:rsidRPr="004A795B">
              <w:rPr>
                <w:sz w:val="28"/>
                <w:szCs w:val="28"/>
              </w:rPr>
              <w:t>Cách điện:</w:t>
            </w:r>
            <w:bookmarkEnd w:id="130"/>
            <w:bookmarkEnd w:id="131"/>
            <w:bookmarkEnd w:id="132"/>
            <w:bookmarkEnd w:id="133"/>
            <w:bookmarkEnd w:id="134"/>
            <w:bookmarkEnd w:id="135"/>
            <w:bookmarkEnd w:id="136"/>
          </w:p>
        </w:tc>
        <w:tc>
          <w:tcPr>
            <w:tcW w:w="6327" w:type="dxa"/>
          </w:tcPr>
          <w:p w:rsidR="00CB3427" w:rsidRPr="004A795B" w:rsidRDefault="00CB3427" w:rsidP="00655FA4">
            <w:pPr>
              <w:spacing w:before="40" w:after="40"/>
              <w:ind w:left="9"/>
              <w:outlineLvl w:val="0"/>
              <w:rPr>
                <w:sz w:val="28"/>
                <w:szCs w:val="28"/>
              </w:rPr>
            </w:pPr>
            <w:bookmarkStart w:id="137" w:name="_Toc481522899"/>
            <w:bookmarkStart w:id="138" w:name="_Toc481523071"/>
            <w:bookmarkStart w:id="139" w:name="_Toc481688684"/>
            <w:bookmarkStart w:id="140" w:name="_Toc78054886"/>
            <w:bookmarkStart w:id="141" w:name="_Toc78055067"/>
            <w:bookmarkStart w:id="142" w:name="_Toc205370759"/>
            <w:bookmarkStart w:id="143" w:name="_Toc205371193"/>
            <w:r w:rsidRPr="004A795B">
              <w:rPr>
                <w:sz w:val="28"/>
                <w:szCs w:val="28"/>
              </w:rPr>
              <w:t>:</w:t>
            </w:r>
            <w:bookmarkEnd w:id="137"/>
            <w:bookmarkEnd w:id="138"/>
            <w:bookmarkEnd w:id="139"/>
            <w:r w:rsidRPr="004A795B">
              <w:rPr>
                <w:sz w:val="28"/>
                <w:szCs w:val="28"/>
              </w:rPr>
              <w:t xml:space="preserve"> Sử dụng cách điện bằng composite; chiều dài dòng rò tiêu chuẩn 25mm/kV (cho các đoạn từ TBA 220kV Rạch Giá 2 đến G2; từ gần G8 đến G12 và từ G16 đến TBA 220kV Kiên Bình) và 31mm/kV (cho các đoạn còn lại), chế tạo theo tiêu chuẩn IEC.</w:t>
            </w:r>
            <w:bookmarkEnd w:id="140"/>
            <w:bookmarkEnd w:id="141"/>
            <w:bookmarkEnd w:id="142"/>
            <w:bookmarkEnd w:id="143"/>
          </w:p>
        </w:tc>
      </w:tr>
      <w:tr w:rsidR="00CB3427" w:rsidRPr="004A795B" w:rsidTr="00655FA4">
        <w:trPr>
          <w:trHeight w:val="360"/>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144" w:name="_Toc481522900"/>
            <w:bookmarkStart w:id="145" w:name="_Toc481523072"/>
            <w:bookmarkStart w:id="146" w:name="_Toc481688685"/>
            <w:bookmarkStart w:id="147" w:name="_Toc78054887"/>
            <w:bookmarkStart w:id="148" w:name="_Toc78055068"/>
            <w:bookmarkStart w:id="149" w:name="_Toc205370760"/>
            <w:bookmarkStart w:id="150" w:name="_Toc205371194"/>
            <w:r w:rsidRPr="004A795B">
              <w:rPr>
                <w:sz w:val="28"/>
                <w:szCs w:val="28"/>
              </w:rPr>
              <w:t>Cột:</w:t>
            </w:r>
            <w:bookmarkEnd w:id="144"/>
            <w:bookmarkEnd w:id="145"/>
            <w:bookmarkEnd w:id="146"/>
            <w:bookmarkEnd w:id="147"/>
            <w:bookmarkEnd w:id="148"/>
            <w:bookmarkEnd w:id="149"/>
            <w:bookmarkEnd w:id="150"/>
          </w:p>
        </w:tc>
        <w:tc>
          <w:tcPr>
            <w:tcW w:w="6327" w:type="dxa"/>
          </w:tcPr>
          <w:p w:rsidR="00CB3427" w:rsidRPr="004A795B" w:rsidRDefault="00CB3427" w:rsidP="00655FA4">
            <w:pPr>
              <w:spacing w:before="40" w:after="40"/>
              <w:ind w:left="9"/>
              <w:outlineLvl w:val="0"/>
              <w:rPr>
                <w:sz w:val="28"/>
                <w:szCs w:val="28"/>
              </w:rPr>
            </w:pPr>
            <w:bookmarkStart w:id="151" w:name="_Toc481522901"/>
            <w:bookmarkStart w:id="152" w:name="_Toc481523073"/>
            <w:bookmarkStart w:id="153" w:name="_Toc481688686"/>
            <w:bookmarkStart w:id="154" w:name="_Toc78054888"/>
            <w:bookmarkStart w:id="155" w:name="_Toc78055069"/>
            <w:bookmarkStart w:id="156" w:name="_Toc205370761"/>
            <w:bookmarkStart w:id="157" w:name="_Toc205371195"/>
            <w:r w:rsidRPr="004A795B">
              <w:rPr>
                <w:sz w:val="28"/>
                <w:szCs w:val="28"/>
              </w:rPr>
              <w:t xml:space="preserve">: </w:t>
            </w:r>
            <w:bookmarkEnd w:id="151"/>
            <w:bookmarkEnd w:id="152"/>
            <w:bookmarkEnd w:id="153"/>
            <w:bookmarkEnd w:id="154"/>
            <w:bookmarkEnd w:id="155"/>
            <w:r w:rsidRPr="004A795B">
              <w:rPr>
                <w:sz w:val="28"/>
                <w:szCs w:val="28"/>
              </w:rPr>
              <w:t>Sử dụng cột bằng thép hình mạ kẽm nhúng nóng, liên kết bằng bu lông và cột thép đơn thân.</w:t>
            </w:r>
            <w:bookmarkEnd w:id="156"/>
            <w:bookmarkEnd w:id="157"/>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158" w:name="_Toc481522902"/>
            <w:bookmarkStart w:id="159" w:name="_Toc481523074"/>
            <w:bookmarkStart w:id="160" w:name="_Toc481688687"/>
            <w:bookmarkStart w:id="161" w:name="_Toc78054889"/>
            <w:bookmarkStart w:id="162" w:name="_Toc78055070"/>
            <w:bookmarkStart w:id="163" w:name="_Toc205370762"/>
            <w:bookmarkStart w:id="164" w:name="_Toc205371196"/>
            <w:r w:rsidRPr="004A795B">
              <w:rPr>
                <w:sz w:val="28"/>
                <w:szCs w:val="28"/>
              </w:rPr>
              <w:t>Móng :</w:t>
            </w:r>
            <w:bookmarkEnd w:id="158"/>
            <w:bookmarkEnd w:id="159"/>
            <w:bookmarkEnd w:id="160"/>
            <w:bookmarkEnd w:id="161"/>
            <w:bookmarkEnd w:id="162"/>
            <w:bookmarkEnd w:id="163"/>
            <w:bookmarkEnd w:id="164"/>
          </w:p>
        </w:tc>
        <w:tc>
          <w:tcPr>
            <w:tcW w:w="6327" w:type="dxa"/>
          </w:tcPr>
          <w:p w:rsidR="00CB3427" w:rsidRPr="004A795B" w:rsidRDefault="00CB3427" w:rsidP="00655FA4">
            <w:pPr>
              <w:spacing w:before="40" w:after="40"/>
              <w:ind w:left="9"/>
              <w:outlineLvl w:val="0"/>
              <w:rPr>
                <w:sz w:val="28"/>
                <w:szCs w:val="28"/>
              </w:rPr>
            </w:pPr>
            <w:bookmarkStart w:id="165" w:name="_Toc481522903"/>
            <w:bookmarkStart w:id="166" w:name="_Toc481523075"/>
            <w:bookmarkStart w:id="167" w:name="_Toc481688688"/>
            <w:bookmarkStart w:id="168" w:name="_Toc78054890"/>
            <w:bookmarkStart w:id="169" w:name="_Toc78055071"/>
            <w:bookmarkStart w:id="170" w:name="_Toc205370763"/>
            <w:bookmarkStart w:id="171" w:name="_Toc205371197"/>
            <w:r w:rsidRPr="004A795B">
              <w:rPr>
                <w:sz w:val="28"/>
                <w:szCs w:val="28"/>
              </w:rPr>
              <w:t>: Sử dụng móng bằng bê tông cốt thép</w:t>
            </w:r>
            <w:bookmarkEnd w:id="165"/>
            <w:bookmarkEnd w:id="166"/>
            <w:bookmarkEnd w:id="167"/>
            <w:bookmarkEnd w:id="168"/>
            <w:bookmarkEnd w:id="169"/>
            <w:r w:rsidRPr="004A795B">
              <w:rPr>
                <w:sz w:val="28"/>
                <w:szCs w:val="28"/>
              </w:rPr>
              <w:t>.</w:t>
            </w:r>
            <w:bookmarkEnd w:id="170"/>
            <w:bookmarkEnd w:id="171"/>
          </w:p>
        </w:tc>
      </w:tr>
      <w:tr w:rsidR="00CB3427" w:rsidRPr="004A795B" w:rsidTr="00655FA4">
        <w:trPr>
          <w:trHeight w:val="432"/>
        </w:trPr>
        <w:tc>
          <w:tcPr>
            <w:tcW w:w="2403" w:type="dxa"/>
          </w:tcPr>
          <w:p w:rsidR="00CB3427" w:rsidRPr="004A795B" w:rsidRDefault="00CB3427" w:rsidP="00CB3427">
            <w:pPr>
              <w:numPr>
                <w:ilvl w:val="0"/>
                <w:numId w:val="12"/>
              </w:numPr>
              <w:tabs>
                <w:tab w:val="left" w:pos="225"/>
              </w:tabs>
              <w:spacing w:before="40" w:after="40" w:line="264" w:lineRule="auto"/>
              <w:ind w:left="426" w:hanging="426"/>
              <w:outlineLvl w:val="0"/>
              <w:rPr>
                <w:sz w:val="28"/>
                <w:szCs w:val="28"/>
              </w:rPr>
            </w:pPr>
            <w:bookmarkStart w:id="172" w:name="_Toc481522904"/>
            <w:bookmarkStart w:id="173" w:name="_Toc481523076"/>
            <w:bookmarkStart w:id="174" w:name="_Toc481688689"/>
            <w:bookmarkStart w:id="175" w:name="_Toc78054891"/>
            <w:bookmarkStart w:id="176" w:name="_Toc78055072"/>
            <w:bookmarkStart w:id="177" w:name="_Toc205370764"/>
            <w:bookmarkStart w:id="178" w:name="_Toc205371198"/>
            <w:r w:rsidRPr="004A795B">
              <w:rPr>
                <w:sz w:val="28"/>
                <w:szCs w:val="28"/>
              </w:rPr>
              <w:t>Nối đất chân cột:</w:t>
            </w:r>
            <w:bookmarkEnd w:id="172"/>
            <w:bookmarkEnd w:id="173"/>
            <w:bookmarkEnd w:id="174"/>
            <w:bookmarkEnd w:id="175"/>
            <w:bookmarkEnd w:id="176"/>
            <w:bookmarkEnd w:id="177"/>
            <w:bookmarkEnd w:id="178"/>
          </w:p>
        </w:tc>
        <w:tc>
          <w:tcPr>
            <w:tcW w:w="6327" w:type="dxa"/>
          </w:tcPr>
          <w:p w:rsidR="00CB3427" w:rsidRPr="004A795B" w:rsidRDefault="00CB3427" w:rsidP="00655FA4">
            <w:pPr>
              <w:spacing w:before="40" w:after="40"/>
              <w:ind w:left="9"/>
              <w:outlineLvl w:val="0"/>
              <w:rPr>
                <w:sz w:val="28"/>
                <w:szCs w:val="28"/>
              </w:rPr>
            </w:pPr>
            <w:bookmarkStart w:id="179" w:name="_Toc481522905"/>
            <w:bookmarkStart w:id="180" w:name="_Toc481523077"/>
            <w:bookmarkStart w:id="181" w:name="_Toc481688690"/>
            <w:bookmarkStart w:id="182" w:name="_Toc78054892"/>
            <w:bookmarkStart w:id="183" w:name="_Toc78055073"/>
            <w:bookmarkStart w:id="184" w:name="_Toc205370765"/>
            <w:bookmarkStart w:id="185" w:name="_Toc205371199"/>
            <w:r w:rsidRPr="004A795B">
              <w:rPr>
                <w:sz w:val="28"/>
                <w:szCs w:val="28"/>
              </w:rPr>
              <w:t>: Loại tia kết hợp với cọc, tia kết hợp giếng tiếp địa. Trị số điện trở nối đất đảm bảo theo Quy phạm trang bị điện hiện hành.</w:t>
            </w:r>
            <w:bookmarkEnd w:id="179"/>
            <w:bookmarkEnd w:id="180"/>
            <w:bookmarkEnd w:id="181"/>
            <w:bookmarkEnd w:id="182"/>
            <w:bookmarkEnd w:id="183"/>
            <w:bookmarkEnd w:id="184"/>
            <w:bookmarkEnd w:id="185"/>
          </w:p>
        </w:tc>
      </w:tr>
    </w:tbl>
    <w:p w:rsidR="00CB3427" w:rsidRPr="004A795B" w:rsidRDefault="00CB3427" w:rsidP="00CB3427">
      <w:pPr>
        <w:pStyle w:val="Heading3"/>
        <w:keepLines w:val="0"/>
        <w:numPr>
          <w:ilvl w:val="0"/>
          <w:numId w:val="13"/>
        </w:numPr>
        <w:tabs>
          <w:tab w:val="left" w:pos="540"/>
          <w:tab w:val="num" w:pos="630"/>
          <w:tab w:val="left" w:pos="720"/>
        </w:tabs>
        <w:spacing w:before="120"/>
        <w:ind w:left="1134" w:hanging="567"/>
        <w:rPr>
          <w:rFonts w:ascii="Times New Roman" w:hAnsi="Times New Roman"/>
          <w:color w:val="auto"/>
          <w:sz w:val="28"/>
          <w:szCs w:val="28"/>
          <w:lang w:val="fr-FR"/>
        </w:rPr>
      </w:pPr>
      <w:bookmarkStart w:id="186" w:name="_Toc500252793"/>
      <w:bookmarkStart w:id="187" w:name="_Toc500527990"/>
      <w:bookmarkStart w:id="188" w:name="_Toc500528815"/>
      <w:bookmarkStart w:id="189" w:name="_Toc506196555"/>
      <w:bookmarkStart w:id="190" w:name="_Toc506197394"/>
      <w:bookmarkStart w:id="191" w:name="_Toc519033554"/>
      <w:bookmarkStart w:id="192" w:name="_Toc519034222"/>
      <w:bookmarkStart w:id="193" w:name="_Toc519091903"/>
      <w:bookmarkStart w:id="194" w:name="_Toc35960351"/>
      <w:bookmarkStart w:id="195" w:name="_Toc36065996"/>
      <w:bookmarkStart w:id="196" w:name="_Toc36647824"/>
      <w:bookmarkStart w:id="197" w:name="_Toc36648020"/>
      <w:bookmarkStart w:id="198" w:name="_Toc36648580"/>
      <w:bookmarkStart w:id="199" w:name="_Toc72242883"/>
      <w:bookmarkStart w:id="200" w:name="_Toc78054893"/>
      <w:bookmarkStart w:id="201" w:name="_Toc78055074"/>
      <w:bookmarkStart w:id="202" w:name="_Toc205370766"/>
      <w:bookmarkStart w:id="203" w:name="_Toc205371200"/>
      <w:r w:rsidRPr="004A795B">
        <w:rPr>
          <w:rFonts w:ascii="Times New Roman" w:hAnsi="Times New Roman"/>
          <w:color w:val="auto"/>
          <w:sz w:val="28"/>
          <w:szCs w:val="28"/>
        </w:rPr>
        <w:t xml:space="preserve">Phần </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sidRPr="004A795B">
        <w:rPr>
          <w:rFonts w:ascii="Times New Roman" w:hAnsi="Times New Roman"/>
          <w:color w:val="auto"/>
          <w:sz w:val="28"/>
          <w:szCs w:val="28"/>
        </w:rPr>
        <w:t>ngăn lộ</w:t>
      </w:r>
      <w:bookmarkEnd w:id="200"/>
      <w:bookmarkEnd w:id="201"/>
      <w:bookmarkEnd w:id="202"/>
      <w:bookmarkEnd w:id="203"/>
    </w:p>
    <w:p w:rsidR="00CB3427" w:rsidRPr="00883486" w:rsidRDefault="00CB3427" w:rsidP="00CB3427">
      <w:pPr>
        <w:pStyle w:val="ListBullet5"/>
        <w:numPr>
          <w:ilvl w:val="0"/>
          <w:numId w:val="9"/>
        </w:numPr>
        <w:spacing w:before="120" w:after="60" w:line="264" w:lineRule="auto"/>
        <w:ind w:left="1138" w:hanging="288"/>
        <w:contextualSpacing w:val="0"/>
        <w:jc w:val="both"/>
        <w:rPr>
          <w:rFonts w:ascii="Times New Roman" w:hAnsi="Times New Roman"/>
          <w:sz w:val="28"/>
          <w:szCs w:val="28"/>
          <w:lang w:val="fr-FR"/>
        </w:rPr>
      </w:pPr>
      <w:r w:rsidRPr="00883486">
        <w:rPr>
          <w:rFonts w:ascii="Times New Roman" w:hAnsi="Times New Roman"/>
          <w:sz w:val="28"/>
          <w:szCs w:val="28"/>
          <w:lang w:val="fr-FR"/>
        </w:rPr>
        <w:t>Phần ngăn lộ xuất tuyến tại TBA 220kV Rạch Giá 2: xây dựng và lắp đặt</w:t>
      </w:r>
      <w:r w:rsidRPr="00883486">
        <w:rPr>
          <w:rFonts w:ascii="Times New Roman" w:hAnsi="Times New Roman"/>
          <w:sz w:val="28"/>
          <w:szCs w:val="28"/>
          <w:lang w:val="fr-FR"/>
        </w:rPr>
        <w:br/>
        <w:t>thiết bị cho 01 ngăn lộ đường dây 220kV.</w:t>
      </w:r>
    </w:p>
    <w:p w:rsidR="00CB3427" w:rsidRPr="00883486" w:rsidRDefault="00CB3427" w:rsidP="00CB3427">
      <w:pPr>
        <w:pStyle w:val="ListBullet5"/>
        <w:numPr>
          <w:ilvl w:val="0"/>
          <w:numId w:val="9"/>
        </w:numPr>
        <w:spacing w:after="60" w:line="264" w:lineRule="auto"/>
        <w:ind w:left="1134" w:hanging="283"/>
        <w:contextualSpacing w:val="0"/>
        <w:jc w:val="both"/>
        <w:rPr>
          <w:rFonts w:ascii="Times New Roman" w:hAnsi="Times New Roman"/>
          <w:sz w:val="28"/>
          <w:szCs w:val="28"/>
          <w:lang w:val="fr-FR"/>
        </w:rPr>
      </w:pPr>
      <w:r w:rsidRPr="00883486">
        <w:rPr>
          <w:rFonts w:ascii="Times New Roman" w:hAnsi="Times New Roman"/>
          <w:sz w:val="28"/>
          <w:szCs w:val="28"/>
          <w:lang w:val="fr-FR"/>
        </w:rPr>
        <w:t xml:space="preserve">Phần ngăn lộ xuất tuyến tại TBA 220kV Kiên </w:t>
      </w:r>
      <w:proofErr w:type="gramStart"/>
      <w:r w:rsidRPr="00883486">
        <w:rPr>
          <w:rFonts w:ascii="Times New Roman" w:hAnsi="Times New Roman"/>
          <w:sz w:val="28"/>
          <w:szCs w:val="28"/>
          <w:lang w:val="fr-FR"/>
        </w:rPr>
        <w:t>Bình:</w:t>
      </w:r>
      <w:proofErr w:type="gramEnd"/>
      <w:r w:rsidRPr="00883486">
        <w:rPr>
          <w:rFonts w:ascii="Times New Roman" w:hAnsi="Times New Roman"/>
          <w:sz w:val="28"/>
          <w:szCs w:val="28"/>
          <w:lang w:val="fr-FR"/>
        </w:rPr>
        <w:t xml:space="preserve"> xây dựng và lắp đặt thiết bị cho 01 ngăn lộ đường dây 220kV.</w:t>
      </w:r>
    </w:p>
    <w:p w:rsidR="00CB3427" w:rsidRPr="00883486" w:rsidRDefault="00CB3427" w:rsidP="00CB3427">
      <w:pPr>
        <w:pStyle w:val="ListBullet5"/>
        <w:numPr>
          <w:ilvl w:val="0"/>
          <w:numId w:val="9"/>
        </w:numPr>
        <w:spacing w:after="60" w:line="264" w:lineRule="auto"/>
        <w:ind w:left="1134" w:hanging="283"/>
        <w:contextualSpacing w:val="0"/>
        <w:jc w:val="both"/>
        <w:rPr>
          <w:rFonts w:ascii="Times New Roman" w:hAnsi="Times New Roman"/>
          <w:sz w:val="28"/>
          <w:szCs w:val="28"/>
          <w:lang w:val="fr-FR"/>
        </w:rPr>
      </w:pPr>
      <w:r w:rsidRPr="00883486">
        <w:rPr>
          <w:rFonts w:ascii="Times New Roman" w:hAnsi="Times New Roman"/>
          <w:sz w:val="28"/>
          <w:szCs w:val="28"/>
          <w:lang w:val="fr-FR"/>
        </w:rPr>
        <w:t>Thay thế một số thiết bị, vật liệu tại các ngăn lộ 220kV hiện hữu tại Trạm biến áp (TBA) 220kV Kiên Bình, Rạch Giá 2 để phù hợp với đường dây 220kV Rạch Giá 2 – Kiên Bình xây dựng mới.</w:t>
      </w:r>
    </w:p>
    <w:p w:rsidR="00CB3427" w:rsidRPr="00883486" w:rsidRDefault="00CB3427" w:rsidP="00CB3427">
      <w:pPr>
        <w:pStyle w:val="ListBullet5"/>
        <w:numPr>
          <w:ilvl w:val="0"/>
          <w:numId w:val="9"/>
        </w:numPr>
        <w:spacing w:after="60" w:line="264" w:lineRule="auto"/>
        <w:ind w:left="1134" w:hanging="283"/>
        <w:contextualSpacing w:val="0"/>
        <w:jc w:val="both"/>
        <w:rPr>
          <w:rFonts w:ascii="Times New Roman" w:hAnsi="Times New Roman"/>
          <w:sz w:val="28"/>
          <w:szCs w:val="28"/>
          <w:lang w:val="fr-FR"/>
        </w:rPr>
      </w:pPr>
      <w:r w:rsidRPr="00883486">
        <w:rPr>
          <w:rFonts w:ascii="Times New Roman" w:hAnsi="Times New Roman"/>
          <w:sz w:val="28"/>
          <w:szCs w:val="28"/>
          <w:lang w:val="fr-FR"/>
        </w:rPr>
        <w:t xml:space="preserve">Hệ thống điều khiển, bảo vệ và đo lường, thông tin </w:t>
      </w:r>
      <w:proofErr w:type="spellStart"/>
      <w:r w:rsidRPr="00883486">
        <w:rPr>
          <w:rFonts w:ascii="Times New Roman" w:hAnsi="Times New Roman"/>
          <w:sz w:val="28"/>
          <w:szCs w:val="28"/>
          <w:lang w:val="fr-FR"/>
        </w:rPr>
        <w:t>liện</w:t>
      </w:r>
      <w:proofErr w:type="spellEnd"/>
      <w:r w:rsidRPr="00883486">
        <w:rPr>
          <w:rFonts w:ascii="Times New Roman" w:hAnsi="Times New Roman"/>
          <w:sz w:val="28"/>
          <w:szCs w:val="28"/>
          <w:lang w:val="fr-FR"/>
        </w:rPr>
        <w:t xml:space="preserve"> lạc và </w:t>
      </w:r>
      <w:proofErr w:type="gramStart"/>
      <w:r w:rsidRPr="00883486">
        <w:rPr>
          <w:rFonts w:ascii="Times New Roman" w:hAnsi="Times New Roman"/>
          <w:sz w:val="28"/>
          <w:szCs w:val="28"/>
          <w:lang w:val="fr-FR"/>
        </w:rPr>
        <w:t>SCADA:</w:t>
      </w:r>
      <w:proofErr w:type="gramEnd"/>
      <w:r w:rsidRPr="00883486">
        <w:rPr>
          <w:rFonts w:ascii="Times New Roman" w:hAnsi="Times New Roman"/>
          <w:sz w:val="28"/>
          <w:szCs w:val="28"/>
          <w:lang w:val="fr-FR"/>
        </w:rPr>
        <w:t xml:space="preserve"> được trang bị phù hợp quy định của EVN, EVNNPT, tuân thủ quy phạm và quy định hiện hành.</w:t>
      </w:r>
    </w:p>
    <w:p w:rsidR="00CB3427" w:rsidRPr="00883486" w:rsidRDefault="00CB3427" w:rsidP="00CB3427">
      <w:pPr>
        <w:pStyle w:val="Heading1"/>
        <w:keepNext/>
        <w:numPr>
          <w:ilvl w:val="0"/>
          <w:numId w:val="11"/>
        </w:numPr>
        <w:suppressAutoHyphens w:val="0"/>
        <w:spacing w:before="120" w:after="120" w:line="240" w:lineRule="auto"/>
        <w:ind w:left="0" w:firstLine="0"/>
        <w:rPr>
          <w:rFonts w:ascii="Times New Roman" w:hAnsi="Times New Roman"/>
          <w:bCs/>
          <w:smallCaps/>
          <w:kern w:val="28"/>
          <w:sz w:val="30"/>
          <w:szCs w:val="30"/>
          <w:lang w:val="fr-FR"/>
        </w:rPr>
        <w:sectPr w:rsidR="00CB3427" w:rsidRPr="00883486" w:rsidSect="00565395">
          <w:footerReference w:type="default" r:id="rId7"/>
          <w:pgSz w:w="11909" w:h="16834" w:code="9"/>
          <w:pgMar w:top="1418" w:right="1134" w:bottom="1134" w:left="1701" w:header="567" w:footer="567" w:gutter="0"/>
          <w:cols w:space="720"/>
          <w:docGrid w:linePitch="360"/>
        </w:sectPr>
      </w:pPr>
    </w:p>
    <w:p w:rsidR="00B84F51" w:rsidRPr="00883486" w:rsidRDefault="00B84F51" w:rsidP="00883486">
      <w:pPr>
        <w:numPr>
          <w:ilvl w:val="0"/>
          <w:numId w:val="5"/>
        </w:numPr>
        <w:tabs>
          <w:tab w:val="left" w:pos="851"/>
        </w:tabs>
        <w:spacing w:before="60" w:after="60"/>
        <w:ind w:left="924" w:hanging="357"/>
        <w:rPr>
          <w:sz w:val="28"/>
          <w:szCs w:val="28"/>
          <w:lang w:val="it-IT"/>
        </w:rPr>
      </w:pPr>
      <w:r w:rsidRPr="009444FE">
        <w:rPr>
          <w:sz w:val="28"/>
          <w:szCs w:val="28"/>
          <w:lang w:val="it-IT"/>
        </w:rPr>
        <w:lastRenderedPageBreak/>
        <w:t>Tổng mức đầu tư Dự án</w:t>
      </w:r>
      <w:r w:rsidR="00883486">
        <w:rPr>
          <w:sz w:val="28"/>
          <w:szCs w:val="28"/>
          <w:lang w:val="it-IT"/>
        </w:rPr>
        <w:t xml:space="preserve">: </w:t>
      </w:r>
      <w:r w:rsidRPr="00883486">
        <w:rPr>
          <w:sz w:val="28"/>
          <w:szCs w:val="28"/>
          <w:lang w:val="it-IT"/>
        </w:rPr>
        <w:t xml:space="preserve">Tổng mức đầu tư của dự án: </w:t>
      </w:r>
      <w:r w:rsidR="004C06D4" w:rsidRPr="00883486">
        <w:rPr>
          <w:b/>
          <w:sz w:val="28"/>
          <w:szCs w:val="28"/>
          <w:lang w:val="it-IT"/>
        </w:rPr>
        <w:t>690,</w:t>
      </w:r>
      <w:r w:rsidR="00CB3427" w:rsidRPr="00883486">
        <w:rPr>
          <w:b/>
          <w:sz w:val="28"/>
          <w:szCs w:val="28"/>
          <w:lang w:val="it-IT"/>
        </w:rPr>
        <w:t>321 tỷ</w:t>
      </w:r>
      <w:r w:rsidR="00CB3427" w:rsidRPr="00883486">
        <w:rPr>
          <w:sz w:val="28"/>
          <w:szCs w:val="28"/>
          <w:lang w:val="it-IT"/>
        </w:rPr>
        <w:t xml:space="preserve"> đồng (sáu</w:t>
      </w:r>
      <w:r w:rsidRPr="00883486">
        <w:rPr>
          <w:sz w:val="28"/>
          <w:szCs w:val="28"/>
          <w:lang w:val="it-IT"/>
        </w:rPr>
        <w:t xml:space="preserve"> trăm </w:t>
      </w:r>
      <w:r w:rsidR="00CB3427" w:rsidRPr="00883486">
        <w:rPr>
          <w:sz w:val="28"/>
          <w:szCs w:val="28"/>
          <w:lang w:val="it-IT"/>
        </w:rPr>
        <w:t>chín</w:t>
      </w:r>
      <w:r w:rsidRPr="00883486">
        <w:rPr>
          <w:sz w:val="28"/>
          <w:szCs w:val="28"/>
          <w:lang w:val="it-IT"/>
        </w:rPr>
        <w:t xml:space="preserve"> mươi tỷ, </w:t>
      </w:r>
      <w:r w:rsidR="00CB3427" w:rsidRPr="00883486">
        <w:rPr>
          <w:sz w:val="28"/>
          <w:szCs w:val="28"/>
          <w:lang w:val="it-IT"/>
        </w:rPr>
        <w:t>ba trăm</w:t>
      </w:r>
      <w:r w:rsidRPr="00883486">
        <w:rPr>
          <w:sz w:val="28"/>
          <w:szCs w:val="28"/>
          <w:lang w:val="it-IT"/>
        </w:rPr>
        <w:t xml:space="preserve"> </w:t>
      </w:r>
      <w:r w:rsidR="00CB3427" w:rsidRPr="00883486">
        <w:rPr>
          <w:sz w:val="28"/>
          <w:szCs w:val="28"/>
          <w:lang w:val="it-IT"/>
        </w:rPr>
        <w:t>hai mươi mốt triệu</w:t>
      </w:r>
      <w:r w:rsidRPr="00883486">
        <w:rPr>
          <w:sz w:val="28"/>
          <w:szCs w:val="28"/>
          <w:lang w:val="it-IT"/>
        </w:rPr>
        <w:t xml:space="preserve"> </w:t>
      </w:r>
      <w:r w:rsidR="00CB3427" w:rsidRPr="00883486">
        <w:rPr>
          <w:sz w:val="28"/>
          <w:szCs w:val="28"/>
          <w:lang w:val="it-IT"/>
        </w:rPr>
        <w:t>đ</w:t>
      </w:r>
      <w:r w:rsidRPr="00883486">
        <w:rPr>
          <w:sz w:val="28"/>
          <w:szCs w:val="28"/>
          <w:lang w:val="it-IT"/>
        </w:rPr>
        <w:t xml:space="preserve">ồng). </w:t>
      </w:r>
      <w:r w:rsidRPr="00883486">
        <w:rPr>
          <w:sz w:val="28"/>
          <w:szCs w:val="28"/>
          <w:lang w:val="fr-FR"/>
        </w:rPr>
        <w:t xml:space="preserve">Trong </w:t>
      </w:r>
      <w:proofErr w:type="gramStart"/>
      <w:r w:rsidRPr="00883486">
        <w:rPr>
          <w:sz w:val="28"/>
          <w:szCs w:val="28"/>
          <w:lang w:val="fr-FR"/>
        </w:rPr>
        <w:t>đó:</w:t>
      </w:r>
      <w:proofErr w:type="gramEnd"/>
    </w:p>
    <w:tbl>
      <w:tblPr>
        <w:tblW w:w="8221" w:type="dxa"/>
        <w:tblInd w:w="841" w:type="dxa"/>
        <w:tblLayout w:type="fixed"/>
        <w:tblCellMar>
          <w:left w:w="0" w:type="dxa"/>
          <w:right w:w="0" w:type="dxa"/>
        </w:tblCellMar>
        <w:tblLook w:val="04A0" w:firstRow="1" w:lastRow="0" w:firstColumn="1" w:lastColumn="0" w:noHBand="0" w:noVBand="1"/>
      </w:tblPr>
      <w:tblGrid>
        <w:gridCol w:w="992"/>
        <w:gridCol w:w="4678"/>
        <w:gridCol w:w="2551"/>
      </w:tblGrid>
      <w:tr w:rsidR="00CB3427" w:rsidRPr="00694C62" w:rsidTr="004C06D4">
        <w:trPr>
          <w:tblHead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4C06D4" w:rsidRDefault="00CB3427" w:rsidP="00655FA4">
            <w:pPr>
              <w:spacing w:before="120" w:after="120"/>
              <w:jc w:val="center"/>
              <w:rPr>
                <w:b/>
                <w:sz w:val="26"/>
                <w:szCs w:val="26"/>
                <w:lang w:val="vi-VN" w:eastAsia="vi-VN"/>
              </w:rPr>
            </w:pPr>
            <w:r w:rsidRPr="004C06D4">
              <w:rPr>
                <w:b/>
                <w:sz w:val="26"/>
                <w:szCs w:val="26"/>
                <w:lang w:val="vi-VN" w:eastAsia="vi-VN"/>
              </w:rPr>
              <w:t>STT</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4C06D4" w:rsidRDefault="00CB3427" w:rsidP="00655FA4">
            <w:pPr>
              <w:spacing w:before="120" w:after="120"/>
              <w:jc w:val="center"/>
              <w:rPr>
                <w:b/>
                <w:sz w:val="26"/>
                <w:szCs w:val="26"/>
                <w:lang w:val="vi-VN" w:eastAsia="vi-VN"/>
              </w:rPr>
            </w:pPr>
            <w:r w:rsidRPr="004C06D4">
              <w:rPr>
                <w:b/>
                <w:sz w:val="26"/>
                <w:szCs w:val="26"/>
                <w:lang w:val="vi-VN" w:eastAsia="vi-VN"/>
              </w:rPr>
              <w:t>KHOẢN MỤC CHI PHÍ</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4C06D4" w:rsidRDefault="00CB3427" w:rsidP="00655FA4">
            <w:pPr>
              <w:spacing w:before="120" w:after="120"/>
              <w:jc w:val="center"/>
              <w:rPr>
                <w:b/>
                <w:sz w:val="26"/>
                <w:szCs w:val="26"/>
                <w:lang w:eastAsia="vi-VN"/>
              </w:rPr>
            </w:pPr>
            <w:r w:rsidRPr="004C06D4">
              <w:rPr>
                <w:b/>
                <w:sz w:val="26"/>
                <w:szCs w:val="26"/>
                <w:lang w:eastAsia="vi-VN"/>
              </w:rPr>
              <w:t>GIÁ TRỊ</w:t>
            </w:r>
            <w:r w:rsidR="00E74690">
              <w:rPr>
                <w:b/>
                <w:sz w:val="26"/>
                <w:szCs w:val="26"/>
                <w:lang w:eastAsia="vi-VN"/>
              </w:rPr>
              <w:t xml:space="preserve"> (VNĐ)</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I</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883486" w:rsidRDefault="00CB3427" w:rsidP="00655FA4">
            <w:pPr>
              <w:spacing w:before="120" w:after="120"/>
              <w:rPr>
                <w:sz w:val="26"/>
                <w:szCs w:val="26"/>
                <w:lang w:val="vi-VN" w:eastAsia="vi-VN"/>
              </w:rPr>
            </w:pPr>
            <w:r w:rsidRPr="00883486">
              <w:rPr>
                <w:sz w:val="26"/>
                <w:szCs w:val="26"/>
                <w:lang w:val="vi-VN" w:eastAsia="vi-VN"/>
              </w:rPr>
              <w:t>Chi phí bồi thường, hỗ trợ và tái định cư</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rStyle w:val="fontstyle01"/>
              </w:rPr>
              <w:t>53.961</w:t>
            </w:r>
            <w:r w:rsidR="00E74690">
              <w:rPr>
                <w:rStyle w:val="fontstyle01"/>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II</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spacing w:before="120" w:after="120"/>
              <w:rPr>
                <w:sz w:val="26"/>
                <w:szCs w:val="26"/>
                <w:lang w:eastAsia="vi-VN"/>
              </w:rPr>
            </w:pPr>
            <w:r w:rsidRPr="00694C62">
              <w:rPr>
                <w:sz w:val="26"/>
                <w:szCs w:val="26"/>
                <w:lang w:eastAsia="vi-VN"/>
              </w:rPr>
              <w:t>Chi phí xây dựng</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480.076</w:t>
            </w:r>
            <w:r w:rsidR="00E74690">
              <w:rPr>
                <w:sz w:val="26"/>
                <w:szCs w:val="26"/>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III</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spacing w:before="120" w:after="120"/>
              <w:rPr>
                <w:sz w:val="26"/>
                <w:szCs w:val="26"/>
                <w:lang w:eastAsia="vi-VN"/>
              </w:rPr>
            </w:pPr>
            <w:r w:rsidRPr="00694C62">
              <w:rPr>
                <w:sz w:val="26"/>
                <w:szCs w:val="26"/>
                <w:lang w:eastAsia="vi-VN"/>
              </w:rPr>
              <w:t>Chi phí thiết bị</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16.303</w:t>
            </w:r>
            <w:r w:rsidR="00E74690">
              <w:rPr>
                <w:sz w:val="26"/>
                <w:szCs w:val="26"/>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IV</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883486" w:rsidRDefault="00CB3427" w:rsidP="00655FA4">
            <w:pPr>
              <w:spacing w:before="120" w:after="120"/>
              <w:rPr>
                <w:sz w:val="26"/>
                <w:szCs w:val="26"/>
                <w:lang w:val="vi-VN" w:eastAsia="vi-VN"/>
              </w:rPr>
            </w:pPr>
            <w:r w:rsidRPr="00883486">
              <w:rPr>
                <w:sz w:val="26"/>
                <w:szCs w:val="26"/>
                <w:lang w:val="vi-VN" w:eastAsia="vi-VN"/>
              </w:rPr>
              <w:t>Chi phí quản lý dự án</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7.123</w:t>
            </w:r>
            <w:r w:rsidR="00E74690">
              <w:rPr>
                <w:sz w:val="26"/>
                <w:szCs w:val="26"/>
              </w:rPr>
              <w:t>.000.000</w:t>
            </w:r>
          </w:p>
        </w:tc>
      </w:tr>
      <w:tr w:rsidR="00CB3427" w:rsidRPr="00694C62" w:rsidTr="00655FA4">
        <w:trPr>
          <w:trHeight w:val="38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V</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883486" w:rsidRDefault="00CB3427" w:rsidP="00655FA4">
            <w:pPr>
              <w:spacing w:before="120" w:after="120"/>
              <w:rPr>
                <w:sz w:val="26"/>
                <w:szCs w:val="26"/>
                <w:lang w:val="vi-VN" w:eastAsia="vi-VN"/>
              </w:rPr>
            </w:pPr>
            <w:r w:rsidRPr="00883486">
              <w:rPr>
                <w:sz w:val="26"/>
                <w:szCs w:val="26"/>
                <w:lang w:val="vi-VN" w:eastAsia="vi-VN"/>
              </w:rPr>
              <w:t>Chi phí tư vấn đầu tư xây dựng</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24.770</w:t>
            </w:r>
            <w:r w:rsidR="00E74690">
              <w:rPr>
                <w:sz w:val="26"/>
                <w:szCs w:val="26"/>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jc w:val="center"/>
              <w:rPr>
                <w:sz w:val="26"/>
                <w:szCs w:val="26"/>
                <w:lang w:val="vi-VN" w:eastAsia="vi-VN"/>
              </w:rPr>
            </w:pPr>
            <w:r w:rsidRPr="00694C62">
              <w:rPr>
                <w:sz w:val="26"/>
                <w:szCs w:val="26"/>
                <w:lang w:val="vi-VN" w:eastAsia="vi-VN"/>
              </w:rPr>
              <w:t>VI</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spacing w:before="120" w:after="120"/>
              <w:rPr>
                <w:sz w:val="26"/>
                <w:szCs w:val="26"/>
                <w:lang w:eastAsia="vi-VN"/>
              </w:rPr>
            </w:pPr>
            <w:r w:rsidRPr="00694C62">
              <w:rPr>
                <w:sz w:val="26"/>
                <w:szCs w:val="26"/>
                <w:lang w:eastAsia="vi-VN"/>
              </w:rPr>
              <w:t>Chi phí khác</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42.640</w:t>
            </w:r>
            <w:r w:rsidR="00E74690">
              <w:rPr>
                <w:sz w:val="26"/>
                <w:szCs w:val="26"/>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spacing w:before="120" w:after="120"/>
              <w:jc w:val="center"/>
              <w:rPr>
                <w:sz w:val="26"/>
                <w:szCs w:val="26"/>
                <w:lang w:eastAsia="vi-VN"/>
              </w:rPr>
            </w:pPr>
            <w:r w:rsidRPr="00694C62">
              <w:rPr>
                <w:sz w:val="26"/>
                <w:szCs w:val="26"/>
                <w:lang w:eastAsia="vi-VN"/>
              </w:rPr>
              <w:t>VII</w:t>
            </w: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spacing w:before="120" w:after="120"/>
              <w:rPr>
                <w:sz w:val="26"/>
                <w:szCs w:val="26"/>
                <w:lang w:eastAsia="vi-VN"/>
              </w:rPr>
            </w:pPr>
            <w:r w:rsidRPr="00694C62">
              <w:rPr>
                <w:sz w:val="26"/>
                <w:szCs w:val="26"/>
                <w:lang w:eastAsia="vi-VN"/>
              </w:rPr>
              <w:t>Chi phí dự phòng</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sz w:val="26"/>
                <w:szCs w:val="26"/>
              </w:rPr>
            </w:pPr>
            <w:r w:rsidRPr="00694C62">
              <w:rPr>
                <w:sz w:val="26"/>
                <w:szCs w:val="26"/>
              </w:rPr>
              <w:t>65.448</w:t>
            </w:r>
            <w:r w:rsidR="00E74690">
              <w:rPr>
                <w:sz w:val="26"/>
                <w:szCs w:val="26"/>
              </w:rPr>
              <w:t>.000.000</w:t>
            </w:r>
          </w:p>
        </w:tc>
      </w:tr>
      <w:tr w:rsidR="00CB3427" w:rsidRPr="00694C62" w:rsidTr="00655FA4">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rPr>
                <w:sz w:val="26"/>
                <w:szCs w:val="26"/>
              </w:rPr>
            </w:pPr>
          </w:p>
        </w:tc>
        <w:tc>
          <w:tcPr>
            <w:tcW w:w="467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CB3427" w:rsidRPr="00694C62" w:rsidRDefault="00CB3427" w:rsidP="00655FA4">
            <w:pPr>
              <w:spacing w:before="120" w:after="120"/>
              <w:rPr>
                <w:b/>
                <w:sz w:val="26"/>
                <w:szCs w:val="26"/>
                <w:lang w:val="vi-VN" w:eastAsia="vi-VN"/>
              </w:rPr>
            </w:pPr>
            <w:r w:rsidRPr="00694C62">
              <w:rPr>
                <w:b/>
                <w:sz w:val="26"/>
                <w:szCs w:val="26"/>
                <w:lang w:eastAsia="vi-VN"/>
              </w:rPr>
              <w:t xml:space="preserve">TỔNG </w:t>
            </w:r>
            <w:r w:rsidRPr="00694C62">
              <w:rPr>
                <w:b/>
                <w:sz w:val="26"/>
                <w:szCs w:val="26"/>
                <w:lang w:val="vi-VN" w:eastAsia="vi-VN"/>
              </w:rPr>
              <w:t>CỘNG: (I+</w:t>
            </w:r>
            <w:r w:rsidRPr="00694C62">
              <w:rPr>
                <w:b/>
                <w:sz w:val="26"/>
                <w:szCs w:val="26"/>
                <w:lang w:eastAsia="vi-VN"/>
              </w:rPr>
              <w:t>II+</w:t>
            </w:r>
            <w:r w:rsidRPr="00694C62">
              <w:rPr>
                <w:b/>
                <w:sz w:val="26"/>
                <w:szCs w:val="26"/>
                <w:lang w:val="vi-VN" w:eastAsia="vi-VN"/>
              </w:rPr>
              <w:t>…+VI)</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B3427" w:rsidRPr="00694C62" w:rsidRDefault="00CB3427" w:rsidP="00655FA4">
            <w:pPr>
              <w:jc w:val="right"/>
              <w:rPr>
                <w:rStyle w:val="fontstyle01"/>
                <w:b/>
              </w:rPr>
            </w:pPr>
            <w:r w:rsidRPr="00694C62">
              <w:rPr>
                <w:rStyle w:val="fontstyle01"/>
                <w:b/>
              </w:rPr>
              <w:t>690.321</w:t>
            </w:r>
            <w:r w:rsidR="00E74690">
              <w:rPr>
                <w:rStyle w:val="fontstyle01"/>
                <w:b/>
              </w:rPr>
              <w:t>.000.000</w:t>
            </w:r>
          </w:p>
        </w:tc>
      </w:tr>
    </w:tbl>
    <w:p w:rsidR="00B84F51" w:rsidRPr="009444FE" w:rsidRDefault="00B84F51" w:rsidP="001E238E">
      <w:pPr>
        <w:numPr>
          <w:ilvl w:val="0"/>
          <w:numId w:val="5"/>
        </w:numPr>
        <w:tabs>
          <w:tab w:val="left" w:pos="851"/>
        </w:tabs>
        <w:spacing w:before="20" w:after="20"/>
        <w:rPr>
          <w:sz w:val="28"/>
          <w:szCs w:val="28"/>
        </w:rPr>
      </w:pPr>
      <w:r w:rsidRPr="009444FE">
        <w:rPr>
          <w:sz w:val="28"/>
          <w:szCs w:val="28"/>
        </w:rPr>
        <w:t>Nguồn vốn đầu tư: Vốn đầu tư xây dựng do Tổng công ty Truyền tải điện Quốc gia huy động, phân bổ theo kế hoạch.</w:t>
      </w:r>
    </w:p>
    <w:p w:rsidR="00B84F51" w:rsidRPr="009444FE" w:rsidRDefault="00B84F51" w:rsidP="001E238E">
      <w:pPr>
        <w:numPr>
          <w:ilvl w:val="0"/>
          <w:numId w:val="5"/>
        </w:numPr>
        <w:tabs>
          <w:tab w:val="left" w:pos="851"/>
        </w:tabs>
        <w:spacing w:before="20" w:after="20"/>
        <w:rPr>
          <w:sz w:val="28"/>
          <w:szCs w:val="28"/>
        </w:rPr>
      </w:pPr>
      <w:r w:rsidRPr="009444FE">
        <w:rPr>
          <w:sz w:val="28"/>
          <w:szCs w:val="28"/>
        </w:rPr>
        <w:t>Hình thức quản lý dự án: Tổng công ty Truyền tải điện Quốc gia giao Ban Quản lý dự án các công trình điện miền Nam (SPMB) đại diện cho chủ đầu tư trực tiếp quản lý thực hiện dự án</w:t>
      </w:r>
    </w:p>
    <w:p w:rsidR="00B84F51" w:rsidRPr="009444FE" w:rsidRDefault="00B84F51" w:rsidP="001E238E">
      <w:pPr>
        <w:numPr>
          <w:ilvl w:val="0"/>
          <w:numId w:val="5"/>
        </w:numPr>
        <w:tabs>
          <w:tab w:val="left" w:pos="851"/>
        </w:tabs>
        <w:spacing w:before="20" w:after="20"/>
        <w:rPr>
          <w:sz w:val="28"/>
          <w:szCs w:val="28"/>
        </w:rPr>
      </w:pPr>
      <w:r w:rsidRPr="009444FE">
        <w:rPr>
          <w:sz w:val="28"/>
          <w:szCs w:val="28"/>
        </w:rPr>
        <w:t>Thời gian thực hiện dự án: năm 2024</w:t>
      </w:r>
    </w:p>
    <w:bookmarkEnd w:id="2"/>
    <w:bookmarkEnd w:id="3"/>
    <w:bookmarkEnd w:id="4"/>
    <w:p w:rsidR="00B84F51" w:rsidRPr="009444FE" w:rsidRDefault="00B84F51" w:rsidP="00B84F51">
      <w:pPr>
        <w:numPr>
          <w:ilvl w:val="0"/>
          <w:numId w:val="5"/>
        </w:numPr>
        <w:tabs>
          <w:tab w:val="left" w:pos="851"/>
        </w:tabs>
        <w:spacing w:before="20" w:after="20"/>
        <w:rPr>
          <w:bCs/>
          <w:sz w:val="28"/>
          <w:szCs w:val="28"/>
          <w:lang w:val="vi-VN"/>
        </w:rPr>
      </w:pPr>
      <w:r w:rsidRPr="009444FE">
        <w:rPr>
          <w:bCs/>
          <w:sz w:val="28"/>
          <w:szCs w:val="28"/>
          <w:lang w:val="vi-VN"/>
        </w:rPr>
        <w:t xml:space="preserve"> Mô tả mục đích tuyển c</w:t>
      </w:r>
      <w:bookmarkStart w:id="204" w:name="_GoBack"/>
      <w:bookmarkEnd w:id="204"/>
      <w:r w:rsidRPr="009444FE">
        <w:rPr>
          <w:bCs/>
          <w:sz w:val="28"/>
          <w:szCs w:val="28"/>
          <w:lang w:val="vi-VN"/>
        </w:rPr>
        <w:t>họn nhà thầu.</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9444FE">
        <w:rPr>
          <w:sz w:val="28"/>
          <w:szCs w:val="28"/>
          <w:lang w:val="it-IT"/>
        </w:rPr>
        <w:t>Trên cơ sở nhiệm vụ của dự án và các thông tin đã nêu</w:t>
      </w:r>
      <w:r w:rsidRPr="001734C1">
        <w:rPr>
          <w:sz w:val="28"/>
          <w:szCs w:val="28"/>
          <w:lang w:val="it-IT"/>
        </w:rPr>
        <w:t xml:space="preserve"> ở trên, mục đích của tuyển chọn tư vấn là: Lựa chọn một nhà thầu tư vấn có kinh nghiệm và khả năng thực hiện các nội dung sau đây với chi phí thấp nhất và tiêu chuẩn chất lượng đảm bảo, hoàn thành hợp đồng đúng hạn. Nhà thầu kiểm toán khi thực hiện kiểm toán quyết toán dự án này phải tuân thủ Chuẩn mực kiểm toán báo cáo quyết toán vốn đầu tư hoàn thành do Bộ tài chính ban hành theo Thông tư số 214/2012/TT-BTC ngày 06/12/2012 của Bộ Tài Chính về việc ban hành chuẩn mực kiểm toán Việt Nam.</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Kiểm toán Dự án theo các hướng dẫn hiện hành của các cơ quan có thẩm quyền và  các quy định của Nhà nước.</w:t>
      </w:r>
    </w:p>
    <w:p w:rsidR="00B84F51" w:rsidRPr="001734C1" w:rsidRDefault="00B84F51" w:rsidP="00B84F51">
      <w:pPr>
        <w:shd w:val="clear" w:color="auto" w:fill="FFFFFF"/>
        <w:spacing w:before="20" w:after="20"/>
        <w:ind w:firstLine="284"/>
        <w:rPr>
          <w:b/>
          <w:sz w:val="28"/>
          <w:szCs w:val="28"/>
          <w:lang w:val="it-IT"/>
        </w:rPr>
      </w:pPr>
      <w:r w:rsidRPr="001734C1">
        <w:rPr>
          <w:b/>
          <w:sz w:val="28"/>
          <w:szCs w:val="28"/>
          <w:lang w:val="it-IT"/>
        </w:rPr>
        <w:t>II. Phạm vi công việc:</w:t>
      </w:r>
    </w:p>
    <w:p w:rsidR="00B84F51" w:rsidRPr="00384097" w:rsidRDefault="00B84F51" w:rsidP="00384097">
      <w:pPr>
        <w:numPr>
          <w:ilvl w:val="0"/>
          <w:numId w:val="1"/>
        </w:numPr>
        <w:tabs>
          <w:tab w:val="left" w:pos="851"/>
        </w:tabs>
        <w:spacing w:before="20" w:after="20"/>
        <w:ind w:left="851" w:hanging="284"/>
        <w:rPr>
          <w:sz w:val="28"/>
          <w:szCs w:val="28"/>
          <w:lang w:val="it-IT"/>
        </w:rPr>
      </w:pPr>
      <w:r w:rsidRPr="001734C1">
        <w:rPr>
          <w:sz w:val="28"/>
          <w:szCs w:val="28"/>
          <w:lang w:val="it-IT"/>
        </w:rPr>
        <w:t>Việc kiểm toán báo cáo quyết toán vốn đầu tư dự án hoàn thành được thực hiện theo quy định của</w:t>
      </w:r>
      <w:r w:rsidR="00384097">
        <w:rPr>
          <w:sz w:val="28"/>
          <w:szCs w:val="28"/>
          <w:lang w:val="it-IT"/>
        </w:rPr>
        <w:t xml:space="preserve"> </w:t>
      </w:r>
      <w:r w:rsidR="00384097" w:rsidRPr="00384097">
        <w:rPr>
          <w:sz w:val="28"/>
          <w:szCs w:val="28"/>
          <w:lang w:val="it-IT"/>
        </w:rPr>
        <w:t xml:space="preserve">Nghị định số 254/2025/NĐ-CP </w:t>
      </w:r>
      <w:r w:rsidR="00384097">
        <w:rPr>
          <w:sz w:val="28"/>
          <w:szCs w:val="28"/>
          <w:lang w:val="it-IT"/>
        </w:rPr>
        <w:t xml:space="preserve">ngày 26/9/2025 của Chính phủ </w:t>
      </w:r>
      <w:r w:rsidR="00384097" w:rsidRPr="00384097">
        <w:rPr>
          <w:sz w:val="28"/>
          <w:szCs w:val="28"/>
          <w:lang w:val="it-IT"/>
        </w:rPr>
        <w:t>quy định về quản lý, thanh toán, quyết toán dự án sử dụng vốn đầu tư công</w:t>
      </w:r>
      <w:r w:rsidR="00384097">
        <w:rPr>
          <w:sz w:val="28"/>
          <w:szCs w:val="28"/>
          <w:lang w:val="it-IT"/>
        </w:rPr>
        <w:t xml:space="preserve"> </w:t>
      </w:r>
      <w:r w:rsidRPr="00384097">
        <w:rPr>
          <w:sz w:val="28"/>
          <w:szCs w:val="28"/>
          <w:lang w:val="it-IT"/>
        </w:rPr>
        <w:t xml:space="preserve">và Thông tư 96/2021/TT-BTC ngày 11/11/2021 của Bộ Tài chính quy định về Hệ thống mẫu biểu sử dụng trong công tác quyết toán; </w:t>
      </w:r>
      <w:r w:rsidR="00384097">
        <w:rPr>
          <w:sz w:val="28"/>
          <w:szCs w:val="28"/>
          <w:lang w:val="it-IT"/>
        </w:rPr>
        <w:t xml:space="preserve">Thông tư 63/2025/TT-BTC ngày 30/6/2025 của Bộ Tài Chính  về </w:t>
      </w:r>
      <w:bookmarkStart w:id="205" w:name="loai_1_name"/>
      <w:r w:rsidR="00384097">
        <w:rPr>
          <w:sz w:val="28"/>
          <w:szCs w:val="28"/>
          <w:lang w:val="it-IT"/>
        </w:rPr>
        <w:t xml:space="preserve"> </w:t>
      </w:r>
      <w:r w:rsidR="00384097" w:rsidRPr="00384097">
        <w:rPr>
          <w:sz w:val="28"/>
          <w:szCs w:val="28"/>
          <w:lang w:val="it-IT"/>
        </w:rPr>
        <w:lastRenderedPageBreak/>
        <w:t>sửa đổi, bổ sung một số</w:t>
      </w:r>
      <w:r w:rsidR="00384097">
        <w:rPr>
          <w:sz w:val="28"/>
          <w:szCs w:val="28"/>
          <w:lang w:val="it-IT"/>
        </w:rPr>
        <w:t xml:space="preserve"> điều của thông tư số 96/2021/TT-BTC</w:t>
      </w:r>
      <w:r w:rsidR="00384097" w:rsidRPr="00384097">
        <w:rPr>
          <w:sz w:val="28"/>
          <w:szCs w:val="28"/>
          <w:lang w:val="it-IT"/>
        </w:rPr>
        <w:t xml:space="preserve"> ngày 11</w:t>
      </w:r>
      <w:r w:rsidR="00384097">
        <w:rPr>
          <w:sz w:val="28"/>
          <w:szCs w:val="28"/>
          <w:lang w:val="it-IT"/>
        </w:rPr>
        <w:t xml:space="preserve">/11/2021 </w:t>
      </w:r>
      <w:r w:rsidR="00384097" w:rsidRPr="00384097">
        <w:rPr>
          <w:sz w:val="28"/>
          <w:szCs w:val="28"/>
          <w:lang w:val="it-IT"/>
        </w:rPr>
        <w:t xml:space="preserve">của </w:t>
      </w:r>
      <w:r w:rsidR="00384097">
        <w:rPr>
          <w:sz w:val="28"/>
          <w:szCs w:val="28"/>
          <w:lang w:val="it-IT"/>
        </w:rPr>
        <w:t>Bộ T</w:t>
      </w:r>
      <w:r w:rsidR="00384097" w:rsidRPr="00384097">
        <w:rPr>
          <w:sz w:val="28"/>
          <w:szCs w:val="28"/>
          <w:lang w:val="it-IT"/>
        </w:rPr>
        <w:t>ài chính quy định về hệ thống mẫu biểu sử dụng trong công tác quyết toán</w:t>
      </w:r>
      <w:bookmarkEnd w:id="205"/>
      <w:r w:rsidR="00384097">
        <w:rPr>
          <w:sz w:val="28"/>
          <w:szCs w:val="28"/>
          <w:lang w:val="it-IT"/>
        </w:rPr>
        <w:t xml:space="preserve"> </w:t>
      </w:r>
      <w:r w:rsidRPr="00384097">
        <w:rPr>
          <w:sz w:val="28"/>
          <w:szCs w:val="28"/>
          <w:lang w:val="it-IT"/>
        </w:rPr>
        <w:t>và điều 13, 14 của Quyết định 756/QĐ-EVN ngày 07/11/2014 của Tập đoàn Điện lực Việt Nam về việc Quy định về quyết toán dự án hoàn thành trong toàn Tập đoàn.</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Nội dung công việc cụ thể bao gồm:</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tra hồ sơ pháp lý;</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toán nguồn vốn đầu tư của dự án, gồm: Kế hoạch Nguồn vốn của Dự án, số vốn Bên A đã nhận được đến ngày lập quyết toán, Nguồn vốn đầu tư thực hiện dự án đến ngày lập quyết toán.</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tra chi phí đầu tư;</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tra chi phí đầu tư không tính vào tài sản bàn giao;</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tra tài sản hoàn thành qua bàn giao;</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Kiểm tra tình hình công nợ và vật tư, thiết bị tồn đọng sau quyết toán;</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Xem xét việc thực hiện kết luận của cơ quan thanh tra, kiểm tra (nếu có);</w:t>
      </w:r>
    </w:p>
    <w:p w:rsidR="00B84F51" w:rsidRPr="001734C1" w:rsidRDefault="00B84F51" w:rsidP="00B84F51">
      <w:pPr>
        <w:numPr>
          <w:ilvl w:val="2"/>
          <w:numId w:val="2"/>
        </w:numPr>
        <w:tabs>
          <w:tab w:val="clear" w:pos="4095"/>
          <w:tab w:val="left" w:pos="851"/>
          <w:tab w:val="left" w:pos="1134"/>
        </w:tabs>
        <w:spacing w:before="20" w:after="20"/>
        <w:ind w:left="1134" w:hanging="283"/>
        <w:rPr>
          <w:sz w:val="28"/>
          <w:szCs w:val="28"/>
          <w:lang w:val="it-IT"/>
        </w:rPr>
      </w:pPr>
      <w:r w:rsidRPr="001734C1">
        <w:rPr>
          <w:sz w:val="28"/>
          <w:szCs w:val="28"/>
          <w:lang w:val="it-IT"/>
        </w:rPr>
        <w:t>Xem xét các kiến nghị của Bên A (nếu có).</w:t>
      </w:r>
    </w:p>
    <w:p w:rsidR="00B84F51" w:rsidRPr="001734C1" w:rsidRDefault="00B84F51" w:rsidP="00B84F51">
      <w:pPr>
        <w:shd w:val="clear" w:color="auto" w:fill="FFFFFF"/>
        <w:spacing w:before="20" w:after="20"/>
        <w:ind w:firstLine="284"/>
        <w:rPr>
          <w:b/>
          <w:sz w:val="28"/>
          <w:szCs w:val="28"/>
          <w:lang w:val="it-IT"/>
        </w:rPr>
      </w:pPr>
      <w:r w:rsidRPr="001734C1">
        <w:rPr>
          <w:b/>
          <w:sz w:val="28"/>
          <w:szCs w:val="28"/>
          <w:lang w:val="it-IT"/>
        </w:rPr>
        <w:t>III. Báo cáo và thời gian thực hiện:</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Nhà thầu phải nộp các báo cáo Kiểm toán đã thực hiện hằng tuần cho Bên mời thầu. Thời gian nộp báo cáo là thứ sáu hàng tuần. Ngoài ra, tùy theo tình hình công việc đột xuất liên quan đến kiểm toán, Bên mời thầu có quyền yêu cầu nhà thầu báo cáo các công việc liên quan mà không đòi hỏi bất kỳ quyền lợi nào.</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Số lượng báo cáo kiểm toán cần nộp: 06 bộ báo cáo kiểm toán trong đó bên A giữ 05 bộ, bên B giữ 01 bộ.</w:t>
      </w:r>
    </w:p>
    <w:p w:rsidR="00B84F51" w:rsidRPr="00F3168F" w:rsidRDefault="00B84F51" w:rsidP="00B84F51">
      <w:pPr>
        <w:numPr>
          <w:ilvl w:val="0"/>
          <w:numId w:val="1"/>
        </w:numPr>
        <w:tabs>
          <w:tab w:val="left" w:pos="851"/>
        </w:tabs>
        <w:spacing w:before="20" w:after="20"/>
        <w:ind w:left="851" w:hanging="284"/>
        <w:rPr>
          <w:sz w:val="28"/>
          <w:szCs w:val="28"/>
          <w:lang w:val="it-IT"/>
        </w:rPr>
      </w:pPr>
      <w:r w:rsidRPr="00F3168F">
        <w:rPr>
          <w:sz w:val="28"/>
          <w:szCs w:val="28"/>
          <w:lang w:val="it-IT"/>
        </w:rPr>
        <w:t>Thời gian thực hiện hợp đồng: 30 ngày.</w:t>
      </w:r>
    </w:p>
    <w:p w:rsidR="00B84F51" w:rsidRPr="001734C1" w:rsidRDefault="00B84F51" w:rsidP="00B84F51">
      <w:pPr>
        <w:shd w:val="clear" w:color="auto" w:fill="FFFFFF"/>
        <w:spacing w:before="20" w:after="20"/>
        <w:ind w:firstLine="284"/>
        <w:rPr>
          <w:b/>
          <w:sz w:val="28"/>
          <w:szCs w:val="28"/>
          <w:lang w:val="it-IT"/>
        </w:rPr>
      </w:pPr>
      <w:r w:rsidRPr="001734C1">
        <w:rPr>
          <w:b/>
          <w:sz w:val="28"/>
          <w:szCs w:val="28"/>
          <w:lang w:val="it-IT"/>
        </w:rPr>
        <w:t>IV. Kinh nghiệm và nhân sự của nhà thầu:</w:t>
      </w:r>
    </w:p>
    <w:p w:rsidR="00B84F51" w:rsidRPr="001734C1" w:rsidRDefault="00B84F51" w:rsidP="00B84F51">
      <w:pPr>
        <w:numPr>
          <w:ilvl w:val="0"/>
          <w:numId w:val="1"/>
        </w:numPr>
        <w:tabs>
          <w:tab w:val="left" w:pos="851"/>
        </w:tabs>
        <w:spacing w:before="20" w:after="20"/>
        <w:ind w:left="851" w:hanging="284"/>
        <w:rPr>
          <w:i/>
          <w:sz w:val="28"/>
          <w:szCs w:val="28"/>
          <w:lang w:val="it-IT"/>
        </w:rPr>
      </w:pPr>
      <w:r w:rsidRPr="001734C1">
        <w:rPr>
          <w:sz w:val="28"/>
          <w:szCs w:val="28"/>
          <w:lang w:val="it-IT"/>
        </w:rPr>
        <w:t>Đáp ứng yêu cầu tại Chương II: Bảng dữ liệu đấu thầu và Chương III: Tiêu chuẩn đánh giá E-HSDT.</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Nêu rõ tất cả các thành viên tham gia dự án kể cả các thành viên thực hiện kiểm tra, soát xét. Năng lực các Nhân sự tham gia phải đảm bảo yêu cầu trong hồ sơ mời thầu và Hồ sơ dự thầu.</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Kinh nghiệm phải nêu rõ các thành viên này tham gia thực hiện công đoạn nào trong quá trình kiểm toán (Trường hợp Nhân sự tham gia không đúng hồ sơ mời thầu hoặc khi triển khai thực tế không đúng Nhân sự trong hợp đồng thì nhà thầu vi phạm hợp đồng).</w:t>
      </w:r>
    </w:p>
    <w:p w:rsidR="00B84F51" w:rsidRPr="001734C1" w:rsidRDefault="00B84F51" w:rsidP="00B84F51">
      <w:pPr>
        <w:shd w:val="clear" w:color="auto" w:fill="FFFFFF"/>
        <w:spacing w:before="20" w:after="20"/>
        <w:ind w:firstLine="284"/>
        <w:rPr>
          <w:b/>
          <w:sz w:val="28"/>
          <w:szCs w:val="28"/>
          <w:lang w:val="it-IT"/>
        </w:rPr>
      </w:pPr>
      <w:r w:rsidRPr="001734C1">
        <w:rPr>
          <w:b/>
          <w:sz w:val="28"/>
          <w:szCs w:val="28"/>
          <w:lang w:val="it-IT"/>
        </w:rPr>
        <w:t>V. Trách nhiệm của Chủ đầu tư:</w:t>
      </w:r>
    </w:p>
    <w:p w:rsidR="00B84F51" w:rsidRPr="001734C1" w:rsidRDefault="00B84F51" w:rsidP="00B84F51">
      <w:pPr>
        <w:numPr>
          <w:ilvl w:val="0"/>
          <w:numId w:val="1"/>
        </w:numPr>
        <w:tabs>
          <w:tab w:val="left" w:pos="851"/>
        </w:tabs>
        <w:spacing w:before="20" w:after="20"/>
        <w:ind w:left="851" w:hanging="284"/>
        <w:rPr>
          <w:sz w:val="28"/>
          <w:szCs w:val="28"/>
          <w:lang w:val="it-IT"/>
        </w:rPr>
      </w:pPr>
      <w:r w:rsidRPr="001734C1">
        <w:rPr>
          <w:sz w:val="28"/>
          <w:szCs w:val="28"/>
          <w:lang w:val="it-IT"/>
        </w:rPr>
        <w:t>Tạo điều kiện, giúp đỡ đơn vị Tư vấn trong quá trình kiểm toán dự án.</w:t>
      </w:r>
    </w:p>
    <w:p w:rsidR="003E1B80" w:rsidRPr="007A138F" w:rsidRDefault="00B84F51" w:rsidP="007A138F">
      <w:pPr>
        <w:numPr>
          <w:ilvl w:val="0"/>
          <w:numId w:val="1"/>
        </w:numPr>
        <w:tabs>
          <w:tab w:val="left" w:pos="851"/>
        </w:tabs>
        <w:spacing w:before="20" w:after="20"/>
        <w:ind w:left="851" w:hanging="284"/>
        <w:rPr>
          <w:sz w:val="28"/>
          <w:szCs w:val="28"/>
          <w:lang w:val="it-IT"/>
        </w:rPr>
      </w:pPr>
      <w:r w:rsidRPr="001734C1">
        <w:rPr>
          <w:sz w:val="28"/>
          <w:szCs w:val="28"/>
          <w:lang w:val="it-IT"/>
        </w:rPr>
        <w:t>Cung cấp các tài liệu liên quan của dự án hiện có.</w:t>
      </w:r>
    </w:p>
    <w:sectPr w:rsidR="003E1B80" w:rsidRPr="007A13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3D7" w:rsidRDefault="002533D7" w:rsidP="004C06D4">
      <w:r>
        <w:separator/>
      </w:r>
    </w:p>
  </w:endnote>
  <w:endnote w:type="continuationSeparator" w:id="0">
    <w:p w:rsidR="002533D7" w:rsidRDefault="002533D7" w:rsidP="004C0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1E6" w:rsidRPr="00FD5B40" w:rsidRDefault="006173CA" w:rsidP="006F4E39">
    <w:pPr>
      <w:pStyle w:val="Footer"/>
      <w:pBdr>
        <w:top w:val="single" w:sz="4" w:space="1" w:color="auto"/>
      </w:pBdr>
      <w:tabs>
        <w:tab w:val="clear" w:pos="8640"/>
        <w:tab w:val="right" w:pos="9360"/>
      </w:tabs>
      <w:rPr>
        <w:sz w:val="20"/>
        <w:szCs w:val="20"/>
      </w:rPr>
    </w:pPr>
    <w:r w:rsidRPr="00FD5B40">
      <w:rPr>
        <w:sz w:val="20"/>
        <w:szCs w:val="20"/>
      </w:rPr>
      <w:t xml:space="preserve">                                                                                             </w:t>
    </w:r>
    <w:r w:rsidRPr="00FD5B40">
      <w:rPr>
        <w:sz w:val="20"/>
        <w:szCs w:val="20"/>
      </w:rPr>
      <w:tab/>
      <w:t xml:space="preserve">Trang  </w:t>
    </w:r>
    <w:r w:rsidRPr="00FD5B40">
      <w:rPr>
        <w:rStyle w:val="PageNumber"/>
        <w:sz w:val="20"/>
        <w:szCs w:val="20"/>
      </w:rPr>
      <w:fldChar w:fldCharType="begin"/>
    </w:r>
    <w:r w:rsidRPr="00FD5B40">
      <w:rPr>
        <w:rStyle w:val="PageNumber"/>
        <w:sz w:val="20"/>
        <w:szCs w:val="20"/>
      </w:rPr>
      <w:instrText xml:space="preserve"> PAGE </w:instrText>
    </w:r>
    <w:r w:rsidRPr="00FD5B40">
      <w:rPr>
        <w:rStyle w:val="PageNumber"/>
        <w:sz w:val="20"/>
        <w:szCs w:val="20"/>
      </w:rPr>
      <w:fldChar w:fldCharType="separate"/>
    </w:r>
    <w:r w:rsidR="00636449">
      <w:rPr>
        <w:rStyle w:val="PageNumber"/>
        <w:noProof/>
        <w:sz w:val="20"/>
        <w:szCs w:val="20"/>
      </w:rPr>
      <w:t>4</w:t>
    </w:r>
    <w:r w:rsidRPr="00FD5B40">
      <w:rPr>
        <w:rStyle w:val="PageNumber"/>
        <w:sz w:val="20"/>
        <w:szCs w:val="20"/>
      </w:rPr>
      <w:fldChar w:fldCharType="end"/>
    </w:r>
  </w:p>
  <w:p w:rsidR="009521E6" w:rsidRDefault="002533D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3D7" w:rsidRDefault="002533D7" w:rsidP="004C06D4">
      <w:r>
        <w:separator/>
      </w:r>
    </w:p>
  </w:footnote>
  <w:footnote w:type="continuationSeparator" w:id="0">
    <w:p w:rsidR="002533D7" w:rsidRDefault="002533D7" w:rsidP="004C06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E9BA1688"/>
    <w:lvl w:ilvl="0">
      <w:start w:val="1"/>
      <w:numFmt w:val="bullet"/>
      <w:pStyle w:val="ListBullet5"/>
      <w:lvlText w:val=""/>
      <w:lvlJc w:val="left"/>
      <w:pPr>
        <w:tabs>
          <w:tab w:val="num" w:pos="3632"/>
        </w:tabs>
        <w:ind w:left="3632" w:hanging="360"/>
      </w:pPr>
      <w:rPr>
        <w:rFonts w:ascii="Symbol" w:hAnsi="Symbol" w:hint="default"/>
      </w:rPr>
    </w:lvl>
  </w:abstractNum>
  <w:abstractNum w:abstractNumId="1" w15:restartNumberingAfterBreak="0">
    <w:nsid w:val="072677AB"/>
    <w:multiLevelType w:val="hybridMultilevel"/>
    <w:tmpl w:val="AD68FB5E"/>
    <w:lvl w:ilvl="0" w:tplc="D6029B32">
      <w:start w:val="1"/>
      <w:numFmt w:val="lowerLetter"/>
      <w:lvlText w:val="%1)"/>
      <w:lvlJc w:val="left"/>
      <w:pPr>
        <w:ind w:left="927" w:hanging="360"/>
      </w:pPr>
      <w:rPr>
        <w:rFonts w:hint="default"/>
        <w:b/>
        <w:bCs/>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5C4CE0"/>
    <w:multiLevelType w:val="hybridMultilevel"/>
    <w:tmpl w:val="61AC69E0"/>
    <w:lvl w:ilvl="0" w:tplc="32F09C62">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8907C6"/>
    <w:multiLevelType w:val="hybridMultilevel"/>
    <w:tmpl w:val="2A1E12C0"/>
    <w:lvl w:ilvl="0" w:tplc="FFFFFFFF">
      <w:start w:val="1"/>
      <w:numFmt w:val="bullet"/>
      <w:lvlText w:val="-"/>
      <w:lvlJc w:val="left"/>
      <w:pPr>
        <w:tabs>
          <w:tab w:val="num" w:pos="3360"/>
        </w:tabs>
        <w:ind w:left="336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D63E39"/>
    <w:multiLevelType w:val="hybridMultilevel"/>
    <w:tmpl w:val="A4A6E356"/>
    <w:lvl w:ilvl="0" w:tplc="FFFFFFFF">
      <w:start w:val="1"/>
      <w:numFmt w:val="bullet"/>
      <w:lvlText w:val="+"/>
      <w:lvlJc w:val="left"/>
      <w:pPr>
        <w:tabs>
          <w:tab w:val="num" w:pos="3720"/>
        </w:tabs>
        <w:ind w:left="3720" w:hanging="360"/>
      </w:pPr>
      <w:rPr>
        <w:rFonts w:ascii="Courier New" w:hAnsi="Courier New" w:hint="default"/>
        <w:b w:val="0"/>
        <w:i w:val="0"/>
        <w:color w:val="auto"/>
        <w:sz w:val="26"/>
        <w:szCs w:val="26"/>
        <w:u w:val="none"/>
      </w:rPr>
    </w:lvl>
    <w:lvl w:ilvl="1" w:tplc="FFFFFFFF" w:tentative="1">
      <w:start w:val="1"/>
      <w:numFmt w:val="bullet"/>
      <w:lvlText w:val="o"/>
      <w:lvlJc w:val="left"/>
      <w:pPr>
        <w:tabs>
          <w:tab w:val="num" w:pos="3375"/>
        </w:tabs>
        <w:ind w:left="3375" w:hanging="360"/>
      </w:pPr>
      <w:rPr>
        <w:rFonts w:ascii="Courier New" w:hAnsi="Courier New" w:cs="Courier New" w:hint="default"/>
      </w:rPr>
    </w:lvl>
    <w:lvl w:ilvl="2" w:tplc="FFFFFFFF">
      <w:start w:val="1"/>
      <w:numFmt w:val="bullet"/>
      <w:lvlText w:val="+"/>
      <w:lvlJc w:val="left"/>
      <w:pPr>
        <w:tabs>
          <w:tab w:val="num" w:pos="4095"/>
        </w:tabs>
        <w:ind w:left="4095" w:hanging="360"/>
      </w:pPr>
      <w:rPr>
        <w:rFonts w:ascii="Courier New" w:hAnsi="Courier New" w:hint="default"/>
        <w:b w:val="0"/>
        <w:i w:val="0"/>
        <w:color w:val="auto"/>
        <w:sz w:val="26"/>
        <w:szCs w:val="26"/>
        <w:u w:val="none"/>
      </w:rPr>
    </w:lvl>
    <w:lvl w:ilvl="3" w:tplc="FFFFFFFF" w:tentative="1">
      <w:start w:val="1"/>
      <w:numFmt w:val="bullet"/>
      <w:lvlText w:val=""/>
      <w:lvlJc w:val="left"/>
      <w:pPr>
        <w:tabs>
          <w:tab w:val="num" w:pos="4815"/>
        </w:tabs>
        <w:ind w:left="4815" w:hanging="360"/>
      </w:pPr>
      <w:rPr>
        <w:rFonts w:ascii="Symbol" w:hAnsi="Symbol" w:hint="default"/>
      </w:rPr>
    </w:lvl>
    <w:lvl w:ilvl="4" w:tplc="FFFFFFFF" w:tentative="1">
      <w:start w:val="1"/>
      <w:numFmt w:val="bullet"/>
      <w:lvlText w:val="o"/>
      <w:lvlJc w:val="left"/>
      <w:pPr>
        <w:tabs>
          <w:tab w:val="num" w:pos="5535"/>
        </w:tabs>
        <w:ind w:left="5535" w:hanging="360"/>
      </w:pPr>
      <w:rPr>
        <w:rFonts w:ascii="Courier New" w:hAnsi="Courier New" w:cs="Courier New" w:hint="default"/>
      </w:rPr>
    </w:lvl>
    <w:lvl w:ilvl="5" w:tplc="FFFFFFFF" w:tentative="1">
      <w:start w:val="1"/>
      <w:numFmt w:val="bullet"/>
      <w:lvlText w:val=""/>
      <w:lvlJc w:val="left"/>
      <w:pPr>
        <w:tabs>
          <w:tab w:val="num" w:pos="6255"/>
        </w:tabs>
        <w:ind w:left="6255" w:hanging="360"/>
      </w:pPr>
      <w:rPr>
        <w:rFonts w:ascii="Wingdings" w:hAnsi="Wingdings" w:hint="default"/>
      </w:rPr>
    </w:lvl>
    <w:lvl w:ilvl="6" w:tplc="FFFFFFFF" w:tentative="1">
      <w:start w:val="1"/>
      <w:numFmt w:val="bullet"/>
      <w:lvlText w:val=""/>
      <w:lvlJc w:val="left"/>
      <w:pPr>
        <w:tabs>
          <w:tab w:val="num" w:pos="6975"/>
        </w:tabs>
        <w:ind w:left="6975" w:hanging="360"/>
      </w:pPr>
      <w:rPr>
        <w:rFonts w:ascii="Symbol" w:hAnsi="Symbol" w:hint="default"/>
      </w:rPr>
    </w:lvl>
    <w:lvl w:ilvl="7" w:tplc="FFFFFFFF" w:tentative="1">
      <w:start w:val="1"/>
      <w:numFmt w:val="bullet"/>
      <w:lvlText w:val="o"/>
      <w:lvlJc w:val="left"/>
      <w:pPr>
        <w:tabs>
          <w:tab w:val="num" w:pos="7695"/>
        </w:tabs>
        <w:ind w:left="7695" w:hanging="360"/>
      </w:pPr>
      <w:rPr>
        <w:rFonts w:ascii="Courier New" w:hAnsi="Courier New" w:cs="Courier New" w:hint="default"/>
      </w:rPr>
    </w:lvl>
    <w:lvl w:ilvl="8" w:tplc="FFFFFFFF" w:tentative="1">
      <w:start w:val="1"/>
      <w:numFmt w:val="bullet"/>
      <w:lvlText w:val=""/>
      <w:lvlJc w:val="left"/>
      <w:pPr>
        <w:tabs>
          <w:tab w:val="num" w:pos="8415"/>
        </w:tabs>
        <w:ind w:left="8415" w:hanging="360"/>
      </w:pPr>
      <w:rPr>
        <w:rFonts w:ascii="Wingdings" w:hAnsi="Wingdings" w:hint="default"/>
      </w:rPr>
    </w:lvl>
  </w:abstractNum>
  <w:abstractNum w:abstractNumId="5" w15:restartNumberingAfterBreak="0">
    <w:nsid w:val="42933AA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BF37480"/>
    <w:multiLevelType w:val="hybridMultilevel"/>
    <w:tmpl w:val="557E2006"/>
    <w:lvl w:ilvl="0" w:tplc="FFFFFFFF">
      <w:numFmt w:val="bullet"/>
      <w:lvlText w:val="-"/>
      <w:lvlJc w:val="left"/>
      <w:pPr>
        <w:ind w:left="1267" w:hanging="360"/>
      </w:pPr>
      <w:rPr>
        <w:rFonts w:ascii="Times New Roman" w:eastAsia="Times New Roman" w:hAnsi="Times New Roman" w:cs="Times New Roman" w:hint="default"/>
        <w:b/>
        <w:i w:val="0"/>
        <w:sz w:val="26"/>
        <w:szCs w:val="26"/>
      </w:rPr>
    </w:lvl>
    <w:lvl w:ilvl="1" w:tplc="FFFFFFFF">
      <w:start w:val="1"/>
      <w:numFmt w:val="bullet"/>
      <w:lvlText w:val="o"/>
      <w:lvlJc w:val="left"/>
      <w:pPr>
        <w:ind w:left="1987" w:hanging="360"/>
      </w:pPr>
      <w:rPr>
        <w:rFonts w:ascii="Courier New" w:hAnsi="Courier New" w:cs="Courier New" w:hint="default"/>
      </w:rPr>
    </w:lvl>
    <w:lvl w:ilvl="2" w:tplc="FFFFFFFF">
      <w:start w:val="1"/>
      <w:numFmt w:val="bullet"/>
      <w:lvlText w:val=""/>
      <w:lvlJc w:val="left"/>
      <w:pPr>
        <w:ind w:left="2707" w:hanging="360"/>
      </w:pPr>
      <w:rPr>
        <w:rFonts w:ascii="Wingdings" w:hAnsi="Wingdings" w:hint="default"/>
      </w:rPr>
    </w:lvl>
    <w:lvl w:ilvl="3" w:tplc="FFFFFFFF" w:tentative="1">
      <w:start w:val="1"/>
      <w:numFmt w:val="bullet"/>
      <w:lvlText w:val=""/>
      <w:lvlJc w:val="left"/>
      <w:pPr>
        <w:ind w:left="3427" w:hanging="360"/>
      </w:pPr>
      <w:rPr>
        <w:rFonts w:ascii="Symbol" w:hAnsi="Symbol" w:hint="default"/>
      </w:rPr>
    </w:lvl>
    <w:lvl w:ilvl="4" w:tplc="FFFFFFFF" w:tentative="1">
      <w:start w:val="1"/>
      <w:numFmt w:val="bullet"/>
      <w:lvlText w:val="o"/>
      <w:lvlJc w:val="left"/>
      <w:pPr>
        <w:ind w:left="4147" w:hanging="360"/>
      </w:pPr>
      <w:rPr>
        <w:rFonts w:ascii="Courier New" w:hAnsi="Courier New" w:cs="Courier New" w:hint="default"/>
      </w:rPr>
    </w:lvl>
    <w:lvl w:ilvl="5" w:tplc="FFFFFFFF" w:tentative="1">
      <w:start w:val="1"/>
      <w:numFmt w:val="bullet"/>
      <w:lvlText w:val=""/>
      <w:lvlJc w:val="left"/>
      <w:pPr>
        <w:ind w:left="4867" w:hanging="360"/>
      </w:pPr>
      <w:rPr>
        <w:rFonts w:ascii="Wingdings" w:hAnsi="Wingdings" w:hint="default"/>
      </w:rPr>
    </w:lvl>
    <w:lvl w:ilvl="6" w:tplc="FFFFFFFF" w:tentative="1">
      <w:start w:val="1"/>
      <w:numFmt w:val="bullet"/>
      <w:lvlText w:val=""/>
      <w:lvlJc w:val="left"/>
      <w:pPr>
        <w:ind w:left="5587" w:hanging="360"/>
      </w:pPr>
      <w:rPr>
        <w:rFonts w:ascii="Symbol" w:hAnsi="Symbol" w:hint="default"/>
      </w:rPr>
    </w:lvl>
    <w:lvl w:ilvl="7" w:tplc="FFFFFFFF" w:tentative="1">
      <w:start w:val="1"/>
      <w:numFmt w:val="bullet"/>
      <w:lvlText w:val="o"/>
      <w:lvlJc w:val="left"/>
      <w:pPr>
        <w:ind w:left="6307" w:hanging="360"/>
      </w:pPr>
      <w:rPr>
        <w:rFonts w:ascii="Courier New" w:hAnsi="Courier New" w:cs="Courier New" w:hint="default"/>
      </w:rPr>
    </w:lvl>
    <w:lvl w:ilvl="8" w:tplc="FFFFFFFF" w:tentative="1">
      <w:start w:val="1"/>
      <w:numFmt w:val="bullet"/>
      <w:lvlText w:val=""/>
      <w:lvlJc w:val="left"/>
      <w:pPr>
        <w:ind w:left="7027" w:hanging="360"/>
      </w:pPr>
      <w:rPr>
        <w:rFonts w:ascii="Wingdings" w:hAnsi="Wingdings" w:hint="default"/>
      </w:rPr>
    </w:lvl>
  </w:abstractNum>
  <w:abstractNum w:abstractNumId="7" w15:restartNumberingAfterBreak="0">
    <w:nsid w:val="54CE3C11"/>
    <w:multiLevelType w:val="hybridMultilevel"/>
    <w:tmpl w:val="1E9A3FE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B7A5A"/>
    <w:multiLevelType w:val="hybridMultilevel"/>
    <w:tmpl w:val="67EE757A"/>
    <w:lvl w:ilvl="0" w:tplc="1E4CA8CA">
      <w:start w:val="1"/>
      <w:numFmt w:val="bullet"/>
      <w:lvlText w:val="-"/>
      <w:lvlJc w:val="left"/>
      <w:pPr>
        <w:ind w:left="720" w:hanging="360"/>
      </w:pPr>
      <w:rPr>
        <w:rFonts w:ascii="Times New Roman" w:eastAsia="Calibri" w:hAnsi="Times New Roman" w:cs="Times New Roman" w:hint="default"/>
      </w:rPr>
    </w:lvl>
    <w:lvl w:ilvl="1" w:tplc="04090019">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65791"/>
    <w:multiLevelType w:val="hybridMultilevel"/>
    <w:tmpl w:val="11D22A6A"/>
    <w:lvl w:ilvl="0" w:tplc="40123C12">
      <w:numFmt w:val="bullet"/>
      <w:pStyle w:val="BodyTextlist1"/>
      <w:lvlText w:val="-"/>
      <w:lvlJc w:val="left"/>
      <w:pPr>
        <w:tabs>
          <w:tab w:val="num" w:pos="1164"/>
        </w:tabs>
        <w:ind w:left="1164" w:hanging="454"/>
      </w:pPr>
      <w:rPr>
        <w:rFonts w:ascii="Times New Roman" w:hAnsi="Times New Roman" w:cs="Times New Roman" w:hint="default"/>
        <w:color w:val="auto"/>
        <w:lang w:val="fr-FR"/>
      </w:rPr>
    </w:lvl>
    <w:lvl w:ilvl="1" w:tplc="9DD4705A">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 w15:restartNumberingAfterBreak="0">
    <w:nsid w:val="6AAF1727"/>
    <w:multiLevelType w:val="multilevel"/>
    <w:tmpl w:val="BF3A9F98"/>
    <w:lvl w:ilvl="0">
      <w:start w:val="1"/>
      <w:numFmt w:val="decimal"/>
      <w:lvlText w:val="%1"/>
      <w:lvlJc w:val="left"/>
      <w:pPr>
        <w:ind w:left="842" w:hanging="720"/>
      </w:pPr>
      <w:rPr>
        <w:rFonts w:hint="default"/>
        <w:lang w:val="vi" w:eastAsia="en-US" w:bidi="ar-SA"/>
      </w:rPr>
    </w:lvl>
    <w:lvl w:ilvl="1">
      <w:start w:val="2"/>
      <w:numFmt w:val="decimal"/>
      <w:lvlText w:val="%1.%2"/>
      <w:lvlJc w:val="left"/>
      <w:pPr>
        <w:ind w:left="842" w:hanging="720"/>
      </w:pPr>
      <w:rPr>
        <w:rFonts w:hint="default"/>
        <w:lang w:val="vi" w:eastAsia="en-US" w:bidi="ar-SA"/>
      </w:rPr>
    </w:lvl>
    <w:lvl w:ilvl="2">
      <w:start w:val="1"/>
      <w:numFmt w:val="decimal"/>
      <w:lvlText w:val="%1.%2.%3"/>
      <w:lvlJc w:val="left"/>
      <w:pPr>
        <w:ind w:left="842" w:hanging="720"/>
      </w:pPr>
      <w:rPr>
        <w:rFonts w:ascii="Times New Roman" w:eastAsia="Times New Roman" w:hAnsi="Times New Roman" w:cs="Times New Roman" w:hint="default"/>
        <w:b/>
        <w:bCs/>
        <w:w w:val="99"/>
        <w:sz w:val="26"/>
        <w:szCs w:val="26"/>
        <w:lang w:val="vi" w:eastAsia="en-US" w:bidi="ar-SA"/>
      </w:rPr>
    </w:lvl>
    <w:lvl w:ilvl="3">
      <w:start w:val="1"/>
      <w:numFmt w:val="bullet"/>
      <w:lvlText w:val="+"/>
      <w:lvlJc w:val="left"/>
      <w:pPr>
        <w:ind w:left="1202" w:hanging="360"/>
      </w:pPr>
      <w:rPr>
        <w:rFonts w:ascii="Times New Roman" w:eastAsia="Times New Roman" w:hAnsi="Times New Roman" w:cs="Times New Roman" w:hint="default"/>
        <w:w w:val="99"/>
        <w:sz w:val="26"/>
        <w:szCs w:val="26"/>
        <w:lang w:val="vi" w:eastAsia="en-US" w:bidi="ar-SA"/>
      </w:rPr>
    </w:lvl>
    <w:lvl w:ilvl="4">
      <w:numFmt w:val="bullet"/>
      <w:lvlText w:val=""/>
      <w:lvlJc w:val="left"/>
      <w:pPr>
        <w:ind w:left="1562" w:hanging="360"/>
      </w:pPr>
      <w:rPr>
        <w:rFonts w:ascii="Wingdings" w:eastAsia="Wingdings" w:hAnsi="Wingdings" w:cs="Wingdings" w:hint="default"/>
        <w:w w:val="99"/>
        <w:sz w:val="26"/>
        <w:szCs w:val="26"/>
        <w:lang w:val="vi" w:eastAsia="en-US" w:bidi="ar-SA"/>
      </w:rPr>
    </w:lvl>
    <w:lvl w:ilvl="5">
      <w:numFmt w:val="bullet"/>
      <w:lvlText w:val="•"/>
      <w:lvlJc w:val="left"/>
      <w:pPr>
        <w:ind w:left="3864" w:hanging="360"/>
      </w:pPr>
      <w:rPr>
        <w:rFonts w:hint="default"/>
        <w:lang w:val="vi" w:eastAsia="en-US" w:bidi="ar-SA"/>
      </w:rPr>
    </w:lvl>
    <w:lvl w:ilvl="6">
      <w:numFmt w:val="bullet"/>
      <w:lvlText w:val="•"/>
      <w:lvlJc w:val="left"/>
      <w:pPr>
        <w:ind w:left="5017" w:hanging="360"/>
      </w:pPr>
      <w:rPr>
        <w:rFonts w:hint="default"/>
        <w:lang w:val="vi" w:eastAsia="en-US" w:bidi="ar-SA"/>
      </w:rPr>
    </w:lvl>
    <w:lvl w:ilvl="7">
      <w:numFmt w:val="bullet"/>
      <w:lvlText w:val="•"/>
      <w:lvlJc w:val="left"/>
      <w:pPr>
        <w:ind w:left="6169" w:hanging="360"/>
      </w:pPr>
      <w:rPr>
        <w:rFonts w:hint="default"/>
        <w:lang w:val="vi" w:eastAsia="en-US" w:bidi="ar-SA"/>
      </w:rPr>
    </w:lvl>
    <w:lvl w:ilvl="8">
      <w:numFmt w:val="bullet"/>
      <w:lvlText w:val="•"/>
      <w:lvlJc w:val="left"/>
      <w:pPr>
        <w:ind w:left="7321" w:hanging="360"/>
      </w:pPr>
      <w:rPr>
        <w:rFonts w:hint="default"/>
        <w:lang w:val="vi" w:eastAsia="en-US" w:bidi="ar-SA"/>
      </w:rPr>
    </w:lvl>
  </w:abstractNum>
  <w:abstractNum w:abstractNumId="11" w15:restartNumberingAfterBreak="0">
    <w:nsid w:val="762E0DEB"/>
    <w:multiLevelType w:val="hybridMultilevel"/>
    <w:tmpl w:val="C4F44E0E"/>
    <w:lvl w:ilvl="0" w:tplc="0409000D">
      <w:numFmt w:val="bullet"/>
      <w:lvlText w:val="-"/>
      <w:lvlJc w:val="left"/>
      <w:pPr>
        <w:tabs>
          <w:tab w:val="num" w:pos="1134"/>
        </w:tabs>
        <w:ind w:left="1134" w:hanging="454"/>
      </w:pPr>
      <w:rPr>
        <w:rFonts w:ascii="Times New Roman" w:hAnsi="Times New Roman" w:cs="Times New Roman" w:hint="default"/>
        <w:color w:val="auto"/>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decimal"/>
      <w:lvlText w:val="%3."/>
      <w:lvlJc w:val="left"/>
      <w:pPr>
        <w:tabs>
          <w:tab w:val="num" w:pos="2700"/>
        </w:tabs>
        <w:ind w:left="2700" w:hanging="360"/>
      </w:pPr>
      <w:rPr>
        <w:rFonts w:hint="default"/>
      </w:rPr>
    </w:lvl>
    <w:lvl w:ilvl="3" w:tplc="04090001">
      <w:start w:val="1"/>
      <w:numFmt w:val="lowerLetter"/>
      <w:lvlText w:val="%4."/>
      <w:lvlJc w:val="left"/>
      <w:pPr>
        <w:tabs>
          <w:tab w:val="num" w:pos="3240"/>
        </w:tabs>
        <w:ind w:left="3240" w:hanging="360"/>
      </w:pPr>
      <w:rPr>
        <w:rFonts w:hint="default"/>
      </w:rPr>
    </w:lvl>
    <w:lvl w:ilvl="4" w:tplc="04090003">
      <w:start w:val="1"/>
      <w:numFmt w:val="bullet"/>
      <w:lvlText w:val=""/>
      <w:lvlJc w:val="left"/>
      <w:pPr>
        <w:tabs>
          <w:tab w:val="num" w:pos="3960"/>
        </w:tabs>
        <w:ind w:left="3960" w:hanging="360"/>
      </w:pPr>
      <w:rPr>
        <w:rFonts w:ascii="Wingdings" w:hAnsi="Wingdings" w:hint="default"/>
        <w:color w:val="auto"/>
      </w:r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15:restartNumberingAfterBreak="0">
    <w:nsid w:val="7F4663BD"/>
    <w:multiLevelType w:val="multilevel"/>
    <w:tmpl w:val="4432C7A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9"/>
  </w:num>
  <w:num w:numId="4">
    <w:abstractNumId w:val="11"/>
  </w:num>
  <w:num w:numId="5">
    <w:abstractNumId w:val="2"/>
  </w:num>
  <w:num w:numId="6">
    <w:abstractNumId w:val="10"/>
  </w:num>
  <w:num w:numId="7">
    <w:abstractNumId w:val="1"/>
  </w:num>
  <w:num w:numId="8">
    <w:abstractNumId w:val="0"/>
  </w:num>
  <w:num w:numId="9">
    <w:abstractNumId w:val="6"/>
  </w:num>
  <w:num w:numId="10">
    <w:abstractNumId w:val="5"/>
  </w:num>
  <w:num w:numId="11">
    <w:abstractNumId w:val="1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F51"/>
    <w:rsid w:val="00060777"/>
    <w:rsid w:val="000A17BC"/>
    <w:rsid w:val="001E238E"/>
    <w:rsid w:val="001F3644"/>
    <w:rsid w:val="0022332A"/>
    <w:rsid w:val="002533D7"/>
    <w:rsid w:val="00353461"/>
    <w:rsid w:val="00384097"/>
    <w:rsid w:val="003A4996"/>
    <w:rsid w:val="004A795B"/>
    <w:rsid w:val="004C06D4"/>
    <w:rsid w:val="00574C2E"/>
    <w:rsid w:val="006173CA"/>
    <w:rsid w:val="00636449"/>
    <w:rsid w:val="007728F0"/>
    <w:rsid w:val="007A138F"/>
    <w:rsid w:val="007B7845"/>
    <w:rsid w:val="00883486"/>
    <w:rsid w:val="00943366"/>
    <w:rsid w:val="00B84F51"/>
    <w:rsid w:val="00BC3CE9"/>
    <w:rsid w:val="00CB3427"/>
    <w:rsid w:val="00E746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84680"/>
  <w15:chartTrackingRefBased/>
  <w15:docId w15:val="{883A93B7-3963-47A9-B658-94F22AF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F51"/>
    <w:pPr>
      <w:spacing w:after="0" w:line="240" w:lineRule="auto"/>
      <w:jc w:val="both"/>
    </w:pPr>
    <w:rPr>
      <w:rFonts w:eastAsia="Times New Roman" w:cs="Times New Roman"/>
      <w:sz w:val="24"/>
      <w:szCs w:val="20"/>
      <w:lang w:val="en-US"/>
    </w:rPr>
  </w:style>
  <w:style w:type="paragraph" w:styleId="Heading1">
    <w:name w:val="heading 1"/>
    <w:aliases w:val="level 1"/>
    <w:basedOn w:val="Normal"/>
    <w:next w:val="Normal"/>
    <w:link w:val="Heading1Char"/>
    <w:qFormat/>
    <w:rsid w:val="00B84F51"/>
    <w:pPr>
      <w:suppressAutoHyphens/>
      <w:spacing w:before="60" w:after="60" w:line="288" w:lineRule="auto"/>
      <w:jc w:val="center"/>
      <w:outlineLvl w:val="0"/>
    </w:pPr>
    <w:rPr>
      <w:rFonts w:ascii="Times New Roman Bold" w:hAnsi="Times New Roman Bold"/>
      <w:b/>
      <w:sz w:val="28"/>
    </w:rPr>
  </w:style>
  <w:style w:type="paragraph" w:styleId="Heading3">
    <w:name w:val="heading 3"/>
    <w:basedOn w:val="Normal"/>
    <w:next w:val="Normal"/>
    <w:link w:val="Heading3Char"/>
    <w:uiPriority w:val="9"/>
    <w:semiHidden/>
    <w:unhideWhenUsed/>
    <w:qFormat/>
    <w:rsid w:val="00CB3427"/>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84F51"/>
    <w:rPr>
      <w:rFonts w:ascii="Times New Roman Bold" w:eastAsia="Times New Roman" w:hAnsi="Times New Roman Bold" w:cs="Times New Roman"/>
      <w:b/>
      <w:szCs w:val="20"/>
      <w:lang w:val="en-US"/>
    </w:rPr>
  </w:style>
  <w:style w:type="paragraph" w:styleId="BodyText">
    <w:name w:val="Body Text"/>
    <w:basedOn w:val="Normal"/>
    <w:link w:val="BodyTextChar"/>
    <w:rsid w:val="00B84F51"/>
    <w:pPr>
      <w:suppressAutoHyphens/>
      <w:ind w:right="-72"/>
    </w:pPr>
    <w:rPr>
      <w:spacing w:val="-4"/>
    </w:rPr>
  </w:style>
  <w:style w:type="character" w:customStyle="1" w:styleId="BodyTextChar">
    <w:name w:val="Body Text Char"/>
    <w:basedOn w:val="DefaultParagraphFont"/>
    <w:link w:val="BodyText"/>
    <w:rsid w:val="00B84F51"/>
    <w:rPr>
      <w:rFonts w:eastAsia="Times New Roman" w:cs="Times New Roman"/>
      <w:spacing w:val="-4"/>
      <w:sz w:val="24"/>
      <w:szCs w:val="20"/>
      <w:lang w:val="en-US"/>
    </w:rPr>
  </w:style>
  <w:style w:type="table" w:styleId="TableGrid">
    <w:name w:val="Table Grid"/>
    <w:basedOn w:val="TableNormal"/>
    <w:uiPriority w:val="59"/>
    <w:rsid w:val="00B84F51"/>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B84F5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84F51"/>
    <w:rPr>
      <w:rFonts w:eastAsia="Times New Roman" w:cs="Times New Roman"/>
      <w:sz w:val="24"/>
      <w:szCs w:val="20"/>
      <w:lang w:val="en-US"/>
    </w:rPr>
  </w:style>
  <w:style w:type="paragraph" w:customStyle="1" w:styleId="BodyTextlist1">
    <w:name w:val="Body Text list 1"/>
    <w:link w:val="BodyTextlist1Char"/>
    <w:uiPriority w:val="99"/>
    <w:qFormat/>
    <w:rsid w:val="00B84F51"/>
    <w:pPr>
      <w:numPr>
        <w:numId w:val="3"/>
      </w:numPr>
      <w:tabs>
        <w:tab w:val="left" w:pos="851"/>
      </w:tabs>
      <w:spacing w:before="120" w:after="120" w:line="288" w:lineRule="auto"/>
      <w:jc w:val="both"/>
    </w:pPr>
    <w:rPr>
      <w:rFonts w:eastAsia="Times New Roman" w:cs="Times New Roman"/>
      <w:sz w:val="26"/>
      <w:szCs w:val="26"/>
      <w:lang w:val="en-US"/>
    </w:rPr>
  </w:style>
  <w:style w:type="character" w:customStyle="1" w:styleId="BodyTextlist1Char">
    <w:name w:val="Body Text list 1 Char"/>
    <w:link w:val="BodyTextlist1"/>
    <w:uiPriority w:val="99"/>
    <w:rsid w:val="00B84F51"/>
    <w:rPr>
      <w:rFonts w:eastAsia="Times New Roman" w:cs="Times New Roman"/>
      <w:sz w:val="26"/>
      <w:szCs w:val="26"/>
      <w:lang w:val="en-US"/>
    </w:rPr>
  </w:style>
  <w:style w:type="character" w:customStyle="1" w:styleId="fontstyle01">
    <w:name w:val="fontstyle01"/>
    <w:basedOn w:val="DefaultParagraphFont"/>
    <w:rsid w:val="00B84F51"/>
    <w:rPr>
      <w:rFonts w:ascii="Times New Roman" w:hAnsi="Times New Roman" w:cs="Times New Roman" w:hint="default"/>
      <w:b w:val="0"/>
      <w:bCs w:val="0"/>
      <w:i w:val="0"/>
      <w:iCs w:val="0"/>
      <w:color w:val="000000"/>
      <w:sz w:val="26"/>
      <w:szCs w:val="26"/>
    </w:rPr>
  </w:style>
  <w:style w:type="paragraph" w:styleId="ListBullet5">
    <w:name w:val="List Bullet 5"/>
    <w:basedOn w:val="Normal"/>
    <w:link w:val="ListBullet5Char"/>
    <w:unhideWhenUsed/>
    <w:rsid w:val="00CB3427"/>
    <w:pPr>
      <w:numPr>
        <w:numId w:val="8"/>
      </w:numPr>
      <w:spacing w:after="200" w:line="276" w:lineRule="auto"/>
      <w:contextualSpacing/>
      <w:jc w:val="left"/>
    </w:pPr>
    <w:rPr>
      <w:rFonts w:ascii="Calibri" w:eastAsia="Calibri" w:hAnsi="Calibri"/>
      <w:sz w:val="22"/>
      <w:szCs w:val="22"/>
    </w:rPr>
  </w:style>
  <w:style w:type="character" w:customStyle="1" w:styleId="ListBullet5Char">
    <w:name w:val="List Bullet 5 Char"/>
    <w:link w:val="ListBullet5"/>
    <w:rsid w:val="00CB3427"/>
    <w:rPr>
      <w:rFonts w:ascii="Calibri" w:eastAsia="Calibri" w:hAnsi="Calibri" w:cs="Times New Roman"/>
      <w:sz w:val="22"/>
      <w:lang w:val="en-US"/>
    </w:rPr>
  </w:style>
  <w:style w:type="character" w:customStyle="1" w:styleId="StyleTimesNewRoman13pt">
    <w:name w:val="Style Times New Roman 13 pt"/>
    <w:rsid w:val="00CB3427"/>
    <w:rPr>
      <w:rFonts w:ascii="Times New Roman" w:eastAsia="Times New Roman" w:hAnsi="Times New Roman" w:cs="Verdana"/>
      <w:sz w:val="26"/>
      <w:lang w:val="en-US" w:eastAsia="en-US" w:bidi="ar-SA"/>
    </w:rPr>
  </w:style>
  <w:style w:type="character" w:customStyle="1" w:styleId="Heading3Char">
    <w:name w:val="Heading 3 Char"/>
    <w:basedOn w:val="DefaultParagraphFont"/>
    <w:link w:val="Heading3"/>
    <w:uiPriority w:val="9"/>
    <w:semiHidden/>
    <w:rsid w:val="00CB3427"/>
    <w:rPr>
      <w:rFonts w:asciiTheme="majorHAnsi" w:eastAsiaTheme="majorEastAsia" w:hAnsiTheme="majorHAnsi" w:cstheme="majorBidi"/>
      <w:color w:val="1F4D78" w:themeColor="accent1" w:themeShade="7F"/>
      <w:sz w:val="24"/>
      <w:szCs w:val="24"/>
      <w:lang w:val="en-US"/>
    </w:rPr>
  </w:style>
  <w:style w:type="numbering" w:styleId="111111">
    <w:name w:val="Outline List 2"/>
    <w:basedOn w:val="NoList"/>
    <w:rsid w:val="00CB3427"/>
    <w:pPr>
      <w:numPr>
        <w:numId w:val="10"/>
      </w:numPr>
    </w:pPr>
  </w:style>
  <w:style w:type="paragraph" w:styleId="Footer">
    <w:name w:val="footer"/>
    <w:aliases w:val="Footer-Even,Header-Footer,Footer-Even Char Char Char"/>
    <w:basedOn w:val="Normal"/>
    <w:link w:val="FooterChar"/>
    <w:qFormat/>
    <w:rsid w:val="00CB3427"/>
    <w:pPr>
      <w:tabs>
        <w:tab w:val="center" w:pos="4320"/>
        <w:tab w:val="right" w:pos="8640"/>
      </w:tabs>
      <w:jc w:val="left"/>
    </w:pPr>
    <w:rPr>
      <w:szCs w:val="24"/>
    </w:rPr>
  </w:style>
  <w:style w:type="character" w:customStyle="1" w:styleId="FooterChar">
    <w:name w:val="Footer Char"/>
    <w:aliases w:val="Footer-Even Char,Header-Footer Char,Footer-Even Char Char Char Char"/>
    <w:basedOn w:val="DefaultParagraphFont"/>
    <w:link w:val="Footer"/>
    <w:rsid w:val="00CB3427"/>
    <w:rPr>
      <w:rFonts w:eastAsia="Times New Roman" w:cs="Times New Roman"/>
      <w:sz w:val="24"/>
      <w:szCs w:val="24"/>
      <w:lang w:val="en-US"/>
    </w:rPr>
  </w:style>
  <w:style w:type="character" w:styleId="PageNumber">
    <w:name w:val="page number"/>
    <w:basedOn w:val="DefaultParagraphFont"/>
    <w:rsid w:val="00CB3427"/>
  </w:style>
  <w:style w:type="paragraph" w:styleId="Header">
    <w:name w:val="header"/>
    <w:basedOn w:val="Normal"/>
    <w:link w:val="HeaderChar"/>
    <w:uiPriority w:val="99"/>
    <w:unhideWhenUsed/>
    <w:rsid w:val="004C06D4"/>
    <w:pPr>
      <w:tabs>
        <w:tab w:val="center" w:pos="4680"/>
        <w:tab w:val="right" w:pos="9360"/>
      </w:tabs>
    </w:pPr>
  </w:style>
  <w:style w:type="character" w:customStyle="1" w:styleId="HeaderChar">
    <w:name w:val="Header Char"/>
    <w:basedOn w:val="DefaultParagraphFont"/>
    <w:link w:val="Header"/>
    <w:uiPriority w:val="99"/>
    <w:rsid w:val="004C06D4"/>
    <w:rPr>
      <w:rFonts w:eastAsia="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14</cp:revision>
  <dcterms:created xsi:type="dcterms:W3CDTF">2025-10-14T08:29:00Z</dcterms:created>
  <dcterms:modified xsi:type="dcterms:W3CDTF">2025-10-22T01:35:00Z</dcterms:modified>
</cp:coreProperties>
</file>