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4DDEAA7A" w14:textId="1C913451" w:rsidR="00633386" w:rsidRPr="00444B53" w:rsidRDefault="00C7752A" w:rsidP="00B92C87">
      <w:pPr>
        <w:pStyle w:val="SectionVHeader"/>
        <w:tabs>
          <w:tab w:val="left" w:pos="1418"/>
        </w:tabs>
        <w:rPr>
          <w:sz w:val="28"/>
          <w:szCs w:val="28"/>
          <w:lang w:val="nl-NL"/>
        </w:rPr>
      </w:pPr>
      <w:r w:rsidRPr="00444B53">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444B53">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633386" w:rsidRPr="00444B53">
        <w:rPr>
          <w:sz w:val="28"/>
          <w:szCs w:val="28"/>
          <w:lang w:val="nl-NL"/>
        </w:rPr>
        <w:t>Phần 2. YÊU CẦU VỀ KỸ THUẬT</w:t>
      </w:r>
    </w:p>
    <w:p w14:paraId="723EF983" w14:textId="77777777" w:rsidR="004A1A71" w:rsidRPr="00444B53" w:rsidRDefault="00791FAE" w:rsidP="004444E2">
      <w:pPr>
        <w:pStyle w:val="Style11"/>
        <w:tabs>
          <w:tab w:val="left" w:pos="0"/>
          <w:tab w:val="left" w:pos="851"/>
          <w:tab w:val="left" w:pos="1418"/>
        </w:tabs>
        <w:spacing w:line="240" w:lineRule="auto"/>
        <w:ind w:firstLine="567"/>
        <w:jc w:val="center"/>
        <w:rPr>
          <w:b/>
          <w:sz w:val="28"/>
          <w:szCs w:val="28"/>
          <w:lang w:val="vi-VN"/>
        </w:rPr>
      </w:pPr>
      <w:r w:rsidRPr="00444B53">
        <w:rPr>
          <w:sz w:val="28"/>
          <w:szCs w:val="28"/>
          <w:lang w:val="nl-NL"/>
        </w:rPr>
        <w:t xml:space="preserve"> </w:t>
      </w:r>
      <w:r w:rsidR="004A1A71" w:rsidRPr="00444B53">
        <w:rPr>
          <w:b/>
          <w:sz w:val="28"/>
          <w:szCs w:val="28"/>
          <w:lang w:val="vi-VN"/>
        </w:rPr>
        <w:t xml:space="preserve">Chương V. YÊU CẦU VỀ </w:t>
      </w:r>
      <w:r w:rsidR="0099572A" w:rsidRPr="00444B53">
        <w:rPr>
          <w:b/>
          <w:sz w:val="28"/>
          <w:szCs w:val="28"/>
          <w:lang w:val="vi-VN"/>
        </w:rPr>
        <w:t>KỸ THUẬT</w:t>
      </w:r>
    </w:p>
    <w:p w14:paraId="13D3A0DC" w14:textId="77777777" w:rsidR="00814558" w:rsidRPr="00444B53" w:rsidRDefault="00814558" w:rsidP="00EA04A7">
      <w:pPr>
        <w:tabs>
          <w:tab w:val="left" w:pos="1418"/>
        </w:tabs>
        <w:ind w:firstLine="709"/>
        <w:rPr>
          <w:b/>
          <w:sz w:val="28"/>
          <w:szCs w:val="28"/>
          <w:lang w:val="vi-VN"/>
        </w:rPr>
      </w:pPr>
      <w:r w:rsidRPr="00444B53">
        <w:rPr>
          <w:b/>
          <w:sz w:val="28"/>
          <w:szCs w:val="28"/>
          <w:lang w:val="vi-VN"/>
        </w:rPr>
        <w:t>I. Giới thiệu về gói thầu</w:t>
      </w:r>
    </w:p>
    <w:p w14:paraId="38CEC807" w14:textId="77777777" w:rsidR="00814558" w:rsidRPr="00D56169" w:rsidRDefault="00814558" w:rsidP="00EA04A7">
      <w:pPr>
        <w:tabs>
          <w:tab w:val="left" w:pos="1418"/>
        </w:tabs>
        <w:ind w:firstLine="709"/>
        <w:rPr>
          <w:b/>
          <w:sz w:val="28"/>
          <w:szCs w:val="28"/>
          <w:lang w:val="vi-VN"/>
        </w:rPr>
      </w:pPr>
      <w:r w:rsidRPr="00D56169">
        <w:rPr>
          <w:b/>
          <w:sz w:val="28"/>
          <w:szCs w:val="28"/>
          <w:lang w:val="vi-VN"/>
        </w:rPr>
        <w:t>1. Phạm vi công việc của gói thầu.</w:t>
      </w:r>
    </w:p>
    <w:p w14:paraId="6FDC7F8B" w14:textId="24E2753F" w:rsidR="00814558" w:rsidRPr="00D56169" w:rsidRDefault="00814558" w:rsidP="00EA04A7">
      <w:pPr>
        <w:ind w:firstLine="709"/>
        <w:rPr>
          <w:sz w:val="28"/>
          <w:szCs w:val="28"/>
          <w:lang w:val="nl-NL"/>
        </w:rPr>
      </w:pPr>
      <w:r w:rsidRPr="00D56169">
        <w:rPr>
          <w:sz w:val="28"/>
          <w:szCs w:val="28"/>
          <w:lang w:val="nl-NL"/>
        </w:rPr>
        <w:t xml:space="preserve">- Tên dự án: </w:t>
      </w:r>
      <w:r w:rsidR="00D56169" w:rsidRPr="00D56169">
        <w:rPr>
          <w:sz w:val="28"/>
          <w:szCs w:val="28"/>
          <w:lang w:val="nl-NL"/>
        </w:rPr>
        <w:t>Tuyến ống cấp nước dọc đường gom cầu Rạch Miễu 2</w:t>
      </w:r>
      <w:r w:rsidRPr="00D56169">
        <w:rPr>
          <w:sz w:val="28"/>
          <w:szCs w:val="28"/>
          <w:lang w:val="nl-NL"/>
        </w:rPr>
        <w:t>;</w:t>
      </w:r>
    </w:p>
    <w:p w14:paraId="7915F0E0" w14:textId="39FD51F5" w:rsidR="00814558" w:rsidRPr="00D56169" w:rsidRDefault="00814558" w:rsidP="00EA04A7">
      <w:pPr>
        <w:ind w:firstLine="709"/>
        <w:rPr>
          <w:sz w:val="28"/>
          <w:szCs w:val="28"/>
          <w:lang w:val="nl-NL"/>
        </w:rPr>
      </w:pPr>
      <w:r w:rsidRPr="00D56169">
        <w:rPr>
          <w:sz w:val="28"/>
          <w:szCs w:val="28"/>
          <w:lang w:val="nl-NL"/>
        </w:rPr>
        <w:t xml:space="preserve">- Tên gói thầu: </w:t>
      </w:r>
      <w:r w:rsidR="00D56169" w:rsidRPr="00D56169">
        <w:rPr>
          <w:sz w:val="28"/>
          <w:szCs w:val="28"/>
          <w:lang w:val="nl-NL"/>
        </w:rPr>
        <w:t>Ống PVC-O D250 từ QL.57C đến trạm tăng áp Hàm Luông</w:t>
      </w:r>
      <w:r w:rsidRPr="00D56169">
        <w:rPr>
          <w:sz w:val="28"/>
          <w:szCs w:val="28"/>
          <w:lang w:val="nl-NL"/>
        </w:rPr>
        <w:t>;</w:t>
      </w:r>
    </w:p>
    <w:p w14:paraId="59C6CB77" w14:textId="3FE65FFF" w:rsidR="00814558" w:rsidRPr="00A03547" w:rsidRDefault="00814558" w:rsidP="00EA04A7">
      <w:pPr>
        <w:ind w:firstLine="709"/>
        <w:rPr>
          <w:sz w:val="28"/>
          <w:szCs w:val="28"/>
          <w:lang w:val="nl-NL"/>
        </w:rPr>
      </w:pPr>
      <w:r w:rsidRPr="00A03547">
        <w:rPr>
          <w:sz w:val="28"/>
          <w:szCs w:val="28"/>
          <w:lang w:val="nl-NL"/>
        </w:rPr>
        <w:t xml:space="preserve">- Địa điểm xây dựng: </w:t>
      </w:r>
      <w:r w:rsidR="00A03547" w:rsidRPr="00A03547">
        <w:rPr>
          <w:sz w:val="28"/>
          <w:szCs w:val="28"/>
          <w:lang w:val="nl-NL"/>
        </w:rPr>
        <w:t>thành phố Bến Tre, tỉnh Bến Tre (nay thuộc phường Sơn Đông và phường Bến Tre, tỉnh Vĩnh Long)</w:t>
      </w:r>
      <w:r w:rsidRPr="00A03547">
        <w:rPr>
          <w:sz w:val="28"/>
          <w:szCs w:val="28"/>
          <w:lang w:val="nl-NL"/>
        </w:rPr>
        <w:t>;</w:t>
      </w:r>
    </w:p>
    <w:p w14:paraId="3A788B71" w14:textId="77777777" w:rsidR="00814558" w:rsidRPr="00A03547" w:rsidRDefault="00814558" w:rsidP="00EA04A7">
      <w:pPr>
        <w:ind w:firstLine="709"/>
        <w:rPr>
          <w:sz w:val="28"/>
          <w:szCs w:val="28"/>
          <w:lang w:val="nl-NL"/>
        </w:rPr>
      </w:pPr>
      <w:r w:rsidRPr="00A03547">
        <w:rPr>
          <w:sz w:val="28"/>
          <w:szCs w:val="28"/>
          <w:lang w:val="nl-NL"/>
        </w:rPr>
        <w:t>- Loại, cấp công trình: Công trình hạ tầng kỹ thuật, cấp III;</w:t>
      </w:r>
    </w:p>
    <w:p w14:paraId="3D8A4784" w14:textId="77777777" w:rsidR="00814558" w:rsidRPr="00BF6EE6" w:rsidRDefault="00814558" w:rsidP="00EA04A7">
      <w:pPr>
        <w:ind w:firstLine="709"/>
        <w:rPr>
          <w:sz w:val="28"/>
          <w:szCs w:val="28"/>
          <w:lang w:val="nl-NL"/>
        </w:rPr>
      </w:pPr>
      <w:r w:rsidRPr="00BF6EE6">
        <w:rPr>
          <w:sz w:val="28"/>
          <w:szCs w:val="28"/>
          <w:lang w:val="nl-NL"/>
        </w:rPr>
        <w:t xml:space="preserve">- Nguồn vốn đầu tư: </w:t>
      </w:r>
      <w:r w:rsidRPr="00BF6EE6">
        <w:rPr>
          <w:sz w:val="28"/>
          <w:szCs w:val="28"/>
          <w:lang w:val="nl-NL"/>
        </w:rPr>
        <w:fldChar w:fldCharType="begin"/>
      </w:r>
      <w:r w:rsidRPr="00BF6EE6">
        <w:rPr>
          <w:sz w:val="28"/>
          <w:szCs w:val="28"/>
          <w:lang w:val="nl-NL"/>
        </w:rPr>
        <w:instrText xml:space="preserve"> MERGEFIELD Nguon_von </w:instrText>
      </w:r>
      <w:r w:rsidRPr="00BF6EE6">
        <w:rPr>
          <w:sz w:val="28"/>
          <w:szCs w:val="28"/>
          <w:lang w:val="nl-NL"/>
        </w:rPr>
        <w:fldChar w:fldCharType="separate"/>
      </w:r>
      <w:r w:rsidRPr="00BF6EE6">
        <w:rPr>
          <w:sz w:val="28"/>
          <w:szCs w:val="28"/>
          <w:lang w:val="nl-NL"/>
        </w:rPr>
        <w:t>Vốn tự có của doanh nghiệp và vốn vay</w:t>
      </w:r>
      <w:r w:rsidRPr="00BF6EE6">
        <w:rPr>
          <w:sz w:val="28"/>
          <w:szCs w:val="28"/>
          <w:lang w:val="nl-NL"/>
        </w:rPr>
        <w:fldChar w:fldCharType="end"/>
      </w:r>
      <w:r w:rsidRPr="00BF6EE6">
        <w:rPr>
          <w:sz w:val="28"/>
          <w:szCs w:val="28"/>
          <w:lang w:val="nl-NL"/>
        </w:rPr>
        <w:t>;</w:t>
      </w:r>
    </w:p>
    <w:p w14:paraId="748D0C9C" w14:textId="267DE500" w:rsidR="00873E24" w:rsidRPr="00BF6EE6" w:rsidRDefault="00814558" w:rsidP="00873E24">
      <w:pPr>
        <w:ind w:firstLine="709"/>
        <w:rPr>
          <w:sz w:val="28"/>
          <w:szCs w:val="28"/>
        </w:rPr>
      </w:pPr>
      <w:r w:rsidRPr="00BF6EE6">
        <w:rPr>
          <w:sz w:val="28"/>
          <w:szCs w:val="28"/>
          <w:lang w:val="nl-NL"/>
        </w:rPr>
        <w:t xml:space="preserve">- Quy mô đầu tư xây dựng: </w:t>
      </w:r>
      <w:r w:rsidR="00BF6EE6" w:rsidRPr="00BF6EE6">
        <w:rPr>
          <w:sz w:val="28"/>
          <w:szCs w:val="28"/>
        </w:rPr>
        <w:t>Lắp đặt 733,5m ống PVC-O D400; 3468,5m ống PVC-O D250; 5,5m ống HDPE D355; 72,5m ống HDPE D315; 02 van cổng gang D400-BB; 01 van cổng gang D350-BB; 01 van cổng gang D300-BB; 05 van cổng gang  D250-BB, 01 van cổng gang D200-BB; 01 van cổng gang D100-BB; 14 trụ cứu hoả; 09 vị trí xả khí, 04 vị trí xả cặn; 20 chụp van và các phụ tùng đấu nối khác</w:t>
      </w:r>
      <w:r w:rsidR="00873E24" w:rsidRPr="00BF6EE6">
        <w:rPr>
          <w:sz w:val="28"/>
          <w:szCs w:val="28"/>
          <w:lang w:val="nl-NL"/>
        </w:rPr>
        <w:t>.</w:t>
      </w:r>
    </w:p>
    <w:p w14:paraId="2E364170" w14:textId="77777777" w:rsidR="00814558" w:rsidRPr="00BE1709" w:rsidRDefault="00814558" w:rsidP="00814558">
      <w:pPr>
        <w:widowControl w:val="0"/>
        <w:tabs>
          <w:tab w:val="left" w:pos="1418"/>
        </w:tabs>
        <w:ind w:firstLine="709"/>
        <w:rPr>
          <w:b/>
          <w:sz w:val="28"/>
          <w:szCs w:val="28"/>
          <w:lang w:val="vi-VN"/>
        </w:rPr>
      </w:pPr>
      <w:r w:rsidRPr="00BE1709">
        <w:rPr>
          <w:b/>
          <w:sz w:val="28"/>
          <w:szCs w:val="28"/>
          <w:lang w:val="vi-VN"/>
        </w:rPr>
        <w:t>2. Thời hạn hoàn thành.</w:t>
      </w:r>
    </w:p>
    <w:p w14:paraId="72793209" w14:textId="03345E9E" w:rsidR="00814558" w:rsidRPr="00BE1709" w:rsidRDefault="00814558" w:rsidP="00814558">
      <w:pPr>
        <w:ind w:firstLine="709"/>
        <w:rPr>
          <w:bCs/>
          <w:sz w:val="28"/>
          <w:szCs w:val="28"/>
          <w:lang w:val="pt-BR"/>
        </w:rPr>
      </w:pPr>
      <w:r w:rsidRPr="00BE1709">
        <w:rPr>
          <w:bCs/>
          <w:sz w:val="28"/>
          <w:szCs w:val="28"/>
          <w:lang w:val="pt-BR"/>
        </w:rPr>
        <w:t xml:space="preserve">Hoàn thành tối đa </w:t>
      </w:r>
      <w:r w:rsidR="00BE1709" w:rsidRPr="00BE1709">
        <w:rPr>
          <w:bCs/>
          <w:sz w:val="28"/>
          <w:szCs w:val="28"/>
          <w:lang w:val="pt-BR"/>
        </w:rPr>
        <w:t>6</w:t>
      </w:r>
      <w:r w:rsidRPr="00BE1709">
        <w:rPr>
          <w:bCs/>
          <w:sz w:val="28"/>
          <w:szCs w:val="28"/>
          <w:lang w:val="pt-BR"/>
        </w:rPr>
        <w:t>0 ngày (tính từ ngày khởi công).</w:t>
      </w:r>
    </w:p>
    <w:p w14:paraId="2E8186FF" w14:textId="77777777" w:rsidR="00814558" w:rsidRPr="00BE1709" w:rsidRDefault="00814558" w:rsidP="00814558">
      <w:pPr>
        <w:widowControl w:val="0"/>
        <w:tabs>
          <w:tab w:val="left" w:pos="1418"/>
        </w:tabs>
        <w:ind w:firstLine="709"/>
        <w:rPr>
          <w:b/>
          <w:sz w:val="28"/>
          <w:szCs w:val="28"/>
          <w:lang w:val="vi-VN"/>
        </w:rPr>
      </w:pPr>
      <w:r w:rsidRPr="00BE1709">
        <w:rPr>
          <w:b/>
          <w:sz w:val="28"/>
          <w:szCs w:val="28"/>
          <w:lang w:val="vi-VN"/>
        </w:rPr>
        <w:t>II. Yêu cầu về tiến độ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393"/>
        <w:gridCol w:w="2381"/>
        <w:gridCol w:w="2551"/>
      </w:tblGrid>
      <w:tr w:rsidR="00490250" w:rsidRPr="00BE1709" w14:paraId="75157F5D" w14:textId="77777777" w:rsidTr="00814558">
        <w:trPr>
          <w:trHeight w:val="50"/>
        </w:trPr>
        <w:tc>
          <w:tcPr>
            <w:tcW w:w="747" w:type="dxa"/>
            <w:shd w:val="clear" w:color="auto" w:fill="auto"/>
            <w:vAlign w:val="center"/>
          </w:tcPr>
          <w:p w14:paraId="3A24A4B3" w14:textId="77777777" w:rsidR="00814558" w:rsidRPr="00BE1709" w:rsidRDefault="00814558" w:rsidP="00814558">
            <w:pPr>
              <w:widowControl w:val="0"/>
              <w:jc w:val="center"/>
              <w:rPr>
                <w:b/>
                <w:sz w:val="28"/>
                <w:szCs w:val="28"/>
                <w:lang w:val="en-GB"/>
              </w:rPr>
            </w:pPr>
            <w:r w:rsidRPr="00BE1709">
              <w:rPr>
                <w:b/>
                <w:sz w:val="28"/>
                <w:szCs w:val="28"/>
              </w:rPr>
              <w:t>STT</w:t>
            </w:r>
          </w:p>
        </w:tc>
        <w:tc>
          <w:tcPr>
            <w:tcW w:w="3393" w:type="dxa"/>
            <w:shd w:val="clear" w:color="auto" w:fill="auto"/>
            <w:vAlign w:val="center"/>
          </w:tcPr>
          <w:p w14:paraId="2ACF4C7B" w14:textId="77777777" w:rsidR="00814558" w:rsidRPr="00BE1709" w:rsidRDefault="00814558" w:rsidP="00814558">
            <w:pPr>
              <w:widowControl w:val="0"/>
              <w:jc w:val="center"/>
              <w:rPr>
                <w:b/>
                <w:sz w:val="28"/>
                <w:szCs w:val="28"/>
              </w:rPr>
            </w:pPr>
            <w:r w:rsidRPr="00BE1709">
              <w:rPr>
                <w:b/>
                <w:sz w:val="28"/>
                <w:szCs w:val="28"/>
              </w:rPr>
              <w:t>Hạng mục công trình</w:t>
            </w:r>
          </w:p>
        </w:tc>
        <w:tc>
          <w:tcPr>
            <w:tcW w:w="2381" w:type="dxa"/>
            <w:shd w:val="clear" w:color="auto" w:fill="auto"/>
            <w:vAlign w:val="center"/>
          </w:tcPr>
          <w:p w14:paraId="6DB5E246" w14:textId="77777777" w:rsidR="00814558" w:rsidRPr="00BE1709" w:rsidRDefault="00814558" w:rsidP="00814558">
            <w:pPr>
              <w:widowControl w:val="0"/>
              <w:jc w:val="center"/>
              <w:rPr>
                <w:b/>
                <w:sz w:val="28"/>
                <w:szCs w:val="28"/>
              </w:rPr>
            </w:pPr>
            <w:r w:rsidRPr="00BE1709">
              <w:rPr>
                <w:b/>
                <w:sz w:val="28"/>
                <w:szCs w:val="28"/>
              </w:rPr>
              <w:t>Ngày bắt đầu</w:t>
            </w:r>
          </w:p>
        </w:tc>
        <w:tc>
          <w:tcPr>
            <w:tcW w:w="2551" w:type="dxa"/>
            <w:shd w:val="clear" w:color="auto" w:fill="auto"/>
            <w:vAlign w:val="center"/>
          </w:tcPr>
          <w:p w14:paraId="75B67E3A" w14:textId="77777777" w:rsidR="00814558" w:rsidRPr="00BE1709" w:rsidRDefault="00814558" w:rsidP="00814558">
            <w:pPr>
              <w:widowControl w:val="0"/>
              <w:jc w:val="center"/>
              <w:rPr>
                <w:b/>
                <w:sz w:val="28"/>
                <w:szCs w:val="28"/>
                <w:lang w:val="en-GB"/>
              </w:rPr>
            </w:pPr>
            <w:r w:rsidRPr="00BE1709">
              <w:rPr>
                <w:b/>
                <w:sz w:val="28"/>
                <w:szCs w:val="28"/>
              </w:rPr>
              <w:t>Ngày hoàn thành</w:t>
            </w:r>
          </w:p>
        </w:tc>
      </w:tr>
      <w:tr w:rsidR="00BE1709" w:rsidRPr="00BE1709" w14:paraId="727DEA04" w14:textId="77777777" w:rsidTr="00814558">
        <w:tc>
          <w:tcPr>
            <w:tcW w:w="747" w:type="dxa"/>
            <w:shd w:val="clear" w:color="auto" w:fill="auto"/>
            <w:vAlign w:val="center"/>
          </w:tcPr>
          <w:p w14:paraId="54C3FC35" w14:textId="77777777" w:rsidR="00814558" w:rsidRPr="00BE1709" w:rsidRDefault="00814558" w:rsidP="00814558">
            <w:pPr>
              <w:widowControl w:val="0"/>
              <w:jc w:val="center"/>
              <w:rPr>
                <w:sz w:val="28"/>
                <w:szCs w:val="28"/>
                <w:lang w:val="en-GB"/>
              </w:rPr>
            </w:pPr>
            <w:r w:rsidRPr="00BE1709">
              <w:rPr>
                <w:sz w:val="28"/>
                <w:szCs w:val="28"/>
                <w:lang w:val="en-GB"/>
              </w:rPr>
              <w:t>1</w:t>
            </w:r>
          </w:p>
        </w:tc>
        <w:tc>
          <w:tcPr>
            <w:tcW w:w="3393" w:type="dxa"/>
            <w:shd w:val="clear" w:color="auto" w:fill="auto"/>
            <w:vAlign w:val="center"/>
          </w:tcPr>
          <w:p w14:paraId="7DAF6CF8" w14:textId="19D5D141" w:rsidR="00814558" w:rsidRPr="00BE1709" w:rsidRDefault="00814558" w:rsidP="00814558">
            <w:pPr>
              <w:widowControl w:val="0"/>
              <w:jc w:val="center"/>
              <w:rPr>
                <w:sz w:val="28"/>
                <w:szCs w:val="28"/>
                <w:lang w:val="en-GB"/>
              </w:rPr>
            </w:pPr>
            <w:r w:rsidRPr="00BE1709">
              <w:rPr>
                <w:sz w:val="28"/>
                <w:szCs w:val="28"/>
                <w:lang w:val="en-GB"/>
              </w:rPr>
              <w:t xml:space="preserve">Thi công xây dựng </w:t>
            </w:r>
            <w:r w:rsidR="00BE1709" w:rsidRPr="00BE1709">
              <w:rPr>
                <w:sz w:val="28"/>
                <w:szCs w:val="28"/>
                <w:lang w:val="nl-NL"/>
              </w:rPr>
              <w:t>Ống PVC-O D250 từ QL.57C đến trạm tăng áp Hàm Luông</w:t>
            </w:r>
          </w:p>
        </w:tc>
        <w:tc>
          <w:tcPr>
            <w:tcW w:w="2381" w:type="dxa"/>
            <w:shd w:val="clear" w:color="auto" w:fill="auto"/>
            <w:vAlign w:val="center"/>
          </w:tcPr>
          <w:p w14:paraId="4DF45FA0" w14:textId="77777777" w:rsidR="00814558" w:rsidRPr="00BE1709" w:rsidRDefault="00814558" w:rsidP="00814558">
            <w:pPr>
              <w:widowControl w:val="0"/>
              <w:jc w:val="center"/>
              <w:rPr>
                <w:sz w:val="28"/>
                <w:szCs w:val="28"/>
                <w:lang w:val="en-GB"/>
              </w:rPr>
            </w:pPr>
            <w:r w:rsidRPr="00BE1709">
              <w:rPr>
                <w:sz w:val="28"/>
                <w:szCs w:val="28"/>
                <w:lang w:val="en-GB"/>
              </w:rPr>
              <w:t>Ngày có quyết định khởi công công trình</w:t>
            </w:r>
          </w:p>
        </w:tc>
        <w:tc>
          <w:tcPr>
            <w:tcW w:w="2551" w:type="dxa"/>
            <w:shd w:val="clear" w:color="auto" w:fill="auto"/>
            <w:vAlign w:val="center"/>
          </w:tcPr>
          <w:p w14:paraId="33056EF1" w14:textId="0B4E4DEF" w:rsidR="00814558" w:rsidRPr="00BE1709" w:rsidRDefault="00814558" w:rsidP="00BE1709">
            <w:pPr>
              <w:widowControl w:val="0"/>
              <w:jc w:val="center"/>
              <w:rPr>
                <w:sz w:val="28"/>
                <w:szCs w:val="28"/>
                <w:lang w:val="en-GB"/>
              </w:rPr>
            </w:pPr>
            <w:r w:rsidRPr="00BE1709">
              <w:rPr>
                <w:sz w:val="28"/>
                <w:szCs w:val="28"/>
                <w:lang w:val="en-GB"/>
              </w:rPr>
              <w:t xml:space="preserve">Tối đa </w:t>
            </w:r>
            <w:r w:rsidR="00BE1709" w:rsidRPr="00BE1709">
              <w:rPr>
                <w:sz w:val="28"/>
                <w:szCs w:val="28"/>
                <w:lang w:val="en-GB"/>
              </w:rPr>
              <w:t>6</w:t>
            </w:r>
            <w:r w:rsidRPr="00BE1709">
              <w:rPr>
                <w:sz w:val="28"/>
                <w:szCs w:val="28"/>
                <w:lang w:val="en-GB"/>
              </w:rPr>
              <w:t>0 ngày kể từ ngày có quyết định khởi công công trình</w:t>
            </w:r>
          </w:p>
        </w:tc>
      </w:tr>
    </w:tbl>
    <w:p w14:paraId="63878CD1" w14:textId="77777777" w:rsidR="00814558" w:rsidRPr="00BE1709" w:rsidRDefault="00814558" w:rsidP="00814558">
      <w:pPr>
        <w:widowControl w:val="0"/>
        <w:tabs>
          <w:tab w:val="left" w:pos="700"/>
          <w:tab w:val="left" w:pos="1418"/>
        </w:tabs>
        <w:ind w:firstLine="709"/>
        <w:rPr>
          <w:b/>
          <w:bCs/>
          <w:sz w:val="28"/>
          <w:szCs w:val="28"/>
        </w:rPr>
      </w:pPr>
      <w:r w:rsidRPr="00BE1709">
        <w:rPr>
          <w:b/>
          <w:bCs/>
          <w:sz w:val="28"/>
          <w:szCs w:val="28"/>
        </w:rPr>
        <w:t>III. Yêu cầu về kỹ thuật/chỉ dẫn kỹ thuật</w:t>
      </w:r>
    </w:p>
    <w:p w14:paraId="62322762" w14:textId="77777777" w:rsidR="00814558" w:rsidRPr="00BE1709" w:rsidRDefault="00814558" w:rsidP="00814558">
      <w:pPr>
        <w:widowControl w:val="0"/>
        <w:tabs>
          <w:tab w:val="left" w:pos="700"/>
        </w:tabs>
        <w:ind w:firstLine="709"/>
        <w:rPr>
          <w:b/>
          <w:bCs/>
          <w:sz w:val="28"/>
          <w:szCs w:val="28"/>
        </w:rPr>
      </w:pPr>
      <w:r w:rsidRPr="00BE1709">
        <w:rPr>
          <w:b/>
          <w:bCs/>
          <w:sz w:val="28"/>
          <w:szCs w:val="28"/>
        </w:rPr>
        <w:t>1. Quy định kỹ thuật:</w:t>
      </w:r>
    </w:p>
    <w:p w14:paraId="391DC54D" w14:textId="77777777" w:rsidR="00814558" w:rsidRPr="00BE1709" w:rsidRDefault="00814558" w:rsidP="00814558">
      <w:pPr>
        <w:widowControl w:val="0"/>
        <w:tabs>
          <w:tab w:val="left" w:pos="700"/>
        </w:tabs>
        <w:ind w:firstLine="709"/>
        <w:rPr>
          <w:iCs/>
          <w:sz w:val="28"/>
          <w:szCs w:val="28"/>
          <w:lang w:val="es-ES"/>
        </w:rPr>
      </w:pPr>
      <w:bookmarkStart w:id="1" w:name="_Toc395172249"/>
      <w:bookmarkStart w:id="2" w:name="_Toc395172704"/>
      <w:r w:rsidRPr="004E1B21">
        <w:rPr>
          <w:iCs/>
          <w:sz w:val="28"/>
          <w:szCs w:val="28"/>
          <w:lang w:val="es-ES"/>
        </w:rPr>
        <w:t xml:space="preserve">Ngoài việc tuân theo các yêu cầu nêu trong hồ sơ thiết kế bản vẽ thi công </w:t>
      </w:r>
      <w:r w:rsidRPr="00BE1709">
        <w:rPr>
          <w:iCs/>
          <w:sz w:val="28"/>
          <w:szCs w:val="28"/>
          <w:lang w:val="es-ES"/>
        </w:rPr>
        <w:t>được duyệt đính kèm, Nhà thầu phải có trách nhiệm tham khảo và tuân thủ các tiêu chuẩn xây dựng dưới đây:</w:t>
      </w:r>
    </w:p>
    <w:p w14:paraId="4626E7A0" w14:textId="77777777" w:rsidR="00814558" w:rsidRPr="00BE1709" w:rsidRDefault="00814558" w:rsidP="00814558">
      <w:pPr>
        <w:widowControl w:val="0"/>
        <w:tabs>
          <w:tab w:val="num" w:pos="600"/>
          <w:tab w:val="left" w:pos="700"/>
        </w:tabs>
        <w:ind w:firstLine="709"/>
        <w:rPr>
          <w:rFonts w:ascii="Times New Roman Italic" w:hAnsi="Times New Roman Italic"/>
          <w:i/>
          <w:iCs/>
          <w:spacing w:val="-6"/>
          <w:sz w:val="28"/>
          <w:szCs w:val="28"/>
          <w:lang w:val="es-ES"/>
        </w:rPr>
      </w:pPr>
      <w:r w:rsidRPr="00BE1709">
        <w:rPr>
          <w:rFonts w:ascii="Times New Roman Italic" w:hAnsi="Times New Roman Italic"/>
          <w:i/>
          <w:iCs/>
          <w:spacing w:val="-6"/>
          <w:sz w:val="28"/>
          <w:szCs w:val="28"/>
          <w:lang w:val="es-ES"/>
        </w:rPr>
        <w:t>Các quy trình, quy phạm áp dụng cho việc thi công, nghiệm thu công trình:</w:t>
      </w:r>
    </w:p>
    <w:p w14:paraId="5D90B7FF"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Nghị định số 06/2021/NĐ–CP ngày 26/01/2021 của Chính phủ về việc quy định chi tiết một số nội dung về quản lý chất lượng, thi công xây dựng và bảo trì công trình xây dựng;</w:t>
      </w:r>
    </w:p>
    <w:p w14:paraId="13EF876F"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4055-2012: Tổ chức thi công;</w:t>
      </w:r>
    </w:p>
    <w:p w14:paraId="672B5FF9"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5637-1991: Quản lý chất lượng xây lắp công trình xây dựng;</w:t>
      </w:r>
    </w:p>
    <w:p w14:paraId="060DCB92"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5638-1991: Đánh giá chất lượng công tác xây lắp;</w:t>
      </w:r>
    </w:p>
    <w:p w14:paraId="5A475A08"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4447-2012: Công tác đất;</w:t>
      </w:r>
    </w:p>
    <w:p w14:paraId="7E55D55F"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xml:space="preserve">+ </w:t>
      </w:r>
      <w:r w:rsidRPr="00BE1709">
        <w:rPr>
          <w:rFonts w:eastAsia="Calibri"/>
          <w:sz w:val="28"/>
          <w:szCs w:val="28"/>
        </w:rPr>
        <w:t>TCXDVN 13606:2023: Cấp nước - Mạng lưới đường ống và công trình</w:t>
      </w:r>
      <w:r w:rsidRPr="00BE1709">
        <w:rPr>
          <w:iCs/>
          <w:sz w:val="28"/>
          <w:szCs w:val="28"/>
          <w:lang w:val="es-ES"/>
        </w:rPr>
        <w:t>;</w:t>
      </w:r>
    </w:p>
    <w:p w14:paraId="3DE79001" w14:textId="77777777" w:rsidR="00814558" w:rsidRPr="00BE1709" w:rsidRDefault="00814558" w:rsidP="00814558">
      <w:pPr>
        <w:widowControl w:val="0"/>
        <w:tabs>
          <w:tab w:val="num" w:pos="600"/>
          <w:tab w:val="left" w:pos="700"/>
        </w:tabs>
        <w:ind w:firstLine="709"/>
        <w:rPr>
          <w:iCs/>
          <w:spacing w:val="-4"/>
          <w:sz w:val="28"/>
          <w:szCs w:val="28"/>
          <w:lang w:val="es-ES"/>
        </w:rPr>
      </w:pPr>
      <w:r w:rsidRPr="00BE1709">
        <w:rPr>
          <w:iCs/>
          <w:spacing w:val="-4"/>
          <w:sz w:val="28"/>
          <w:szCs w:val="28"/>
          <w:lang w:val="es-ES"/>
        </w:rPr>
        <w:t>+ TCVN 5576-1991 Hệ thống cấp thoát nước – Quy phạm quản lý kỹ thuật;</w:t>
      </w:r>
    </w:p>
    <w:p w14:paraId="778C3ED1"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4453-1995: Kết cấu bê tông và bê tông cốt thép toàn khối. Quy phạm thi công và nghiệm thu;</w:t>
      </w:r>
    </w:p>
    <w:p w14:paraId="5A52CA91"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5502-2003: Nước cấp sinh hoạt – Yêu cầu chất lượng;</w:t>
      </w:r>
    </w:p>
    <w:p w14:paraId="3531F338"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6260-2020: Xi măng Pooclăng hỗn hợp – Yêu cầu kỹ thuật;</w:t>
      </w:r>
    </w:p>
    <w:p w14:paraId="584C7D50"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lastRenderedPageBreak/>
        <w:t>+ TCVN 1651-1-2018: Thép cốt bê tông phần I – Thép tròn trơn;</w:t>
      </w:r>
    </w:p>
    <w:p w14:paraId="09705B54"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1651-2-2018: Thép cốt bê tông phần II – Thép thanh vằn;</w:t>
      </w:r>
    </w:p>
    <w:p w14:paraId="366C6342"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7571-2019: Thép hình cán nóng;</w:t>
      </w:r>
    </w:p>
    <w:p w14:paraId="7728A839"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4506-2012: Nước trộn bê tông và vữa – Yêu cầu kỹ thuật;</w:t>
      </w:r>
    </w:p>
    <w:p w14:paraId="6DCA9D52"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7570-2006: Cốt liệu cho Bê tông và vữa – Yêu cầu kỹ thuật;</w:t>
      </w:r>
    </w:p>
    <w:p w14:paraId="1102547E" w14:textId="77777777" w:rsidR="00814558" w:rsidRPr="00BE1709" w:rsidRDefault="00814558" w:rsidP="00814558">
      <w:pPr>
        <w:widowControl w:val="0"/>
        <w:tabs>
          <w:tab w:val="num" w:pos="600"/>
          <w:tab w:val="left" w:pos="700"/>
        </w:tabs>
        <w:ind w:firstLine="709"/>
        <w:rPr>
          <w:iCs/>
          <w:sz w:val="28"/>
          <w:szCs w:val="28"/>
          <w:lang w:val="es-ES"/>
        </w:rPr>
      </w:pPr>
      <w:r w:rsidRPr="00BE1709">
        <w:rPr>
          <w:rFonts w:eastAsia="Calibri"/>
          <w:sz w:val="28"/>
          <w:szCs w:val="28"/>
        </w:rPr>
        <w:t>+ TCVN 9361:2012 Công tác nền móng - Thi công và nghiệm thu</w:t>
      </w:r>
    </w:p>
    <w:p w14:paraId="21702970"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TCVN 5674-1992; TCVN 4516-1988: Công tác hoàn thiện trong xây dựng; và</w:t>
      </w:r>
    </w:p>
    <w:p w14:paraId="66F261FC"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Các tiêu chuẩn, quy định hiện hành và yêu cầu của hồ sơ thiết kế.</w:t>
      </w:r>
    </w:p>
    <w:p w14:paraId="7BA5F881" w14:textId="58E67BF4" w:rsidR="00814558" w:rsidRPr="00BE1709" w:rsidRDefault="00814558" w:rsidP="00814558">
      <w:pPr>
        <w:widowControl w:val="0"/>
        <w:tabs>
          <w:tab w:val="left" w:pos="851"/>
        </w:tabs>
        <w:spacing w:before="20" w:after="20"/>
        <w:ind w:firstLine="709"/>
        <w:rPr>
          <w:bCs/>
          <w:i/>
          <w:sz w:val="28"/>
          <w:szCs w:val="28"/>
          <w:lang w:val="es-ES"/>
        </w:rPr>
      </w:pPr>
      <w:bookmarkStart w:id="3" w:name="_Toc395172247"/>
      <w:bookmarkStart w:id="4" w:name="_Toc395172702"/>
      <w:r w:rsidRPr="00BE1709">
        <w:rPr>
          <w:bCs/>
          <w:i/>
          <w:sz w:val="28"/>
          <w:szCs w:val="28"/>
          <w:lang w:val="es-ES"/>
        </w:rPr>
        <w:t>Yêu cầu về tổ chức kỹ thuật thi công, giám sát:</w:t>
      </w:r>
      <w:bookmarkEnd w:id="3"/>
      <w:bookmarkEnd w:id="4"/>
    </w:p>
    <w:p w14:paraId="293B65A6"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Nhà thầu thi công xây dựng phải chịu trách nhiệm trước chủ đầu tư và pháp luật về chất lượng công việc do mình đảm nhận; bồi thường thiệt hại khi vi phạm hợp đồng, sử dựng vật liệu không đúng chủng loại, thi công hỏng, gây ô nhiểm môi trường và các hành vi khác gây ra thiệt hại;</w:t>
      </w:r>
    </w:p>
    <w:p w14:paraId="66B763A6"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Nhà thầu thi công phải lập hệ thống quản lý chất lượng phù hợp với yêu cầu tính chất của công trình xây dựng, trong đó phải quy định rõ trách nhiệm của từng cá nhân, bộ phận thi công công trình;</w:t>
      </w:r>
    </w:p>
    <w:p w14:paraId="2476C90C"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Nhà thầu phải thực hiện các thí nghiệm kiểm tra vật liệu, cấu kiện, vật tư, thiết bị công trình, thiết bị công nghệ trước khi thực hiện xây dựng và lắp đặt vào công trình theo tiêu chuẩn và yêu cầu của thiết kế;</w:t>
      </w:r>
    </w:p>
    <w:p w14:paraId="7C0BA0DB" w14:textId="77777777" w:rsidR="00814558" w:rsidRPr="00BE1709" w:rsidRDefault="00814558" w:rsidP="00814558">
      <w:pPr>
        <w:widowControl w:val="0"/>
        <w:tabs>
          <w:tab w:val="num" w:pos="600"/>
          <w:tab w:val="left" w:pos="700"/>
        </w:tabs>
        <w:ind w:firstLine="709"/>
        <w:rPr>
          <w:iCs/>
          <w:spacing w:val="-6"/>
          <w:sz w:val="28"/>
          <w:szCs w:val="28"/>
          <w:lang w:val="es-ES"/>
        </w:rPr>
      </w:pPr>
      <w:r w:rsidRPr="00BE1709">
        <w:rPr>
          <w:iCs/>
          <w:spacing w:val="-6"/>
          <w:sz w:val="28"/>
          <w:szCs w:val="28"/>
          <w:lang w:val="es-ES"/>
        </w:rPr>
        <w:t>- Nhà thầu phải lập và kiểm tra thực hiện biện pháp thi công, tiến độ thi công;</w:t>
      </w:r>
    </w:p>
    <w:p w14:paraId="6526E70B" w14:textId="77777777" w:rsidR="00814558" w:rsidRPr="00BE1709" w:rsidRDefault="00814558" w:rsidP="00814558">
      <w:pPr>
        <w:widowControl w:val="0"/>
        <w:tabs>
          <w:tab w:val="num" w:pos="600"/>
          <w:tab w:val="left" w:pos="700"/>
        </w:tabs>
        <w:ind w:firstLine="709"/>
        <w:rPr>
          <w:iCs/>
          <w:sz w:val="28"/>
          <w:szCs w:val="28"/>
          <w:lang w:val="es-ES"/>
        </w:rPr>
      </w:pPr>
      <w:r w:rsidRPr="00BE1709">
        <w:rPr>
          <w:iCs/>
          <w:spacing w:val="-6"/>
          <w:sz w:val="28"/>
          <w:szCs w:val="28"/>
          <w:lang w:val="es-ES"/>
        </w:rPr>
        <w:t>- Nhà thầu phải lập và ghi nhật ký thi công xây dựng công trình theo quy định;</w:t>
      </w:r>
    </w:p>
    <w:p w14:paraId="207A8A02"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Nhà thầu phải kiểm tra an toàn lao động, vệ sinh môi trường bên trong và bên ngoài công trường;</w:t>
      </w:r>
    </w:p>
    <w:p w14:paraId="180D2F9E"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Nhà thầu phải nghiệm thu nội bộ và lập bản vẽ hoàn công cho bộ phận, hạng mục công trình xây dựng và công trình xây dựng hoàn thành;</w:t>
      </w:r>
    </w:p>
    <w:p w14:paraId="4CE87F6A" w14:textId="77777777" w:rsidR="00814558" w:rsidRPr="00BE1709" w:rsidRDefault="00814558" w:rsidP="00814558">
      <w:pPr>
        <w:widowControl w:val="0"/>
        <w:tabs>
          <w:tab w:val="num" w:pos="600"/>
          <w:tab w:val="left" w:pos="700"/>
        </w:tabs>
        <w:ind w:firstLine="709"/>
        <w:rPr>
          <w:iCs/>
          <w:spacing w:val="-6"/>
          <w:sz w:val="28"/>
          <w:szCs w:val="28"/>
          <w:lang w:val="es-ES"/>
        </w:rPr>
      </w:pPr>
      <w:r w:rsidRPr="00BE1709">
        <w:rPr>
          <w:iCs/>
          <w:spacing w:val="-6"/>
          <w:sz w:val="28"/>
          <w:szCs w:val="28"/>
          <w:lang w:val="es-ES"/>
        </w:rPr>
        <w:t>- Nhà thầu phải báo cáo chủ đầu tư về tiến độ, chất lượng, khối lượng, an toàn lao động và vệ sinh môi trường thi công xây dựng theo yêu cầu của chủ đầu tư;</w:t>
      </w:r>
    </w:p>
    <w:p w14:paraId="0E6CD622" w14:textId="77777777" w:rsidR="00814558" w:rsidRPr="00BE1709" w:rsidRDefault="00814558" w:rsidP="00814558">
      <w:pPr>
        <w:widowControl w:val="0"/>
        <w:tabs>
          <w:tab w:val="num" w:pos="600"/>
          <w:tab w:val="left" w:pos="700"/>
        </w:tabs>
        <w:ind w:firstLine="709"/>
        <w:rPr>
          <w:iCs/>
          <w:sz w:val="28"/>
          <w:szCs w:val="28"/>
          <w:lang w:val="es-ES"/>
        </w:rPr>
      </w:pPr>
      <w:r w:rsidRPr="00BE1709">
        <w:rPr>
          <w:iCs/>
          <w:sz w:val="28"/>
          <w:szCs w:val="28"/>
          <w:lang w:val="es-ES"/>
        </w:rPr>
        <w:t>- Nhà thầu phải chuẩn bị tài liệu làm căn cứ nghiệm thu theo quy định.</w:t>
      </w:r>
    </w:p>
    <w:p w14:paraId="005F9AEA" w14:textId="77777777" w:rsidR="00814558" w:rsidRPr="00BE1709" w:rsidRDefault="00814558" w:rsidP="00814558">
      <w:pPr>
        <w:widowControl w:val="0"/>
        <w:tabs>
          <w:tab w:val="left" w:pos="851"/>
        </w:tabs>
        <w:spacing w:before="20" w:after="20"/>
        <w:ind w:firstLine="709"/>
        <w:rPr>
          <w:bCs/>
          <w:i/>
          <w:sz w:val="28"/>
          <w:szCs w:val="28"/>
          <w:lang w:val="es-ES"/>
        </w:rPr>
      </w:pPr>
      <w:bookmarkStart w:id="5" w:name="_Toc395172248"/>
      <w:bookmarkStart w:id="6" w:name="_Toc395172703"/>
      <w:r w:rsidRPr="00BE1709">
        <w:rPr>
          <w:bCs/>
          <w:i/>
          <w:sz w:val="28"/>
          <w:szCs w:val="28"/>
          <w:lang w:val="es-ES"/>
        </w:rPr>
        <w:t>Yêu cầu về chủng loại, chất lượng vật tư:</w:t>
      </w:r>
      <w:bookmarkEnd w:id="5"/>
      <w:bookmarkEnd w:id="6"/>
    </w:p>
    <w:p w14:paraId="6EC6BE33" w14:textId="64A45171" w:rsidR="00814558" w:rsidRPr="00EB498D" w:rsidRDefault="00814558" w:rsidP="00814558">
      <w:pPr>
        <w:widowControl w:val="0"/>
        <w:tabs>
          <w:tab w:val="num" w:pos="600"/>
          <w:tab w:val="left" w:pos="700"/>
        </w:tabs>
        <w:ind w:firstLine="709"/>
        <w:rPr>
          <w:iCs/>
          <w:sz w:val="28"/>
          <w:szCs w:val="28"/>
          <w:lang w:val="es-ES"/>
        </w:rPr>
      </w:pPr>
      <w:r w:rsidRPr="00CA62BD">
        <w:rPr>
          <w:iCs/>
          <w:sz w:val="28"/>
          <w:szCs w:val="28"/>
          <w:lang w:val="es-ES"/>
        </w:rPr>
        <w:t>- Tất cả các vật tư, nguyên vật liệu nhà thầu đưa vào thực hiện gói thầu phải đúng quy cách, chủng loại được mô tả trong các bản vẽ thiết kế, thuyết minh báo cáo kinh tế kỹ thuật, dự toán, chỉ dẫn kỹ thuật và các tiêu chuẩn kỹ thuật Việt Nam có liên quan</w:t>
      </w:r>
      <w:r w:rsidR="00222AFF" w:rsidRPr="00CA62BD">
        <w:rPr>
          <w:iCs/>
          <w:sz w:val="28"/>
          <w:szCs w:val="28"/>
          <w:lang w:val="es-ES"/>
        </w:rPr>
        <w:t>; đồng thời, nhà thầu phải cung cấp các kết quả thí nghiệm (</w:t>
      </w:r>
      <w:r w:rsidR="00222AFF" w:rsidRPr="00CA62BD">
        <w:rPr>
          <w:sz w:val="28"/>
          <w:szCs w:val="28"/>
        </w:rPr>
        <w:t xml:space="preserve">của đơn vị độc lập có chức năng tại </w:t>
      </w:r>
      <w:r w:rsidR="00222AFF" w:rsidRPr="00EB498D">
        <w:rPr>
          <w:sz w:val="28"/>
          <w:szCs w:val="28"/>
        </w:rPr>
        <w:t>Việt Nam)</w:t>
      </w:r>
      <w:r w:rsidR="00222AFF" w:rsidRPr="00EB498D">
        <w:rPr>
          <w:iCs/>
          <w:sz w:val="28"/>
          <w:szCs w:val="28"/>
          <w:lang w:val="es-ES"/>
        </w:rPr>
        <w:t xml:space="preserve"> chứng minh</w:t>
      </w:r>
      <w:r w:rsidR="00416CC6" w:rsidRPr="00EB498D">
        <w:rPr>
          <w:iCs/>
          <w:sz w:val="28"/>
          <w:szCs w:val="28"/>
          <w:lang w:val="es-ES"/>
        </w:rPr>
        <w:t xml:space="preserve"> vật tư ống </w:t>
      </w:r>
      <w:r w:rsidR="00EB498D" w:rsidRPr="00EB498D">
        <w:rPr>
          <w:iCs/>
          <w:sz w:val="28"/>
          <w:szCs w:val="28"/>
          <w:lang w:val="es-ES"/>
        </w:rPr>
        <w:t xml:space="preserve">PVC-O và ống </w:t>
      </w:r>
      <w:r w:rsidR="00416CC6" w:rsidRPr="00EB498D">
        <w:rPr>
          <w:iCs/>
          <w:sz w:val="28"/>
          <w:szCs w:val="28"/>
          <w:lang w:val="es-ES"/>
        </w:rPr>
        <w:t>HDPE đáp ứng các yêu cầu kỹ thuật của Hồ sơ thiết kế trước khi nghiệm thu đưa vào sử dụng cho công trình.</w:t>
      </w:r>
      <w:r w:rsidR="00222AFF" w:rsidRPr="00EB498D">
        <w:rPr>
          <w:iCs/>
          <w:sz w:val="28"/>
          <w:szCs w:val="28"/>
          <w:lang w:val="es-ES"/>
        </w:rPr>
        <w:t xml:space="preserve">   </w:t>
      </w:r>
      <w:r w:rsidRPr="00EB498D">
        <w:rPr>
          <w:iCs/>
          <w:sz w:val="28"/>
          <w:szCs w:val="28"/>
          <w:lang w:val="es-ES"/>
        </w:rPr>
        <w:t xml:space="preserve"> </w:t>
      </w:r>
    </w:p>
    <w:p w14:paraId="597B9766" w14:textId="32D52629" w:rsidR="00814558" w:rsidRPr="00CA62BD" w:rsidRDefault="00814558" w:rsidP="00814558">
      <w:pPr>
        <w:widowControl w:val="0"/>
        <w:tabs>
          <w:tab w:val="num" w:pos="600"/>
          <w:tab w:val="left" w:pos="700"/>
        </w:tabs>
        <w:ind w:firstLine="709"/>
        <w:rPr>
          <w:iCs/>
          <w:sz w:val="28"/>
          <w:szCs w:val="28"/>
          <w:lang w:val="es-ES"/>
        </w:rPr>
      </w:pPr>
      <w:r w:rsidRPr="00EB498D">
        <w:rPr>
          <w:iCs/>
          <w:sz w:val="28"/>
          <w:szCs w:val="28"/>
          <w:lang w:val="es-ES"/>
        </w:rPr>
        <w:t xml:space="preserve">- Lưu ý đối với nhà thầu: Trong </w:t>
      </w:r>
      <w:r w:rsidRPr="00CA62BD">
        <w:rPr>
          <w:iCs/>
          <w:sz w:val="28"/>
          <w:szCs w:val="28"/>
          <w:lang w:val="es-ES"/>
        </w:rPr>
        <w:t>E-HSDT Nhà thầu phải có bảng tổng hợp danh mục và nguồn gốc xuất xứ cụ thể rõ ràng (đính k</w:t>
      </w:r>
      <w:r w:rsidR="005113B9">
        <w:rPr>
          <w:iCs/>
          <w:sz w:val="28"/>
          <w:szCs w:val="28"/>
          <w:lang w:val="es-ES"/>
        </w:rPr>
        <w:t>è</w:t>
      </w:r>
      <w:r w:rsidRPr="00CA62BD">
        <w:rPr>
          <w:iCs/>
          <w:sz w:val="28"/>
          <w:szCs w:val="28"/>
          <w:lang w:val="es-ES"/>
        </w:rPr>
        <w:t>m</w:t>
      </w:r>
      <w:bookmarkStart w:id="7" w:name="_GoBack"/>
      <w:bookmarkEnd w:id="7"/>
      <w:r w:rsidRPr="00CA62BD">
        <w:rPr>
          <w:iCs/>
          <w:sz w:val="28"/>
          <w:szCs w:val="28"/>
          <w:lang w:val="es-ES"/>
        </w:rPr>
        <w:t xml:space="preserve"> giấy chứng nhận đạt chất lượng nếu có). Nhà thầu phải trình Chủ đầu tư hoặc Chủ đầu tư nghiệm thu tất cả các vật tư trước khi đưa vào sử dụng cho công trình;</w:t>
      </w:r>
    </w:p>
    <w:p w14:paraId="756C096E" w14:textId="77777777" w:rsidR="00814558" w:rsidRPr="00CA62BD" w:rsidRDefault="00814558" w:rsidP="00814558">
      <w:pPr>
        <w:widowControl w:val="0"/>
        <w:tabs>
          <w:tab w:val="num" w:pos="600"/>
          <w:tab w:val="left" w:pos="700"/>
        </w:tabs>
        <w:ind w:firstLine="709"/>
        <w:rPr>
          <w:iCs/>
          <w:spacing w:val="-6"/>
          <w:sz w:val="28"/>
          <w:szCs w:val="28"/>
          <w:lang w:val="es-ES"/>
        </w:rPr>
      </w:pPr>
      <w:r w:rsidRPr="00CA62BD">
        <w:rPr>
          <w:iCs/>
          <w:spacing w:val="-6"/>
          <w:sz w:val="28"/>
          <w:szCs w:val="28"/>
          <w:lang w:val="es-ES"/>
        </w:rPr>
        <w:t xml:space="preserve">- Yêu cầu về trình tự thi công, lắp đặt: Nhà thầu tự đề xuất quy trình, biện pháp thi công lắp đặt và đảm bảo phù hợp với Hồ sơ thiết kế bản vẽ thi công được phê duyệt; </w:t>
      </w:r>
    </w:p>
    <w:p w14:paraId="4CB2B7F2" w14:textId="77777777" w:rsidR="00814558" w:rsidRPr="00CA62BD" w:rsidRDefault="00814558" w:rsidP="00814558">
      <w:pPr>
        <w:widowControl w:val="0"/>
        <w:tabs>
          <w:tab w:val="num" w:pos="600"/>
          <w:tab w:val="left" w:pos="700"/>
        </w:tabs>
        <w:ind w:firstLine="709"/>
        <w:rPr>
          <w:iCs/>
          <w:sz w:val="28"/>
          <w:szCs w:val="28"/>
          <w:lang w:val="es-ES"/>
        </w:rPr>
      </w:pPr>
      <w:r w:rsidRPr="00CA62BD">
        <w:rPr>
          <w:iCs/>
          <w:sz w:val="28"/>
          <w:szCs w:val="28"/>
          <w:lang w:val="es-ES"/>
        </w:rPr>
        <w:lastRenderedPageBreak/>
        <w:t>- Các yêu cầu về vận hành thử nghiệm, an toàn: Nhà thầu phải đảm bảo rằng, tất cả các sản phẩm mà nhà thầu đưa vào công trường và toàn bộ công trình phải được vận hành thử nghiệm, đảm bảo an toàn theo quy định và chịu trách nhiệm về mọi thiệt hại (nếu có).</w:t>
      </w:r>
    </w:p>
    <w:p w14:paraId="7F47A9D5" w14:textId="77777777" w:rsidR="00814558" w:rsidRPr="00CA62BD" w:rsidRDefault="00814558" w:rsidP="00814558">
      <w:pPr>
        <w:widowControl w:val="0"/>
        <w:tabs>
          <w:tab w:val="left" w:pos="851"/>
        </w:tabs>
        <w:spacing w:before="20" w:after="20"/>
        <w:ind w:firstLine="709"/>
        <w:rPr>
          <w:sz w:val="28"/>
          <w:szCs w:val="28"/>
          <w:lang w:val="de-DE"/>
        </w:rPr>
      </w:pPr>
      <w:bookmarkStart w:id="8" w:name="_Toc395172251"/>
      <w:bookmarkStart w:id="9" w:name="_Toc395172706"/>
      <w:bookmarkEnd w:id="1"/>
      <w:bookmarkEnd w:id="2"/>
      <w:r w:rsidRPr="00CA62BD">
        <w:rPr>
          <w:bCs/>
          <w:i/>
          <w:sz w:val="28"/>
          <w:szCs w:val="28"/>
          <w:lang w:val="es-ES"/>
        </w:rPr>
        <w:t xml:space="preserve">Yêu cầu về máy móc, thiết bị: </w:t>
      </w:r>
      <w:r w:rsidRPr="00CA62BD">
        <w:rPr>
          <w:sz w:val="28"/>
          <w:szCs w:val="28"/>
          <w:lang w:val="de-DE"/>
        </w:rPr>
        <w:t xml:space="preserve">Tất cả các máy móc, thiết bị được Nhà thầu đưa vào công trình phải đảm bảo đủ các điều kiện theo pháp luật Việt Nam quy định và phải được kiểm tra trước khi đưa vào hoạt động tại công trình. </w:t>
      </w:r>
    </w:p>
    <w:p w14:paraId="7B4B584C" w14:textId="77777777" w:rsidR="00814558" w:rsidRPr="00CA62BD" w:rsidRDefault="00814558" w:rsidP="00814558">
      <w:pPr>
        <w:widowControl w:val="0"/>
        <w:tabs>
          <w:tab w:val="left" w:pos="851"/>
        </w:tabs>
        <w:spacing w:before="20" w:after="20"/>
        <w:ind w:firstLine="709"/>
        <w:rPr>
          <w:i/>
          <w:iCs/>
          <w:spacing w:val="-8"/>
          <w:sz w:val="28"/>
          <w:szCs w:val="28"/>
          <w:lang w:val="es-ES"/>
        </w:rPr>
      </w:pPr>
      <w:r w:rsidRPr="00CA62BD">
        <w:rPr>
          <w:bCs/>
          <w:i/>
          <w:spacing w:val="-8"/>
          <w:sz w:val="28"/>
          <w:szCs w:val="28"/>
          <w:lang w:val="es-ES"/>
        </w:rPr>
        <w:t>Yêu cầu về phòng, chống cháy, nổ</w:t>
      </w:r>
      <w:bookmarkEnd w:id="8"/>
      <w:bookmarkEnd w:id="9"/>
      <w:r w:rsidRPr="00CA62BD">
        <w:rPr>
          <w:bCs/>
          <w:i/>
          <w:spacing w:val="-8"/>
          <w:sz w:val="28"/>
          <w:szCs w:val="28"/>
          <w:lang w:val="es-ES"/>
        </w:rPr>
        <w:t xml:space="preserve">: </w:t>
      </w:r>
      <w:r w:rsidRPr="00CA62BD">
        <w:rPr>
          <w:spacing w:val="-8"/>
          <w:sz w:val="28"/>
          <w:szCs w:val="28"/>
          <w:lang w:val="es-ES"/>
        </w:rPr>
        <w:t>Nhà thầu phải đảm bảo rằng, mọi hoạt động được triển khai trên công trường phải an toàn phòng chống cháy nổ, đáp ứng theo TCVN 3255:1986; TCVN 4879:1989 và luật PCCC hiện hành của nước Việt Nam.</w:t>
      </w:r>
    </w:p>
    <w:p w14:paraId="148748A2" w14:textId="77777777" w:rsidR="00814558" w:rsidRPr="00CA62BD" w:rsidRDefault="00814558" w:rsidP="00814558">
      <w:pPr>
        <w:widowControl w:val="0"/>
        <w:tabs>
          <w:tab w:val="left" w:pos="851"/>
        </w:tabs>
        <w:spacing w:before="20" w:after="20"/>
        <w:ind w:firstLine="709"/>
        <w:rPr>
          <w:b/>
          <w:sz w:val="28"/>
          <w:szCs w:val="28"/>
          <w:lang w:val="es-ES"/>
        </w:rPr>
      </w:pPr>
      <w:r w:rsidRPr="00CA62BD">
        <w:rPr>
          <w:bCs/>
          <w:i/>
          <w:sz w:val="28"/>
          <w:szCs w:val="28"/>
          <w:lang w:val="es-ES"/>
        </w:rPr>
        <w:t xml:space="preserve">Yêu cầu về vệ sinh môi trường: </w:t>
      </w:r>
      <w:r w:rsidRPr="00CA62BD">
        <w:rPr>
          <w:sz w:val="28"/>
          <w:szCs w:val="28"/>
          <w:lang w:val="es-ES"/>
        </w:rPr>
        <w:t>Nhà thầu phải đảm bảo rằng, mọi hoạt động được triển khai trên công trường phải đáp ứng nhu cầu về an toàn vệ sinh môi trường ngay cả trong và ngoài công trường; nhà thầu phải đề ra biện pháp nhằm đảm bảo không để chất thải, chất bẩn làm ô nhiểm không khí, đất và nước; tiếng ồn phải trong phạm vi cho phép và toàn bộ các công tác phải đáp ứng quy định của Luật Môi trường nước Việt Nam.</w:t>
      </w:r>
    </w:p>
    <w:p w14:paraId="24FA2D6B" w14:textId="77777777" w:rsidR="00814558" w:rsidRPr="00CA62BD" w:rsidRDefault="00814558" w:rsidP="00814558">
      <w:pPr>
        <w:widowControl w:val="0"/>
        <w:tabs>
          <w:tab w:val="left" w:pos="851"/>
        </w:tabs>
        <w:spacing w:before="20" w:after="20"/>
        <w:ind w:firstLine="709"/>
        <w:rPr>
          <w:i/>
          <w:iCs/>
          <w:sz w:val="28"/>
          <w:szCs w:val="28"/>
          <w:lang w:val="es-ES"/>
        </w:rPr>
      </w:pPr>
      <w:bookmarkStart w:id="10" w:name="_Toc395172253"/>
      <w:bookmarkStart w:id="11" w:name="_Toc395172708"/>
      <w:r w:rsidRPr="00CA62BD">
        <w:rPr>
          <w:bCs/>
          <w:i/>
          <w:sz w:val="28"/>
          <w:szCs w:val="28"/>
          <w:lang w:val="es-ES"/>
        </w:rPr>
        <w:t>Yêu cầu về an toàn lao động:</w:t>
      </w:r>
      <w:bookmarkEnd w:id="10"/>
      <w:bookmarkEnd w:id="11"/>
      <w:r w:rsidRPr="00CA62BD">
        <w:rPr>
          <w:bCs/>
          <w:i/>
          <w:sz w:val="28"/>
          <w:szCs w:val="28"/>
          <w:lang w:val="es-ES"/>
        </w:rPr>
        <w:t xml:space="preserve"> </w:t>
      </w:r>
      <w:bookmarkStart w:id="12" w:name="_Toc395172254"/>
      <w:bookmarkStart w:id="13" w:name="_Toc395172709"/>
      <w:r w:rsidRPr="00CA62BD">
        <w:rPr>
          <w:sz w:val="28"/>
          <w:szCs w:val="28"/>
          <w:lang w:val="es-ES"/>
        </w:rPr>
        <w:t>Nhà thầu phải đảm bảo rằng, mọi hoạt động được triển khai trên công trường phải đáp ứng nhu cầu an toàn lao động; tất cả nhân sự được bố trí trên công trường phải được đào tạo, trang bị bảo hộ lao động phù hợp với công việc; thiết bị sử dụng phải được đăng kiểm và chứng nhận an toàn sử dụng. Nhà thầu phải lập và thực hiện phương án đảm bảo an toàn lao động đáp ứng theo TCVN 5308:1991 và QCVN 18:2021/BXD.</w:t>
      </w:r>
    </w:p>
    <w:p w14:paraId="2CAD2F0C" w14:textId="77777777" w:rsidR="00814558" w:rsidRPr="00CA62BD" w:rsidRDefault="00814558" w:rsidP="00814558">
      <w:pPr>
        <w:widowControl w:val="0"/>
        <w:tabs>
          <w:tab w:val="left" w:pos="851"/>
        </w:tabs>
        <w:spacing w:before="20" w:after="20"/>
        <w:ind w:firstLine="709"/>
        <w:rPr>
          <w:b/>
          <w:bCs/>
          <w:sz w:val="28"/>
          <w:szCs w:val="28"/>
          <w:lang w:val="es-ES"/>
        </w:rPr>
      </w:pPr>
      <w:r w:rsidRPr="00CA62BD">
        <w:rPr>
          <w:bCs/>
          <w:i/>
          <w:sz w:val="28"/>
          <w:szCs w:val="28"/>
          <w:lang w:val="es-ES"/>
        </w:rPr>
        <w:t>Biện pháp huy động nhân lực và thiết bị phục vụ thi công:</w:t>
      </w:r>
      <w:bookmarkEnd w:id="12"/>
      <w:bookmarkEnd w:id="13"/>
      <w:r w:rsidRPr="00CA62BD">
        <w:rPr>
          <w:bCs/>
          <w:i/>
          <w:sz w:val="28"/>
          <w:szCs w:val="28"/>
          <w:lang w:val="es-ES"/>
        </w:rPr>
        <w:t xml:space="preserve"> </w:t>
      </w:r>
      <w:r w:rsidRPr="00CA62BD">
        <w:rPr>
          <w:sz w:val="28"/>
          <w:szCs w:val="28"/>
          <w:lang w:val="es-ES"/>
        </w:rPr>
        <w:t>Nhà thầu tự đề xuất biện pháp huy động nhân lực và thiết bị phục vụ thi công, tuy nhiên phải đảm bảo phù hợp với phạm vi, tính chất công việc, tình hình thực tế tại địa phương và năng lực của đơn vị mình.</w:t>
      </w:r>
    </w:p>
    <w:p w14:paraId="0AF2BCA6" w14:textId="77777777" w:rsidR="00814558" w:rsidRPr="00CA62BD" w:rsidRDefault="00814558" w:rsidP="00814558">
      <w:pPr>
        <w:widowControl w:val="0"/>
        <w:tabs>
          <w:tab w:val="left" w:pos="851"/>
        </w:tabs>
        <w:spacing w:before="20" w:after="20"/>
        <w:ind w:firstLine="709"/>
        <w:rPr>
          <w:b/>
          <w:bCs/>
          <w:sz w:val="28"/>
          <w:szCs w:val="28"/>
          <w:lang w:val="es-ES"/>
        </w:rPr>
      </w:pPr>
      <w:bookmarkStart w:id="14" w:name="_Toc395172255"/>
      <w:bookmarkStart w:id="15" w:name="_Toc395172710"/>
      <w:r w:rsidRPr="00CA62BD">
        <w:rPr>
          <w:bCs/>
          <w:i/>
          <w:sz w:val="28"/>
          <w:szCs w:val="28"/>
          <w:lang w:val="es-ES"/>
        </w:rPr>
        <w:t>Yêu cầu về biện pháp tổ chức thi công tổng thể và các hạng mục:</w:t>
      </w:r>
      <w:bookmarkEnd w:id="14"/>
      <w:bookmarkEnd w:id="15"/>
      <w:r w:rsidRPr="00CA62BD">
        <w:rPr>
          <w:bCs/>
          <w:i/>
          <w:sz w:val="28"/>
          <w:szCs w:val="28"/>
          <w:lang w:val="es-ES"/>
        </w:rPr>
        <w:t xml:space="preserve"> </w:t>
      </w:r>
      <w:r w:rsidRPr="00CA62BD">
        <w:rPr>
          <w:sz w:val="28"/>
          <w:szCs w:val="28"/>
          <w:lang w:val="es-ES"/>
        </w:rPr>
        <w:t>Nhà thầu phải lập biện pháp tổ chức thi công các hạng mục trên cơ sở phải đảm bảo phù hợp với biệp pháp thi công tổng thể của gói thầu.</w:t>
      </w:r>
    </w:p>
    <w:p w14:paraId="1D3BE541" w14:textId="77777777" w:rsidR="00814558" w:rsidRPr="00CA62BD" w:rsidRDefault="00814558" w:rsidP="00814558">
      <w:pPr>
        <w:widowControl w:val="0"/>
        <w:tabs>
          <w:tab w:val="left" w:pos="851"/>
        </w:tabs>
        <w:spacing w:before="20" w:after="20"/>
        <w:ind w:firstLine="709"/>
        <w:rPr>
          <w:sz w:val="28"/>
          <w:szCs w:val="28"/>
          <w:lang w:val="es-ES"/>
        </w:rPr>
      </w:pPr>
      <w:bookmarkStart w:id="16" w:name="_Toc395172256"/>
      <w:bookmarkStart w:id="17" w:name="_Toc395172711"/>
      <w:r w:rsidRPr="00CA62BD">
        <w:rPr>
          <w:bCs/>
          <w:i/>
          <w:sz w:val="28"/>
          <w:szCs w:val="28"/>
          <w:lang w:val="es-ES"/>
        </w:rPr>
        <w:t>Yêu cầu về hệ thống kiểm tra, giám sát chất lượng của nhà thầu:</w:t>
      </w:r>
      <w:bookmarkEnd w:id="16"/>
      <w:bookmarkEnd w:id="17"/>
      <w:r w:rsidRPr="00CA62BD">
        <w:rPr>
          <w:bCs/>
          <w:i/>
          <w:sz w:val="28"/>
          <w:szCs w:val="28"/>
          <w:lang w:val="es-ES"/>
        </w:rPr>
        <w:t xml:space="preserve"> </w:t>
      </w:r>
      <w:r w:rsidRPr="00CA62BD">
        <w:rPr>
          <w:sz w:val="28"/>
          <w:szCs w:val="28"/>
          <w:lang w:val="es-ES"/>
        </w:rPr>
        <w:t>Nhà thầu phải lập hệ thống kiểm tra, giám sát nội bộ và duy trì trong suốt quá trình thực hiện gói thầu. Hệ thống kiểm tra, giám sát của nhà thầu phải phù hợp với các quy định về quản lý chất lượng công trình xây dựng và phải được thống nhất chấp nhận của đơn vị tư vấn giám sát kỹ thuật thi công công trình.</w:t>
      </w:r>
    </w:p>
    <w:p w14:paraId="1DD6A3E4" w14:textId="77777777" w:rsidR="00814558" w:rsidRPr="00CA62BD" w:rsidRDefault="00814558" w:rsidP="00814558">
      <w:pPr>
        <w:widowControl w:val="0"/>
        <w:tabs>
          <w:tab w:val="left" w:pos="1418"/>
        </w:tabs>
        <w:ind w:firstLine="709"/>
        <w:rPr>
          <w:sz w:val="28"/>
          <w:szCs w:val="28"/>
        </w:rPr>
      </w:pPr>
      <w:bookmarkStart w:id="18" w:name="_Toc395172257"/>
      <w:bookmarkStart w:id="19" w:name="_Toc395172712"/>
      <w:r w:rsidRPr="00CA62BD">
        <w:rPr>
          <w:bCs/>
          <w:i/>
          <w:sz w:val="28"/>
          <w:szCs w:val="28"/>
          <w:lang w:val="es-ES"/>
        </w:rPr>
        <w:t>Các yêu cầu khác:</w:t>
      </w:r>
      <w:bookmarkEnd w:id="18"/>
      <w:bookmarkEnd w:id="19"/>
      <w:r w:rsidRPr="00CA62BD">
        <w:rPr>
          <w:bCs/>
          <w:i/>
          <w:sz w:val="28"/>
          <w:szCs w:val="28"/>
          <w:lang w:val="es-ES"/>
        </w:rPr>
        <w:t xml:space="preserve"> </w:t>
      </w:r>
      <w:r w:rsidRPr="00CA62BD">
        <w:rPr>
          <w:sz w:val="28"/>
          <w:szCs w:val="28"/>
          <w:lang w:val="es-ES"/>
        </w:rPr>
        <w:t>Ngoài các yêu cầu chung được liệt kê từ các mục trên, nhà thầu cần phải nghiên cứu kỹ hồ sơ thiết kế kèm theo để đề xuất các giải pháp cụ thể, thích hợp cho quá trình thực hiện gói thầu.</w:t>
      </w:r>
      <w:r w:rsidRPr="00CA62BD">
        <w:rPr>
          <w:sz w:val="28"/>
          <w:szCs w:val="28"/>
        </w:rPr>
        <w:t xml:space="preserve"> </w:t>
      </w:r>
    </w:p>
    <w:p w14:paraId="4E5A1AEC" w14:textId="77777777" w:rsidR="00814558" w:rsidRPr="00CA62BD" w:rsidRDefault="00814558" w:rsidP="00814558">
      <w:pPr>
        <w:tabs>
          <w:tab w:val="left" w:pos="1418"/>
        </w:tabs>
        <w:ind w:firstLine="709"/>
        <w:rPr>
          <w:sz w:val="28"/>
          <w:szCs w:val="28"/>
        </w:rPr>
      </w:pPr>
      <w:bookmarkStart w:id="20" w:name="_Hlk163114159"/>
      <w:r w:rsidRPr="00CA62BD">
        <w:rPr>
          <w:b/>
          <w:bCs/>
          <w:sz w:val="28"/>
          <w:szCs w:val="28"/>
          <w:lang w:val="es-ES"/>
        </w:rPr>
        <w:t>2. Yêu cầu về bảo hành, bảo trì, duy tu bảo dưỡng:</w:t>
      </w:r>
      <w:r w:rsidRPr="00CA62BD">
        <w:rPr>
          <w:sz w:val="28"/>
          <w:szCs w:val="28"/>
          <w:lang w:val="es-ES"/>
        </w:rPr>
        <w:t xml:space="preserve"> thời gian bảo hành công trình tối thiểu 12 tháng, kể từ ngày công trình được nghiệm thu, bàn giao và đưa vào sử dụng.</w:t>
      </w:r>
    </w:p>
    <w:bookmarkEnd w:id="20"/>
    <w:p w14:paraId="71C7B94E" w14:textId="77777777" w:rsidR="00814558" w:rsidRPr="00CA62BD" w:rsidRDefault="00814558" w:rsidP="00814558">
      <w:pPr>
        <w:widowControl w:val="0"/>
        <w:tabs>
          <w:tab w:val="left" w:pos="1418"/>
        </w:tabs>
        <w:ind w:firstLine="709"/>
        <w:rPr>
          <w:b/>
          <w:sz w:val="28"/>
          <w:szCs w:val="28"/>
        </w:rPr>
      </w:pPr>
      <w:r w:rsidRPr="00CA62BD">
        <w:rPr>
          <w:b/>
          <w:sz w:val="28"/>
          <w:szCs w:val="28"/>
        </w:rPr>
        <w:t>IV. Các bản vẽ</w:t>
      </w:r>
    </w:p>
    <w:p w14:paraId="45218C7E" w14:textId="23F7C6A8" w:rsidR="00275268" w:rsidRPr="009D1D0A" w:rsidRDefault="00814558" w:rsidP="00B92C87">
      <w:pPr>
        <w:widowControl w:val="0"/>
        <w:tabs>
          <w:tab w:val="left" w:pos="1418"/>
          <w:tab w:val="left" w:pos="2127"/>
        </w:tabs>
        <w:ind w:firstLine="567"/>
        <w:rPr>
          <w:sz w:val="28"/>
          <w:szCs w:val="28"/>
          <w:lang w:val="vi-VN"/>
        </w:rPr>
      </w:pPr>
      <w:r w:rsidRPr="00CA62BD">
        <w:rPr>
          <w:spacing w:val="-4"/>
          <w:sz w:val="28"/>
          <w:szCs w:val="28"/>
          <w:lang w:val="es-ES"/>
        </w:rPr>
        <w:t xml:space="preserve">Đính kèm theo E-HSMT là 01 tập hồ sơ Thiết kế bản vẽ thi công dự án </w:t>
      </w:r>
      <w:r w:rsidR="00CA62BD" w:rsidRPr="00CA62BD">
        <w:rPr>
          <w:spacing w:val="-4"/>
          <w:sz w:val="28"/>
          <w:szCs w:val="28"/>
          <w:lang w:val="es-ES"/>
        </w:rPr>
        <w:t xml:space="preserve">Tuyến </w:t>
      </w:r>
      <w:r w:rsidR="00CA62BD" w:rsidRPr="00CA62BD">
        <w:rPr>
          <w:spacing w:val="-4"/>
          <w:sz w:val="28"/>
          <w:szCs w:val="28"/>
          <w:lang w:val="es-ES"/>
        </w:rPr>
        <w:lastRenderedPageBreak/>
        <w:t>ống cấp nước dọc đường gom cầu Rạch Miễu 2</w:t>
      </w:r>
      <w:r w:rsidRPr="00CA62BD">
        <w:rPr>
          <w:spacing w:val="-4"/>
          <w:sz w:val="28"/>
          <w:szCs w:val="28"/>
          <w:lang w:val="es-ES"/>
        </w:rPr>
        <w:t xml:space="preserve"> do Công ty Cổ phần Tư vấn Xây dựng </w:t>
      </w:r>
      <w:r w:rsidR="00CA62BD">
        <w:rPr>
          <w:spacing w:val="-4"/>
          <w:sz w:val="28"/>
          <w:szCs w:val="28"/>
          <w:lang w:val="es-ES"/>
        </w:rPr>
        <w:t>Cửu Long</w:t>
      </w:r>
      <w:r w:rsidRPr="00CA62BD">
        <w:rPr>
          <w:spacing w:val="-4"/>
          <w:sz w:val="28"/>
          <w:szCs w:val="28"/>
          <w:lang w:val="es-ES"/>
        </w:rPr>
        <w:t xml:space="preserve"> lập.</w:t>
      </w:r>
      <w:bookmarkEnd w:id="0"/>
    </w:p>
    <w:sectPr w:rsidR="00275268" w:rsidRPr="009D1D0A" w:rsidSect="005C00CB">
      <w:headerReference w:type="default" r:id="rId8"/>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FD9BA" w14:textId="77777777" w:rsidR="009A2CAD" w:rsidRDefault="009A2CAD" w:rsidP="00E05AF1">
      <w:r>
        <w:separator/>
      </w:r>
    </w:p>
  </w:endnote>
  <w:endnote w:type="continuationSeparator" w:id="0">
    <w:p w14:paraId="1B1A302D" w14:textId="77777777" w:rsidR="009A2CAD" w:rsidRDefault="009A2C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2CDF" w14:textId="77777777" w:rsidR="00033975" w:rsidRDefault="00033975" w:rsidP="00814558">
    <w:pPr>
      <w:pStyle w:val="Header"/>
      <w:pBdr>
        <w:bottom w:val="single" w:sz="4" w:space="1" w:color="auto"/>
      </w:pBdr>
    </w:pPr>
  </w:p>
  <w:p w14:paraId="583E49B1" w14:textId="77777777" w:rsidR="00033975" w:rsidRPr="00DB2467" w:rsidRDefault="00033975" w:rsidP="00814558">
    <w:pPr>
      <w:pStyle w:val="Footer"/>
      <w:tabs>
        <w:tab w:val="left" w:pos="8030"/>
      </w:tabs>
      <w:ind w:left="851" w:right="-1275"/>
      <w:rPr>
        <w:color w:val="000000"/>
      </w:rPr>
    </w:pPr>
    <w:r w:rsidRPr="00DB2467">
      <w:rPr>
        <w:noProof/>
      </w:rPr>
      <mc:AlternateContent>
        <mc:Choice Requires="wps">
          <w:drawing>
            <wp:anchor distT="0" distB="0" distL="114300" distR="114300" simplePos="0" relativeHeight="251672576" behindDoc="0" locked="0" layoutInCell="1" allowOverlap="1" wp14:anchorId="62E9C7C8" wp14:editId="3DA23C37">
              <wp:simplePos x="0" y="0"/>
              <wp:positionH relativeFrom="column">
                <wp:posOffset>5195718</wp:posOffset>
              </wp:positionH>
              <wp:positionV relativeFrom="paragraph">
                <wp:posOffset>36162</wp:posOffset>
              </wp:positionV>
              <wp:extent cx="676275" cy="510540"/>
              <wp:effectExtent l="63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60131" w14:textId="77777777" w:rsidR="00033975" w:rsidRDefault="00033975" w:rsidP="00814558">
                          <w:pPr>
                            <w:ind w:right="-156"/>
                          </w:pPr>
                          <w:r w:rsidRPr="00D75831">
                            <w:rPr>
                              <w:noProof/>
                            </w:rPr>
                            <w:drawing>
                              <wp:inline distT="0" distB="0" distL="0" distR="0" wp14:anchorId="5250FB5D" wp14:editId="07C7F5A1">
                                <wp:extent cx="597568" cy="401215"/>
                                <wp:effectExtent l="0" t="0" r="0" b="0"/>
                                <wp:docPr id="15" name="Picture 15" descr="logo iso 9001-2015-qu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so 9001-2015-qua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972" cy="4055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9C7C8" id="_x0000_t202" coordsize="21600,21600" o:spt="202" path="m,l,21600r21600,l21600,xe">
              <v:stroke joinstyle="miter"/>
              <v:path gradientshapeok="t" o:connecttype="rect"/>
            </v:shapetype>
            <v:shape id="Text Box 13" o:spid="_x0000_s1034" type="#_x0000_t202" style="position:absolute;left:0;text-align:left;margin-left:409.1pt;margin-top:2.85pt;width:53.2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zThw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" stroked="f">
              <v:textbox>
                <w:txbxContent>
                  <w:p w14:paraId="65160131" w14:textId="77777777" w:rsidR="00033975" w:rsidRDefault="00033975" w:rsidP="00814558">
                    <w:pPr>
                      <w:ind w:right="-156"/>
                    </w:pPr>
                    <w:r w:rsidRPr="00D75831">
                      <w:rPr>
                        <w:noProof/>
                      </w:rPr>
                      <w:drawing>
                        <wp:inline distT="0" distB="0" distL="0" distR="0" wp14:anchorId="5250FB5D" wp14:editId="07C7F5A1">
                          <wp:extent cx="597568" cy="401215"/>
                          <wp:effectExtent l="0" t="0" r="0" b="0"/>
                          <wp:docPr id="15" name="Picture 15" descr="logo iso 9001-2015-qu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so 9001-2015-quace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972" cy="405515"/>
                                  </a:xfrm>
                                  <a:prstGeom prst="rect">
                                    <a:avLst/>
                                  </a:prstGeom>
                                  <a:noFill/>
                                  <a:ln>
                                    <a:noFill/>
                                  </a:ln>
                                </pic:spPr>
                              </pic:pic>
                            </a:graphicData>
                          </a:graphic>
                        </wp:inline>
                      </w:drawing>
                    </w:r>
                  </w:p>
                </w:txbxContent>
              </v:textbox>
            </v:shape>
          </w:pict>
        </mc:Fallback>
      </mc:AlternateContent>
    </w:r>
    <w:r w:rsidRPr="00DB2467">
      <w:rPr>
        <w:noProof/>
      </w:rPr>
      <mc:AlternateContent>
        <mc:Choice Requires="wps">
          <w:drawing>
            <wp:anchor distT="0" distB="0" distL="114300" distR="114300" simplePos="0" relativeHeight="251671552" behindDoc="0" locked="0" layoutInCell="1" allowOverlap="1" wp14:anchorId="13ECEDCA" wp14:editId="036B0FC4">
              <wp:simplePos x="0" y="0"/>
              <wp:positionH relativeFrom="column">
                <wp:posOffset>-86995</wp:posOffset>
              </wp:positionH>
              <wp:positionV relativeFrom="paragraph">
                <wp:posOffset>20320</wp:posOffset>
              </wp:positionV>
              <wp:extent cx="627380" cy="374650"/>
              <wp:effectExtent l="0" t="1270" r="254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6E8F9" w14:textId="77777777" w:rsidR="00033975" w:rsidRDefault="00033975" w:rsidP="00814558">
                          <w:r w:rsidRPr="00D75831">
                            <w:rPr>
                              <w:noProof/>
                            </w:rPr>
                            <w:drawing>
                              <wp:inline distT="0" distB="0" distL="0" distR="0" wp14:anchorId="1F458E9E" wp14:editId="4A7D0290">
                                <wp:extent cx="450215" cy="286385"/>
                                <wp:effectExtent l="0" t="0" r="6985" b="0"/>
                                <wp:docPr id="16" name="Picture 16" descr="BCJ-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CJ-Mod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CEDCA" id="Text Box 14" o:spid="_x0000_s1035" type="#_x0000_t202" style="position:absolute;left:0;text-align:left;margin-left:-6.85pt;margin-top:1.6pt;width:49.4pt;height: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" stroked="f">
              <v:textbox style="mso-fit-shape-to-text:t">
                <w:txbxContent>
                  <w:p w14:paraId="1D26E8F9" w14:textId="77777777" w:rsidR="00033975" w:rsidRDefault="00033975" w:rsidP="00814558">
                    <w:r w:rsidRPr="00D75831">
                      <w:rPr>
                        <w:noProof/>
                      </w:rPr>
                      <w:drawing>
                        <wp:inline distT="0" distB="0" distL="0" distR="0" wp14:anchorId="1F458E9E" wp14:editId="4A7D0290">
                          <wp:extent cx="450215" cy="286385"/>
                          <wp:effectExtent l="0" t="0" r="6985" b="0"/>
                          <wp:docPr id="16" name="Picture 16" descr="BCJ-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CJ-Mod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p>
                </w:txbxContent>
              </v:textbox>
            </v:shape>
          </w:pict>
        </mc:Fallback>
      </mc:AlternateContent>
    </w:r>
    <w:r w:rsidRPr="00DB2467">
      <w:rPr>
        <w:color w:val="000000"/>
      </w:rPr>
      <w:t xml:space="preserve">Địa chỉ: Số 50 Nguyễn Trung Trực, phường An Hội, tỉnh </w:t>
    </w:r>
    <w:r>
      <w:rPr>
        <w:color w:val="000000"/>
      </w:rPr>
      <w:t>Vĩnh Long</w:t>
    </w:r>
  </w:p>
  <w:p w14:paraId="689DED9B" w14:textId="77777777" w:rsidR="00033975" w:rsidRPr="00DB2467" w:rsidRDefault="00033975" w:rsidP="00814558">
    <w:pPr>
      <w:pStyle w:val="Footer"/>
      <w:tabs>
        <w:tab w:val="left" w:pos="7062"/>
      </w:tabs>
      <w:ind w:firstLine="851"/>
      <w:rPr>
        <w:color w:val="000000"/>
      </w:rPr>
    </w:pPr>
    <w:r w:rsidRPr="00DB2467">
      <w:rPr>
        <w:color w:val="000000"/>
      </w:rPr>
      <w:t>Điện thoại: 0275.382</w:t>
    </w:r>
    <w:r w:rsidRPr="00DB2467">
      <w:rPr>
        <w:color w:val="000000"/>
        <w:lang w:val="vi-VN"/>
      </w:rPr>
      <w:t>2</w:t>
    </w:r>
    <w:r w:rsidRPr="00DB2467">
      <w:rPr>
        <w:color w:val="000000"/>
      </w:rPr>
      <w:t xml:space="preserve">.359 </w:t>
    </w:r>
    <w:r w:rsidRPr="00DB2467">
      <w:rPr>
        <w:color w:val="000000"/>
      </w:rPr>
      <w:tab/>
    </w:r>
  </w:p>
  <w:p w14:paraId="0DB13924" w14:textId="77777777" w:rsidR="00033975" w:rsidRPr="00DB2467" w:rsidRDefault="00033975" w:rsidP="00814558">
    <w:pPr>
      <w:pStyle w:val="Footer"/>
    </w:pPr>
    <w:r w:rsidRPr="00DB2467">
      <w:rPr>
        <w:color w:val="000000"/>
      </w:rPr>
      <w:t xml:space="preserve">              </w:t>
    </w:r>
    <w:r>
      <w:rPr>
        <w:color w:val="000000"/>
      </w:rPr>
      <w:t xml:space="preserve">   </w:t>
    </w:r>
    <w:r w:rsidRPr="00DB2467">
      <w:rPr>
        <w:color w:val="000000"/>
      </w:rPr>
      <w:t>Email: bcj@tuvanxaydungbentre.com – Website: www.tuvanxaydungbentre.com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CD49" w14:textId="77777777" w:rsidR="009A2CAD" w:rsidRDefault="009A2CAD" w:rsidP="00E05AF1">
      <w:r>
        <w:separator/>
      </w:r>
    </w:p>
  </w:footnote>
  <w:footnote w:type="continuationSeparator" w:id="0">
    <w:p w14:paraId="1CD86836" w14:textId="77777777" w:rsidR="009A2CAD" w:rsidRDefault="009A2CAD"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4865" w14:textId="330EAD5B" w:rsidR="00B92C87" w:rsidRPr="00657DF0" w:rsidRDefault="00B92C87" w:rsidP="00B92C87">
    <w:pPr>
      <w:pStyle w:val="Footer"/>
      <w:tabs>
        <w:tab w:val="left" w:pos="8030"/>
      </w:tabs>
      <w:ind w:left="720"/>
      <w:jc w:val="center"/>
      <w:rPr>
        <w:rFonts w:ascii="VNI-Times" w:hAnsi="VNI-Times"/>
        <w:bCs/>
        <w:i/>
        <w:color w:val="000000"/>
        <w:sz w:val="16"/>
        <w:szCs w:val="16"/>
      </w:rPr>
    </w:pPr>
    <w:r w:rsidRPr="00657DF0">
      <w:rPr>
        <w:rStyle w:val="PageNumber"/>
        <w:sz w:val="16"/>
        <w:szCs w:val="16"/>
      </w:rPr>
      <w:fldChar w:fldCharType="begin"/>
    </w:r>
    <w:r w:rsidRPr="00657DF0">
      <w:rPr>
        <w:rStyle w:val="PageNumber"/>
        <w:sz w:val="16"/>
        <w:szCs w:val="16"/>
      </w:rPr>
      <w:instrText xml:space="preserve"> PAGE </w:instrText>
    </w:r>
    <w:r w:rsidRPr="00657DF0">
      <w:rPr>
        <w:rStyle w:val="PageNumber"/>
        <w:sz w:val="16"/>
        <w:szCs w:val="16"/>
      </w:rPr>
      <w:fldChar w:fldCharType="separate"/>
    </w:r>
    <w:r w:rsidR="005113B9">
      <w:rPr>
        <w:rStyle w:val="PageNumber"/>
        <w:noProof/>
        <w:sz w:val="16"/>
        <w:szCs w:val="16"/>
      </w:rPr>
      <w:t>4</w:t>
    </w:r>
    <w:r w:rsidRPr="00657DF0">
      <w:rPr>
        <w:rStyle w:val="PageNumber"/>
        <w:sz w:val="16"/>
        <w:szCs w:val="16"/>
      </w:rPr>
      <w:fldChar w:fldCharType="end"/>
    </w:r>
  </w:p>
  <w:p w14:paraId="01EA030B" w14:textId="77777777" w:rsidR="00B92C87" w:rsidRPr="007A24C7" w:rsidRDefault="00B92C87" w:rsidP="00B92C87">
    <w:pPr>
      <w:pStyle w:val="Header"/>
      <w:pBdr>
        <w:bottom w:val="single" w:sz="4" w:space="1" w:color="auto"/>
      </w:pBdr>
      <w:rPr>
        <w:i/>
        <w:iCs/>
        <w:sz w:val="24"/>
        <w:szCs w:val="24"/>
      </w:rPr>
    </w:pPr>
    <w:r w:rsidRPr="007A24C7">
      <w:rPr>
        <w:i/>
        <w:iCs/>
        <w:sz w:val="24"/>
        <w:szCs w:val="24"/>
        <w:lang w:val="vi-VN"/>
      </w:rPr>
      <w:t>E-</w:t>
    </w:r>
    <w:r w:rsidRPr="007A24C7">
      <w:rPr>
        <w:i/>
        <w:iCs/>
        <w:sz w:val="24"/>
        <w:szCs w:val="24"/>
      </w:rPr>
      <w:t>HS</w:t>
    </w:r>
    <w:r w:rsidRPr="007A24C7">
      <w:rPr>
        <w:i/>
        <w:iCs/>
        <w:sz w:val="24"/>
        <w:szCs w:val="24"/>
        <w:lang w:val="vi-VN"/>
      </w:rPr>
      <w:t>MT</w:t>
    </w:r>
    <w:r w:rsidRPr="007A24C7">
      <w:rPr>
        <w:i/>
        <w:iCs/>
        <w:sz w:val="24"/>
        <w:szCs w:val="24"/>
      </w:rPr>
      <w:t xml:space="preserve"> – Gói thầu: </w:t>
    </w:r>
    <w:r w:rsidRPr="00490250">
      <w:rPr>
        <w:i/>
        <w:iCs/>
        <w:sz w:val="24"/>
        <w:szCs w:val="24"/>
      </w:rPr>
      <w:t>Ống PVC-O D250 từ QL.57C đến trạm tăng áp Hàm Luông</w:t>
    </w:r>
    <w:r w:rsidRPr="007A24C7">
      <w:rPr>
        <w:i/>
        <w:iCs/>
        <w:sz w:val="24"/>
        <w:szCs w:val="24"/>
      </w:rPr>
      <w:t>.</w:t>
    </w:r>
  </w:p>
  <w:p w14:paraId="098360E4" w14:textId="77777777" w:rsidR="00B92C87" w:rsidRDefault="00B92C87" w:rsidP="00B92C87">
    <w:pPr>
      <w:pStyle w:val="Header"/>
      <w:pBdr>
        <w:bottom w:val="single" w:sz="4" w:space="1" w:color="auto"/>
      </w:pBdr>
    </w:pPr>
    <w:r>
      <w:rPr>
        <w:i/>
        <w:iCs/>
        <w:sz w:val="24"/>
        <w:szCs w:val="24"/>
      </w:rPr>
      <w:t>D</w:t>
    </w:r>
    <w:r w:rsidRPr="00AA7ACC">
      <w:rPr>
        <w:i/>
        <w:iCs/>
        <w:sz w:val="24"/>
        <w:szCs w:val="24"/>
      </w:rPr>
      <w:t>ự</w:t>
    </w:r>
    <w:r>
      <w:rPr>
        <w:i/>
        <w:iCs/>
        <w:sz w:val="24"/>
        <w:szCs w:val="24"/>
      </w:rPr>
      <w:t xml:space="preserve"> </w:t>
    </w:r>
    <w:r w:rsidRPr="00AA7ACC">
      <w:rPr>
        <w:i/>
        <w:iCs/>
        <w:sz w:val="24"/>
        <w:szCs w:val="24"/>
      </w:rPr>
      <w:t>án</w:t>
    </w:r>
    <w:r w:rsidRPr="007A24C7">
      <w:rPr>
        <w:i/>
        <w:iCs/>
        <w:sz w:val="24"/>
        <w:szCs w:val="24"/>
      </w:rPr>
      <w:t xml:space="preserve">: </w:t>
    </w:r>
    <w:r w:rsidRPr="00490250">
      <w:rPr>
        <w:i/>
        <w:iCs/>
        <w:sz w:val="24"/>
        <w:szCs w:val="24"/>
      </w:rPr>
      <w:t>Tuyến ống cấp nước dọc đường gom cầu Rạch Miễu 2</w:t>
    </w:r>
    <w:r w:rsidRPr="007A24C7">
      <w:rPr>
        <w:i/>
        <w:iCs/>
        <w:sz w:val="24"/>
        <w:szCs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52"/>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975"/>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BFD"/>
    <w:rsid w:val="00045EA2"/>
    <w:rsid w:val="000462E5"/>
    <w:rsid w:val="00046327"/>
    <w:rsid w:val="000464FB"/>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360"/>
    <w:rsid w:val="00063722"/>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6A7"/>
    <w:rsid w:val="00080364"/>
    <w:rsid w:val="00080DDE"/>
    <w:rsid w:val="000817B5"/>
    <w:rsid w:val="00082A27"/>
    <w:rsid w:val="00082D66"/>
    <w:rsid w:val="00082DD6"/>
    <w:rsid w:val="00082FFD"/>
    <w:rsid w:val="000830CF"/>
    <w:rsid w:val="00083DE7"/>
    <w:rsid w:val="0008541D"/>
    <w:rsid w:val="00085E9E"/>
    <w:rsid w:val="000875FD"/>
    <w:rsid w:val="000901DF"/>
    <w:rsid w:val="00090726"/>
    <w:rsid w:val="00090803"/>
    <w:rsid w:val="000908C8"/>
    <w:rsid w:val="00090BA5"/>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11D"/>
    <w:rsid w:val="000C5529"/>
    <w:rsid w:val="000C692E"/>
    <w:rsid w:val="000D0FC3"/>
    <w:rsid w:val="000D11E2"/>
    <w:rsid w:val="000D16C0"/>
    <w:rsid w:val="000D1A63"/>
    <w:rsid w:val="000D1CA1"/>
    <w:rsid w:val="000D2543"/>
    <w:rsid w:val="000D2804"/>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03F3"/>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A75"/>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946"/>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1E"/>
    <w:rsid w:val="00163530"/>
    <w:rsid w:val="001639F0"/>
    <w:rsid w:val="0016453E"/>
    <w:rsid w:val="0016471A"/>
    <w:rsid w:val="001653EA"/>
    <w:rsid w:val="00166173"/>
    <w:rsid w:val="001669A5"/>
    <w:rsid w:val="001678CA"/>
    <w:rsid w:val="00167E55"/>
    <w:rsid w:val="00170ACE"/>
    <w:rsid w:val="00171121"/>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091"/>
    <w:rsid w:val="00197855"/>
    <w:rsid w:val="00197910"/>
    <w:rsid w:val="00197C27"/>
    <w:rsid w:val="00197C4B"/>
    <w:rsid w:val="001A05A2"/>
    <w:rsid w:val="001A09D2"/>
    <w:rsid w:val="001A1C8F"/>
    <w:rsid w:val="001A1F9E"/>
    <w:rsid w:val="001A2004"/>
    <w:rsid w:val="001A2055"/>
    <w:rsid w:val="001A23B4"/>
    <w:rsid w:val="001A2431"/>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283"/>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7C8"/>
    <w:rsid w:val="001E4FC0"/>
    <w:rsid w:val="001E523A"/>
    <w:rsid w:val="001E5DA7"/>
    <w:rsid w:val="001E5EF4"/>
    <w:rsid w:val="001E5F88"/>
    <w:rsid w:val="001E746F"/>
    <w:rsid w:val="001E7AAD"/>
    <w:rsid w:val="001E7C8A"/>
    <w:rsid w:val="001F0A37"/>
    <w:rsid w:val="001F1191"/>
    <w:rsid w:val="001F157A"/>
    <w:rsid w:val="001F1D39"/>
    <w:rsid w:val="001F21CD"/>
    <w:rsid w:val="001F2419"/>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38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94"/>
    <w:rsid w:val="0021435B"/>
    <w:rsid w:val="0021468E"/>
    <w:rsid w:val="0021596C"/>
    <w:rsid w:val="00215C5C"/>
    <w:rsid w:val="00216341"/>
    <w:rsid w:val="00220C93"/>
    <w:rsid w:val="0022187E"/>
    <w:rsid w:val="00222930"/>
    <w:rsid w:val="00222AFF"/>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30D"/>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02"/>
    <w:rsid w:val="002764C9"/>
    <w:rsid w:val="002769DC"/>
    <w:rsid w:val="00276D81"/>
    <w:rsid w:val="002776C7"/>
    <w:rsid w:val="0027771A"/>
    <w:rsid w:val="00277D1F"/>
    <w:rsid w:val="00280DAF"/>
    <w:rsid w:val="0028100B"/>
    <w:rsid w:val="002811EB"/>
    <w:rsid w:val="00281A1A"/>
    <w:rsid w:val="00281B1F"/>
    <w:rsid w:val="0028308E"/>
    <w:rsid w:val="002834F2"/>
    <w:rsid w:val="00283982"/>
    <w:rsid w:val="002847FB"/>
    <w:rsid w:val="00284912"/>
    <w:rsid w:val="00284EAA"/>
    <w:rsid w:val="00285BB2"/>
    <w:rsid w:val="00285DC4"/>
    <w:rsid w:val="002868A0"/>
    <w:rsid w:val="002878B0"/>
    <w:rsid w:val="002904BB"/>
    <w:rsid w:val="00290790"/>
    <w:rsid w:val="00290C82"/>
    <w:rsid w:val="00290FB2"/>
    <w:rsid w:val="00292019"/>
    <w:rsid w:val="002932EE"/>
    <w:rsid w:val="00293B0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77D"/>
    <w:rsid w:val="002A5F1A"/>
    <w:rsid w:val="002A65D3"/>
    <w:rsid w:val="002A76F3"/>
    <w:rsid w:val="002A76F8"/>
    <w:rsid w:val="002B068D"/>
    <w:rsid w:val="002B09A8"/>
    <w:rsid w:val="002B1486"/>
    <w:rsid w:val="002B1B30"/>
    <w:rsid w:val="002B1EA1"/>
    <w:rsid w:val="002B26AA"/>
    <w:rsid w:val="002B272E"/>
    <w:rsid w:val="002B2BBC"/>
    <w:rsid w:val="002B2C0E"/>
    <w:rsid w:val="002B2CD4"/>
    <w:rsid w:val="002B3972"/>
    <w:rsid w:val="002B3A4F"/>
    <w:rsid w:val="002B3CA9"/>
    <w:rsid w:val="002B407D"/>
    <w:rsid w:val="002B48C7"/>
    <w:rsid w:val="002B5122"/>
    <w:rsid w:val="002B54AA"/>
    <w:rsid w:val="002B5A34"/>
    <w:rsid w:val="002B79F5"/>
    <w:rsid w:val="002C015C"/>
    <w:rsid w:val="002C04CC"/>
    <w:rsid w:val="002C08EF"/>
    <w:rsid w:val="002C163F"/>
    <w:rsid w:val="002C1648"/>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472"/>
    <w:rsid w:val="002D4361"/>
    <w:rsid w:val="002D4374"/>
    <w:rsid w:val="002D5221"/>
    <w:rsid w:val="002D6F49"/>
    <w:rsid w:val="002D719B"/>
    <w:rsid w:val="002D7535"/>
    <w:rsid w:val="002D75F5"/>
    <w:rsid w:val="002E0380"/>
    <w:rsid w:val="002E066E"/>
    <w:rsid w:val="002E092A"/>
    <w:rsid w:val="002E0C49"/>
    <w:rsid w:val="002E215D"/>
    <w:rsid w:val="002E2242"/>
    <w:rsid w:val="002E2838"/>
    <w:rsid w:val="002E2CC6"/>
    <w:rsid w:val="002E2F22"/>
    <w:rsid w:val="002E3838"/>
    <w:rsid w:val="002E3C93"/>
    <w:rsid w:val="002E4DBB"/>
    <w:rsid w:val="002E5C67"/>
    <w:rsid w:val="002E5EF9"/>
    <w:rsid w:val="002E6272"/>
    <w:rsid w:val="002E6CA0"/>
    <w:rsid w:val="002E73F0"/>
    <w:rsid w:val="002F122E"/>
    <w:rsid w:val="002F17C4"/>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94C"/>
    <w:rsid w:val="00310E7A"/>
    <w:rsid w:val="003122B1"/>
    <w:rsid w:val="00313292"/>
    <w:rsid w:val="003142F2"/>
    <w:rsid w:val="00314651"/>
    <w:rsid w:val="003157A6"/>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FE7"/>
    <w:rsid w:val="00327418"/>
    <w:rsid w:val="003277FF"/>
    <w:rsid w:val="0033007E"/>
    <w:rsid w:val="0033094E"/>
    <w:rsid w:val="00330AEF"/>
    <w:rsid w:val="00330C95"/>
    <w:rsid w:val="0033145B"/>
    <w:rsid w:val="003321FA"/>
    <w:rsid w:val="00333990"/>
    <w:rsid w:val="00334207"/>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94B"/>
    <w:rsid w:val="0036287F"/>
    <w:rsid w:val="00362F13"/>
    <w:rsid w:val="00363C89"/>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7DE"/>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5E2"/>
    <w:rsid w:val="003A6FA5"/>
    <w:rsid w:val="003A74D4"/>
    <w:rsid w:val="003B00F1"/>
    <w:rsid w:val="003B15A9"/>
    <w:rsid w:val="003B1723"/>
    <w:rsid w:val="003B1971"/>
    <w:rsid w:val="003B2201"/>
    <w:rsid w:val="003B33F8"/>
    <w:rsid w:val="003B3C17"/>
    <w:rsid w:val="003B4378"/>
    <w:rsid w:val="003B607E"/>
    <w:rsid w:val="003B6539"/>
    <w:rsid w:val="003B689B"/>
    <w:rsid w:val="003B6C1B"/>
    <w:rsid w:val="003B75B6"/>
    <w:rsid w:val="003B7995"/>
    <w:rsid w:val="003C005C"/>
    <w:rsid w:val="003C00B1"/>
    <w:rsid w:val="003C0697"/>
    <w:rsid w:val="003C0B4B"/>
    <w:rsid w:val="003C15C2"/>
    <w:rsid w:val="003C18C4"/>
    <w:rsid w:val="003C1C9D"/>
    <w:rsid w:val="003C1E2F"/>
    <w:rsid w:val="003C2A21"/>
    <w:rsid w:val="003C2CED"/>
    <w:rsid w:val="003C3E0A"/>
    <w:rsid w:val="003C438D"/>
    <w:rsid w:val="003C4415"/>
    <w:rsid w:val="003C4626"/>
    <w:rsid w:val="003C51A4"/>
    <w:rsid w:val="003C5677"/>
    <w:rsid w:val="003C65F7"/>
    <w:rsid w:val="003C6743"/>
    <w:rsid w:val="003D0457"/>
    <w:rsid w:val="003D0DDA"/>
    <w:rsid w:val="003D12BE"/>
    <w:rsid w:val="003D13D8"/>
    <w:rsid w:val="003D1431"/>
    <w:rsid w:val="003D1440"/>
    <w:rsid w:val="003D16BF"/>
    <w:rsid w:val="003D1C16"/>
    <w:rsid w:val="003D1E8D"/>
    <w:rsid w:val="003D2128"/>
    <w:rsid w:val="003D2B60"/>
    <w:rsid w:val="003D3556"/>
    <w:rsid w:val="003D4125"/>
    <w:rsid w:val="003D4268"/>
    <w:rsid w:val="003D454F"/>
    <w:rsid w:val="003D48AE"/>
    <w:rsid w:val="003D4FAF"/>
    <w:rsid w:val="003D667A"/>
    <w:rsid w:val="003D66B8"/>
    <w:rsid w:val="003D6EB6"/>
    <w:rsid w:val="003E0D5A"/>
    <w:rsid w:val="003E132B"/>
    <w:rsid w:val="003E14BD"/>
    <w:rsid w:val="003E1534"/>
    <w:rsid w:val="003E1834"/>
    <w:rsid w:val="003E25F0"/>
    <w:rsid w:val="003E25F7"/>
    <w:rsid w:val="003E2647"/>
    <w:rsid w:val="003E277C"/>
    <w:rsid w:val="003E3102"/>
    <w:rsid w:val="003E4092"/>
    <w:rsid w:val="003E49DD"/>
    <w:rsid w:val="003E4DBF"/>
    <w:rsid w:val="003E54B2"/>
    <w:rsid w:val="003E5FF1"/>
    <w:rsid w:val="003E6B98"/>
    <w:rsid w:val="003E6BFE"/>
    <w:rsid w:val="003E7A83"/>
    <w:rsid w:val="003F01F4"/>
    <w:rsid w:val="003F0ECE"/>
    <w:rsid w:val="003F136B"/>
    <w:rsid w:val="003F145E"/>
    <w:rsid w:val="003F1726"/>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CC6"/>
    <w:rsid w:val="004173B7"/>
    <w:rsid w:val="0041771A"/>
    <w:rsid w:val="00417861"/>
    <w:rsid w:val="00421122"/>
    <w:rsid w:val="004223FE"/>
    <w:rsid w:val="004226EB"/>
    <w:rsid w:val="0042461D"/>
    <w:rsid w:val="00424DA6"/>
    <w:rsid w:val="00425D0B"/>
    <w:rsid w:val="004260AA"/>
    <w:rsid w:val="004266F3"/>
    <w:rsid w:val="004269FF"/>
    <w:rsid w:val="00426DA0"/>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44E2"/>
    <w:rsid w:val="00444B53"/>
    <w:rsid w:val="00445226"/>
    <w:rsid w:val="00445E41"/>
    <w:rsid w:val="004464CC"/>
    <w:rsid w:val="00446BB4"/>
    <w:rsid w:val="00446EE1"/>
    <w:rsid w:val="004509B3"/>
    <w:rsid w:val="00451614"/>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0B52"/>
    <w:rsid w:val="00481C3B"/>
    <w:rsid w:val="00481D9C"/>
    <w:rsid w:val="0048258D"/>
    <w:rsid w:val="00482603"/>
    <w:rsid w:val="00483001"/>
    <w:rsid w:val="004833E7"/>
    <w:rsid w:val="00483EE3"/>
    <w:rsid w:val="00483FBB"/>
    <w:rsid w:val="00486BE6"/>
    <w:rsid w:val="00490250"/>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0C3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864"/>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1B21"/>
    <w:rsid w:val="004E2280"/>
    <w:rsid w:val="004E24C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E62"/>
    <w:rsid w:val="0050029A"/>
    <w:rsid w:val="005004F0"/>
    <w:rsid w:val="00501050"/>
    <w:rsid w:val="005013D1"/>
    <w:rsid w:val="00501A1F"/>
    <w:rsid w:val="00501BA5"/>
    <w:rsid w:val="00501CBF"/>
    <w:rsid w:val="00501F59"/>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3B9"/>
    <w:rsid w:val="00511C2C"/>
    <w:rsid w:val="005120BE"/>
    <w:rsid w:val="0051229E"/>
    <w:rsid w:val="00512F0A"/>
    <w:rsid w:val="00513948"/>
    <w:rsid w:val="00513AEC"/>
    <w:rsid w:val="00514238"/>
    <w:rsid w:val="00514F7F"/>
    <w:rsid w:val="00515E64"/>
    <w:rsid w:val="005169F8"/>
    <w:rsid w:val="00516F8B"/>
    <w:rsid w:val="005173A1"/>
    <w:rsid w:val="0051766E"/>
    <w:rsid w:val="00517797"/>
    <w:rsid w:val="00517ED2"/>
    <w:rsid w:val="0052075E"/>
    <w:rsid w:val="005209F1"/>
    <w:rsid w:val="00520BCB"/>
    <w:rsid w:val="00521FB2"/>
    <w:rsid w:val="005221EE"/>
    <w:rsid w:val="00523014"/>
    <w:rsid w:val="00523450"/>
    <w:rsid w:val="00523A9E"/>
    <w:rsid w:val="00523B42"/>
    <w:rsid w:val="00523FBD"/>
    <w:rsid w:val="00524C3C"/>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3FF1"/>
    <w:rsid w:val="00534B1B"/>
    <w:rsid w:val="00535A79"/>
    <w:rsid w:val="00535D80"/>
    <w:rsid w:val="00536D71"/>
    <w:rsid w:val="005377F0"/>
    <w:rsid w:val="005400D5"/>
    <w:rsid w:val="00543711"/>
    <w:rsid w:val="005439D9"/>
    <w:rsid w:val="005445DF"/>
    <w:rsid w:val="00545639"/>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BA1"/>
    <w:rsid w:val="00561EB8"/>
    <w:rsid w:val="00561F2D"/>
    <w:rsid w:val="0056267A"/>
    <w:rsid w:val="00562A69"/>
    <w:rsid w:val="00563DD6"/>
    <w:rsid w:val="00564096"/>
    <w:rsid w:val="00564598"/>
    <w:rsid w:val="005652D3"/>
    <w:rsid w:val="005653FD"/>
    <w:rsid w:val="00565AA0"/>
    <w:rsid w:val="00565D76"/>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72B"/>
    <w:rsid w:val="00591ABA"/>
    <w:rsid w:val="00591C16"/>
    <w:rsid w:val="0059202B"/>
    <w:rsid w:val="00592A7E"/>
    <w:rsid w:val="00592B2B"/>
    <w:rsid w:val="00592E75"/>
    <w:rsid w:val="00593CA6"/>
    <w:rsid w:val="00593FFA"/>
    <w:rsid w:val="00594315"/>
    <w:rsid w:val="005943DC"/>
    <w:rsid w:val="0059694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BC6"/>
    <w:rsid w:val="005B0049"/>
    <w:rsid w:val="005B01BF"/>
    <w:rsid w:val="005B099C"/>
    <w:rsid w:val="005B0E1A"/>
    <w:rsid w:val="005B16B6"/>
    <w:rsid w:val="005B1C3C"/>
    <w:rsid w:val="005B32C3"/>
    <w:rsid w:val="005B3CFE"/>
    <w:rsid w:val="005B4029"/>
    <w:rsid w:val="005B5A08"/>
    <w:rsid w:val="005B5EE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4AF"/>
    <w:rsid w:val="005D55DE"/>
    <w:rsid w:val="005D56C2"/>
    <w:rsid w:val="005D5B49"/>
    <w:rsid w:val="005D5D53"/>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9B5"/>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32D"/>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5AD"/>
    <w:rsid w:val="006308DB"/>
    <w:rsid w:val="00631C08"/>
    <w:rsid w:val="00632198"/>
    <w:rsid w:val="006321DA"/>
    <w:rsid w:val="00632E6F"/>
    <w:rsid w:val="00633386"/>
    <w:rsid w:val="006336A3"/>
    <w:rsid w:val="0063424A"/>
    <w:rsid w:val="006346E7"/>
    <w:rsid w:val="006352A0"/>
    <w:rsid w:val="006352DD"/>
    <w:rsid w:val="00635634"/>
    <w:rsid w:val="00635A10"/>
    <w:rsid w:val="00636188"/>
    <w:rsid w:val="00636390"/>
    <w:rsid w:val="006368C0"/>
    <w:rsid w:val="00637295"/>
    <w:rsid w:val="0063737D"/>
    <w:rsid w:val="00637D85"/>
    <w:rsid w:val="00640403"/>
    <w:rsid w:val="0064046B"/>
    <w:rsid w:val="00640D9C"/>
    <w:rsid w:val="0064171B"/>
    <w:rsid w:val="00641983"/>
    <w:rsid w:val="00641B18"/>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CA1"/>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E40"/>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9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601"/>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B8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678"/>
    <w:rsid w:val="006F38EC"/>
    <w:rsid w:val="006F59E9"/>
    <w:rsid w:val="007001A6"/>
    <w:rsid w:val="00700208"/>
    <w:rsid w:val="00702F6D"/>
    <w:rsid w:val="00704685"/>
    <w:rsid w:val="00704738"/>
    <w:rsid w:val="00704A73"/>
    <w:rsid w:val="00705EA4"/>
    <w:rsid w:val="0070629B"/>
    <w:rsid w:val="007067B5"/>
    <w:rsid w:val="00707700"/>
    <w:rsid w:val="00707C08"/>
    <w:rsid w:val="00707CCB"/>
    <w:rsid w:val="00710987"/>
    <w:rsid w:val="007109EB"/>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2D8"/>
    <w:rsid w:val="007220FA"/>
    <w:rsid w:val="007221BF"/>
    <w:rsid w:val="0072229F"/>
    <w:rsid w:val="007233B4"/>
    <w:rsid w:val="007234FF"/>
    <w:rsid w:val="00723B85"/>
    <w:rsid w:val="00723C5B"/>
    <w:rsid w:val="007259FD"/>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547"/>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C5A"/>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82D"/>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43DC"/>
    <w:rsid w:val="0080541A"/>
    <w:rsid w:val="00805EF7"/>
    <w:rsid w:val="00806351"/>
    <w:rsid w:val="00807A49"/>
    <w:rsid w:val="0081026D"/>
    <w:rsid w:val="0081059E"/>
    <w:rsid w:val="0081114F"/>
    <w:rsid w:val="008120F6"/>
    <w:rsid w:val="00812408"/>
    <w:rsid w:val="00812A9D"/>
    <w:rsid w:val="00814056"/>
    <w:rsid w:val="00814558"/>
    <w:rsid w:val="00815753"/>
    <w:rsid w:val="00815AA5"/>
    <w:rsid w:val="008163A6"/>
    <w:rsid w:val="0081663B"/>
    <w:rsid w:val="00816660"/>
    <w:rsid w:val="00817567"/>
    <w:rsid w:val="00817580"/>
    <w:rsid w:val="00817A85"/>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D0"/>
    <w:rsid w:val="008446E8"/>
    <w:rsid w:val="00844D87"/>
    <w:rsid w:val="008453D9"/>
    <w:rsid w:val="008456D5"/>
    <w:rsid w:val="00846055"/>
    <w:rsid w:val="00850354"/>
    <w:rsid w:val="00850989"/>
    <w:rsid w:val="00850C28"/>
    <w:rsid w:val="0085130C"/>
    <w:rsid w:val="0085147C"/>
    <w:rsid w:val="008515CF"/>
    <w:rsid w:val="00852357"/>
    <w:rsid w:val="00852B9C"/>
    <w:rsid w:val="00853123"/>
    <w:rsid w:val="00853198"/>
    <w:rsid w:val="0085368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00B"/>
    <w:rsid w:val="00864672"/>
    <w:rsid w:val="00864FC0"/>
    <w:rsid w:val="00866E01"/>
    <w:rsid w:val="0086778F"/>
    <w:rsid w:val="008708DB"/>
    <w:rsid w:val="00871CD6"/>
    <w:rsid w:val="00871D73"/>
    <w:rsid w:val="00871F52"/>
    <w:rsid w:val="008728F2"/>
    <w:rsid w:val="00872A1F"/>
    <w:rsid w:val="00873311"/>
    <w:rsid w:val="00873E24"/>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9B7"/>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E9D"/>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693"/>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2C2"/>
    <w:rsid w:val="008D683E"/>
    <w:rsid w:val="008D71C8"/>
    <w:rsid w:val="008D7C55"/>
    <w:rsid w:val="008D7C99"/>
    <w:rsid w:val="008D7D55"/>
    <w:rsid w:val="008D7FDE"/>
    <w:rsid w:val="008E0198"/>
    <w:rsid w:val="008E0572"/>
    <w:rsid w:val="008E112A"/>
    <w:rsid w:val="008E3184"/>
    <w:rsid w:val="008E415C"/>
    <w:rsid w:val="008E4607"/>
    <w:rsid w:val="008E4A7E"/>
    <w:rsid w:val="008E5EDA"/>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27F7"/>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0B"/>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A8"/>
    <w:rsid w:val="009741C9"/>
    <w:rsid w:val="009744EE"/>
    <w:rsid w:val="009752BE"/>
    <w:rsid w:val="00975B8D"/>
    <w:rsid w:val="00975B98"/>
    <w:rsid w:val="00975EAC"/>
    <w:rsid w:val="009763ED"/>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00F"/>
    <w:rsid w:val="009A27EA"/>
    <w:rsid w:val="009A2880"/>
    <w:rsid w:val="009A2CAD"/>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367"/>
    <w:rsid w:val="009B4922"/>
    <w:rsid w:val="009B507E"/>
    <w:rsid w:val="009B5561"/>
    <w:rsid w:val="009B572F"/>
    <w:rsid w:val="009B68E9"/>
    <w:rsid w:val="009B6B50"/>
    <w:rsid w:val="009C06D3"/>
    <w:rsid w:val="009C1F55"/>
    <w:rsid w:val="009C3B85"/>
    <w:rsid w:val="009C3DA0"/>
    <w:rsid w:val="009C4318"/>
    <w:rsid w:val="009C5A07"/>
    <w:rsid w:val="009C6C2D"/>
    <w:rsid w:val="009C75A6"/>
    <w:rsid w:val="009C7832"/>
    <w:rsid w:val="009D060C"/>
    <w:rsid w:val="009D13C0"/>
    <w:rsid w:val="009D1785"/>
    <w:rsid w:val="009D1D0A"/>
    <w:rsid w:val="009D305C"/>
    <w:rsid w:val="009D35C5"/>
    <w:rsid w:val="009D4978"/>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C9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547"/>
    <w:rsid w:val="00A041E6"/>
    <w:rsid w:val="00A049AD"/>
    <w:rsid w:val="00A05337"/>
    <w:rsid w:val="00A05A3F"/>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F14"/>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207"/>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69C"/>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4C67"/>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A4"/>
    <w:rsid w:val="00AB6DE3"/>
    <w:rsid w:val="00AB72CF"/>
    <w:rsid w:val="00AB733C"/>
    <w:rsid w:val="00AB7BC7"/>
    <w:rsid w:val="00AB7C6F"/>
    <w:rsid w:val="00AC003A"/>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8E5"/>
    <w:rsid w:val="00AE5AF7"/>
    <w:rsid w:val="00AE62BF"/>
    <w:rsid w:val="00AE68B2"/>
    <w:rsid w:val="00AE781A"/>
    <w:rsid w:val="00AF0D2F"/>
    <w:rsid w:val="00AF20E8"/>
    <w:rsid w:val="00AF21DC"/>
    <w:rsid w:val="00AF3104"/>
    <w:rsid w:val="00AF4AA3"/>
    <w:rsid w:val="00AF4EBC"/>
    <w:rsid w:val="00AF5B06"/>
    <w:rsid w:val="00AF62DB"/>
    <w:rsid w:val="00AF64A7"/>
    <w:rsid w:val="00AF64A9"/>
    <w:rsid w:val="00AF667E"/>
    <w:rsid w:val="00AF6F78"/>
    <w:rsid w:val="00AF7A03"/>
    <w:rsid w:val="00B00060"/>
    <w:rsid w:val="00B000B6"/>
    <w:rsid w:val="00B0051E"/>
    <w:rsid w:val="00B0102E"/>
    <w:rsid w:val="00B01123"/>
    <w:rsid w:val="00B027C8"/>
    <w:rsid w:val="00B03237"/>
    <w:rsid w:val="00B03456"/>
    <w:rsid w:val="00B03510"/>
    <w:rsid w:val="00B040FF"/>
    <w:rsid w:val="00B047C4"/>
    <w:rsid w:val="00B06233"/>
    <w:rsid w:val="00B06BD5"/>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98"/>
    <w:rsid w:val="00B166CE"/>
    <w:rsid w:val="00B16B61"/>
    <w:rsid w:val="00B20041"/>
    <w:rsid w:val="00B2298B"/>
    <w:rsid w:val="00B22B93"/>
    <w:rsid w:val="00B22C4A"/>
    <w:rsid w:val="00B235C4"/>
    <w:rsid w:val="00B239C4"/>
    <w:rsid w:val="00B23AE7"/>
    <w:rsid w:val="00B241C0"/>
    <w:rsid w:val="00B24C26"/>
    <w:rsid w:val="00B25A81"/>
    <w:rsid w:val="00B25CE0"/>
    <w:rsid w:val="00B26353"/>
    <w:rsid w:val="00B263A5"/>
    <w:rsid w:val="00B264F2"/>
    <w:rsid w:val="00B300D9"/>
    <w:rsid w:val="00B30C15"/>
    <w:rsid w:val="00B30D46"/>
    <w:rsid w:val="00B30E14"/>
    <w:rsid w:val="00B31582"/>
    <w:rsid w:val="00B31794"/>
    <w:rsid w:val="00B31CB2"/>
    <w:rsid w:val="00B32D0E"/>
    <w:rsid w:val="00B33169"/>
    <w:rsid w:val="00B3317D"/>
    <w:rsid w:val="00B34417"/>
    <w:rsid w:val="00B34533"/>
    <w:rsid w:val="00B359E2"/>
    <w:rsid w:val="00B35CFF"/>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CEC"/>
    <w:rsid w:val="00B61077"/>
    <w:rsid w:val="00B61CE0"/>
    <w:rsid w:val="00B62110"/>
    <w:rsid w:val="00B626D7"/>
    <w:rsid w:val="00B62E8B"/>
    <w:rsid w:val="00B63E51"/>
    <w:rsid w:val="00B65B3A"/>
    <w:rsid w:val="00B65B59"/>
    <w:rsid w:val="00B65FBE"/>
    <w:rsid w:val="00B675CE"/>
    <w:rsid w:val="00B6770D"/>
    <w:rsid w:val="00B70CD3"/>
    <w:rsid w:val="00B716D1"/>
    <w:rsid w:val="00B71F23"/>
    <w:rsid w:val="00B72551"/>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2C87"/>
    <w:rsid w:val="00B932AE"/>
    <w:rsid w:val="00B94D81"/>
    <w:rsid w:val="00B95165"/>
    <w:rsid w:val="00B952ED"/>
    <w:rsid w:val="00B95A89"/>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86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709"/>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6EE6"/>
    <w:rsid w:val="00BF7489"/>
    <w:rsid w:val="00BF79AD"/>
    <w:rsid w:val="00BF79DA"/>
    <w:rsid w:val="00C00D3D"/>
    <w:rsid w:val="00C0131D"/>
    <w:rsid w:val="00C016D1"/>
    <w:rsid w:val="00C01C33"/>
    <w:rsid w:val="00C02645"/>
    <w:rsid w:val="00C035F1"/>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759"/>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A32"/>
    <w:rsid w:val="00C25CC5"/>
    <w:rsid w:val="00C26013"/>
    <w:rsid w:val="00C273FF"/>
    <w:rsid w:val="00C275F7"/>
    <w:rsid w:val="00C3033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6B3"/>
    <w:rsid w:val="00C51C55"/>
    <w:rsid w:val="00C51E42"/>
    <w:rsid w:val="00C52777"/>
    <w:rsid w:val="00C53F7C"/>
    <w:rsid w:val="00C54C85"/>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C0A"/>
    <w:rsid w:val="00C87E0E"/>
    <w:rsid w:val="00C87F1B"/>
    <w:rsid w:val="00C903C5"/>
    <w:rsid w:val="00C90DF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04"/>
    <w:rsid w:val="00CA4A3F"/>
    <w:rsid w:val="00CA4B7F"/>
    <w:rsid w:val="00CA62BD"/>
    <w:rsid w:val="00CA698F"/>
    <w:rsid w:val="00CA6ABC"/>
    <w:rsid w:val="00CA6E2F"/>
    <w:rsid w:val="00CA71D3"/>
    <w:rsid w:val="00CB05F3"/>
    <w:rsid w:val="00CB066A"/>
    <w:rsid w:val="00CB103C"/>
    <w:rsid w:val="00CB18BF"/>
    <w:rsid w:val="00CB2164"/>
    <w:rsid w:val="00CB2CA8"/>
    <w:rsid w:val="00CB3C73"/>
    <w:rsid w:val="00CB4453"/>
    <w:rsid w:val="00CB53A7"/>
    <w:rsid w:val="00CB6A32"/>
    <w:rsid w:val="00CB6C3E"/>
    <w:rsid w:val="00CB7415"/>
    <w:rsid w:val="00CB74E4"/>
    <w:rsid w:val="00CC0523"/>
    <w:rsid w:val="00CC0B3D"/>
    <w:rsid w:val="00CC2123"/>
    <w:rsid w:val="00CC28F5"/>
    <w:rsid w:val="00CC2904"/>
    <w:rsid w:val="00CC2ACE"/>
    <w:rsid w:val="00CC3967"/>
    <w:rsid w:val="00CC3AA7"/>
    <w:rsid w:val="00CC471E"/>
    <w:rsid w:val="00CC4840"/>
    <w:rsid w:val="00CC4D1E"/>
    <w:rsid w:val="00CC532D"/>
    <w:rsid w:val="00CC5A17"/>
    <w:rsid w:val="00CC5E14"/>
    <w:rsid w:val="00CC5F08"/>
    <w:rsid w:val="00CC6886"/>
    <w:rsid w:val="00CC707E"/>
    <w:rsid w:val="00CC7217"/>
    <w:rsid w:val="00CD11B3"/>
    <w:rsid w:val="00CD1D5F"/>
    <w:rsid w:val="00CD231F"/>
    <w:rsid w:val="00CD2505"/>
    <w:rsid w:val="00CD3378"/>
    <w:rsid w:val="00CD3F48"/>
    <w:rsid w:val="00CD491F"/>
    <w:rsid w:val="00CD551F"/>
    <w:rsid w:val="00CD5C8C"/>
    <w:rsid w:val="00CD6D86"/>
    <w:rsid w:val="00CD6FB9"/>
    <w:rsid w:val="00CE04B2"/>
    <w:rsid w:val="00CE0EDA"/>
    <w:rsid w:val="00CE11FA"/>
    <w:rsid w:val="00CE234F"/>
    <w:rsid w:val="00CE25FF"/>
    <w:rsid w:val="00CE2A90"/>
    <w:rsid w:val="00CE2AFA"/>
    <w:rsid w:val="00CE330C"/>
    <w:rsid w:val="00CE3650"/>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9F"/>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169"/>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CA3"/>
    <w:rsid w:val="00D939A8"/>
    <w:rsid w:val="00D93BB9"/>
    <w:rsid w:val="00D94AAD"/>
    <w:rsid w:val="00D94C9B"/>
    <w:rsid w:val="00D94D79"/>
    <w:rsid w:val="00D95260"/>
    <w:rsid w:val="00D95393"/>
    <w:rsid w:val="00D955EC"/>
    <w:rsid w:val="00D9631A"/>
    <w:rsid w:val="00D96A0C"/>
    <w:rsid w:val="00D96E54"/>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9FF"/>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3F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3BF7"/>
    <w:rsid w:val="00E540C7"/>
    <w:rsid w:val="00E54CD9"/>
    <w:rsid w:val="00E55A11"/>
    <w:rsid w:val="00E55E25"/>
    <w:rsid w:val="00E56292"/>
    <w:rsid w:val="00E56C13"/>
    <w:rsid w:val="00E56C24"/>
    <w:rsid w:val="00E56CE1"/>
    <w:rsid w:val="00E5775B"/>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046"/>
    <w:rsid w:val="00E72236"/>
    <w:rsid w:val="00E72563"/>
    <w:rsid w:val="00E727C3"/>
    <w:rsid w:val="00E72F39"/>
    <w:rsid w:val="00E73303"/>
    <w:rsid w:val="00E73A11"/>
    <w:rsid w:val="00E73D2D"/>
    <w:rsid w:val="00E73EA1"/>
    <w:rsid w:val="00E74425"/>
    <w:rsid w:val="00E74794"/>
    <w:rsid w:val="00E75DA1"/>
    <w:rsid w:val="00E75EE7"/>
    <w:rsid w:val="00E76340"/>
    <w:rsid w:val="00E769DC"/>
    <w:rsid w:val="00E77F82"/>
    <w:rsid w:val="00E8019E"/>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7FF"/>
    <w:rsid w:val="00E87E7C"/>
    <w:rsid w:val="00E90775"/>
    <w:rsid w:val="00E90B0D"/>
    <w:rsid w:val="00E91388"/>
    <w:rsid w:val="00E92249"/>
    <w:rsid w:val="00E937DC"/>
    <w:rsid w:val="00E94612"/>
    <w:rsid w:val="00E948C1"/>
    <w:rsid w:val="00E949E2"/>
    <w:rsid w:val="00E95F5D"/>
    <w:rsid w:val="00E9773D"/>
    <w:rsid w:val="00EA04A7"/>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98D"/>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691"/>
    <w:rsid w:val="00ED797D"/>
    <w:rsid w:val="00EE0370"/>
    <w:rsid w:val="00EE1ABB"/>
    <w:rsid w:val="00EE27EC"/>
    <w:rsid w:val="00EE2E6D"/>
    <w:rsid w:val="00EE371C"/>
    <w:rsid w:val="00EE4254"/>
    <w:rsid w:val="00EE433D"/>
    <w:rsid w:val="00EE4EEE"/>
    <w:rsid w:val="00EE5B92"/>
    <w:rsid w:val="00EE602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DD9"/>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96F"/>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9B3"/>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B88"/>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7EA"/>
    <w:rsid w:val="00FA2B7A"/>
    <w:rsid w:val="00FA3964"/>
    <w:rsid w:val="00FA397C"/>
    <w:rsid w:val="00FA45C7"/>
    <w:rsid w:val="00FA4679"/>
    <w:rsid w:val="00FA551B"/>
    <w:rsid w:val="00FA59B2"/>
    <w:rsid w:val="00FA5F0E"/>
    <w:rsid w:val="00FA6EA0"/>
    <w:rsid w:val="00FA7523"/>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0B1"/>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6941543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AC7A-80BB-4228-8CAB-C59DA382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170</cp:revision>
  <cp:lastPrinted>2025-08-26T08:51:00Z</cp:lastPrinted>
  <dcterms:created xsi:type="dcterms:W3CDTF">2025-08-05T11:02:00Z</dcterms:created>
  <dcterms:modified xsi:type="dcterms:W3CDTF">2025-10-27T08:01:00Z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