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A5" w:rsidRPr="00537285" w:rsidRDefault="00690EA5" w:rsidP="00690EA5">
      <w:pPr>
        <w:widowControl w:val="0"/>
        <w:spacing w:before="120" w:after="120" w:line="264" w:lineRule="auto"/>
        <w:jc w:val="center"/>
        <w:outlineLvl w:val="1"/>
        <w:rPr>
          <w:szCs w:val="28"/>
          <w:lang w:val="nl-NL"/>
        </w:rPr>
      </w:pPr>
      <w:r w:rsidRPr="00537285">
        <w:rPr>
          <w:b/>
          <w:szCs w:val="28"/>
          <w:lang w:val="nl-NL"/>
        </w:rPr>
        <w:t>Chương V. YÊU CẦU VỀ KỸ THUẬT</w:t>
      </w:r>
    </w:p>
    <w:p w:rsidR="00690EA5" w:rsidRPr="00537285" w:rsidRDefault="00690EA5" w:rsidP="00690EA5">
      <w:pPr>
        <w:pStyle w:val="SectionVIHeader"/>
        <w:widowControl w:val="0"/>
        <w:spacing w:after="120" w:line="264" w:lineRule="auto"/>
        <w:ind w:firstLine="709"/>
        <w:jc w:val="both"/>
        <w:rPr>
          <w:sz w:val="28"/>
          <w:szCs w:val="28"/>
          <w:lang w:val="nl-NL"/>
        </w:rPr>
      </w:pPr>
      <w:r w:rsidRPr="00537285">
        <w:rPr>
          <w:sz w:val="28"/>
          <w:szCs w:val="28"/>
          <w:lang w:val="nl-NL"/>
        </w:rPr>
        <w:t>Mục 1. Yêu cầu về kỹ thuật</w:t>
      </w:r>
    </w:p>
    <w:p w:rsidR="00690EA5" w:rsidRPr="00537285" w:rsidRDefault="00690EA5" w:rsidP="00690EA5">
      <w:pPr>
        <w:widowControl w:val="0"/>
        <w:spacing w:before="120" w:after="120" w:line="264" w:lineRule="auto"/>
        <w:ind w:firstLine="709"/>
        <w:rPr>
          <w:b/>
          <w:i/>
          <w:szCs w:val="28"/>
          <w:lang w:val="nl-NL"/>
        </w:rPr>
      </w:pPr>
      <w:r w:rsidRPr="00537285">
        <w:rPr>
          <w:b/>
          <w:i/>
          <w:szCs w:val="28"/>
          <w:lang w:val="nl-NL"/>
        </w:rPr>
        <w:t>1.1. Giới thiệu chung về dự án/</w:t>
      </w:r>
      <w:r w:rsidRPr="00537285">
        <w:rPr>
          <w:b/>
          <w:i/>
          <w:szCs w:val="28"/>
        </w:rPr>
        <w:t>dự toán mua sắm</w:t>
      </w:r>
      <w:r w:rsidRPr="00537285">
        <w:rPr>
          <w:b/>
          <w:i/>
          <w:szCs w:val="28"/>
          <w:lang w:val="nl-NL"/>
        </w:rPr>
        <w:t>, gói thầu</w:t>
      </w:r>
    </w:p>
    <w:p w:rsidR="00690EA5" w:rsidRPr="0093577E" w:rsidRDefault="00690EA5" w:rsidP="00690EA5">
      <w:pPr>
        <w:spacing w:before="60" w:after="60"/>
        <w:ind w:firstLine="360"/>
        <w:rPr>
          <w:szCs w:val="28"/>
          <w:lang w:val="nl-NL"/>
        </w:rPr>
      </w:pPr>
      <w:r w:rsidRPr="0093577E">
        <w:rPr>
          <w:szCs w:val="28"/>
        </w:rPr>
        <w:t xml:space="preserve">- </w:t>
      </w:r>
      <w:r w:rsidRPr="0093577E">
        <w:rPr>
          <w:szCs w:val="28"/>
          <w:lang w:val="nl-NL"/>
        </w:rPr>
        <w:t>Chủ đầu tư: Tổng công ty Giấy Việt Nam.</w:t>
      </w:r>
    </w:p>
    <w:p w:rsidR="00690EA5" w:rsidRPr="00634B60" w:rsidRDefault="00690EA5" w:rsidP="00690EA5">
      <w:pPr>
        <w:spacing w:before="60" w:after="60"/>
        <w:ind w:firstLine="360"/>
        <w:rPr>
          <w:szCs w:val="28"/>
        </w:rPr>
      </w:pPr>
      <w:r w:rsidRPr="00634B60">
        <w:rPr>
          <w:szCs w:val="28"/>
          <w:lang w:val="nl-NL"/>
        </w:rPr>
        <w:t xml:space="preserve">- Gói thầu: </w:t>
      </w:r>
      <w:r>
        <w:rPr>
          <w:color w:val="FF0000"/>
          <w:szCs w:val="28"/>
        </w:rPr>
        <w:t>Dao tròn trên, dao đế</w:t>
      </w:r>
      <w:r w:rsidRPr="00634B60">
        <w:rPr>
          <w:szCs w:val="28"/>
        </w:rPr>
        <w:t>.</w:t>
      </w:r>
    </w:p>
    <w:p w:rsidR="00690EA5" w:rsidRPr="0093577E" w:rsidRDefault="00690EA5" w:rsidP="00690EA5">
      <w:pPr>
        <w:spacing w:before="60" w:after="60"/>
        <w:ind w:firstLine="360"/>
        <w:rPr>
          <w:szCs w:val="28"/>
        </w:rPr>
      </w:pPr>
      <w:r w:rsidRPr="0093577E">
        <w:rPr>
          <w:szCs w:val="28"/>
          <w:lang w:val="nl-NL"/>
        </w:rPr>
        <w:t xml:space="preserve">- Nguồn vốn: </w:t>
      </w:r>
      <w:r w:rsidRPr="0093577E">
        <w:rPr>
          <w:szCs w:val="28"/>
        </w:rPr>
        <w:t>Vốn sản xuất, kinh doanh</w:t>
      </w:r>
      <w:r>
        <w:rPr>
          <w:szCs w:val="28"/>
        </w:rPr>
        <w:t xml:space="preserve"> năm 2025.</w:t>
      </w:r>
    </w:p>
    <w:p w:rsidR="00690EA5" w:rsidRPr="0093577E" w:rsidRDefault="00690EA5" w:rsidP="00690EA5">
      <w:pPr>
        <w:spacing w:before="60" w:after="60"/>
        <w:ind w:firstLine="360"/>
        <w:rPr>
          <w:color w:val="0000CC"/>
          <w:szCs w:val="28"/>
          <w:lang w:val="da-DK"/>
        </w:rPr>
      </w:pPr>
      <w:r w:rsidRPr="0093577E">
        <w:rPr>
          <w:szCs w:val="28"/>
        </w:rPr>
        <w:t xml:space="preserve">- Phương thức lựa chọn nhà thầu: </w:t>
      </w:r>
      <w:r w:rsidRPr="0093577E">
        <w:rPr>
          <w:color w:val="0000CC"/>
          <w:szCs w:val="28"/>
          <w:lang w:val="da-DK"/>
        </w:rPr>
        <w:t>Chào hàng cạnh tranh qua mạng</w:t>
      </w:r>
      <w:r>
        <w:rPr>
          <w:color w:val="0000CC"/>
          <w:szCs w:val="28"/>
          <w:lang w:val="da-DK"/>
        </w:rPr>
        <w:t xml:space="preserve"> đấu thầu quốc gia.</w:t>
      </w:r>
    </w:p>
    <w:p w:rsidR="00690EA5" w:rsidRPr="0093577E" w:rsidRDefault="00690EA5" w:rsidP="00690EA5">
      <w:pPr>
        <w:spacing w:before="60" w:after="60"/>
        <w:ind w:firstLine="360"/>
        <w:rPr>
          <w:color w:val="0000CC"/>
          <w:szCs w:val="28"/>
          <w:lang w:val="da-DK"/>
        </w:rPr>
      </w:pPr>
      <w:r w:rsidRPr="0093577E">
        <w:rPr>
          <w:color w:val="0000CC"/>
          <w:szCs w:val="28"/>
          <w:lang w:val="da-DK"/>
        </w:rPr>
        <w:t>- Yêu cầu về cung cấp hàng hóa thuộc gói thầu: Đạt chất lượng, số lượng và thời gian thực hiện gói thầu.</w:t>
      </w:r>
    </w:p>
    <w:p w:rsidR="00690EA5" w:rsidRPr="0093577E" w:rsidRDefault="00690EA5" w:rsidP="00690EA5">
      <w:pPr>
        <w:spacing w:before="100"/>
        <w:ind w:firstLine="360"/>
        <w:rPr>
          <w:color w:val="0000CC"/>
          <w:szCs w:val="28"/>
          <w:lang w:val="da-DK"/>
        </w:rPr>
      </w:pPr>
      <w:r w:rsidRPr="0093577E">
        <w:rPr>
          <w:color w:val="0000CC"/>
          <w:szCs w:val="28"/>
          <w:lang w:val="da-DK"/>
        </w:rPr>
        <w:t>- Loại hợp đồng: Trọn gói</w:t>
      </w:r>
      <w:r>
        <w:rPr>
          <w:color w:val="0000CC"/>
          <w:szCs w:val="28"/>
          <w:lang w:val="da-DK"/>
        </w:rPr>
        <w:t>.</w:t>
      </w:r>
    </w:p>
    <w:p w:rsidR="00690EA5" w:rsidRDefault="00690EA5" w:rsidP="00690EA5">
      <w:pPr>
        <w:spacing w:before="100"/>
        <w:ind w:firstLine="360"/>
        <w:rPr>
          <w:color w:val="0000CC"/>
          <w:szCs w:val="28"/>
          <w:lang w:val="da-DK"/>
        </w:rPr>
      </w:pPr>
      <w:r>
        <w:rPr>
          <w:color w:val="0000CC"/>
          <w:szCs w:val="28"/>
          <w:lang w:val="da-DK"/>
        </w:rPr>
        <w:t>- Thời gian thực hiện hợp đồng: Trong vòng 91 ngày kể từ ngày hai bên ký hợp đồng</w:t>
      </w:r>
    </w:p>
    <w:p w:rsidR="00690EA5" w:rsidRDefault="00690EA5" w:rsidP="00690EA5">
      <w:pPr>
        <w:spacing w:before="100"/>
        <w:ind w:firstLine="360"/>
        <w:rPr>
          <w:szCs w:val="28"/>
          <w:lang w:val="pt-BR"/>
        </w:rPr>
      </w:pPr>
      <w:r w:rsidRPr="00A554D9">
        <w:rPr>
          <w:szCs w:val="28"/>
          <w:lang w:val="pt-BR"/>
        </w:rPr>
        <w:t>- Thời gian thanh toán: Trong vòng 30 ngày kể từ ngày hoàn thiện thủ tục nhập kho và bên mua nhận được đủ hồ sơ thanh toán</w:t>
      </w:r>
      <w:r w:rsidRPr="0093577E">
        <w:rPr>
          <w:szCs w:val="28"/>
          <w:lang w:val="pt-BR"/>
        </w:rPr>
        <w:t xml:space="preserve"> </w:t>
      </w:r>
    </w:p>
    <w:p w:rsidR="00690EA5" w:rsidRPr="0093577E" w:rsidRDefault="00690EA5" w:rsidP="00690EA5">
      <w:pPr>
        <w:spacing w:before="100"/>
        <w:ind w:firstLine="360"/>
        <w:rPr>
          <w:color w:val="0000CC"/>
          <w:szCs w:val="28"/>
          <w:lang w:val="da-DK"/>
        </w:rPr>
      </w:pPr>
      <w:r w:rsidRPr="0093577E">
        <w:rPr>
          <w:szCs w:val="28"/>
          <w:lang w:val="pt-BR"/>
        </w:rPr>
        <w:t xml:space="preserve">- Thời gian bảo hành: Bảo hành tối thiểu </w:t>
      </w:r>
      <w:r>
        <w:rPr>
          <w:szCs w:val="28"/>
          <w:lang w:val="pt-BR"/>
        </w:rPr>
        <w:t>12</w:t>
      </w:r>
      <w:r w:rsidRPr="0093577E">
        <w:rPr>
          <w:szCs w:val="28"/>
          <w:lang w:val="pt-BR"/>
        </w:rPr>
        <w:t xml:space="preserve"> tháng kể từ ngày giao hàng đối với các lỗi chế tạo của nhà sản xuất.</w:t>
      </w:r>
    </w:p>
    <w:p w:rsidR="00690EA5" w:rsidRPr="0093577E" w:rsidRDefault="00690EA5" w:rsidP="00690EA5">
      <w:pPr>
        <w:spacing w:before="60" w:after="60"/>
        <w:ind w:firstLine="360"/>
        <w:rPr>
          <w:szCs w:val="28"/>
          <w:lang w:val="nl-NL"/>
        </w:rPr>
      </w:pPr>
      <w:r w:rsidRPr="0093577E">
        <w:rPr>
          <w:szCs w:val="28"/>
          <w:lang w:val="nl-NL"/>
        </w:rPr>
        <w:t xml:space="preserve">- Địa điểm: </w:t>
      </w:r>
      <w:r w:rsidRPr="0093577E">
        <w:rPr>
          <w:color w:val="000000" w:themeColor="text1"/>
          <w:szCs w:val="28"/>
        </w:rPr>
        <w:t xml:space="preserve">Tổng công ty Giấy Việt Nam, </w:t>
      </w:r>
      <w:r>
        <w:rPr>
          <w:color w:val="000000" w:themeColor="text1"/>
          <w:szCs w:val="28"/>
        </w:rPr>
        <w:t>xã</w:t>
      </w:r>
      <w:r w:rsidRPr="0093577E">
        <w:rPr>
          <w:color w:val="000000" w:themeColor="text1"/>
          <w:szCs w:val="28"/>
        </w:rPr>
        <w:t xml:space="preserve"> Phù Ninh, tỉnh Phú Thọ</w:t>
      </w:r>
      <w:r w:rsidRPr="0093577E">
        <w:rPr>
          <w:szCs w:val="28"/>
          <w:lang w:val="nl-NL"/>
        </w:rPr>
        <w:t>.</w:t>
      </w:r>
    </w:p>
    <w:p w:rsidR="00690EA5" w:rsidRPr="00537285" w:rsidRDefault="00690EA5" w:rsidP="00690EA5">
      <w:pPr>
        <w:widowControl w:val="0"/>
        <w:ind w:firstLine="709"/>
        <w:rPr>
          <w:b/>
          <w:i/>
          <w:szCs w:val="28"/>
          <w:lang w:val="nl-NL"/>
        </w:rPr>
      </w:pPr>
      <w:r w:rsidRPr="00537285">
        <w:rPr>
          <w:b/>
          <w:i/>
          <w:szCs w:val="28"/>
          <w:lang w:val="nl-NL"/>
        </w:rPr>
        <w:t>1.2. Yêu cầu về kỹ thuật</w:t>
      </w:r>
    </w:p>
    <w:p w:rsidR="00690EA5" w:rsidRPr="00537285" w:rsidRDefault="00690EA5" w:rsidP="00690EA5">
      <w:pPr>
        <w:widowControl w:val="0"/>
        <w:ind w:firstLine="709"/>
        <w:rPr>
          <w:i/>
          <w:spacing w:val="-2"/>
          <w:szCs w:val="28"/>
          <w:lang w:val="nl-NL"/>
        </w:rPr>
      </w:pPr>
      <w:r w:rsidRPr="00537285">
        <w:rPr>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rsidR="00690EA5" w:rsidRDefault="00690EA5" w:rsidP="00690EA5">
      <w:pPr>
        <w:widowControl w:val="0"/>
        <w:ind w:firstLine="709"/>
        <w:rPr>
          <w:i/>
          <w:spacing w:val="-2"/>
          <w:szCs w:val="28"/>
          <w:lang w:val="nl-NL"/>
        </w:rPr>
      </w:pPr>
      <w:r>
        <w:rPr>
          <w:i/>
          <w:spacing w:val="-2"/>
          <w:szCs w:val="28"/>
          <w:lang w:val="nl-NL"/>
        </w:rPr>
        <w:t>a) Yêu cầu về kỹ thuật chung:</w:t>
      </w:r>
    </w:p>
    <w:p w:rsidR="00690EA5" w:rsidRPr="00D90B48" w:rsidRDefault="00690EA5" w:rsidP="00690EA5">
      <w:pPr>
        <w:tabs>
          <w:tab w:val="left" w:pos="350"/>
        </w:tabs>
        <w:ind w:firstLine="567"/>
        <w:rPr>
          <w:b/>
          <w:color w:val="000000"/>
          <w:szCs w:val="28"/>
          <w:lang w:val="nl-NL"/>
        </w:rPr>
      </w:pPr>
      <w:r w:rsidRPr="00D90B48">
        <w:rPr>
          <w:color w:val="000000"/>
          <w:szCs w:val="28"/>
          <w:lang w:val="nl-NL"/>
        </w:rPr>
        <w:t>Hàng hóa do nhà thầu cung cấp phải đảm bảo các yêu cầu kỹ thuật sau:</w:t>
      </w:r>
    </w:p>
    <w:p w:rsidR="00690EA5" w:rsidRPr="00D90B48" w:rsidRDefault="00690EA5" w:rsidP="00690EA5">
      <w:pPr>
        <w:ind w:firstLine="567"/>
        <w:rPr>
          <w:color w:val="000000"/>
          <w:szCs w:val="28"/>
          <w:lang w:val="pt-BR"/>
        </w:rPr>
      </w:pPr>
      <w:r w:rsidRPr="00D90B48">
        <w:rPr>
          <w:color w:val="000000"/>
          <w:szCs w:val="28"/>
          <w:lang w:val="pt-BR"/>
        </w:rPr>
        <w:t>- Hàng hóa cung cấp đảm bảo mới 100% chưa qua sử dụng.</w:t>
      </w:r>
    </w:p>
    <w:p w:rsidR="00690EA5" w:rsidRDefault="00690EA5" w:rsidP="00690EA5">
      <w:pPr>
        <w:ind w:firstLine="567"/>
        <w:rPr>
          <w:color w:val="000000"/>
          <w:szCs w:val="28"/>
          <w:lang w:val="pt-BR"/>
        </w:rPr>
      </w:pPr>
      <w:r w:rsidRPr="00D90B48">
        <w:rPr>
          <w:color w:val="000000"/>
          <w:szCs w:val="28"/>
          <w:lang w:val="pt-BR"/>
        </w:rPr>
        <w:t xml:space="preserve">- Có nguồn gốc </w:t>
      </w:r>
      <w:r>
        <w:rPr>
          <w:color w:val="000000"/>
          <w:szCs w:val="28"/>
          <w:lang w:val="pt-BR"/>
        </w:rPr>
        <w:t>xuất xứ, hãng sản xuất rõ ràng.</w:t>
      </w:r>
    </w:p>
    <w:p w:rsidR="00690EA5" w:rsidRDefault="00690EA5" w:rsidP="00690EA5">
      <w:pPr>
        <w:ind w:firstLine="567"/>
        <w:rPr>
          <w:color w:val="000000"/>
          <w:szCs w:val="28"/>
          <w:lang w:val="pt-BR"/>
        </w:rPr>
      </w:pPr>
      <w:r>
        <w:rPr>
          <w:color w:val="FF0000"/>
          <w:szCs w:val="28"/>
          <w:lang w:val="pt-BR"/>
        </w:rPr>
        <w:t>- Hàng hóa yêu cầu có xuất xứ các nước nhóm G7.</w:t>
      </w:r>
    </w:p>
    <w:p w:rsidR="00690EA5" w:rsidRDefault="00690EA5" w:rsidP="00690EA5">
      <w:pPr>
        <w:ind w:firstLine="567"/>
        <w:rPr>
          <w:color w:val="000000"/>
          <w:szCs w:val="28"/>
          <w:lang w:val="pt-BR"/>
        </w:rPr>
      </w:pPr>
      <w:r>
        <w:rPr>
          <w:color w:val="000000"/>
          <w:szCs w:val="28"/>
          <w:lang w:val="pt-BR"/>
        </w:rPr>
        <w:t>- Hàng hóa yêu cầu có chứng chỉ xuất xứ CO (đối với hàng hoá nhập khẩu), chứng chỉ chất lượng CQ (bản gốc hoặc bản sao y có công chứng đối).</w:t>
      </w:r>
    </w:p>
    <w:p w:rsidR="00690EA5" w:rsidRPr="00D90B48" w:rsidRDefault="00690EA5" w:rsidP="00690EA5">
      <w:pPr>
        <w:ind w:firstLine="567"/>
        <w:rPr>
          <w:color w:val="000000"/>
          <w:szCs w:val="28"/>
          <w:lang w:val="pt-BR"/>
        </w:rPr>
      </w:pPr>
      <w:r w:rsidRPr="00D90B48">
        <w:rPr>
          <w:color w:val="000000"/>
          <w:szCs w:val="28"/>
          <w:lang w:val="pt-BR"/>
        </w:rPr>
        <w:t>- Hàng hóa có mác mã, thông số kỹ thuật rõ ràng như E-HSMT.</w:t>
      </w:r>
    </w:p>
    <w:p w:rsidR="00690EA5" w:rsidRPr="00D90B48" w:rsidRDefault="00690EA5" w:rsidP="00690EA5">
      <w:pPr>
        <w:ind w:firstLine="567"/>
        <w:rPr>
          <w:color w:val="000000"/>
          <w:szCs w:val="28"/>
          <w:lang w:val="pt-BR"/>
        </w:rPr>
      </w:pPr>
      <w:r w:rsidRPr="00D90B48">
        <w:rPr>
          <w:color w:val="000000"/>
          <w:szCs w:val="28"/>
          <w:lang w:val="pt-BR"/>
        </w:rPr>
        <w:lastRenderedPageBreak/>
        <w:t>- Hàng hoá phải được bảo quản theo tiêu chuẩn của nhà sản xuất.</w:t>
      </w:r>
    </w:p>
    <w:p w:rsidR="00690EA5" w:rsidRPr="004B3ECD" w:rsidRDefault="00690EA5" w:rsidP="00690EA5">
      <w:pPr>
        <w:numPr>
          <w:ilvl w:val="0"/>
          <w:numId w:val="1"/>
        </w:numPr>
        <w:tabs>
          <w:tab w:val="clear" w:pos="1440"/>
        </w:tabs>
        <w:spacing w:after="120"/>
        <w:ind w:left="0" w:firstLine="562"/>
        <w:jc w:val="both"/>
        <w:rPr>
          <w:color w:val="000000"/>
          <w:szCs w:val="28"/>
          <w:lang w:val="pt-BR"/>
        </w:rPr>
      </w:pPr>
      <w:r w:rsidRPr="00D90B48">
        <w:rPr>
          <w:color w:val="000000"/>
          <w:szCs w:val="28"/>
          <w:lang w:val="pt-BR"/>
        </w:rPr>
        <w:t>Có đầy đủ tài liệu mô tả kỹ thuật, hướng dẫn an toàn sử dụng và bảo quản, của nhà sản xuất (nếu có).</w:t>
      </w:r>
      <w:r w:rsidRPr="00D90B48">
        <w:rPr>
          <w:iCs/>
          <w:szCs w:val="28"/>
          <w:lang w:val="nl-NL"/>
        </w:rPr>
        <w:t xml:space="preserve"> Đối với hàng hóa do nhà sản xuất nước ngoài cung cấp, các tài liệu kỹ</w:t>
      </w:r>
      <w:r w:rsidRPr="00D90B48">
        <w:rPr>
          <w:szCs w:val="28"/>
          <w:lang w:val="pt-BR"/>
        </w:rPr>
        <w:t xml:space="preserve"> thuật bằng tiếng nước ngoài (trừ tiếng anh) có đầy đủ tính pháp lý và được dịch ra ngôn ngữ tiếng Việt, có xác nhận của Nhà thầu (Nếu Nhà máy có yêu cầu).</w:t>
      </w:r>
    </w:p>
    <w:p w:rsidR="00690EA5" w:rsidRDefault="00690EA5" w:rsidP="00690EA5">
      <w:pPr>
        <w:widowControl w:val="0"/>
        <w:spacing w:before="60" w:after="60"/>
        <w:ind w:firstLine="709"/>
        <w:rPr>
          <w:i/>
          <w:spacing w:val="-2"/>
          <w:szCs w:val="28"/>
          <w:lang w:val="nl-NL"/>
        </w:rPr>
      </w:pPr>
      <w:r w:rsidRPr="00537285">
        <w:rPr>
          <w:i/>
          <w:spacing w:val="-2"/>
          <w:szCs w:val="28"/>
          <w:lang w:val="nl-NL"/>
        </w:rPr>
        <w:t>b) Yêu cầu về kỹ</w:t>
      </w:r>
      <w:r>
        <w:rPr>
          <w:i/>
          <w:spacing w:val="-2"/>
          <w:szCs w:val="28"/>
          <w:lang w:val="nl-NL"/>
        </w:rPr>
        <w:t xml:space="preserve"> thuật cụ thể: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796"/>
        <w:gridCol w:w="3827"/>
      </w:tblGrid>
      <w:tr w:rsidR="00690EA5" w:rsidRPr="000B505E" w:rsidTr="00CF4856">
        <w:trPr>
          <w:trHeight w:val="899"/>
        </w:trPr>
        <w:tc>
          <w:tcPr>
            <w:tcW w:w="1728" w:type="dxa"/>
            <w:shd w:val="clear" w:color="auto" w:fill="FDE9D9" w:themeFill="accent6" w:themeFillTint="33"/>
            <w:vAlign w:val="center"/>
          </w:tcPr>
          <w:p w:rsidR="00690EA5" w:rsidRPr="000B505E" w:rsidRDefault="00690EA5" w:rsidP="00CF4856">
            <w:pPr>
              <w:spacing w:before="60" w:after="60"/>
              <w:jc w:val="center"/>
              <w:rPr>
                <w:b/>
                <w:iCs/>
                <w:sz w:val="26"/>
                <w:szCs w:val="26"/>
              </w:rPr>
            </w:pPr>
            <w:r w:rsidRPr="000B505E">
              <w:rPr>
                <w:b/>
                <w:iCs/>
                <w:sz w:val="26"/>
                <w:szCs w:val="26"/>
              </w:rPr>
              <w:t>Hạng mục số</w:t>
            </w:r>
          </w:p>
        </w:tc>
        <w:tc>
          <w:tcPr>
            <w:tcW w:w="3796" w:type="dxa"/>
            <w:shd w:val="clear" w:color="auto" w:fill="FDE9D9" w:themeFill="accent6" w:themeFillTint="33"/>
            <w:vAlign w:val="center"/>
          </w:tcPr>
          <w:p w:rsidR="00690EA5" w:rsidRPr="000B505E" w:rsidRDefault="00690EA5" w:rsidP="00CF4856">
            <w:pPr>
              <w:spacing w:before="60" w:after="60"/>
              <w:jc w:val="center"/>
              <w:rPr>
                <w:b/>
                <w:iCs/>
                <w:sz w:val="26"/>
                <w:szCs w:val="26"/>
              </w:rPr>
            </w:pPr>
            <w:r w:rsidRPr="000B505E">
              <w:rPr>
                <w:b/>
                <w:iCs/>
                <w:sz w:val="26"/>
                <w:szCs w:val="26"/>
              </w:rPr>
              <w:t>Tên hàng hóa/dịch vụ liên quan</w:t>
            </w:r>
          </w:p>
        </w:tc>
        <w:tc>
          <w:tcPr>
            <w:tcW w:w="3827" w:type="dxa"/>
            <w:shd w:val="clear" w:color="auto" w:fill="FDE9D9" w:themeFill="accent6" w:themeFillTint="33"/>
            <w:vAlign w:val="center"/>
          </w:tcPr>
          <w:p w:rsidR="00690EA5" w:rsidRPr="000B505E" w:rsidRDefault="00690EA5" w:rsidP="00CF4856">
            <w:pPr>
              <w:spacing w:before="60" w:after="60"/>
              <w:jc w:val="center"/>
              <w:rPr>
                <w:b/>
                <w:iCs/>
                <w:sz w:val="26"/>
                <w:szCs w:val="26"/>
              </w:rPr>
            </w:pPr>
            <w:r w:rsidRPr="000B505E">
              <w:rPr>
                <w:b/>
                <w:iCs/>
                <w:sz w:val="26"/>
                <w:szCs w:val="26"/>
              </w:rPr>
              <w:t>Thông số kỹ thuật và các tiêu chuẩn</w:t>
            </w:r>
          </w:p>
        </w:tc>
      </w:tr>
      <w:tr w:rsidR="00690EA5" w:rsidRPr="000B505E" w:rsidTr="00CF4856">
        <w:trPr>
          <w:trHeight w:val="70"/>
        </w:trPr>
        <w:tc>
          <w:tcPr>
            <w:tcW w:w="1728" w:type="dxa"/>
            <w:vAlign w:val="center"/>
          </w:tcPr>
          <w:p w:rsidR="00690EA5" w:rsidRPr="000B505E" w:rsidRDefault="00690EA5" w:rsidP="00690EA5">
            <w:pPr>
              <w:pStyle w:val="ListParagraph"/>
              <w:numPr>
                <w:ilvl w:val="0"/>
                <w:numId w:val="2"/>
              </w:numPr>
              <w:spacing w:before="60" w:after="60"/>
              <w:jc w:val="center"/>
              <w:rPr>
                <w:iCs/>
                <w:sz w:val="26"/>
                <w:szCs w:val="26"/>
              </w:rPr>
            </w:pPr>
          </w:p>
        </w:tc>
        <w:tc>
          <w:tcPr>
            <w:tcW w:w="3796" w:type="dxa"/>
            <w:vAlign w:val="center"/>
          </w:tcPr>
          <w:p w:rsidR="00690EA5" w:rsidRPr="000B505E" w:rsidRDefault="00690EA5" w:rsidP="00CF4856">
            <w:pPr>
              <w:rPr>
                <w:sz w:val="26"/>
                <w:szCs w:val="26"/>
              </w:rPr>
            </w:pPr>
            <w:r>
              <w:rPr>
                <w:color w:val="000000"/>
                <w:sz w:val="26"/>
                <w:szCs w:val="26"/>
              </w:rPr>
              <w:t>Bottom knife (dao đế)</w:t>
            </w:r>
          </w:p>
        </w:tc>
        <w:tc>
          <w:tcPr>
            <w:tcW w:w="3827" w:type="dxa"/>
            <w:vAlign w:val="center"/>
          </w:tcPr>
          <w:p w:rsidR="00690EA5" w:rsidRPr="003854A1" w:rsidRDefault="00690EA5" w:rsidP="00CF4856">
            <w:pPr>
              <w:rPr>
                <w:color w:val="000000"/>
                <w:sz w:val="26"/>
                <w:szCs w:val="26"/>
              </w:rPr>
            </w:pPr>
            <w:r w:rsidRPr="003854A1">
              <w:rPr>
                <w:color w:val="000000"/>
                <w:sz w:val="26"/>
                <w:szCs w:val="26"/>
              </w:rPr>
              <w:t>Kích thước: D150xD120x15 mm</w:t>
            </w:r>
          </w:p>
          <w:p w:rsidR="00690EA5" w:rsidRPr="000B505E" w:rsidRDefault="00690EA5" w:rsidP="00CF4856">
            <w:pPr>
              <w:rPr>
                <w:sz w:val="26"/>
                <w:szCs w:val="26"/>
              </w:rPr>
            </w:pPr>
            <w:r w:rsidRPr="003854A1">
              <w:rPr>
                <w:color w:val="000000"/>
                <w:sz w:val="26"/>
                <w:szCs w:val="26"/>
              </w:rPr>
              <w:t>A</w:t>
            </w:r>
            <w:r>
              <w:rPr>
                <w:color w:val="000000"/>
                <w:sz w:val="26"/>
                <w:szCs w:val="26"/>
              </w:rPr>
              <w:t>RT.65404020 POS 50 DRW 81090162</w:t>
            </w:r>
          </w:p>
        </w:tc>
      </w:tr>
      <w:tr w:rsidR="00690EA5" w:rsidRPr="000B505E" w:rsidTr="00CF4856">
        <w:trPr>
          <w:trHeight w:val="70"/>
        </w:trPr>
        <w:tc>
          <w:tcPr>
            <w:tcW w:w="1728" w:type="dxa"/>
            <w:vAlign w:val="center"/>
          </w:tcPr>
          <w:p w:rsidR="00690EA5" w:rsidRPr="000B505E" w:rsidRDefault="00690EA5" w:rsidP="00690EA5">
            <w:pPr>
              <w:pStyle w:val="ListParagraph"/>
              <w:numPr>
                <w:ilvl w:val="0"/>
                <w:numId w:val="2"/>
              </w:numPr>
              <w:spacing w:before="60" w:after="60"/>
              <w:jc w:val="center"/>
              <w:rPr>
                <w:iCs/>
                <w:sz w:val="26"/>
                <w:szCs w:val="26"/>
              </w:rPr>
            </w:pPr>
          </w:p>
        </w:tc>
        <w:tc>
          <w:tcPr>
            <w:tcW w:w="3796" w:type="dxa"/>
            <w:vAlign w:val="center"/>
          </w:tcPr>
          <w:p w:rsidR="00690EA5" w:rsidRDefault="00690EA5" w:rsidP="00CF4856">
            <w:pPr>
              <w:rPr>
                <w:color w:val="000000"/>
                <w:sz w:val="26"/>
                <w:szCs w:val="26"/>
              </w:rPr>
            </w:pPr>
            <w:r>
              <w:rPr>
                <w:color w:val="000000"/>
                <w:sz w:val="26"/>
                <w:szCs w:val="26"/>
              </w:rPr>
              <w:t>Circular knife (Dao tròn trên)</w:t>
            </w:r>
          </w:p>
          <w:p w:rsidR="00690EA5" w:rsidRPr="000B505E" w:rsidRDefault="00690EA5" w:rsidP="00CF4856">
            <w:pPr>
              <w:rPr>
                <w:sz w:val="26"/>
                <w:szCs w:val="26"/>
              </w:rPr>
            </w:pPr>
            <w:r w:rsidRPr="003854A1">
              <w:rPr>
                <w:color w:val="000000"/>
                <w:sz w:val="26"/>
                <w:szCs w:val="26"/>
              </w:rPr>
              <w:t>Top knife</w:t>
            </w:r>
          </w:p>
        </w:tc>
        <w:tc>
          <w:tcPr>
            <w:tcW w:w="3827" w:type="dxa"/>
            <w:vAlign w:val="center"/>
          </w:tcPr>
          <w:p w:rsidR="00690EA5" w:rsidRPr="003854A1" w:rsidRDefault="00690EA5" w:rsidP="00CF4856">
            <w:pPr>
              <w:rPr>
                <w:color w:val="000000"/>
                <w:sz w:val="26"/>
                <w:szCs w:val="26"/>
              </w:rPr>
            </w:pPr>
            <w:r>
              <w:rPr>
                <w:color w:val="000000"/>
                <w:sz w:val="26"/>
                <w:szCs w:val="26"/>
              </w:rPr>
              <w:t>Kích thước:</w:t>
            </w:r>
            <w:r w:rsidRPr="003854A1">
              <w:rPr>
                <w:color w:val="000000"/>
                <w:sz w:val="26"/>
                <w:szCs w:val="26"/>
              </w:rPr>
              <w:t xml:space="preserve"> D180xD70x3 mm</w:t>
            </w:r>
          </w:p>
          <w:p w:rsidR="00690EA5" w:rsidRPr="00701B02" w:rsidRDefault="00690EA5" w:rsidP="00CF4856">
            <w:pPr>
              <w:rPr>
                <w:szCs w:val="26"/>
                <w:lang w:val="pt-BR"/>
              </w:rPr>
            </w:pPr>
            <w:r w:rsidRPr="003854A1">
              <w:rPr>
                <w:color w:val="000000"/>
                <w:sz w:val="26"/>
                <w:szCs w:val="26"/>
              </w:rPr>
              <w:t>DPM32 A</w:t>
            </w:r>
            <w:r>
              <w:rPr>
                <w:color w:val="000000"/>
                <w:sz w:val="26"/>
                <w:szCs w:val="26"/>
              </w:rPr>
              <w:t>RT.65402082 POS 40 DRW 81090162</w:t>
            </w:r>
          </w:p>
        </w:tc>
      </w:tr>
    </w:tbl>
    <w:p w:rsidR="00690EA5" w:rsidRPr="00537285" w:rsidRDefault="00690EA5" w:rsidP="00690EA5">
      <w:pPr>
        <w:spacing w:before="120" w:after="120" w:line="264" w:lineRule="auto"/>
        <w:ind w:firstLine="709"/>
        <w:rPr>
          <w:b/>
          <w:i/>
          <w:szCs w:val="28"/>
          <w:lang w:val="nl-NL"/>
        </w:rPr>
      </w:pPr>
      <w:r w:rsidRPr="00537285">
        <w:rPr>
          <w:b/>
          <w:i/>
          <w:szCs w:val="28"/>
          <w:lang w:val="nl-NL"/>
        </w:rPr>
        <w:t>1.3. Các yêu cầu khác</w:t>
      </w:r>
    </w:p>
    <w:p w:rsidR="00690EA5" w:rsidRPr="004A66EE" w:rsidRDefault="00690EA5" w:rsidP="00690EA5">
      <w:pPr>
        <w:tabs>
          <w:tab w:val="left" w:pos="993"/>
        </w:tabs>
        <w:ind w:firstLine="567"/>
        <w:rPr>
          <w:szCs w:val="28"/>
        </w:rPr>
      </w:pPr>
      <w:r w:rsidRPr="004A66EE">
        <w:rPr>
          <w:i/>
          <w:szCs w:val="28"/>
          <w:lang w:val="fr-FR"/>
        </w:rPr>
        <w:t>-</w:t>
      </w:r>
      <w:r w:rsidRPr="004A66EE">
        <w:rPr>
          <w:szCs w:val="28"/>
          <w:lang w:val="fr-FR"/>
        </w:rPr>
        <w:t xml:space="preserve"> </w:t>
      </w:r>
      <w:r w:rsidRPr="004A66EE">
        <w:rPr>
          <w:szCs w:val="28"/>
          <w:lang w:val="vi-VN"/>
        </w:rPr>
        <w:t>Danh m</w:t>
      </w:r>
      <w:r w:rsidRPr="004A66EE">
        <w:rPr>
          <w:rFonts w:cs="Calibri"/>
          <w:szCs w:val="28"/>
          <w:lang w:val="vi-VN"/>
        </w:rPr>
        <w:t>ụ</w:t>
      </w:r>
      <w:r w:rsidRPr="004A66EE">
        <w:rPr>
          <w:szCs w:val="28"/>
          <w:lang w:val="vi-VN"/>
        </w:rPr>
        <w:t>c h</w:t>
      </w:r>
      <w:r w:rsidRPr="004A66EE">
        <w:rPr>
          <w:rFonts w:cs="Calibri"/>
          <w:szCs w:val="28"/>
          <w:lang w:val="vi-VN"/>
        </w:rPr>
        <w:t>à</w:t>
      </w:r>
      <w:r w:rsidRPr="004A66EE">
        <w:rPr>
          <w:szCs w:val="28"/>
          <w:lang w:val="vi-VN"/>
        </w:rPr>
        <w:t>ng h</w:t>
      </w:r>
      <w:r w:rsidRPr="004A66EE">
        <w:rPr>
          <w:rFonts w:cs=".VnTime"/>
          <w:szCs w:val="28"/>
          <w:lang w:val="vi-VN"/>
        </w:rPr>
        <w:t>ó</w:t>
      </w:r>
      <w:r w:rsidRPr="004A66EE">
        <w:rPr>
          <w:szCs w:val="28"/>
          <w:lang w:val="vi-VN"/>
        </w:rPr>
        <w:t>a thu</w:t>
      </w:r>
      <w:r w:rsidRPr="004A66EE">
        <w:rPr>
          <w:rFonts w:cs="Calibri"/>
          <w:szCs w:val="28"/>
          <w:lang w:val="vi-VN"/>
        </w:rPr>
        <w:t>ộ</w:t>
      </w:r>
      <w:r w:rsidRPr="004A66EE">
        <w:rPr>
          <w:szCs w:val="28"/>
          <w:lang w:val="vi-VN"/>
        </w:rPr>
        <w:t>c ph</w:t>
      </w:r>
      <w:r w:rsidRPr="004A66EE">
        <w:rPr>
          <w:rFonts w:cs="Calibri"/>
          <w:szCs w:val="28"/>
          <w:lang w:val="vi-VN"/>
        </w:rPr>
        <w:t>ạ</w:t>
      </w:r>
      <w:r w:rsidRPr="004A66EE">
        <w:rPr>
          <w:szCs w:val="28"/>
          <w:lang w:val="vi-VN"/>
        </w:rPr>
        <w:t>m vi cung c</w:t>
      </w:r>
      <w:r w:rsidRPr="004A66EE">
        <w:rPr>
          <w:rFonts w:cs="Calibri"/>
          <w:szCs w:val="28"/>
          <w:lang w:val="vi-VN"/>
        </w:rPr>
        <w:t>ấ</w:t>
      </w:r>
      <w:r w:rsidRPr="004A66EE">
        <w:rPr>
          <w:szCs w:val="28"/>
          <w:lang w:val="vi-VN"/>
        </w:rPr>
        <w:t>p tr</w:t>
      </w:r>
      <w:r w:rsidRPr="004A66EE">
        <w:rPr>
          <w:rFonts w:cs=".VnTime"/>
          <w:szCs w:val="28"/>
          <w:lang w:val="vi-VN"/>
        </w:rPr>
        <w:t>ê</w:t>
      </w:r>
      <w:r w:rsidRPr="004A66EE">
        <w:rPr>
          <w:szCs w:val="28"/>
          <w:lang w:val="vi-VN"/>
        </w:rPr>
        <w:t>n</w:t>
      </w:r>
      <w:r w:rsidRPr="004A66EE">
        <w:rPr>
          <w:szCs w:val="28"/>
        </w:rPr>
        <w:t xml:space="preserve"> là hàng hóa mà Bên mời thầu </w:t>
      </w:r>
      <w:r>
        <w:rPr>
          <w:szCs w:val="28"/>
        </w:rPr>
        <w:t>đề xuất</w:t>
      </w:r>
      <w:r w:rsidRPr="004A66EE">
        <w:rPr>
          <w:szCs w:val="28"/>
        </w:rPr>
        <w:t xml:space="preserve">, </w:t>
      </w:r>
      <w:r w:rsidRPr="004A66EE">
        <w:rPr>
          <w:szCs w:val="28"/>
          <w:lang w:val="vi-VN"/>
        </w:rPr>
        <w:t>Nhà thầu có thể chào hàng</w:t>
      </w:r>
      <w:r w:rsidRPr="004A66EE">
        <w:rPr>
          <w:szCs w:val="28"/>
        </w:rPr>
        <w:t xml:space="preserve"> có tính năng sử dụng</w:t>
      </w:r>
      <w:r w:rsidRPr="004A66EE">
        <w:rPr>
          <w:szCs w:val="28"/>
          <w:lang w:val="vi-VN"/>
        </w:rPr>
        <w:t xml:space="preserve"> tương đương hoặc tốt hơn</w:t>
      </w:r>
      <w:r w:rsidRPr="004A66EE">
        <w:rPr>
          <w:szCs w:val="28"/>
        </w:rPr>
        <w:t xml:space="preserve"> loại yêu cầu nhưng phải đảm bảo phù hợp với yêu cầu sử dụng của Bên mời thầu</w:t>
      </w:r>
      <w:r w:rsidRPr="004A66EE">
        <w:rPr>
          <w:szCs w:val="28"/>
          <w:lang w:val="vi-VN"/>
        </w:rPr>
        <w:t xml:space="preserve">. Trong trường hợp </w:t>
      </w:r>
      <w:r w:rsidRPr="004A66EE">
        <w:rPr>
          <w:szCs w:val="28"/>
        </w:rPr>
        <w:t xml:space="preserve">Nhà thầu dự thầu có thông số kỹ thuật và chất lượng tương đương hoặc tốt hơn so với E-HSMT </w:t>
      </w:r>
      <w:r w:rsidRPr="004A66EE">
        <w:rPr>
          <w:szCs w:val="28"/>
          <w:lang w:val="vi-VN"/>
        </w:rPr>
        <w:t xml:space="preserve"> thì phải cung cấp các tài liệu chứng minh tính tương đương của hàng hóa </w:t>
      </w:r>
      <w:r w:rsidRPr="004A66EE">
        <w:rPr>
          <w:szCs w:val="28"/>
        </w:rPr>
        <w:t xml:space="preserve">đồng thời phải có bảng thuyết minh </w:t>
      </w:r>
      <w:r w:rsidRPr="004A66EE">
        <w:rPr>
          <w:szCs w:val="28"/>
          <w:lang w:val="vi-VN"/>
        </w:rPr>
        <w:t>(đối với các thông số kỹ thuật cơ bản) và cam kết hàng hóa tương đương hoặc tốt hơn đó phải tương thích hoàn toàn với hệ thống</w:t>
      </w:r>
      <w:r w:rsidRPr="004A66EE">
        <w:rPr>
          <w:szCs w:val="28"/>
        </w:rPr>
        <w:t xml:space="preserve"> đang sử dụng tại Bên mời thầu</w:t>
      </w:r>
      <w:r w:rsidRPr="004A66EE">
        <w:rPr>
          <w:szCs w:val="28"/>
          <w:lang w:val="vi-VN"/>
        </w:rPr>
        <w:t>.</w:t>
      </w:r>
    </w:p>
    <w:p w:rsidR="00690EA5" w:rsidRPr="004A66EE" w:rsidRDefault="00690EA5" w:rsidP="00690EA5">
      <w:pPr>
        <w:tabs>
          <w:tab w:val="left" w:pos="993"/>
        </w:tabs>
        <w:ind w:firstLine="567"/>
        <w:rPr>
          <w:szCs w:val="28"/>
        </w:rPr>
      </w:pPr>
      <w:r w:rsidRPr="004A66EE">
        <w:rPr>
          <w:szCs w:val="28"/>
        </w:rPr>
        <w:t>- Thông số kỹ thuật tương đương: là hàng hóa có đặc tính kỹ thuật, tính năng sử dụng, tiêu chuẩn công nghệ tương đương hoặc cao hơn các nội dung yêu cầu của E-HSMT, nhà thầu phải đề xuất một nhà sản xuất h</w:t>
      </w:r>
      <w:r>
        <w:rPr>
          <w:szCs w:val="28"/>
        </w:rPr>
        <w:t xml:space="preserve">oặc chủng loại thiết bị cụ thể. </w:t>
      </w:r>
      <w:r w:rsidRPr="004A66EE">
        <w:rPr>
          <w:szCs w:val="28"/>
        </w:rPr>
        <w:t>Nhà thầu có thể chào hàng hóa có thông số kỹ thuật và chất lượng tương đương hoặc tốt hơn các thiết bị nêu trên.</w:t>
      </w:r>
    </w:p>
    <w:p w:rsidR="00690EA5" w:rsidRDefault="00690EA5" w:rsidP="00690EA5">
      <w:pPr>
        <w:ind w:firstLine="567"/>
        <w:rPr>
          <w:szCs w:val="28"/>
        </w:rPr>
      </w:pPr>
      <w:r w:rsidRPr="004A66EE">
        <w:rPr>
          <w:i/>
          <w:szCs w:val="28"/>
        </w:rPr>
        <w:t xml:space="preserve">- </w:t>
      </w:r>
      <w:r w:rsidRPr="004A66EE">
        <w:rPr>
          <w:szCs w:val="28"/>
        </w:rPr>
        <w:t xml:space="preserve">Nhà thầu </w:t>
      </w:r>
      <w:r w:rsidRPr="00C92AB7">
        <w:rPr>
          <w:color w:val="FF0000"/>
          <w:szCs w:val="28"/>
        </w:rPr>
        <w:t>có thể</w:t>
      </w:r>
      <w:r w:rsidRPr="004A66EE">
        <w:rPr>
          <w:szCs w:val="28"/>
        </w:rPr>
        <w:t xml:space="preserve"> tự khảo sát hệ thống thiết bị máy móc tại Tổng công ty Giấy Việt Nam (nếu cần thiết) để đảm bảo hàng hóa cung cấp cho Nhà máy có </w:t>
      </w:r>
      <w:r w:rsidRPr="004A66EE">
        <w:rPr>
          <w:szCs w:val="28"/>
        </w:rPr>
        <w:lastRenderedPageBreak/>
        <w:t>thể lắp đặt được vào vị trí thực tế và hoạt động đồng bộ với hệ thống thiết bị Nhà máy đang sử dụng</w:t>
      </w:r>
      <w:r>
        <w:rPr>
          <w:szCs w:val="28"/>
        </w:rPr>
        <w:t>.</w:t>
      </w:r>
    </w:p>
    <w:p w:rsidR="00690EA5" w:rsidRPr="004A66EE" w:rsidRDefault="00690EA5" w:rsidP="00690EA5">
      <w:pPr>
        <w:numPr>
          <w:ilvl w:val="0"/>
          <w:numId w:val="1"/>
        </w:numPr>
        <w:tabs>
          <w:tab w:val="clear" w:pos="1440"/>
        </w:tabs>
        <w:spacing w:after="0"/>
        <w:ind w:left="0" w:firstLine="567"/>
        <w:jc w:val="both"/>
        <w:rPr>
          <w:color w:val="000000"/>
          <w:szCs w:val="28"/>
          <w:lang w:val="pt-BR"/>
        </w:rPr>
      </w:pPr>
      <w:r w:rsidRPr="004A66EE">
        <w:rPr>
          <w:color w:val="000000"/>
          <w:szCs w:val="28"/>
          <w:lang w:val="pt-BR"/>
        </w:rPr>
        <w:t>Có đầy đủ tài liệu mô tả kỹ thuật, hướng dẫn an toàn sử dụng và bảo quản, của nhà sản xuất (nếu có).</w:t>
      </w:r>
      <w:r w:rsidRPr="004A66EE">
        <w:rPr>
          <w:iCs/>
          <w:szCs w:val="28"/>
          <w:lang w:val="nl-NL"/>
        </w:rPr>
        <w:t xml:space="preserve"> Đối với hàng hóa do nhà sản xuất nước ngoài cung cấp, các tài liệu kỹ</w:t>
      </w:r>
      <w:r w:rsidRPr="004A66EE">
        <w:rPr>
          <w:szCs w:val="28"/>
          <w:lang w:val="pt-BR"/>
        </w:rPr>
        <w:t xml:space="preserve"> thuật bằng tiếng nước ngoài (trừ tiếng anh) có đầy đủ tính pháp lý và được dịch ra ngôn ngữ tiếng Việt, có xác nhận của Nhà thầu (Nếu Nhà thầu có yêu cầu).</w:t>
      </w:r>
    </w:p>
    <w:p w:rsidR="00690EA5" w:rsidRPr="004A66EE" w:rsidRDefault="00690EA5" w:rsidP="00690EA5">
      <w:pPr>
        <w:ind w:firstLine="567"/>
        <w:rPr>
          <w:szCs w:val="28"/>
          <w:lang w:val="vi-VN"/>
        </w:rPr>
      </w:pPr>
      <w:r w:rsidRPr="004A66EE">
        <w:rPr>
          <w:szCs w:val="28"/>
        </w:rPr>
        <w:t xml:space="preserve">-  Phương thức thanh toán: </w:t>
      </w:r>
      <w:r w:rsidRPr="004A66EE">
        <w:rPr>
          <w:szCs w:val="28"/>
          <w:lang w:val="vi-VN"/>
        </w:rPr>
        <w:t>Thanh toán</w:t>
      </w:r>
      <w:r w:rsidRPr="004A66EE">
        <w:rPr>
          <w:szCs w:val="28"/>
        </w:rPr>
        <w:t xml:space="preserve"> 100%</w:t>
      </w:r>
      <w:r w:rsidRPr="004A66EE">
        <w:rPr>
          <w:szCs w:val="28"/>
          <w:lang w:val="vi-VN"/>
        </w:rPr>
        <w:t xml:space="preserve"> bằng c</w:t>
      </w:r>
      <w:r w:rsidRPr="004A66EE">
        <w:rPr>
          <w:szCs w:val="28"/>
        </w:rPr>
        <w:t>huyển khoản qua ngân hàng. Đồng tiền ký hợp đồng và đồng tiền thanh toán là tiền Việt Nam đồng.</w:t>
      </w:r>
    </w:p>
    <w:p w:rsidR="00690EA5" w:rsidRPr="004A66EE" w:rsidRDefault="00690EA5" w:rsidP="00690EA5">
      <w:pPr>
        <w:spacing w:before="60" w:after="60"/>
        <w:ind w:firstLine="540"/>
        <w:rPr>
          <w:szCs w:val="28"/>
        </w:rPr>
      </w:pPr>
      <w:r w:rsidRPr="004A66EE">
        <w:rPr>
          <w:szCs w:val="28"/>
        </w:rPr>
        <w:t xml:space="preserve">- </w:t>
      </w:r>
      <w:r>
        <w:rPr>
          <w:szCs w:val="28"/>
          <w:lang w:val="vi-VN"/>
        </w:rPr>
        <w:t>Điều kiện thanh</w:t>
      </w:r>
      <w:r w:rsidRPr="004A66EE">
        <w:rPr>
          <w:szCs w:val="28"/>
          <w:lang w:val="vi-VN"/>
        </w:rPr>
        <w:t xml:space="preserve"> toán:</w:t>
      </w:r>
      <w:r w:rsidRPr="004A66EE">
        <w:rPr>
          <w:szCs w:val="28"/>
        </w:rPr>
        <w:t xml:space="preserve"> Thanh toán theo phương thức chuyển khoản qua ngân hàng trong vòng 30 ngày kể từ ngày </w:t>
      </w:r>
      <w:r>
        <w:rPr>
          <w:szCs w:val="28"/>
        </w:rPr>
        <w:t>hoàn thiện thủ tục nhập kho</w:t>
      </w:r>
      <w:r w:rsidRPr="004A66EE">
        <w:rPr>
          <w:szCs w:val="28"/>
        </w:rPr>
        <w:t>.</w:t>
      </w:r>
    </w:p>
    <w:p w:rsidR="00690EA5" w:rsidRPr="00537285" w:rsidRDefault="00690EA5" w:rsidP="00690EA5">
      <w:pPr>
        <w:pStyle w:val="SectionVIHeader"/>
        <w:spacing w:after="120" w:line="264" w:lineRule="auto"/>
        <w:ind w:firstLine="709"/>
        <w:jc w:val="left"/>
        <w:rPr>
          <w:sz w:val="28"/>
          <w:szCs w:val="28"/>
          <w:lang w:val="nl-NL"/>
        </w:rPr>
      </w:pPr>
      <w:r w:rsidRPr="00537285">
        <w:rPr>
          <w:sz w:val="28"/>
          <w:szCs w:val="28"/>
          <w:lang w:val="nl-NL"/>
        </w:rPr>
        <w:t>Mục 2. Bản vẽ</w:t>
      </w:r>
      <w:r>
        <w:rPr>
          <w:sz w:val="28"/>
          <w:szCs w:val="28"/>
          <w:lang w:val="nl-NL"/>
        </w:rPr>
        <w:t xml:space="preserve">: </w:t>
      </w:r>
      <w:r>
        <w:rPr>
          <w:color w:val="FF0000"/>
          <w:sz w:val="28"/>
          <w:szCs w:val="28"/>
          <w:lang w:val="nl-NL"/>
        </w:rPr>
        <w:t>(không</w:t>
      </w:r>
      <w:r w:rsidRPr="002263BF">
        <w:rPr>
          <w:color w:val="FF0000"/>
          <w:sz w:val="28"/>
          <w:szCs w:val="28"/>
          <w:lang w:val="nl-NL"/>
        </w:rPr>
        <w:t xml:space="preserve"> có)</w:t>
      </w:r>
    </w:p>
    <w:p w:rsidR="00690EA5" w:rsidRPr="00496E2A" w:rsidRDefault="00690EA5" w:rsidP="00690EA5">
      <w:pPr>
        <w:pStyle w:val="SectionVIHeader"/>
        <w:widowControl w:val="0"/>
        <w:spacing w:after="120" w:line="264" w:lineRule="auto"/>
        <w:ind w:firstLine="709"/>
        <w:jc w:val="left"/>
        <w:rPr>
          <w:sz w:val="28"/>
          <w:szCs w:val="28"/>
        </w:rPr>
      </w:pPr>
      <w:r w:rsidRPr="00496E2A">
        <w:rPr>
          <w:sz w:val="28"/>
          <w:szCs w:val="28"/>
        </w:rPr>
        <w:t>Mục 3. Kiểm tra và thử nghiệm</w:t>
      </w:r>
    </w:p>
    <w:p w:rsidR="00690EA5" w:rsidRPr="00496E2A" w:rsidRDefault="00690EA5" w:rsidP="00690EA5">
      <w:pPr>
        <w:tabs>
          <w:tab w:val="left" w:pos="0"/>
        </w:tabs>
        <w:ind w:firstLine="720"/>
        <w:rPr>
          <w:szCs w:val="28"/>
          <w:lang w:val="nl-NL"/>
        </w:rPr>
      </w:pPr>
      <w:r w:rsidRPr="00496E2A">
        <w:rPr>
          <w:szCs w:val="28"/>
          <w:lang w:val="nl-NL"/>
        </w:rPr>
        <w:t xml:space="preserve">- Tổ chức nghiệm thu hàng hoá tại địa điểm giao hàng: Kho vật tư của </w:t>
      </w:r>
      <w:r w:rsidRPr="00496E2A">
        <w:rPr>
          <w:color w:val="000000" w:themeColor="text1"/>
          <w:szCs w:val="28"/>
        </w:rPr>
        <w:t xml:space="preserve">Tổng công ty Giấy Việt Nam, </w:t>
      </w:r>
      <w:r>
        <w:rPr>
          <w:color w:val="000000" w:themeColor="text1"/>
          <w:szCs w:val="28"/>
        </w:rPr>
        <w:t>xã</w:t>
      </w:r>
      <w:r w:rsidRPr="00496E2A">
        <w:rPr>
          <w:color w:val="000000" w:themeColor="text1"/>
          <w:szCs w:val="28"/>
        </w:rPr>
        <w:t xml:space="preserve"> Phù Ninh, tỉnh Phú Thọ.</w:t>
      </w:r>
    </w:p>
    <w:p w:rsidR="00690EA5" w:rsidRPr="00496E2A" w:rsidRDefault="00690EA5" w:rsidP="00690EA5">
      <w:pPr>
        <w:tabs>
          <w:tab w:val="left" w:pos="0"/>
        </w:tabs>
        <w:ind w:firstLine="720"/>
        <w:rPr>
          <w:szCs w:val="28"/>
          <w:lang w:val="nl-NL"/>
        </w:rPr>
      </w:pPr>
      <w:r w:rsidRPr="00496E2A">
        <w:rPr>
          <w:szCs w:val="28"/>
          <w:lang w:val="vi-VN"/>
        </w:rPr>
        <w:t xml:space="preserve">- </w:t>
      </w:r>
      <w:r w:rsidRPr="00496E2A">
        <w:rPr>
          <w:szCs w:val="28"/>
          <w:lang w:val="nl-NL"/>
        </w:rPr>
        <w:t xml:space="preserve">Nhà thầu phải cung cấp đầy đủ toàn bộ tài liệu </w:t>
      </w:r>
      <w:r w:rsidRPr="00496E2A">
        <w:rPr>
          <w:color w:val="000000"/>
          <w:szCs w:val="28"/>
          <w:lang w:val="pt-BR"/>
        </w:rPr>
        <w:t>CO, CQ</w:t>
      </w:r>
      <w:r w:rsidRPr="00496E2A">
        <w:rPr>
          <w:color w:val="000000"/>
          <w:szCs w:val="28"/>
          <w:lang w:val="vi-VN"/>
        </w:rPr>
        <w:t xml:space="preserve"> </w:t>
      </w:r>
      <w:r w:rsidRPr="00496E2A">
        <w:rPr>
          <w:color w:val="000000"/>
          <w:szCs w:val="28"/>
        </w:rPr>
        <w:t xml:space="preserve">hoặc các giấy tờ khác tương đương </w:t>
      </w:r>
      <w:r w:rsidRPr="00496E2A">
        <w:rPr>
          <w:szCs w:val="28"/>
          <w:lang w:val="nl-NL"/>
        </w:rPr>
        <w:t>theo đúng quy định của hợp đồng và các tài liệu kỹ thuật kèm theo hàng hóa (nếu có) cho Bên mời thầu trước khi tổ chức nghiệm thu, giao nhận hàng hóa.</w:t>
      </w:r>
    </w:p>
    <w:p w:rsidR="00690EA5" w:rsidRPr="00496E2A" w:rsidRDefault="00690EA5" w:rsidP="00690EA5">
      <w:pPr>
        <w:tabs>
          <w:tab w:val="left" w:pos="0"/>
        </w:tabs>
        <w:ind w:firstLine="720"/>
        <w:rPr>
          <w:szCs w:val="28"/>
          <w:lang w:val="nl-NL"/>
        </w:rPr>
      </w:pPr>
      <w:r w:rsidRPr="00496E2A">
        <w:rPr>
          <w:szCs w:val="28"/>
          <w:lang w:val="vi-VN"/>
        </w:rPr>
        <w:t xml:space="preserve">- </w:t>
      </w:r>
      <w:r w:rsidRPr="00496E2A">
        <w:rPr>
          <w:szCs w:val="28"/>
          <w:lang w:val="nl-NL"/>
        </w:rPr>
        <w:t>Bên mời thầu kiểm tra các thông số kỹ thuật, mác, mã của hàng hoá căn cứ vào tiêu chuẩn kỹ thuật của E-HSMT quy định đối với hàng hóa do Nhà thầu cung cấp.</w:t>
      </w:r>
      <w:r w:rsidRPr="00496E2A">
        <w:rPr>
          <w:rStyle w:val="eop"/>
          <w:color w:val="000000"/>
          <w:szCs w:val="28"/>
          <w:shd w:val="clear" w:color="auto" w:fill="FFFFFF"/>
        </w:rPr>
        <w:t> </w:t>
      </w:r>
    </w:p>
    <w:p w:rsidR="00690EA5" w:rsidRPr="00722322" w:rsidRDefault="00690EA5" w:rsidP="00690EA5">
      <w:pPr>
        <w:tabs>
          <w:tab w:val="left" w:pos="0"/>
        </w:tabs>
        <w:spacing w:after="120"/>
        <w:ind w:firstLine="720"/>
        <w:rPr>
          <w:szCs w:val="28"/>
          <w:lang w:val="nl-NL"/>
        </w:rPr>
      </w:pPr>
      <w:r w:rsidRPr="00496E2A">
        <w:rPr>
          <w:szCs w:val="28"/>
          <w:lang w:val="vi-VN"/>
        </w:rPr>
        <w:t xml:space="preserve">- </w:t>
      </w:r>
      <w:r w:rsidRPr="00496E2A">
        <w:rPr>
          <w:szCs w:val="28"/>
          <w:lang w:val="nl-NL"/>
        </w:rPr>
        <w:t>Trong trường hợp bên mua hàng có nghi ngờ về chất lượng hàng hóa, 2 bên tiến hành thử nghiệm tại một phòng thí nghiệm đạt tiêu chuẩn do bên mua chỉ định. Nếu kết quả kiểm tra thử nghiệm đạt yêu cầu kỹ thuật thì Bên mời thầu chịu mọi chi phí thử nghiệm, ngược lại nếu kết quả kiểm tra thử nghiệm không đạt yêu cầu kỹ thuật thì Nhà thầu chịu chi phí thử nghiệm và các chi phí phát sinh khác khi đó Bên mời thầu từ chối không nhận hàng hoá.</w:t>
      </w:r>
    </w:p>
    <w:p w:rsidR="00690EA5" w:rsidRPr="00496E2A" w:rsidRDefault="00690EA5" w:rsidP="00690EA5">
      <w:pPr>
        <w:ind w:firstLine="562"/>
        <w:rPr>
          <w:b/>
          <w:iCs/>
          <w:szCs w:val="28"/>
        </w:rPr>
      </w:pPr>
      <w:r w:rsidRPr="00496E2A">
        <w:rPr>
          <w:b/>
          <w:iCs/>
          <w:szCs w:val="28"/>
        </w:rPr>
        <w:t>Mục 4: Giao nhận hàng hóa</w:t>
      </w:r>
    </w:p>
    <w:p w:rsidR="00690EA5" w:rsidRPr="00496E2A" w:rsidRDefault="00690EA5" w:rsidP="00690EA5">
      <w:pPr>
        <w:tabs>
          <w:tab w:val="left" w:pos="350"/>
          <w:tab w:val="left" w:pos="700"/>
        </w:tabs>
        <w:ind w:firstLine="562"/>
        <w:rPr>
          <w:szCs w:val="28"/>
          <w:lang w:val="nl-NL"/>
        </w:rPr>
      </w:pPr>
      <w:r w:rsidRPr="00496E2A">
        <w:rPr>
          <w:szCs w:val="28"/>
          <w:lang w:val="nl-NL"/>
        </w:rPr>
        <w:t>- Sau khi đánh giá hàng hóa đáp ứng chất lượng thì bên mời thầu mới tiến hành làm thủ tục giao nhận hàng hoá.</w:t>
      </w:r>
    </w:p>
    <w:p w:rsidR="002E0447" w:rsidRDefault="00690EA5" w:rsidP="00690EA5">
      <w:r w:rsidRPr="00496E2A">
        <w:rPr>
          <w:szCs w:val="28"/>
          <w:lang w:val="nl-NL"/>
        </w:rPr>
        <w:lastRenderedPageBreak/>
        <w:t>- Biện pháp an toàn: Nhà thầu phải có đầy đủ các phương tiện, quy trình, biện pháp an toàn cho người, thiết bị và tự chịu mọi trách nhiệm liên quan trong quá trình vận chuyển, bảo quản và giao nhận hàng hoá.</w:t>
      </w:r>
      <w:r w:rsidRPr="00496E2A">
        <w:rPr>
          <w:szCs w:val="28"/>
          <w:lang w:val="vi-VN"/>
        </w:rPr>
        <w:t xml:space="preserve"> </w:t>
      </w:r>
      <w:r w:rsidRPr="00496E2A">
        <w:rPr>
          <w:szCs w:val="28"/>
          <w:lang w:val="nl-NL"/>
        </w:rPr>
        <w:t>Trong trường hợp do lỗi của Nhà thầu làm thiệt hại tới sản xuất của Bên mời thầu thì Nhà thầu phải chịu trách nhiệm bồi hoàn thiệt hại hoặc chịu trách nhiệm trước các cơ quan chức năng, tùy theo mức độ thiệt hại gây nên (nếu có).</w:t>
      </w:r>
      <w:bookmarkStart w:id="0" w:name="_GoBack"/>
      <w:bookmarkEnd w:id="0"/>
    </w:p>
    <w:sectPr w:rsidR="002E0447" w:rsidSect="004F40F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901F2"/>
    <w:multiLevelType w:val="hybridMultilevel"/>
    <w:tmpl w:val="8EDE54A2"/>
    <w:lvl w:ilvl="0" w:tplc="FEA0C38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A1E5C5E"/>
    <w:multiLevelType w:val="hybridMultilevel"/>
    <w:tmpl w:val="A134EE3C"/>
    <w:lvl w:ilvl="0" w:tplc="31BC79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A5"/>
    <w:rsid w:val="002E0447"/>
    <w:rsid w:val="004F40FE"/>
    <w:rsid w:val="005A07AC"/>
    <w:rsid w:val="00690EA5"/>
    <w:rsid w:val="00B2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690EA5"/>
    <w:pPr>
      <w:spacing w:before="120" w:after="240" w:line="240" w:lineRule="auto"/>
      <w:jc w:val="center"/>
    </w:pPr>
    <w:rPr>
      <w:rFonts w:eastAsia="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90EA5"/>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90EA5"/>
    <w:rPr>
      <w:rFonts w:eastAsia="Times New Roman" w:cs="Times New Roman"/>
      <w:sz w:val="24"/>
      <w:szCs w:val="20"/>
    </w:rPr>
  </w:style>
  <w:style w:type="character" w:customStyle="1" w:styleId="eop">
    <w:name w:val="eop"/>
    <w:basedOn w:val="DefaultParagraphFont"/>
    <w:rsid w:val="00690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690EA5"/>
    <w:pPr>
      <w:spacing w:before="120" w:after="240" w:line="240" w:lineRule="auto"/>
      <w:jc w:val="center"/>
    </w:pPr>
    <w:rPr>
      <w:rFonts w:eastAsia="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90EA5"/>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90EA5"/>
    <w:rPr>
      <w:rFonts w:eastAsia="Times New Roman" w:cs="Times New Roman"/>
      <w:sz w:val="24"/>
      <w:szCs w:val="20"/>
    </w:rPr>
  </w:style>
  <w:style w:type="character" w:customStyle="1" w:styleId="eop">
    <w:name w:val="eop"/>
    <w:basedOn w:val="DefaultParagraphFont"/>
    <w:rsid w:val="0069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2025-10-27T09:53:00Z</dcterms:created>
  <dcterms:modified xsi:type="dcterms:W3CDTF">2025-10-27T09:53:00Z</dcterms:modified>
</cp:coreProperties>
</file>