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6F61" w14:textId="77777777" w:rsidR="000B764C" w:rsidRPr="00D200FD" w:rsidRDefault="000B764C" w:rsidP="00D200FD">
      <w:pPr>
        <w:pStyle w:val="Heading1"/>
        <w:spacing w:before="0" w:line="276" w:lineRule="auto"/>
        <w:jc w:val="center"/>
        <w:rPr>
          <w:rFonts w:ascii="Times New Roman" w:hAnsi="Times New Roman"/>
          <w:b/>
          <w:bCs/>
          <w:color w:val="auto"/>
          <w:sz w:val="28"/>
          <w:szCs w:val="28"/>
          <w:lang w:val="es-ES"/>
        </w:rPr>
      </w:pPr>
      <w:bookmarkStart w:id="0" w:name="_Toc154510932"/>
      <w:r w:rsidRPr="00D200FD">
        <w:rPr>
          <w:rFonts w:ascii="Times New Roman" w:hAnsi="Times New Roman"/>
          <w:b/>
          <w:bCs/>
          <w:color w:val="auto"/>
          <w:sz w:val="28"/>
          <w:szCs w:val="28"/>
          <w:lang w:val="it-IT"/>
        </w:rPr>
        <w:t xml:space="preserve">PHẦN 2. ĐIỀU </w:t>
      </w:r>
      <w:r w:rsidRPr="00D200FD">
        <w:rPr>
          <w:rFonts w:ascii="Times New Roman" w:hAnsi="Times New Roman"/>
          <w:b/>
          <w:bCs/>
          <w:color w:val="auto"/>
          <w:sz w:val="28"/>
          <w:szCs w:val="28"/>
          <w:lang w:val="es-ES"/>
        </w:rPr>
        <w:t>KHOẢN THAM CHIẾU</w:t>
      </w:r>
      <w:bookmarkEnd w:id="0"/>
    </w:p>
    <w:p w14:paraId="16FAB3C2" w14:textId="77777777" w:rsidR="000B764C" w:rsidRPr="00D200FD" w:rsidRDefault="000B764C" w:rsidP="00D200FD">
      <w:pPr>
        <w:pStyle w:val="Heading1"/>
        <w:spacing w:before="0" w:line="276" w:lineRule="auto"/>
        <w:jc w:val="center"/>
        <w:rPr>
          <w:rFonts w:ascii="Times New Roman" w:hAnsi="Times New Roman"/>
          <w:b/>
          <w:bCs/>
          <w:color w:val="auto"/>
          <w:sz w:val="28"/>
          <w:szCs w:val="28"/>
          <w:lang w:val="es-ES"/>
        </w:rPr>
      </w:pPr>
      <w:bookmarkStart w:id="1" w:name="_Toc154510933"/>
      <w:r w:rsidRPr="00D200FD">
        <w:rPr>
          <w:rFonts w:ascii="Times New Roman" w:hAnsi="Times New Roman"/>
          <w:b/>
          <w:bCs/>
          <w:color w:val="auto"/>
          <w:sz w:val="28"/>
          <w:szCs w:val="28"/>
          <w:lang w:val="es-ES"/>
        </w:rPr>
        <w:t>CHƯƠNG V. ĐIỀU KHOẢN THAM CHIẾU</w:t>
      </w:r>
      <w:bookmarkEnd w:id="1"/>
    </w:p>
    <w:p w14:paraId="2ACED2F3" w14:textId="77777777" w:rsidR="000B764C" w:rsidRPr="000B764C" w:rsidRDefault="000B764C" w:rsidP="000B764C">
      <w:pPr>
        <w:spacing w:before="60" w:after="60"/>
        <w:ind w:firstLine="720"/>
        <w:rPr>
          <w:bCs/>
          <w:i/>
          <w:iCs/>
          <w:sz w:val="28"/>
          <w:szCs w:val="28"/>
          <w:lang w:val="it-IT"/>
        </w:rPr>
      </w:pPr>
    </w:p>
    <w:p w14:paraId="5B7F73F7" w14:textId="77777777" w:rsidR="000B764C" w:rsidRPr="000B764C" w:rsidRDefault="000B764C" w:rsidP="000B764C">
      <w:pPr>
        <w:tabs>
          <w:tab w:val="left" w:pos="180"/>
          <w:tab w:val="left" w:pos="720"/>
        </w:tabs>
        <w:spacing w:before="80" w:after="80" w:line="360" w:lineRule="exact"/>
        <w:ind w:firstLine="540"/>
        <w:rPr>
          <w:b/>
          <w:bCs/>
          <w:sz w:val="28"/>
          <w:szCs w:val="28"/>
          <w:lang w:val="it-IT"/>
        </w:rPr>
      </w:pPr>
      <w:r w:rsidRPr="000B764C">
        <w:rPr>
          <w:b/>
          <w:sz w:val="28"/>
          <w:szCs w:val="28"/>
          <w:lang w:val="it-IT"/>
        </w:rPr>
        <w:t>I. Giới thiệu:</w:t>
      </w:r>
    </w:p>
    <w:p w14:paraId="4390B3B5" w14:textId="77777777" w:rsidR="000B764C" w:rsidRPr="000B764C" w:rsidRDefault="000B764C" w:rsidP="000B764C">
      <w:pPr>
        <w:tabs>
          <w:tab w:val="left" w:pos="180"/>
          <w:tab w:val="left" w:pos="720"/>
        </w:tabs>
        <w:spacing w:before="120" w:line="360" w:lineRule="exact"/>
        <w:ind w:firstLine="540"/>
        <w:rPr>
          <w:b/>
          <w:sz w:val="28"/>
          <w:szCs w:val="28"/>
          <w:lang w:val="it-IT"/>
        </w:rPr>
      </w:pPr>
      <w:r w:rsidRPr="000B764C">
        <w:rPr>
          <w:b/>
          <w:sz w:val="28"/>
          <w:szCs w:val="28"/>
          <w:lang w:val="it-IT"/>
        </w:rPr>
        <w:t>1. Mô tả khái quát về Dự án và gói thầu.</w:t>
      </w:r>
    </w:p>
    <w:p w14:paraId="214AEC97" w14:textId="77777777" w:rsidR="000B764C" w:rsidRPr="000B764C" w:rsidRDefault="000B764C" w:rsidP="000B764C">
      <w:pPr>
        <w:tabs>
          <w:tab w:val="left" w:pos="1418"/>
        </w:tabs>
        <w:rPr>
          <w:bCs/>
          <w:iCs/>
          <w:sz w:val="32"/>
          <w:szCs w:val="32"/>
          <w:lang w:val="vi-VN"/>
        </w:rPr>
      </w:pPr>
      <w:r w:rsidRPr="000B764C">
        <w:rPr>
          <w:sz w:val="28"/>
          <w:szCs w:val="28"/>
          <w:lang w:val="it-IT"/>
        </w:rPr>
        <w:t xml:space="preserve">Tên gói thầu: </w:t>
      </w:r>
      <w:r w:rsidRPr="000B764C">
        <w:rPr>
          <w:bCs/>
          <w:iCs/>
          <w:spacing w:val="-8"/>
          <w:sz w:val="28"/>
          <w:szCs w:val="28"/>
          <w:lang w:val="nl-NL"/>
        </w:rPr>
        <w:t>Cung cấp dịch vụ Tư vấn thẩm tra Báo cáo nghiên cứu khả thi đầu tư xây dựng; Thiết kế bản vẽ thi công - Dự toán</w:t>
      </w:r>
    </w:p>
    <w:p w14:paraId="52631B6B" w14:textId="77777777" w:rsidR="000B764C" w:rsidRPr="000B764C" w:rsidRDefault="000B764C" w:rsidP="000B764C">
      <w:pPr>
        <w:tabs>
          <w:tab w:val="left" w:pos="180"/>
          <w:tab w:val="num" w:pos="600"/>
          <w:tab w:val="left" w:pos="720"/>
        </w:tabs>
        <w:spacing w:line="360" w:lineRule="exact"/>
        <w:ind w:firstLine="540"/>
        <w:rPr>
          <w:bCs/>
          <w:iCs/>
          <w:sz w:val="28"/>
          <w:szCs w:val="28"/>
          <w:lang w:val="nl-NL"/>
        </w:rPr>
      </w:pPr>
      <w:r w:rsidRPr="000B764C">
        <w:rPr>
          <w:bCs/>
          <w:iCs/>
          <w:spacing w:val="-8"/>
          <w:sz w:val="28"/>
          <w:szCs w:val="28"/>
          <w:lang w:val="nl-NL"/>
        </w:rPr>
        <w:t>Dự án: Di chuyển trụ sở Tổng công ty Truyền tải điện Quốc gia</w:t>
      </w:r>
      <w:r w:rsidRPr="000B764C">
        <w:rPr>
          <w:bCs/>
          <w:iCs/>
          <w:sz w:val="28"/>
          <w:szCs w:val="28"/>
          <w:lang w:val="nl-NL"/>
        </w:rPr>
        <w:t>.</w:t>
      </w:r>
    </w:p>
    <w:p w14:paraId="3F1FCB69" w14:textId="77777777" w:rsidR="000B764C" w:rsidRPr="000B764C" w:rsidRDefault="000B764C" w:rsidP="000B764C">
      <w:pPr>
        <w:pStyle w:val="Vnbnnidung0"/>
        <w:tabs>
          <w:tab w:val="left" w:pos="180"/>
          <w:tab w:val="left" w:pos="720"/>
          <w:tab w:val="left" w:pos="1013"/>
        </w:tabs>
        <w:ind w:firstLine="540"/>
        <w:jc w:val="both"/>
        <w:rPr>
          <w:rFonts w:eastAsia="Calibri"/>
          <w:bCs/>
          <w:iCs/>
          <w:szCs w:val="28"/>
          <w:lang w:val="nl-NL"/>
        </w:rPr>
      </w:pPr>
      <w:r w:rsidRPr="000B764C">
        <w:rPr>
          <w:rFonts w:eastAsia="Calibri"/>
          <w:bCs/>
          <w:iCs/>
          <w:szCs w:val="28"/>
          <w:lang w:val="nl-NL"/>
        </w:rPr>
        <w:t>Loại, cấp công trình:</w:t>
      </w:r>
    </w:p>
    <w:p w14:paraId="41CB586E" w14:textId="77777777" w:rsidR="000B764C" w:rsidRPr="000B764C" w:rsidRDefault="000B764C" w:rsidP="000B764C">
      <w:pPr>
        <w:pStyle w:val="Vnbnnidung0"/>
        <w:numPr>
          <w:ilvl w:val="0"/>
          <w:numId w:val="2"/>
        </w:numPr>
        <w:tabs>
          <w:tab w:val="left" w:pos="180"/>
          <w:tab w:val="left" w:pos="720"/>
          <w:tab w:val="left" w:pos="908"/>
        </w:tabs>
        <w:ind w:firstLine="540"/>
        <w:jc w:val="both"/>
        <w:rPr>
          <w:rFonts w:eastAsia="Calibri"/>
          <w:bCs/>
          <w:iCs/>
          <w:szCs w:val="28"/>
          <w:lang w:val="nl-NL"/>
        </w:rPr>
      </w:pPr>
      <w:bookmarkStart w:id="2" w:name="bookmark13"/>
      <w:bookmarkEnd w:id="2"/>
      <w:r w:rsidRPr="000B764C">
        <w:rPr>
          <w:rFonts w:eastAsia="Calibri"/>
          <w:bCs/>
          <w:iCs/>
          <w:szCs w:val="28"/>
          <w:lang w:val="nl-NL"/>
        </w:rPr>
        <w:t>Loại công trình: Công trình dân dụng.</w:t>
      </w:r>
    </w:p>
    <w:p w14:paraId="310C5345" w14:textId="77777777" w:rsidR="000B764C" w:rsidRPr="000B764C" w:rsidRDefault="000B764C" w:rsidP="000B764C">
      <w:pPr>
        <w:pStyle w:val="Vnbnnidung0"/>
        <w:numPr>
          <w:ilvl w:val="0"/>
          <w:numId w:val="2"/>
        </w:numPr>
        <w:tabs>
          <w:tab w:val="left" w:pos="180"/>
          <w:tab w:val="left" w:pos="720"/>
          <w:tab w:val="left" w:pos="908"/>
        </w:tabs>
        <w:ind w:firstLine="540"/>
        <w:jc w:val="both"/>
        <w:rPr>
          <w:rFonts w:eastAsia="Calibri"/>
          <w:bCs/>
          <w:iCs/>
          <w:szCs w:val="28"/>
          <w:lang w:val="nl-NL"/>
        </w:rPr>
      </w:pPr>
      <w:bookmarkStart w:id="3" w:name="bookmark14"/>
      <w:bookmarkEnd w:id="3"/>
      <w:r w:rsidRPr="000B764C">
        <w:rPr>
          <w:rFonts w:eastAsia="Calibri"/>
          <w:bCs/>
          <w:iCs/>
          <w:szCs w:val="28"/>
          <w:lang w:val="nl-NL"/>
        </w:rPr>
        <w:t>Cấp công trình: cấp III.</w:t>
      </w:r>
    </w:p>
    <w:p w14:paraId="40E359B4" w14:textId="77777777" w:rsidR="000B764C" w:rsidRPr="000B764C" w:rsidRDefault="000B764C" w:rsidP="000B764C">
      <w:pPr>
        <w:pStyle w:val="Vnbnnidung0"/>
        <w:tabs>
          <w:tab w:val="left" w:pos="180"/>
          <w:tab w:val="left" w:pos="720"/>
          <w:tab w:val="left" w:pos="908"/>
        </w:tabs>
        <w:ind w:left="540" w:firstLine="0"/>
        <w:jc w:val="both"/>
        <w:rPr>
          <w:rFonts w:eastAsia="Calibri"/>
          <w:bCs/>
          <w:iCs/>
          <w:szCs w:val="28"/>
          <w:lang w:val="nl-NL"/>
        </w:rPr>
      </w:pPr>
      <w:r w:rsidRPr="000B764C">
        <w:rPr>
          <w:rFonts w:eastAsia="Calibri"/>
          <w:bCs/>
          <w:iCs/>
          <w:szCs w:val="28"/>
          <w:lang w:val="nl-NL"/>
        </w:rPr>
        <w:t>- Hình thức đầu tư : Cải tạo sửa chữa</w:t>
      </w:r>
    </w:p>
    <w:p w14:paraId="6CF52DD9"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 Địa điểm xây dựng: Tòa nhà Quận Ủy Cầu Giấy số 27, Ngõ 68 phố Cầu Giấy, Phường Nghĩa Đô, Thành Phố Hà Nội</w:t>
      </w:r>
    </w:p>
    <w:p w14:paraId="14ECC769"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Hình thức lựa chọn nhà thầu: Đấu thầu rộng rãi trong nước (qua mạng).</w:t>
      </w:r>
    </w:p>
    <w:p w14:paraId="5AAAB812"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Phương thức đấu thầu: 01 giai đoạn, 02 túi hồ sơ.</w:t>
      </w:r>
    </w:p>
    <w:p w14:paraId="62647BD4"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Thời gian bắt đầu tổ chức lựa chọn nhà thầu: Quý IV năm 2025</w:t>
      </w:r>
    </w:p>
    <w:p w14:paraId="43EF666E"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Hình thức hợp đồng: Hợp đồng trọn gói</w:t>
      </w:r>
    </w:p>
    <w:p w14:paraId="523971D0"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Thời gian thực hiện hợp đồng: 30 ngày</w:t>
      </w:r>
    </w:p>
    <w:p w14:paraId="00D008F7" w14:textId="77777777" w:rsidR="000B764C" w:rsidRPr="000B764C" w:rsidRDefault="000B764C" w:rsidP="000B764C">
      <w:pPr>
        <w:tabs>
          <w:tab w:val="left" w:pos="180"/>
          <w:tab w:val="num" w:pos="600"/>
          <w:tab w:val="left" w:pos="720"/>
        </w:tabs>
        <w:spacing w:line="360" w:lineRule="exact"/>
        <w:ind w:firstLine="540"/>
        <w:rPr>
          <w:sz w:val="28"/>
          <w:szCs w:val="28"/>
          <w:lang w:val="it-IT"/>
        </w:rPr>
      </w:pPr>
      <w:r w:rsidRPr="000B764C">
        <w:rPr>
          <w:sz w:val="28"/>
          <w:szCs w:val="28"/>
          <w:lang w:val="it-IT"/>
        </w:rPr>
        <w:t xml:space="preserve">Nguồn vốn: </w:t>
      </w:r>
      <w:r w:rsidRPr="000B764C">
        <w:rPr>
          <w:sz w:val="27"/>
          <w:szCs w:val="27"/>
          <w:lang w:val="pt-BR"/>
        </w:rPr>
        <w:t>Ngân sách TP Hà Nội, thuộc dự án đầu tư bồi thường, hỗ trợ taid định cư và cải tạo chỉnh trang khu vực TOD phía đông hồ Hoàn Kiếm.</w:t>
      </w:r>
    </w:p>
    <w:p w14:paraId="47F49B62" w14:textId="77777777" w:rsidR="000B764C" w:rsidRPr="000B764C" w:rsidRDefault="000B764C" w:rsidP="000B764C">
      <w:pPr>
        <w:tabs>
          <w:tab w:val="left" w:pos="180"/>
          <w:tab w:val="left" w:pos="720"/>
        </w:tabs>
        <w:spacing w:line="360" w:lineRule="exact"/>
        <w:ind w:firstLine="540"/>
        <w:rPr>
          <w:b/>
          <w:sz w:val="28"/>
          <w:szCs w:val="28"/>
          <w:lang w:val="it-IT"/>
        </w:rPr>
      </w:pPr>
      <w:r w:rsidRPr="000B764C">
        <w:rPr>
          <w:b/>
          <w:sz w:val="28"/>
          <w:szCs w:val="28"/>
          <w:lang w:val="it-IT"/>
        </w:rPr>
        <w:t>II. Phạm vi công việc:</w:t>
      </w:r>
    </w:p>
    <w:p w14:paraId="0DF9EC87" w14:textId="77777777" w:rsidR="000B764C" w:rsidRPr="000B764C" w:rsidRDefault="000B764C" w:rsidP="000B764C">
      <w:pPr>
        <w:tabs>
          <w:tab w:val="left" w:pos="180"/>
          <w:tab w:val="left" w:pos="720"/>
          <w:tab w:val="num" w:pos="1044"/>
        </w:tabs>
        <w:spacing w:line="360" w:lineRule="exact"/>
        <w:ind w:firstLine="540"/>
        <w:rPr>
          <w:b/>
          <w:bCs/>
          <w:sz w:val="28"/>
          <w:szCs w:val="28"/>
          <w:lang w:val="it-IT"/>
        </w:rPr>
      </w:pPr>
      <w:r w:rsidRPr="000B764C">
        <w:rPr>
          <w:b/>
          <w:bCs/>
          <w:sz w:val="28"/>
          <w:szCs w:val="28"/>
          <w:lang w:val="it-IT"/>
        </w:rPr>
        <w:t xml:space="preserve">1.Mô tả phạm vi công việc: </w:t>
      </w:r>
      <w:bookmarkStart w:id="4" w:name="_Toc275243484"/>
      <w:bookmarkStart w:id="5" w:name="_Toc275243753"/>
      <w:bookmarkStart w:id="6" w:name="_Toc289714040"/>
      <w:bookmarkStart w:id="7" w:name="_Toc289714250"/>
      <w:bookmarkStart w:id="8" w:name="_Toc289995553"/>
      <w:r w:rsidRPr="000B764C">
        <w:rPr>
          <w:sz w:val="28"/>
          <w:szCs w:val="28"/>
          <w:lang w:val="it-IT"/>
        </w:rPr>
        <w:t xml:space="preserve">Lập </w:t>
      </w:r>
      <w:bookmarkEnd w:id="4"/>
      <w:bookmarkEnd w:id="5"/>
      <w:bookmarkEnd w:id="6"/>
      <w:bookmarkEnd w:id="7"/>
      <w:bookmarkEnd w:id="8"/>
      <w:r w:rsidRPr="000B764C">
        <w:rPr>
          <w:sz w:val="28"/>
          <w:szCs w:val="28"/>
          <w:lang w:val="it-IT"/>
        </w:rPr>
        <w:t>báo cáo thẩm tra Báo cáo nghiên cứu khả thi đầu tư xây dựng; Thiết kế bản vẽ thi công - Dự toán.</w:t>
      </w:r>
      <w:bookmarkStart w:id="9" w:name="_Toc275243488"/>
      <w:bookmarkStart w:id="10" w:name="_Toc275243757"/>
      <w:bookmarkStart w:id="11" w:name="_Toc289714044"/>
      <w:bookmarkStart w:id="12" w:name="_Toc289714254"/>
      <w:bookmarkStart w:id="13" w:name="_Toc289995557"/>
      <w:r w:rsidRPr="000B764C">
        <w:rPr>
          <w:sz w:val="28"/>
          <w:szCs w:val="28"/>
          <w:lang w:val="it-IT"/>
        </w:rPr>
        <w:t xml:space="preserve"> Thực hiện các công việc thẩm tra theo đúng phương án đề suất đã được chủ đầu tư phê duyệt</w:t>
      </w:r>
      <w:bookmarkEnd w:id="9"/>
      <w:bookmarkEnd w:id="10"/>
      <w:r w:rsidRPr="000B764C">
        <w:rPr>
          <w:sz w:val="28"/>
          <w:szCs w:val="28"/>
          <w:lang w:val="it-IT"/>
        </w:rPr>
        <w:t>, tiêu chuẩn, quy chuẩn, các yêu cầu kỹ thuật.</w:t>
      </w:r>
      <w:bookmarkEnd w:id="11"/>
      <w:bookmarkEnd w:id="12"/>
      <w:bookmarkEnd w:id="13"/>
      <w:r w:rsidRPr="000B764C">
        <w:rPr>
          <w:b/>
          <w:bCs/>
          <w:sz w:val="28"/>
          <w:szCs w:val="28"/>
          <w:lang w:val="it-IT"/>
        </w:rPr>
        <w:t>2.Nhiệm vụ cụ thể của đơn vị tư vấn:</w:t>
      </w:r>
    </w:p>
    <w:p w14:paraId="47F3A187"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Đơn vị tư vấn phải thực hiện các nhiệm vụ cụ thể như sau:</w:t>
      </w:r>
    </w:p>
    <w:p w14:paraId="68889181" w14:textId="77777777" w:rsidR="000B764C" w:rsidRPr="000B764C" w:rsidRDefault="000B764C" w:rsidP="000B764C">
      <w:pPr>
        <w:tabs>
          <w:tab w:val="left" w:pos="180"/>
          <w:tab w:val="left" w:pos="720"/>
        </w:tabs>
        <w:spacing w:line="360" w:lineRule="exact"/>
        <w:ind w:firstLine="540"/>
        <w:rPr>
          <w:b/>
          <w:i/>
          <w:sz w:val="28"/>
          <w:szCs w:val="28"/>
          <w:lang w:val="it-IT"/>
        </w:rPr>
      </w:pPr>
      <w:r w:rsidRPr="000B764C">
        <w:rPr>
          <w:b/>
          <w:i/>
          <w:sz w:val="28"/>
          <w:szCs w:val="28"/>
          <w:lang w:val="it-IT"/>
        </w:rPr>
        <w:t>2.1.Nhiệm vụ lập báo cáo thẩm tra Báo cáo nghiên cứu khả thi:</w:t>
      </w:r>
    </w:p>
    <w:p w14:paraId="5A42FD6B" w14:textId="77777777" w:rsidR="000B764C" w:rsidRPr="000B764C" w:rsidRDefault="000B764C" w:rsidP="000B764C">
      <w:pPr>
        <w:spacing w:line="360" w:lineRule="exact"/>
        <w:rPr>
          <w:sz w:val="28"/>
          <w:szCs w:val="28"/>
          <w:lang w:val="it-IT"/>
        </w:rPr>
      </w:pPr>
      <w:r w:rsidRPr="000B764C">
        <w:rPr>
          <w:sz w:val="28"/>
          <w:szCs w:val="28"/>
          <w:lang w:val="it-IT"/>
        </w:rPr>
        <w:t>- Lập Bao cáo thẩm tra Báo cáo nghiên cứu khả thi theo đúng các quy định hiện hành của nhà nước: (Bao gồm cả các tài liệu để đi thỏa thuận với các sở ban ngành).</w:t>
      </w:r>
    </w:p>
    <w:p w14:paraId="5700DFDD" w14:textId="77777777" w:rsidR="000B764C" w:rsidRPr="000B764C" w:rsidRDefault="000B764C" w:rsidP="000B764C">
      <w:pPr>
        <w:spacing w:line="360" w:lineRule="exact"/>
        <w:rPr>
          <w:sz w:val="28"/>
          <w:szCs w:val="28"/>
          <w:lang w:val="it-IT"/>
        </w:rPr>
      </w:pPr>
      <w:r w:rsidRPr="000B764C">
        <w:rPr>
          <w:sz w:val="28"/>
          <w:szCs w:val="28"/>
          <w:lang w:val="it-IT"/>
        </w:rPr>
        <w:t>- Giai đoạn thẩm định và phê duyệt Báo cáo nghiên cứu khả thi: Đơn vị tư vấn chuẩn bị các hồ sơ, tài liệu để Chủ Đầu tư trình cấp có thẩm quyền phê duyệt, giải trình hồ sơ khi có yêu cầu.</w:t>
      </w:r>
    </w:p>
    <w:p w14:paraId="57991400" w14:textId="77777777" w:rsidR="000B764C" w:rsidRPr="000B764C" w:rsidRDefault="000B764C" w:rsidP="000B764C">
      <w:pPr>
        <w:tabs>
          <w:tab w:val="left" w:pos="180"/>
          <w:tab w:val="left" w:pos="720"/>
        </w:tabs>
        <w:spacing w:line="360" w:lineRule="exact"/>
        <w:ind w:firstLine="540"/>
        <w:rPr>
          <w:b/>
          <w:i/>
          <w:sz w:val="28"/>
          <w:szCs w:val="28"/>
          <w:lang w:val="it-IT"/>
        </w:rPr>
      </w:pPr>
      <w:r w:rsidRPr="000B764C">
        <w:rPr>
          <w:b/>
          <w:i/>
          <w:sz w:val="28"/>
          <w:szCs w:val="28"/>
          <w:lang w:val="it-IT"/>
        </w:rPr>
        <w:t>2.2.Nhiệm vụ lập báo cáo thẩm tra thiết kế bản vẽ thi công, dự toán:</w:t>
      </w:r>
    </w:p>
    <w:p w14:paraId="26A1215D" w14:textId="77777777" w:rsidR="000B764C" w:rsidRPr="000B764C" w:rsidRDefault="000B764C" w:rsidP="000B764C">
      <w:pPr>
        <w:pStyle w:val="ListParagraph"/>
        <w:numPr>
          <w:ilvl w:val="0"/>
          <w:numId w:val="1"/>
        </w:numPr>
        <w:tabs>
          <w:tab w:val="left" w:pos="180"/>
          <w:tab w:val="left" w:pos="720"/>
        </w:tabs>
        <w:spacing w:line="360" w:lineRule="exact"/>
        <w:ind w:left="0" w:firstLine="540"/>
        <w:rPr>
          <w:sz w:val="28"/>
          <w:szCs w:val="28"/>
          <w:lang w:val="it-IT"/>
        </w:rPr>
      </w:pPr>
      <w:r w:rsidRPr="000B764C">
        <w:rPr>
          <w:sz w:val="28"/>
          <w:szCs w:val="28"/>
          <w:lang w:val="it-IT"/>
        </w:rPr>
        <w:t xml:space="preserve">Lập Báo cáo thẩm tra thiết kế bản vẽ thi công, dự toán: Kiểm tra và nghiên cứu, tập hợp dữ liệu có liên quan về khảo sát hiện trạng phục vụ cho việc thẩm tra bản vẽ thi công, dự toán. </w:t>
      </w:r>
    </w:p>
    <w:p w14:paraId="0E89ACB4" w14:textId="77777777" w:rsidR="000B764C" w:rsidRPr="000B764C" w:rsidRDefault="000B764C" w:rsidP="000B764C">
      <w:pPr>
        <w:pStyle w:val="ListParagraph"/>
        <w:numPr>
          <w:ilvl w:val="0"/>
          <w:numId w:val="1"/>
        </w:numPr>
        <w:tabs>
          <w:tab w:val="left" w:pos="180"/>
          <w:tab w:val="left" w:pos="720"/>
        </w:tabs>
        <w:spacing w:line="360" w:lineRule="exact"/>
        <w:ind w:left="0" w:firstLine="540"/>
        <w:rPr>
          <w:sz w:val="28"/>
          <w:szCs w:val="28"/>
          <w:lang w:val="it-IT"/>
        </w:rPr>
      </w:pPr>
      <w:r w:rsidRPr="000B764C">
        <w:rPr>
          <w:sz w:val="28"/>
          <w:szCs w:val="28"/>
          <w:lang w:val="it-IT"/>
        </w:rPr>
        <w:lastRenderedPageBreak/>
        <w:t>Kiểm tra chi tiết cho từng hạng mục phù hợp với yêu cầu của gói thầu được duyệt, bản vẽ kỹ thuật phải đầy đủ các chi tiết cấu tạo kỹ thuật đảm bảo cho đơn vị thi công dễ dàng thực hiện và chủ đầu tư nghiệm thu trong quá trình thi công. Phần dự toán phải thể hiện chi tiết từng công việc của từng hạng mục.</w:t>
      </w:r>
    </w:p>
    <w:p w14:paraId="52B3268B" w14:textId="77777777" w:rsidR="000B764C" w:rsidRPr="000B764C" w:rsidRDefault="000B764C" w:rsidP="000B764C">
      <w:pPr>
        <w:pStyle w:val="ListParagraph"/>
        <w:numPr>
          <w:ilvl w:val="0"/>
          <w:numId w:val="1"/>
        </w:numPr>
        <w:tabs>
          <w:tab w:val="left" w:pos="180"/>
          <w:tab w:val="left" w:pos="720"/>
        </w:tabs>
        <w:spacing w:line="360" w:lineRule="exact"/>
        <w:ind w:left="0" w:firstLine="540"/>
        <w:rPr>
          <w:sz w:val="28"/>
          <w:szCs w:val="28"/>
          <w:lang w:val="it-IT"/>
        </w:rPr>
      </w:pPr>
      <w:r w:rsidRPr="000B764C">
        <w:rPr>
          <w:sz w:val="28"/>
          <w:szCs w:val="28"/>
          <w:lang w:val="it-IT"/>
        </w:rPr>
        <w:t>Giai đoạn thẩm định và phê duyệt thiết kế kỹ thuật bản vẽ thi công, dự toán:</w:t>
      </w:r>
    </w:p>
    <w:p w14:paraId="3DDA8254" w14:textId="77777777" w:rsidR="000B764C" w:rsidRPr="000B764C" w:rsidRDefault="000B764C" w:rsidP="000B764C">
      <w:pPr>
        <w:pStyle w:val="ListParagraph"/>
        <w:tabs>
          <w:tab w:val="left" w:pos="180"/>
          <w:tab w:val="left" w:pos="720"/>
        </w:tabs>
        <w:spacing w:line="360" w:lineRule="exact"/>
        <w:ind w:left="0" w:firstLine="540"/>
        <w:rPr>
          <w:sz w:val="28"/>
          <w:szCs w:val="28"/>
          <w:lang w:val="it-IT"/>
        </w:rPr>
      </w:pPr>
      <w:r w:rsidRPr="000B764C">
        <w:rPr>
          <w:sz w:val="28"/>
          <w:szCs w:val="28"/>
          <w:lang w:val="it-IT"/>
        </w:rPr>
        <w:t>+ Đơn vị tư vấn chuẩn bị các hồ sơ, tài liệu liên quan đến các nội dung trong báo cáo thẩm tra để Chủ đầu tư phê duyệt và dự toán của các hạng mục trong gói thầu, giải trình hồ sơ và dự toán để hồ sơ được chấp thuận.</w:t>
      </w:r>
    </w:p>
    <w:p w14:paraId="02C6B692" w14:textId="77777777" w:rsidR="000B764C" w:rsidRPr="000B764C" w:rsidRDefault="000B764C" w:rsidP="000B764C">
      <w:pPr>
        <w:tabs>
          <w:tab w:val="num" w:pos="1044"/>
          <w:tab w:val="left" w:pos="7068"/>
        </w:tabs>
        <w:spacing w:line="360" w:lineRule="exact"/>
        <w:rPr>
          <w:b/>
          <w:bCs/>
          <w:sz w:val="28"/>
          <w:szCs w:val="28"/>
          <w:lang w:val="it-IT"/>
        </w:rPr>
      </w:pPr>
      <w:r w:rsidRPr="000B764C">
        <w:rPr>
          <w:b/>
          <w:bCs/>
          <w:sz w:val="28"/>
          <w:szCs w:val="28"/>
          <w:lang w:val="it-IT"/>
        </w:rPr>
        <w:t xml:space="preserve">       3. Yêu cầu đối với Hồ sơ báo cáo thẩm tra Báo cáo nghiên cứu khả thi:</w:t>
      </w:r>
    </w:p>
    <w:p w14:paraId="1C56C1A7" w14:textId="77777777" w:rsidR="000B764C" w:rsidRPr="000B764C" w:rsidRDefault="000B764C" w:rsidP="000B764C">
      <w:pPr>
        <w:spacing w:line="360" w:lineRule="exact"/>
        <w:rPr>
          <w:sz w:val="28"/>
          <w:szCs w:val="28"/>
          <w:lang w:val="it-IT"/>
        </w:rPr>
      </w:pPr>
      <w:r w:rsidRPr="000B764C">
        <w:rPr>
          <w:sz w:val="28"/>
          <w:szCs w:val="28"/>
          <w:lang w:val="it-IT"/>
        </w:rPr>
        <w:t>- Kiểm tra sự  phải phù hợp giữa Hồ sơ thiết kế cơ sở với quy mô trong báo cáo nghiên cứu khả thi; thiết kế cơ sở  phải đảm bảo tính đồng bộ của hệ thống thiết bị kỹ thuật đáp ứng yêu cầu vận hành và sử dụng công trình, đồng thời với các công trình liên quan. Các tiêu chuẩn thiết kế phải tuân thủ tiêu chuẩn Việt Nam (TCVN) và các tiêu chuẩn chuyên ngành (TCN).</w:t>
      </w:r>
    </w:p>
    <w:p w14:paraId="474FE981" w14:textId="77777777" w:rsidR="000B764C" w:rsidRPr="000B764C" w:rsidRDefault="000B764C" w:rsidP="000B764C">
      <w:pPr>
        <w:spacing w:line="360" w:lineRule="exact"/>
        <w:rPr>
          <w:sz w:val="28"/>
          <w:szCs w:val="28"/>
          <w:lang w:val="it-IT"/>
        </w:rPr>
      </w:pPr>
      <w:r w:rsidRPr="000B764C">
        <w:rPr>
          <w:sz w:val="28"/>
          <w:szCs w:val="28"/>
          <w:lang w:val="it-IT"/>
        </w:rPr>
        <w:t>- Báo cáo thẩm tra phải được trình bày trên máy vi tính và được Copy vào USB để nộp cho Chủ đầu tư</w:t>
      </w:r>
    </w:p>
    <w:p w14:paraId="5FBDCF6E" w14:textId="77777777" w:rsidR="000B764C" w:rsidRPr="000B764C" w:rsidRDefault="000B764C" w:rsidP="000B764C">
      <w:pPr>
        <w:spacing w:line="360" w:lineRule="exact"/>
        <w:rPr>
          <w:sz w:val="28"/>
          <w:szCs w:val="28"/>
          <w:lang w:val="it-IT"/>
        </w:rPr>
      </w:pPr>
      <w:r w:rsidRPr="000B764C">
        <w:rPr>
          <w:sz w:val="28"/>
          <w:szCs w:val="28"/>
          <w:lang w:val="it-IT"/>
        </w:rPr>
        <w:t>-  Lập tổng mức đầu tư phải đảm bảo các yêu cầu sau đây:</w:t>
      </w:r>
    </w:p>
    <w:p w14:paraId="0FCB9970" w14:textId="77777777" w:rsidR="000B764C" w:rsidRPr="000B764C" w:rsidRDefault="000B764C" w:rsidP="000B764C">
      <w:pPr>
        <w:tabs>
          <w:tab w:val="num" w:pos="1560"/>
        </w:tabs>
        <w:spacing w:line="360" w:lineRule="exact"/>
        <w:ind w:right="-413"/>
        <w:rPr>
          <w:sz w:val="28"/>
          <w:szCs w:val="28"/>
          <w:lang w:val="it-IT"/>
        </w:rPr>
      </w:pPr>
      <w:r w:rsidRPr="000B764C">
        <w:rPr>
          <w:sz w:val="28"/>
          <w:szCs w:val="28"/>
          <w:lang w:val="it-IT"/>
        </w:rPr>
        <w:t xml:space="preserve">+ Định mức : Áp dụng định mức phù hợp, </w:t>
      </w:r>
    </w:p>
    <w:p w14:paraId="10CA1570" w14:textId="77777777" w:rsidR="000B764C" w:rsidRPr="000B764C" w:rsidRDefault="000B764C" w:rsidP="000B764C">
      <w:pPr>
        <w:tabs>
          <w:tab w:val="num" w:pos="1560"/>
        </w:tabs>
        <w:spacing w:line="360" w:lineRule="exact"/>
        <w:rPr>
          <w:sz w:val="28"/>
          <w:szCs w:val="28"/>
          <w:lang w:val="it-IT"/>
        </w:rPr>
      </w:pPr>
      <w:r w:rsidRPr="000B764C">
        <w:rPr>
          <w:sz w:val="28"/>
          <w:szCs w:val="28"/>
          <w:lang w:val="it-IT"/>
        </w:rPr>
        <w:t>+ Dự trù đầy đủ các công việc theo đúng quy định để có đủ kinh phí triển khai dự án</w:t>
      </w:r>
    </w:p>
    <w:p w14:paraId="33A5228F" w14:textId="77777777" w:rsidR="000B764C" w:rsidRPr="000B764C" w:rsidRDefault="000B764C" w:rsidP="000B764C">
      <w:pPr>
        <w:tabs>
          <w:tab w:val="num" w:pos="1044"/>
          <w:tab w:val="left" w:pos="7068"/>
        </w:tabs>
        <w:spacing w:line="360" w:lineRule="exact"/>
        <w:rPr>
          <w:b/>
          <w:bCs/>
          <w:sz w:val="28"/>
          <w:szCs w:val="28"/>
          <w:lang w:val="it-IT"/>
        </w:rPr>
      </w:pPr>
      <w:r w:rsidRPr="000B764C">
        <w:rPr>
          <w:b/>
          <w:bCs/>
          <w:sz w:val="28"/>
          <w:szCs w:val="28"/>
          <w:lang w:val="it-IT"/>
        </w:rPr>
        <w:t xml:space="preserve">        4.Yêu cầu đối với Báo cáo thẩm tra bản vẽ KTTC - dự toán:</w:t>
      </w:r>
    </w:p>
    <w:p w14:paraId="612B9C9E" w14:textId="77777777" w:rsidR="000B764C" w:rsidRPr="000B764C" w:rsidRDefault="000B764C" w:rsidP="000B764C">
      <w:pPr>
        <w:spacing w:line="360" w:lineRule="exact"/>
        <w:rPr>
          <w:sz w:val="28"/>
          <w:szCs w:val="28"/>
          <w:lang w:val="it-IT"/>
        </w:rPr>
      </w:pPr>
      <w:r w:rsidRPr="000B764C">
        <w:rPr>
          <w:sz w:val="28"/>
          <w:szCs w:val="28"/>
          <w:lang w:val="it-IT"/>
        </w:rPr>
        <w:t>- Kiểm tra sự  phải phù hợp giữa Hồ sơ thiết kế với thiết kế sơ bộ trong Báo cáo nghiên cứu khả thi đã được duyệt; thiết kế công trình phải đảm bảo tính đồng bộ của hệ thống thiết bị kỹ thuật đáp ứng yêu cầu vận hành và sử dụng công trình, đồng thời với các công trình liên quan. Các tiêu chuẩn thiết kế phải tuân thủ tiêu chuẩn Việt Nam (TCVN) và các tiêu chuẩn chuyên ngành (TCN).</w:t>
      </w:r>
    </w:p>
    <w:p w14:paraId="61243CFA" w14:textId="77777777" w:rsidR="000B764C" w:rsidRPr="000B764C" w:rsidRDefault="000B764C" w:rsidP="000B764C">
      <w:pPr>
        <w:spacing w:line="360" w:lineRule="exact"/>
        <w:rPr>
          <w:sz w:val="28"/>
          <w:szCs w:val="28"/>
          <w:lang w:val="it-IT"/>
        </w:rPr>
      </w:pPr>
      <w:r w:rsidRPr="000B764C">
        <w:rPr>
          <w:sz w:val="28"/>
          <w:szCs w:val="28"/>
          <w:lang w:val="it-IT"/>
        </w:rPr>
        <w:t>- Báo cáo thẩm tra phải được trình bày trên máy vi tính và được Copy vào USB để nộp cho Chủ đầu tư</w:t>
      </w:r>
    </w:p>
    <w:p w14:paraId="46442C05" w14:textId="77777777" w:rsidR="000B764C" w:rsidRPr="000B764C" w:rsidRDefault="000B764C" w:rsidP="000B764C">
      <w:pPr>
        <w:tabs>
          <w:tab w:val="left" w:pos="180"/>
          <w:tab w:val="left" w:pos="720"/>
          <w:tab w:val="num" w:pos="1044"/>
          <w:tab w:val="left" w:pos="7068"/>
        </w:tabs>
        <w:spacing w:line="360" w:lineRule="exact"/>
        <w:ind w:firstLine="540"/>
        <w:rPr>
          <w:b/>
          <w:bCs/>
          <w:sz w:val="28"/>
          <w:szCs w:val="28"/>
          <w:lang w:val="it-IT"/>
        </w:rPr>
      </w:pPr>
      <w:r w:rsidRPr="000B764C">
        <w:rPr>
          <w:sz w:val="28"/>
          <w:szCs w:val="28"/>
          <w:lang w:val="it-IT"/>
        </w:rPr>
        <w:t>- Lập tổng dự toán và dự toán của từng hạng mục công trình phải đảm bảo các yêu cầu sau đây:</w:t>
      </w:r>
    </w:p>
    <w:p w14:paraId="4059968E" w14:textId="77777777" w:rsidR="000B764C" w:rsidRPr="000B764C" w:rsidRDefault="000B764C" w:rsidP="000B764C">
      <w:pPr>
        <w:tabs>
          <w:tab w:val="left" w:pos="180"/>
          <w:tab w:val="left" w:pos="720"/>
          <w:tab w:val="num" w:pos="1044"/>
          <w:tab w:val="left" w:pos="7068"/>
        </w:tabs>
        <w:spacing w:line="360" w:lineRule="exact"/>
        <w:ind w:firstLine="540"/>
        <w:rPr>
          <w:b/>
          <w:bCs/>
          <w:sz w:val="28"/>
          <w:szCs w:val="28"/>
          <w:lang w:val="it-IT"/>
        </w:rPr>
      </w:pPr>
      <w:r w:rsidRPr="000B764C">
        <w:rPr>
          <w:b/>
          <w:bCs/>
          <w:sz w:val="28"/>
          <w:szCs w:val="28"/>
          <w:lang w:val="it-IT"/>
        </w:rPr>
        <w:t xml:space="preserve">+ </w:t>
      </w:r>
      <w:r w:rsidRPr="000B764C">
        <w:rPr>
          <w:sz w:val="28"/>
          <w:szCs w:val="28"/>
          <w:lang w:val="it-IT"/>
        </w:rPr>
        <w:t>Định mức: Áp dụng định mức phù hợp, có thuyết minh mã hiệu.</w:t>
      </w:r>
    </w:p>
    <w:p w14:paraId="47F19E27" w14:textId="77777777" w:rsidR="000B764C" w:rsidRPr="000B764C" w:rsidRDefault="000B764C" w:rsidP="000B764C">
      <w:pPr>
        <w:tabs>
          <w:tab w:val="left" w:pos="180"/>
          <w:tab w:val="left" w:pos="720"/>
          <w:tab w:val="num" w:pos="1044"/>
          <w:tab w:val="left" w:pos="7068"/>
        </w:tabs>
        <w:spacing w:line="360" w:lineRule="exact"/>
        <w:ind w:firstLine="540"/>
        <w:rPr>
          <w:b/>
          <w:bCs/>
          <w:sz w:val="28"/>
          <w:szCs w:val="28"/>
          <w:lang w:val="it-IT"/>
        </w:rPr>
      </w:pPr>
      <w:r w:rsidRPr="000B764C">
        <w:rPr>
          <w:b/>
          <w:bCs/>
          <w:sz w:val="28"/>
          <w:szCs w:val="28"/>
          <w:lang w:val="it-IT"/>
        </w:rPr>
        <w:t xml:space="preserve">+ </w:t>
      </w:r>
      <w:r w:rsidRPr="000B764C">
        <w:rPr>
          <w:sz w:val="28"/>
          <w:szCs w:val="28"/>
          <w:lang w:val="it-IT"/>
        </w:rPr>
        <w:t>Tính toán chính xác khối lượng, nhu cầu vật tư.</w:t>
      </w:r>
    </w:p>
    <w:p w14:paraId="1B4D0C78" w14:textId="77777777" w:rsidR="000B764C" w:rsidRPr="000B764C" w:rsidRDefault="000B764C" w:rsidP="000B764C">
      <w:pPr>
        <w:tabs>
          <w:tab w:val="left" w:pos="180"/>
          <w:tab w:val="left" w:pos="720"/>
          <w:tab w:val="num" w:pos="1044"/>
          <w:tab w:val="left" w:pos="7068"/>
        </w:tabs>
        <w:spacing w:line="360" w:lineRule="exact"/>
        <w:ind w:firstLine="540"/>
        <w:rPr>
          <w:b/>
          <w:bCs/>
          <w:sz w:val="28"/>
          <w:szCs w:val="28"/>
          <w:lang w:val="it-IT"/>
        </w:rPr>
      </w:pPr>
      <w:r w:rsidRPr="000B764C">
        <w:rPr>
          <w:b/>
          <w:bCs/>
          <w:sz w:val="28"/>
          <w:szCs w:val="28"/>
          <w:lang w:val="it-IT"/>
        </w:rPr>
        <w:t xml:space="preserve">+ </w:t>
      </w:r>
      <w:r w:rsidRPr="000B764C">
        <w:rPr>
          <w:sz w:val="28"/>
          <w:szCs w:val="28"/>
          <w:lang w:val="it-IT"/>
        </w:rPr>
        <w:t>Về giá: Áp dụng đơn giá hiện hành và thực hiện theo các đơn giá, thông báo giá của địa phương theo từng tháng. Đối với các vật tư tạm tính phải có giấy báo giá chuyên ngành.</w:t>
      </w:r>
    </w:p>
    <w:p w14:paraId="75E42A50" w14:textId="77777777" w:rsidR="000B764C" w:rsidRPr="000B764C" w:rsidRDefault="000B764C" w:rsidP="000B764C">
      <w:pPr>
        <w:tabs>
          <w:tab w:val="left" w:pos="180"/>
          <w:tab w:val="left" w:pos="720"/>
          <w:tab w:val="num" w:pos="1044"/>
          <w:tab w:val="left" w:pos="7068"/>
        </w:tabs>
        <w:spacing w:line="360" w:lineRule="exact"/>
        <w:ind w:firstLine="540"/>
        <w:rPr>
          <w:b/>
          <w:bCs/>
          <w:sz w:val="28"/>
          <w:szCs w:val="28"/>
          <w:lang w:val="it-IT"/>
        </w:rPr>
      </w:pPr>
      <w:r w:rsidRPr="000B764C">
        <w:rPr>
          <w:b/>
          <w:bCs/>
          <w:sz w:val="28"/>
          <w:szCs w:val="28"/>
          <w:lang w:val="it-IT"/>
        </w:rPr>
        <w:t xml:space="preserve">+ </w:t>
      </w:r>
      <w:r w:rsidRPr="000B764C">
        <w:rPr>
          <w:sz w:val="28"/>
          <w:szCs w:val="28"/>
          <w:lang w:val="it-IT"/>
        </w:rPr>
        <w:t>Tính toán đầy đủ khối lượng đền bù giải tỏa và các công trình phụ trợ khác.</w:t>
      </w:r>
    </w:p>
    <w:p w14:paraId="4D382D48" w14:textId="77777777" w:rsidR="000B764C" w:rsidRPr="000B764C" w:rsidRDefault="000B764C" w:rsidP="000B764C">
      <w:pPr>
        <w:tabs>
          <w:tab w:val="left" w:pos="180"/>
          <w:tab w:val="left" w:pos="720"/>
          <w:tab w:val="num" w:pos="1044"/>
          <w:tab w:val="left" w:pos="7068"/>
        </w:tabs>
        <w:spacing w:line="360" w:lineRule="exact"/>
        <w:ind w:firstLine="540"/>
        <w:rPr>
          <w:b/>
          <w:bCs/>
          <w:sz w:val="28"/>
          <w:szCs w:val="28"/>
          <w:lang w:val="it-IT"/>
        </w:rPr>
      </w:pPr>
      <w:r w:rsidRPr="000B764C">
        <w:rPr>
          <w:b/>
          <w:bCs/>
          <w:sz w:val="28"/>
          <w:szCs w:val="28"/>
          <w:lang w:val="it-IT"/>
        </w:rPr>
        <w:t xml:space="preserve">+ </w:t>
      </w:r>
      <w:r w:rsidRPr="000B764C">
        <w:rPr>
          <w:sz w:val="28"/>
          <w:szCs w:val="28"/>
          <w:lang w:val="it-IT"/>
        </w:rPr>
        <w:t>Dự toán phải đầy đủ chi phí và phải có bản thuyết minh đi kèm.</w:t>
      </w:r>
    </w:p>
    <w:p w14:paraId="7F2E047C" w14:textId="77777777" w:rsidR="000B764C" w:rsidRPr="000B764C" w:rsidRDefault="000B764C" w:rsidP="000B764C">
      <w:pPr>
        <w:tabs>
          <w:tab w:val="left" w:pos="180"/>
          <w:tab w:val="left" w:pos="720"/>
          <w:tab w:val="num" w:pos="1044"/>
        </w:tabs>
        <w:spacing w:before="120" w:after="120" w:line="360" w:lineRule="exact"/>
        <w:ind w:firstLine="540"/>
        <w:rPr>
          <w:b/>
          <w:bCs/>
          <w:sz w:val="28"/>
          <w:szCs w:val="28"/>
          <w:lang w:val="it-IT"/>
        </w:rPr>
      </w:pPr>
      <w:r w:rsidRPr="000B764C">
        <w:rPr>
          <w:b/>
          <w:bCs/>
          <w:sz w:val="28"/>
          <w:szCs w:val="28"/>
          <w:lang w:val="it-IT"/>
        </w:rPr>
        <w:t>5.Yêu cầu về tiến độ nộp hồ sơ:</w:t>
      </w:r>
    </w:p>
    <w:p w14:paraId="236F0761"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lastRenderedPageBreak/>
        <w:t>- Nhà thầu phải hoàn thành việc lập báo cáo thẩm tra Báo cáo nghiên cứu khả thi trong vòng 05 ngày (kể cả chủ nhật và ngày lễ) sau khi được nhận bàn giao đầy đủ Báo cáo nghiên cứu khả thi của dự án. Việc nghiệm thu Báo cáo thẩm tra báo cáo nghiên cứu khả thi được lập bằng văn bản theo biểu mẫu và trình tự phù hợp theo các qui định.</w:t>
      </w:r>
    </w:p>
    <w:p w14:paraId="757AD14D"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Nhà thầu phải hoàn thành việc lập báo cáo thẩm tra hồ sơ thiết kế bản vẽ thi công - dự toán trong vòng 05 ngày (kể cả chủ nhật và ngày lễ) sau khi được nhận bàn giao đầy đủ hồ sơ thiết kế bản vẽ thi công - dự toán của dự án. Việc nghiệm thu Báo cáo thẩm tra báo cáo nghiên cứu khả thi được lập bằng văn bản theo biểu mẫu và trình tự phù hợp theo các qui định.</w:t>
      </w:r>
    </w:p>
    <w:p w14:paraId="03BC789A" w14:textId="77777777" w:rsidR="000B764C" w:rsidRPr="000B764C" w:rsidRDefault="000B764C" w:rsidP="000B764C">
      <w:pPr>
        <w:tabs>
          <w:tab w:val="left" w:pos="180"/>
          <w:tab w:val="left" w:pos="720"/>
          <w:tab w:val="num" w:pos="1044"/>
        </w:tabs>
        <w:spacing w:before="120" w:after="120" w:line="360" w:lineRule="exact"/>
        <w:ind w:firstLine="540"/>
        <w:rPr>
          <w:b/>
          <w:bCs/>
          <w:sz w:val="28"/>
          <w:szCs w:val="28"/>
          <w:lang w:val="it-IT"/>
        </w:rPr>
      </w:pPr>
      <w:r w:rsidRPr="000B764C">
        <w:rPr>
          <w:b/>
          <w:bCs/>
          <w:sz w:val="28"/>
          <w:szCs w:val="28"/>
          <w:lang w:val="it-IT"/>
        </w:rPr>
        <w:t>6.Trách nhiệm và nghĩa vụ chung của Bên nhận thầu:</w:t>
      </w:r>
    </w:p>
    <w:p w14:paraId="706B68B6"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Nhà thầu hoàn toàn chịu trách nhiệm về độ chính xác của tài liệu hồ sơ giao nộp cho Chủ đầu tư.</w:t>
      </w:r>
    </w:p>
    <w:p w14:paraId="639CF3DE"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Chịu trách nhiệm bảo vệ công việc tư vấn lập báo cáo thẩm tra Báo cáo nghiên cứu khả thi và thiết kế bản vẽ thi công - dự toán trước cơ quan có thẩm định, cơ quan quản lý chuyên ngành. Những trở ngại chủ quan do năng lực chuyên môn bởi nhà thầu, phải sửa chữa bổ sung hồ sơ trong phạm vi hợp đồng không được cộng thêm thời gian trong hợp đồng.</w:t>
      </w:r>
    </w:p>
    <w:p w14:paraId="17447F44"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Chịu trách nhiệm giám sát quyền tác giả trong thời gian triển khai thi công.</w:t>
      </w:r>
    </w:p>
    <w:p w14:paraId="39D31198"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Nhà thầu phải điều chỉnh hồ sơ thiết kế kỹ thuật, bản vẽ thi công - tổng dự toán của mình cho phù hợp với tình hình thực tế hoặc những thiếu sót trong quá trình thiết kế mà không đòi hỏi chi phí nào từ bên mời thầu.</w:t>
      </w:r>
    </w:p>
    <w:p w14:paraId="7156CF67"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Các chuyên gia được phân công thực hiện nội dung công việc dự thầu không được thay đổi trong quá trình thực hiện, trừ trường hợp bất khả kháng như ốm đau không thể làm việc hoặc do yêu cầu của bên mời thầu thì nhà thầu có thể thay đổi chuyên gia nhưng phải báo cáo cho bên mời thầu biết và phải chứng minh chuyên gia mới có năng lực trình độ chuyên môn tương đương hoặc hơn chuyên gia cũ.</w:t>
      </w:r>
    </w:p>
    <w:p w14:paraId="2A5FA4CB" w14:textId="77777777" w:rsidR="000B764C" w:rsidRPr="000B764C" w:rsidRDefault="000B764C" w:rsidP="000B764C">
      <w:pPr>
        <w:tabs>
          <w:tab w:val="left" w:pos="180"/>
          <w:tab w:val="left" w:pos="720"/>
        </w:tabs>
        <w:spacing w:line="360" w:lineRule="exact"/>
        <w:ind w:firstLine="540"/>
        <w:rPr>
          <w:sz w:val="28"/>
          <w:szCs w:val="28"/>
          <w:lang w:val="it-IT"/>
        </w:rPr>
      </w:pPr>
      <w:r w:rsidRPr="000B764C">
        <w:rPr>
          <w:sz w:val="28"/>
          <w:szCs w:val="28"/>
          <w:lang w:val="it-IT"/>
        </w:rPr>
        <w:t>- Trường hợp trong quá trình thi công có yêu cầu bổ sung hoặc phát sinh khối lượng thi công như thay đổikết cấu công trình,… làm tăng kinh phí mà xác định nguyên nhân là do công tác thiết kế không kỹ, đầy đủ thì đơn vị tư vấn ngoài việc phải thiết kế bổ sung, sửa đổi không tính thêm chi phí mà còn có thể bị Chủ đầu tư trình cấp thẩm quyền xem xét xử phạt theo quy định hiện hành.</w:t>
      </w:r>
    </w:p>
    <w:p w14:paraId="3241DBAF" w14:textId="77777777" w:rsidR="000B764C" w:rsidRPr="000B764C" w:rsidRDefault="000B764C" w:rsidP="000B764C">
      <w:pPr>
        <w:tabs>
          <w:tab w:val="left" w:pos="180"/>
          <w:tab w:val="left" w:pos="720"/>
        </w:tabs>
        <w:spacing w:before="120" w:line="360" w:lineRule="exact"/>
        <w:ind w:firstLine="540"/>
        <w:rPr>
          <w:b/>
          <w:sz w:val="28"/>
          <w:szCs w:val="28"/>
          <w:lang w:val="it-IT"/>
        </w:rPr>
      </w:pPr>
      <w:r w:rsidRPr="000B764C">
        <w:rPr>
          <w:b/>
          <w:sz w:val="28"/>
          <w:szCs w:val="28"/>
          <w:lang w:val="it-IT"/>
        </w:rPr>
        <w:t>7. Mô tả mục đích tuyển chọn nhà thầu tư vấn.</w:t>
      </w:r>
    </w:p>
    <w:p w14:paraId="7C452249" w14:textId="23959D8C" w:rsidR="00DE1801" w:rsidRPr="000B764C" w:rsidRDefault="000B764C" w:rsidP="000B764C">
      <w:r w:rsidRPr="000B764C">
        <w:rPr>
          <w:sz w:val="28"/>
          <w:szCs w:val="28"/>
          <w:lang w:val="it-IT"/>
        </w:rPr>
        <w:t>Chọn nhà thầu tư vấn trong nước có phương án khả thi với chi phí hợp lý.</w:t>
      </w:r>
    </w:p>
    <w:sectPr w:rsidR="00DE1801" w:rsidRPr="000B764C" w:rsidSect="000B764C">
      <w:type w:val="continuous"/>
      <w:pgSz w:w="11910" w:h="16840"/>
      <w:pgMar w:top="1134" w:right="1140" w:bottom="1843" w:left="1259"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51F53"/>
    <w:multiLevelType w:val="multilevel"/>
    <w:tmpl w:val="EBB406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7F6939"/>
    <w:multiLevelType w:val="hybridMultilevel"/>
    <w:tmpl w:val="42901282"/>
    <w:lvl w:ilvl="0" w:tplc="D87C9936">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723366153">
    <w:abstractNumId w:val="1"/>
  </w:num>
  <w:num w:numId="2" w16cid:durableId="40307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15"/>
    <w:rsid w:val="000B764C"/>
    <w:rsid w:val="00417A15"/>
    <w:rsid w:val="00980905"/>
    <w:rsid w:val="00D200FD"/>
    <w:rsid w:val="00D85812"/>
    <w:rsid w:val="00DA33DF"/>
    <w:rsid w:val="00DE1801"/>
    <w:rsid w:val="00F06B7E"/>
    <w:rsid w:val="00FF1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7CCAC-BEB4-4042-8FFE-34D8831E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4C"/>
    <w:pPr>
      <w:spacing w:after="0"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417A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A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A1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17A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7A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7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7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7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7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17A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A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A1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17A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17A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17A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17A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17A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17A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17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A1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17A1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17A15"/>
    <w:pPr>
      <w:spacing w:before="160"/>
      <w:jc w:val="center"/>
    </w:pPr>
    <w:rPr>
      <w:i/>
      <w:iCs/>
      <w:color w:val="404040" w:themeColor="text1" w:themeTint="BF"/>
    </w:rPr>
  </w:style>
  <w:style w:type="character" w:customStyle="1" w:styleId="QuoteChar">
    <w:name w:val="Quote Char"/>
    <w:basedOn w:val="DefaultParagraphFont"/>
    <w:link w:val="Quote"/>
    <w:uiPriority w:val="29"/>
    <w:rsid w:val="00417A15"/>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417A15"/>
    <w:pPr>
      <w:ind w:left="720"/>
      <w:contextualSpacing/>
    </w:pPr>
  </w:style>
  <w:style w:type="character" w:styleId="IntenseEmphasis">
    <w:name w:val="Intense Emphasis"/>
    <w:basedOn w:val="DefaultParagraphFont"/>
    <w:uiPriority w:val="21"/>
    <w:qFormat/>
    <w:rsid w:val="00417A15"/>
    <w:rPr>
      <w:i/>
      <w:iCs/>
      <w:color w:val="0F4761" w:themeColor="accent1" w:themeShade="BF"/>
    </w:rPr>
  </w:style>
  <w:style w:type="paragraph" w:styleId="IntenseQuote">
    <w:name w:val="Intense Quote"/>
    <w:basedOn w:val="Normal"/>
    <w:next w:val="Normal"/>
    <w:link w:val="IntenseQuoteChar"/>
    <w:uiPriority w:val="30"/>
    <w:qFormat/>
    <w:rsid w:val="00417A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A15"/>
    <w:rPr>
      <w:i/>
      <w:iCs/>
      <w:color w:val="0F4761" w:themeColor="accent1" w:themeShade="BF"/>
    </w:rPr>
  </w:style>
  <w:style w:type="character" w:styleId="IntenseReference">
    <w:name w:val="Intense Reference"/>
    <w:basedOn w:val="DefaultParagraphFont"/>
    <w:uiPriority w:val="32"/>
    <w:qFormat/>
    <w:rsid w:val="00417A15"/>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rsid w:val="000B764C"/>
  </w:style>
  <w:style w:type="character" w:customStyle="1" w:styleId="Vnbnnidung">
    <w:name w:val="Văn bản nội dung_"/>
    <w:basedOn w:val="DefaultParagraphFont"/>
    <w:link w:val="Vnbnnidung0"/>
    <w:rsid w:val="000B764C"/>
    <w:rPr>
      <w:rFonts w:eastAsia="Times New Roman"/>
    </w:rPr>
  </w:style>
  <w:style w:type="paragraph" w:customStyle="1" w:styleId="Vnbnnidung0">
    <w:name w:val="Văn bản nội dung"/>
    <w:basedOn w:val="Normal"/>
    <w:link w:val="Vnbnnidung"/>
    <w:rsid w:val="000B764C"/>
    <w:pPr>
      <w:widowControl w:val="0"/>
      <w:spacing w:line="264" w:lineRule="auto"/>
      <w:ind w:firstLine="400"/>
      <w:jc w:val="left"/>
    </w:pPr>
    <w:rPr>
      <w:rFonts w:cstheme="minorBidi"/>
      <w:kern w:val="2"/>
      <w:sz w:val="28"/>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Thế Anh (NPT)</dc:creator>
  <cp:keywords/>
  <dc:description/>
  <cp:lastModifiedBy>Phạm Thế Anh (NPT)</cp:lastModifiedBy>
  <cp:revision>4</cp:revision>
  <dcterms:created xsi:type="dcterms:W3CDTF">2025-10-27T11:01:00Z</dcterms:created>
  <dcterms:modified xsi:type="dcterms:W3CDTF">2025-10-27T11:02:00Z</dcterms:modified>
</cp:coreProperties>
</file>