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578D" w:rsidRPr="00F342B1" w:rsidRDefault="009F578D" w:rsidP="009F578D">
      <w:pPr>
        <w:pBdr>
          <w:top w:val="nil"/>
          <w:left w:val="nil"/>
          <w:bottom w:val="nil"/>
          <w:right w:val="nil"/>
          <w:between w:val="nil"/>
        </w:pBdr>
        <w:tabs>
          <w:tab w:val="right" w:pos="9062"/>
        </w:tabs>
        <w:spacing w:before="80" w:after="80" w:line="264" w:lineRule="auto"/>
        <w:ind w:firstLine="709"/>
        <w:rPr>
          <w:b/>
          <w:color w:val="000000" w:themeColor="text1"/>
          <w:sz w:val="26"/>
          <w:szCs w:val="26"/>
        </w:rPr>
      </w:pPr>
      <w:r w:rsidRPr="00F342B1">
        <w:rPr>
          <w:b/>
          <w:color w:val="000000" w:themeColor="text1"/>
          <w:sz w:val="26"/>
          <w:szCs w:val="26"/>
        </w:rPr>
        <w:t>Mục 3. Tiêu chuẩn đánh giá về kỹ thuật</w:t>
      </w:r>
    </w:p>
    <w:p w:rsidR="009F578D" w:rsidRPr="00F342B1" w:rsidRDefault="009F578D" w:rsidP="009F578D">
      <w:pPr>
        <w:spacing w:before="80" w:after="80" w:line="264" w:lineRule="auto"/>
        <w:ind w:firstLine="709"/>
        <w:rPr>
          <w:color w:val="000000" w:themeColor="text1"/>
          <w:sz w:val="26"/>
          <w:szCs w:val="26"/>
        </w:rPr>
      </w:pPr>
      <w:r w:rsidRPr="00F342B1">
        <w:rPr>
          <w:color w:val="000000" w:themeColor="text1"/>
          <w:sz w:val="26"/>
          <w:szCs w:val="26"/>
        </w:rPr>
        <w:t>Sử dụng tiêu chí đạt/không đạt để đánh giá về kỹ thuật.</w:t>
      </w:r>
    </w:p>
    <w:p w:rsidR="009F578D" w:rsidRPr="00F342B1" w:rsidRDefault="009F578D" w:rsidP="009F578D">
      <w:pPr>
        <w:spacing w:before="80" w:after="80" w:line="264" w:lineRule="auto"/>
        <w:ind w:firstLine="709"/>
        <w:rPr>
          <w:color w:val="000000" w:themeColor="text1"/>
          <w:sz w:val="26"/>
          <w:szCs w:val="26"/>
        </w:rPr>
      </w:pPr>
      <w:bookmarkStart w:id="0" w:name="_heading=h.yhd34qyk4mda" w:colFirst="0" w:colLast="0"/>
      <w:bookmarkEnd w:id="0"/>
      <w:r w:rsidRPr="00F342B1">
        <w:rPr>
          <w:color w:val="000000" w:themeColor="text1"/>
          <w:sz w:val="26"/>
          <w:szCs w:val="26"/>
        </w:rPr>
        <w:t>Việc xây dựng tiêu chuẩn đánh giá về kỹ thuật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Điều 19 và Điều 20 của Nghị định số 214/2025/NĐ-CP, chất lượng hàng hóa tương tự được công khai theo quy định tại Điều 20 của Nghị định số 214/2025/NĐ-CP (nếu có) và các yêu cầu khác nêu trong Chương V. Căn cứ từng gói thầu cụ thể, khi lập E-HSMT phải cụ thể hóa các tiêu chí làm cơ sở để đánh giá về kỹ thuật bao gồm:</w:t>
      </w:r>
    </w:p>
    <w:p w:rsidR="009F578D" w:rsidRPr="00F342B1" w:rsidRDefault="009F578D" w:rsidP="009F578D">
      <w:pPr>
        <w:spacing w:before="80" w:after="80" w:line="264" w:lineRule="auto"/>
        <w:ind w:firstLine="709"/>
        <w:rPr>
          <w:color w:val="000000" w:themeColor="text1"/>
          <w:sz w:val="26"/>
          <w:szCs w:val="26"/>
        </w:rPr>
      </w:pPr>
      <w:r w:rsidRPr="00F342B1">
        <w:rPr>
          <w:b/>
          <w:color w:val="000000" w:themeColor="text1"/>
          <w:sz w:val="26"/>
          <w:szCs w:val="26"/>
        </w:rPr>
        <w:t>3.2. Đánh giá theo phương pháp đạt/không đạt</w:t>
      </w:r>
      <w:r w:rsidRPr="00F342B1">
        <w:rPr>
          <w:b/>
          <w:color w:val="000000" w:themeColor="text1"/>
          <w:sz w:val="26"/>
          <w:szCs w:val="26"/>
          <w:vertAlign w:val="superscript"/>
        </w:rPr>
        <w:footnoteReference w:id="1"/>
      </w:r>
      <w:r w:rsidRPr="00F342B1">
        <w:rPr>
          <w:b/>
          <w:color w:val="000000" w:themeColor="text1"/>
          <w:sz w:val="26"/>
          <w:szCs w:val="26"/>
        </w:rPr>
        <w:t>:</w:t>
      </w:r>
    </w:p>
    <w:p w:rsidR="009F578D" w:rsidRPr="00F342B1" w:rsidRDefault="009F578D" w:rsidP="009F578D">
      <w:pPr>
        <w:spacing w:before="80" w:after="80" w:line="264" w:lineRule="auto"/>
        <w:ind w:firstLine="709"/>
        <w:rPr>
          <w:color w:val="000000" w:themeColor="text1"/>
          <w:sz w:val="26"/>
          <w:szCs w:val="26"/>
        </w:rPr>
      </w:pPr>
      <w:r w:rsidRPr="00F342B1">
        <w:rPr>
          <w:color w:val="000000" w:themeColor="text1"/>
          <w:sz w:val="26"/>
          <w:szCs w:val="26"/>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9F578D" w:rsidRPr="00F342B1" w:rsidRDefault="009F578D" w:rsidP="009F578D">
      <w:pPr>
        <w:spacing w:before="80" w:after="80" w:line="264" w:lineRule="auto"/>
        <w:ind w:firstLine="709"/>
        <w:rPr>
          <w:color w:val="000000" w:themeColor="text1"/>
          <w:sz w:val="26"/>
          <w:szCs w:val="26"/>
        </w:rPr>
      </w:pPr>
      <w:r w:rsidRPr="00F342B1">
        <w:rPr>
          <w:color w:val="000000" w:themeColor="text1"/>
          <w:sz w:val="26"/>
          <w:szCs w:val="26"/>
        </w:rPr>
        <w:t>Tiêu chí tổng quát được đánh giá là đạt khi tất cả các tiêu chí chi tiết cơ bản được đánh giá là đạt và các tiêu chí chi tiết không cơ bản được đánh giá là đạt hoặc chấp nhận được.</w:t>
      </w:r>
    </w:p>
    <w:sdt>
      <w:sdtPr>
        <w:rPr>
          <w:color w:val="000000" w:themeColor="text1"/>
          <w:sz w:val="26"/>
          <w:szCs w:val="26"/>
        </w:rPr>
        <w:tag w:val="goog_rdk_107"/>
        <w:id w:val="-1592853335"/>
      </w:sdtPr>
      <w:sdtContent>
        <w:p w:rsidR="009F578D" w:rsidRPr="00F342B1" w:rsidRDefault="009F578D" w:rsidP="009F578D">
          <w:pPr>
            <w:spacing w:before="80" w:after="80" w:line="264" w:lineRule="auto"/>
            <w:ind w:firstLine="709"/>
            <w:rPr>
              <w:color w:val="000000" w:themeColor="text1"/>
              <w:sz w:val="26"/>
              <w:szCs w:val="26"/>
            </w:rPr>
          </w:pPr>
          <w:r w:rsidRPr="00F342B1">
            <w:rPr>
              <w:color w:val="000000" w:themeColor="text1"/>
              <w:sz w:val="26"/>
              <w:szCs w:val="26"/>
            </w:rPr>
            <w:t xml:space="preserve">E-HSDT được đánh giá là đáp ứng yêu cầu về kỹ thuật khi có tất cả các tiêu chí tổng quát đều được đánh giá là đạt. </w:t>
          </w:r>
          <w:sdt>
            <w:sdtPr>
              <w:rPr>
                <w:color w:val="000000" w:themeColor="text1"/>
                <w:sz w:val="26"/>
                <w:szCs w:val="26"/>
              </w:rPr>
              <w:tag w:val="goog_rdk_106"/>
              <w:id w:val="728628351"/>
            </w:sdtPr>
            <w:sdtContent/>
          </w:sdt>
        </w:p>
      </w:sdtContent>
    </w:sdt>
    <w:p w:rsidR="009F578D" w:rsidRPr="00F342B1" w:rsidRDefault="009F578D" w:rsidP="009F578D">
      <w:pPr>
        <w:spacing w:before="80" w:after="80" w:line="264" w:lineRule="auto"/>
        <w:ind w:firstLine="709"/>
        <w:rPr>
          <w:color w:val="000000" w:themeColor="text1"/>
          <w:sz w:val="26"/>
          <w:szCs w:val="26"/>
        </w:rPr>
      </w:pP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418"/>
        <w:gridCol w:w="3402"/>
        <w:gridCol w:w="3685"/>
        <w:gridCol w:w="851"/>
      </w:tblGrid>
      <w:tr w:rsidR="009F578D" w:rsidRPr="00F342B1" w:rsidTr="00731538">
        <w:trPr>
          <w:trHeight w:val="330"/>
          <w:tblHeader/>
        </w:trPr>
        <w:tc>
          <w:tcPr>
            <w:tcW w:w="567" w:type="dxa"/>
            <w:vMerge w:val="restart"/>
            <w:vAlign w:val="center"/>
          </w:tcPr>
          <w:p w:rsidR="009F578D" w:rsidRPr="00F342B1" w:rsidRDefault="009F578D" w:rsidP="00731538">
            <w:pPr>
              <w:ind w:left="-225"/>
              <w:jc w:val="center"/>
              <w:rPr>
                <w:b/>
                <w:bCs/>
                <w:color w:val="000000" w:themeColor="text1"/>
                <w:sz w:val="26"/>
                <w:szCs w:val="26"/>
                <w:lang w:val="vi-VN"/>
              </w:rPr>
            </w:pPr>
            <w:r w:rsidRPr="00F342B1">
              <w:rPr>
                <w:b/>
                <w:bCs/>
                <w:color w:val="000000" w:themeColor="text1"/>
                <w:sz w:val="26"/>
                <w:szCs w:val="26"/>
                <w:lang w:val="vi-VN"/>
              </w:rPr>
              <w:t>Stt</w:t>
            </w:r>
          </w:p>
        </w:tc>
        <w:tc>
          <w:tcPr>
            <w:tcW w:w="1418" w:type="dxa"/>
            <w:vMerge w:val="restart"/>
            <w:vAlign w:val="center"/>
          </w:tcPr>
          <w:p w:rsidR="009F578D" w:rsidRPr="00F342B1" w:rsidRDefault="009F578D" w:rsidP="00731538">
            <w:pPr>
              <w:ind w:left="-225"/>
              <w:jc w:val="center"/>
              <w:rPr>
                <w:b/>
                <w:bCs/>
                <w:color w:val="000000" w:themeColor="text1"/>
                <w:sz w:val="26"/>
                <w:szCs w:val="26"/>
              </w:rPr>
            </w:pPr>
            <w:r w:rsidRPr="00F342B1">
              <w:rPr>
                <w:b/>
                <w:bCs/>
                <w:color w:val="000000" w:themeColor="text1"/>
                <w:sz w:val="26"/>
                <w:szCs w:val="26"/>
              </w:rPr>
              <w:t>Nội dung yêu cầu</w:t>
            </w:r>
          </w:p>
        </w:tc>
        <w:tc>
          <w:tcPr>
            <w:tcW w:w="7087" w:type="dxa"/>
            <w:gridSpan w:val="2"/>
            <w:vAlign w:val="center"/>
          </w:tcPr>
          <w:p w:rsidR="009F578D" w:rsidRPr="00F342B1" w:rsidRDefault="009F578D" w:rsidP="00731538">
            <w:pPr>
              <w:ind w:left="-225"/>
              <w:jc w:val="center"/>
              <w:rPr>
                <w:b/>
                <w:bCs/>
                <w:color w:val="000000" w:themeColor="text1"/>
                <w:sz w:val="26"/>
                <w:szCs w:val="26"/>
              </w:rPr>
            </w:pPr>
            <w:r w:rsidRPr="00F342B1">
              <w:rPr>
                <w:b/>
                <w:bCs/>
                <w:color w:val="000000" w:themeColor="text1"/>
                <w:sz w:val="26"/>
                <w:szCs w:val="26"/>
              </w:rPr>
              <w:t>Mức độ đáp ứng theo yêu cầu của E-HSMT</w:t>
            </w:r>
          </w:p>
        </w:tc>
        <w:tc>
          <w:tcPr>
            <w:tcW w:w="851" w:type="dxa"/>
            <w:vAlign w:val="center"/>
          </w:tcPr>
          <w:p w:rsidR="009F578D" w:rsidRPr="00F342B1" w:rsidRDefault="009F578D" w:rsidP="00731538">
            <w:pPr>
              <w:ind w:left="-88"/>
              <w:jc w:val="center"/>
              <w:rPr>
                <w:b/>
                <w:bCs/>
                <w:color w:val="000000" w:themeColor="text1"/>
                <w:sz w:val="26"/>
                <w:szCs w:val="26"/>
              </w:rPr>
            </w:pPr>
            <w:r w:rsidRPr="00F342B1">
              <w:rPr>
                <w:b/>
                <w:bCs/>
                <w:color w:val="000000" w:themeColor="text1"/>
                <w:sz w:val="26"/>
                <w:szCs w:val="26"/>
              </w:rPr>
              <w:t>Ghi chú</w:t>
            </w:r>
          </w:p>
        </w:tc>
      </w:tr>
      <w:tr w:rsidR="009F578D" w:rsidRPr="00F342B1" w:rsidTr="00731538">
        <w:trPr>
          <w:trHeight w:val="330"/>
          <w:tblHeader/>
        </w:trPr>
        <w:tc>
          <w:tcPr>
            <w:tcW w:w="567" w:type="dxa"/>
            <w:vMerge/>
            <w:vAlign w:val="center"/>
          </w:tcPr>
          <w:p w:rsidR="009F578D" w:rsidRPr="00F342B1" w:rsidRDefault="009F578D" w:rsidP="00731538">
            <w:pPr>
              <w:ind w:left="-225"/>
              <w:rPr>
                <w:b/>
                <w:bCs/>
                <w:color w:val="000000" w:themeColor="text1"/>
                <w:sz w:val="26"/>
                <w:szCs w:val="26"/>
              </w:rPr>
            </w:pPr>
          </w:p>
        </w:tc>
        <w:tc>
          <w:tcPr>
            <w:tcW w:w="1418" w:type="dxa"/>
            <w:vMerge/>
            <w:vAlign w:val="center"/>
          </w:tcPr>
          <w:p w:rsidR="009F578D" w:rsidRPr="00F342B1" w:rsidRDefault="009F578D" w:rsidP="00731538">
            <w:pPr>
              <w:ind w:left="-225"/>
              <w:rPr>
                <w:b/>
                <w:bCs/>
                <w:color w:val="000000" w:themeColor="text1"/>
                <w:sz w:val="26"/>
                <w:szCs w:val="26"/>
              </w:rPr>
            </w:pPr>
          </w:p>
        </w:tc>
        <w:tc>
          <w:tcPr>
            <w:tcW w:w="3402" w:type="dxa"/>
            <w:vAlign w:val="center"/>
          </w:tcPr>
          <w:p w:rsidR="009F578D" w:rsidRPr="00F342B1" w:rsidRDefault="009F578D" w:rsidP="00731538">
            <w:pPr>
              <w:ind w:left="-225"/>
              <w:jc w:val="center"/>
              <w:rPr>
                <w:b/>
                <w:bCs/>
                <w:color w:val="000000" w:themeColor="text1"/>
                <w:sz w:val="26"/>
                <w:szCs w:val="26"/>
              </w:rPr>
            </w:pPr>
            <w:r w:rsidRPr="00F342B1">
              <w:rPr>
                <w:b/>
                <w:bCs/>
                <w:color w:val="000000" w:themeColor="text1"/>
                <w:sz w:val="26"/>
                <w:szCs w:val="26"/>
              </w:rPr>
              <w:t>Đạt</w:t>
            </w:r>
          </w:p>
        </w:tc>
        <w:tc>
          <w:tcPr>
            <w:tcW w:w="3685" w:type="dxa"/>
            <w:vAlign w:val="center"/>
          </w:tcPr>
          <w:p w:rsidR="009F578D" w:rsidRPr="00F342B1" w:rsidRDefault="009F578D" w:rsidP="00731538">
            <w:pPr>
              <w:ind w:left="-225"/>
              <w:jc w:val="center"/>
              <w:rPr>
                <w:b/>
                <w:bCs/>
                <w:color w:val="000000" w:themeColor="text1"/>
                <w:sz w:val="26"/>
                <w:szCs w:val="26"/>
              </w:rPr>
            </w:pPr>
            <w:r w:rsidRPr="00F342B1">
              <w:rPr>
                <w:b/>
                <w:bCs/>
                <w:color w:val="000000" w:themeColor="text1"/>
                <w:sz w:val="26"/>
                <w:szCs w:val="26"/>
              </w:rPr>
              <w:t>Không đạt</w:t>
            </w:r>
          </w:p>
        </w:tc>
        <w:tc>
          <w:tcPr>
            <w:tcW w:w="851" w:type="dxa"/>
            <w:vAlign w:val="center"/>
          </w:tcPr>
          <w:p w:rsidR="009F578D" w:rsidRPr="00F342B1" w:rsidRDefault="009F578D" w:rsidP="00731538">
            <w:pPr>
              <w:ind w:left="-225"/>
              <w:rPr>
                <w:b/>
                <w:bCs/>
                <w:color w:val="000000" w:themeColor="text1"/>
                <w:sz w:val="26"/>
                <w:szCs w:val="26"/>
              </w:rPr>
            </w:pPr>
          </w:p>
        </w:tc>
      </w:tr>
      <w:tr w:rsidR="009F578D" w:rsidRPr="00F342B1" w:rsidTr="00731538">
        <w:trPr>
          <w:trHeight w:val="330"/>
        </w:trPr>
        <w:tc>
          <w:tcPr>
            <w:tcW w:w="567" w:type="dxa"/>
            <w:vAlign w:val="center"/>
          </w:tcPr>
          <w:p w:rsidR="009F578D" w:rsidRPr="00F342B1" w:rsidRDefault="009F578D" w:rsidP="00731538">
            <w:pPr>
              <w:ind w:left="-225"/>
              <w:jc w:val="center"/>
              <w:rPr>
                <w:b/>
                <w:bCs/>
                <w:color w:val="000000" w:themeColor="text1"/>
                <w:sz w:val="26"/>
                <w:szCs w:val="26"/>
              </w:rPr>
            </w:pPr>
            <w:r w:rsidRPr="00F342B1">
              <w:rPr>
                <w:b/>
                <w:bCs/>
                <w:color w:val="000000" w:themeColor="text1"/>
                <w:sz w:val="26"/>
                <w:szCs w:val="26"/>
              </w:rPr>
              <w:t>I</w:t>
            </w:r>
          </w:p>
        </w:tc>
        <w:tc>
          <w:tcPr>
            <w:tcW w:w="8505" w:type="dxa"/>
            <w:gridSpan w:val="3"/>
            <w:vAlign w:val="center"/>
          </w:tcPr>
          <w:p w:rsidR="009F578D" w:rsidRPr="00F342B1" w:rsidRDefault="009F578D" w:rsidP="00731538">
            <w:pPr>
              <w:ind w:left="-6"/>
              <w:rPr>
                <w:b/>
                <w:bCs/>
                <w:color w:val="000000" w:themeColor="text1"/>
                <w:sz w:val="26"/>
                <w:szCs w:val="26"/>
              </w:rPr>
            </w:pPr>
            <w:r w:rsidRPr="00F342B1">
              <w:rPr>
                <w:b/>
                <w:color w:val="000000" w:themeColor="text1"/>
                <w:sz w:val="26"/>
                <w:szCs w:val="26"/>
              </w:rPr>
              <w:t>Các yêu cầu về kỹ thuật của hàng hoá</w:t>
            </w:r>
            <w:bookmarkStart w:id="1" w:name="_GoBack"/>
            <w:bookmarkEnd w:id="1"/>
          </w:p>
        </w:tc>
        <w:tc>
          <w:tcPr>
            <w:tcW w:w="851" w:type="dxa"/>
            <w:noWrap/>
            <w:vAlign w:val="center"/>
          </w:tcPr>
          <w:p w:rsidR="009F578D" w:rsidRPr="00F342B1" w:rsidRDefault="009F578D" w:rsidP="00731538">
            <w:pPr>
              <w:ind w:left="-225"/>
              <w:rPr>
                <w:color w:val="000000" w:themeColor="text1"/>
                <w:sz w:val="26"/>
                <w:szCs w:val="26"/>
              </w:rPr>
            </w:pPr>
            <w:r w:rsidRPr="00F342B1">
              <w:rPr>
                <w:color w:val="000000" w:themeColor="text1"/>
                <w:sz w:val="26"/>
                <w:szCs w:val="26"/>
              </w:rPr>
              <w:t> </w:t>
            </w:r>
          </w:p>
        </w:tc>
      </w:tr>
      <w:tr w:rsidR="009F578D" w:rsidRPr="00F342B1" w:rsidTr="00731538">
        <w:trPr>
          <w:trHeight w:val="1070"/>
        </w:trPr>
        <w:tc>
          <w:tcPr>
            <w:tcW w:w="567" w:type="dxa"/>
            <w:vAlign w:val="center"/>
          </w:tcPr>
          <w:p w:rsidR="009F578D" w:rsidRPr="00F342B1" w:rsidRDefault="009F578D" w:rsidP="00731538">
            <w:pPr>
              <w:ind w:left="-225"/>
              <w:jc w:val="center"/>
              <w:rPr>
                <w:color w:val="000000" w:themeColor="text1"/>
                <w:sz w:val="26"/>
                <w:szCs w:val="26"/>
              </w:rPr>
            </w:pPr>
          </w:p>
        </w:tc>
        <w:tc>
          <w:tcPr>
            <w:tcW w:w="1418" w:type="dxa"/>
            <w:vAlign w:val="center"/>
          </w:tcPr>
          <w:p w:rsidR="009F578D" w:rsidRPr="00F342B1" w:rsidRDefault="009F578D" w:rsidP="00731538">
            <w:pPr>
              <w:ind w:left="-225"/>
              <w:rPr>
                <w:color w:val="000000" w:themeColor="text1"/>
                <w:sz w:val="26"/>
                <w:szCs w:val="26"/>
              </w:rPr>
            </w:pPr>
          </w:p>
        </w:tc>
        <w:tc>
          <w:tcPr>
            <w:tcW w:w="3402" w:type="dxa"/>
            <w:vAlign w:val="center"/>
          </w:tcPr>
          <w:p w:rsidR="009F578D" w:rsidRPr="00F342B1" w:rsidRDefault="009F578D" w:rsidP="00731538">
            <w:pPr>
              <w:ind w:left="-23"/>
              <w:rPr>
                <w:color w:val="000000" w:themeColor="text1"/>
                <w:sz w:val="26"/>
                <w:szCs w:val="26"/>
              </w:rPr>
            </w:pPr>
            <w:r w:rsidRPr="00F342B1">
              <w:rPr>
                <w:color w:val="000000" w:themeColor="text1"/>
                <w:sz w:val="26"/>
                <w:szCs w:val="26"/>
                <w:lang w:val="nl-NL"/>
              </w:rPr>
              <w:t>Đáp ứng toàn bộ yêu cầu kỹ thuật nêu tại mục 1.2 chương V của E-HSMT.</w:t>
            </w:r>
          </w:p>
        </w:tc>
        <w:tc>
          <w:tcPr>
            <w:tcW w:w="3685" w:type="dxa"/>
            <w:vAlign w:val="center"/>
          </w:tcPr>
          <w:p w:rsidR="009F578D" w:rsidRPr="00F342B1" w:rsidRDefault="009F578D" w:rsidP="00731538">
            <w:pPr>
              <w:rPr>
                <w:color w:val="000000" w:themeColor="text1"/>
                <w:sz w:val="26"/>
                <w:szCs w:val="26"/>
              </w:rPr>
            </w:pPr>
            <w:r w:rsidRPr="00F342B1">
              <w:rPr>
                <w:color w:val="000000" w:themeColor="text1"/>
                <w:sz w:val="26"/>
                <w:szCs w:val="26"/>
                <w:lang w:val="nl-NL"/>
              </w:rPr>
              <w:t>Có ít nhất 1 nội dung không đáp ứng yêu cầu kỹ thuật nêu tại mục 1.2 chương V của E-HSMT.</w:t>
            </w:r>
          </w:p>
        </w:tc>
        <w:tc>
          <w:tcPr>
            <w:tcW w:w="851" w:type="dxa"/>
            <w:noWrap/>
            <w:vAlign w:val="center"/>
          </w:tcPr>
          <w:p w:rsidR="009F578D" w:rsidRPr="00F342B1" w:rsidRDefault="009F578D" w:rsidP="00731538">
            <w:pPr>
              <w:ind w:left="-225"/>
              <w:rPr>
                <w:color w:val="000000" w:themeColor="text1"/>
                <w:sz w:val="26"/>
                <w:szCs w:val="26"/>
              </w:rPr>
            </w:pPr>
          </w:p>
        </w:tc>
      </w:tr>
      <w:tr w:rsidR="009F578D" w:rsidRPr="00F342B1" w:rsidTr="00731538">
        <w:trPr>
          <w:trHeight w:val="399"/>
        </w:trPr>
        <w:tc>
          <w:tcPr>
            <w:tcW w:w="567" w:type="dxa"/>
            <w:vAlign w:val="center"/>
          </w:tcPr>
          <w:p w:rsidR="009F578D" w:rsidRPr="00F342B1" w:rsidRDefault="009F578D" w:rsidP="00731538">
            <w:pPr>
              <w:ind w:left="-225"/>
              <w:jc w:val="center"/>
              <w:rPr>
                <w:b/>
                <w:bCs/>
                <w:color w:val="000000" w:themeColor="text1"/>
                <w:sz w:val="26"/>
                <w:szCs w:val="26"/>
              </w:rPr>
            </w:pPr>
            <w:r w:rsidRPr="00F342B1">
              <w:rPr>
                <w:b/>
                <w:bCs/>
                <w:color w:val="000000" w:themeColor="text1"/>
                <w:sz w:val="26"/>
                <w:szCs w:val="26"/>
              </w:rPr>
              <w:t>II</w:t>
            </w:r>
          </w:p>
        </w:tc>
        <w:tc>
          <w:tcPr>
            <w:tcW w:w="8505" w:type="dxa"/>
            <w:gridSpan w:val="3"/>
            <w:vAlign w:val="center"/>
          </w:tcPr>
          <w:p w:rsidR="009F578D" w:rsidRPr="00F342B1" w:rsidRDefault="009F578D" w:rsidP="00731538">
            <w:pPr>
              <w:spacing w:before="20" w:after="20"/>
              <w:ind w:left="-6"/>
              <w:rPr>
                <w:color w:val="000000" w:themeColor="text1"/>
                <w:sz w:val="26"/>
                <w:szCs w:val="26"/>
              </w:rPr>
            </w:pPr>
            <w:r w:rsidRPr="00F342B1">
              <w:rPr>
                <w:b/>
                <w:color w:val="000000" w:themeColor="text1"/>
                <w:sz w:val="26"/>
                <w:szCs w:val="26"/>
                <w:lang w:val="nl-NL"/>
              </w:rPr>
              <w:t>Phạm vi cung cấp, chất lượng, xuất xứ hàng hóa.</w:t>
            </w:r>
          </w:p>
        </w:tc>
        <w:tc>
          <w:tcPr>
            <w:tcW w:w="851" w:type="dxa"/>
            <w:noWrap/>
            <w:vAlign w:val="center"/>
          </w:tcPr>
          <w:p w:rsidR="009F578D" w:rsidRPr="00F342B1" w:rsidRDefault="009F578D" w:rsidP="00731538">
            <w:pPr>
              <w:rPr>
                <w:color w:val="000000" w:themeColor="text1"/>
                <w:sz w:val="26"/>
                <w:szCs w:val="26"/>
              </w:rPr>
            </w:pPr>
          </w:p>
        </w:tc>
      </w:tr>
      <w:tr w:rsidR="009F578D" w:rsidRPr="00F342B1" w:rsidTr="00731538">
        <w:trPr>
          <w:trHeight w:val="1233"/>
        </w:trPr>
        <w:tc>
          <w:tcPr>
            <w:tcW w:w="567" w:type="dxa"/>
            <w:vMerge w:val="restart"/>
            <w:vAlign w:val="center"/>
          </w:tcPr>
          <w:p w:rsidR="009F578D" w:rsidRPr="00F342B1" w:rsidRDefault="009F578D" w:rsidP="00731538">
            <w:pPr>
              <w:ind w:left="-225"/>
              <w:jc w:val="center"/>
              <w:rPr>
                <w:b/>
                <w:bCs/>
                <w:color w:val="000000" w:themeColor="text1"/>
                <w:sz w:val="26"/>
                <w:szCs w:val="26"/>
              </w:rPr>
            </w:pPr>
          </w:p>
        </w:tc>
        <w:tc>
          <w:tcPr>
            <w:tcW w:w="1418" w:type="dxa"/>
            <w:vMerge w:val="restart"/>
            <w:vAlign w:val="center"/>
          </w:tcPr>
          <w:p w:rsidR="009F578D" w:rsidRPr="00F342B1" w:rsidRDefault="009F578D" w:rsidP="00731538">
            <w:pPr>
              <w:ind w:left="-225"/>
              <w:rPr>
                <w:color w:val="000000" w:themeColor="text1"/>
                <w:sz w:val="26"/>
                <w:szCs w:val="26"/>
              </w:rPr>
            </w:pPr>
          </w:p>
        </w:tc>
        <w:tc>
          <w:tcPr>
            <w:tcW w:w="3402" w:type="dxa"/>
            <w:vAlign w:val="center"/>
          </w:tcPr>
          <w:p w:rsidR="009F578D" w:rsidRPr="00F342B1" w:rsidRDefault="009F578D" w:rsidP="00731538">
            <w:pPr>
              <w:rPr>
                <w:color w:val="000000" w:themeColor="text1"/>
                <w:sz w:val="26"/>
                <w:szCs w:val="26"/>
                <w:lang w:val="nl-NL"/>
              </w:rPr>
            </w:pPr>
            <w:r w:rsidRPr="00F342B1">
              <w:rPr>
                <w:color w:val="000000" w:themeColor="text1"/>
                <w:sz w:val="26"/>
                <w:szCs w:val="26"/>
                <w:lang w:val="nl-NL"/>
              </w:rPr>
              <w:t>Chào đầy đủ hàng hóa và dịch vụ liên quan theo quy định nêu tại mục 1.1 chương V của E-HSMT.</w:t>
            </w:r>
          </w:p>
        </w:tc>
        <w:tc>
          <w:tcPr>
            <w:tcW w:w="3685" w:type="dxa"/>
            <w:vAlign w:val="center"/>
          </w:tcPr>
          <w:p w:rsidR="009F578D" w:rsidRPr="00F342B1" w:rsidRDefault="009F578D" w:rsidP="00731538">
            <w:pPr>
              <w:spacing w:before="120"/>
              <w:rPr>
                <w:color w:val="000000" w:themeColor="text1"/>
                <w:sz w:val="26"/>
                <w:szCs w:val="26"/>
              </w:rPr>
            </w:pPr>
            <w:r w:rsidRPr="00F342B1">
              <w:rPr>
                <w:color w:val="000000" w:themeColor="text1"/>
                <w:sz w:val="26"/>
                <w:szCs w:val="26"/>
                <w:lang w:val="nl-NL"/>
              </w:rPr>
              <w:t xml:space="preserve">Chào không đúng khối lượng, số lượng hàng hóa và dịch vụ liên quan theo quy định nêu tại mục 1.1 chương V của E-HSMT </w:t>
            </w:r>
          </w:p>
        </w:tc>
        <w:tc>
          <w:tcPr>
            <w:tcW w:w="851" w:type="dxa"/>
            <w:vMerge w:val="restart"/>
            <w:noWrap/>
            <w:vAlign w:val="center"/>
          </w:tcPr>
          <w:p w:rsidR="009F578D" w:rsidRPr="00F342B1" w:rsidRDefault="009F578D" w:rsidP="00731538">
            <w:pPr>
              <w:ind w:left="-225"/>
              <w:rPr>
                <w:color w:val="000000" w:themeColor="text1"/>
                <w:sz w:val="26"/>
                <w:szCs w:val="26"/>
                <w:lang w:val="nl-NL"/>
              </w:rPr>
            </w:pPr>
          </w:p>
        </w:tc>
      </w:tr>
      <w:tr w:rsidR="009F578D" w:rsidRPr="00F342B1" w:rsidTr="00731538">
        <w:trPr>
          <w:trHeight w:val="1092"/>
        </w:trPr>
        <w:tc>
          <w:tcPr>
            <w:tcW w:w="567" w:type="dxa"/>
            <w:vMerge/>
            <w:vAlign w:val="center"/>
          </w:tcPr>
          <w:p w:rsidR="009F578D" w:rsidRPr="00F342B1" w:rsidRDefault="009F578D" w:rsidP="00731538">
            <w:pPr>
              <w:ind w:left="-225"/>
              <w:jc w:val="center"/>
              <w:rPr>
                <w:b/>
                <w:bCs/>
                <w:color w:val="000000" w:themeColor="text1"/>
                <w:sz w:val="26"/>
                <w:szCs w:val="26"/>
                <w:lang w:val="nl-NL"/>
              </w:rPr>
            </w:pPr>
          </w:p>
        </w:tc>
        <w:tc>
          <w:tcPr>
            <w:tcW w:w="1418" w:type="dxa"/>
            <w:vMerge/>
            <w:vAlign w:val="center"/>
          </w:tcPr>
          <w:p w:rsidR="009F578D" w:rsidRPr="00F342B1" w:rsidRDefault="009F578D" w:rsidP="00731538">
            <w:pPr>
              <w:ind w:left="-225"/>
              <w:rPr>
                <w:color w:val="000000" w:themeColor="text1"/>
                <w:sz w:val="26"/>
                <w:szCs w:val="26"/>
                <w:lang w:val="nl-NL"/>
              </w:rPr>
            </w:pPr>
          </w:p>
        </w:tc>
        <w:tc>
          <w:tcPr>
            <w:tcW w:w="3402" w:type="dxa"/>
            <w:vAlign w:val="center"/>
          </w:tcPr>
          <w:p w:rsidR="009F578D" w:rsidRPr="00F342B1" w:rsidRDefault="009F578D" w:rsidP="00731538">
            <w:pPr>
              <w:rPr>
                <w:color w:val="000000" w:themeColor="text1"/>
                <w:sz w:val="26"/>
                <w:szCs w:val="26"/>
                <w:lang w:val="nl-NL"/>
              </w:rPr>
            </w:pPr>
            <w:r w:rsidRPr="00F342B1">
              <w:rPr>
                <w:color w:val="000000" w:themeColor="text1"/>
                <w:sz w:val="26"/>
                <w:szCs w:val="26"/>
                <w:lang w:val="nl-NL"/>
              </w:rPr>
              <w:t>Hàng hóa cung cấp phải mới 100%, sản xuất từ</w:t>
            </w:r>
            <w:r w:rsidRPr="00F342B1">
              <w:rPr>
                <w:color w:val="000000" w:themeColor="text1"/>
                <w:sz w:val="26"/>
                <w:szCs w:val="26"/>
                <w:lang w:val="vi-VN"/>
              </w:rPr>
              <w:t xml:space="preserve"> </w:t>
            </w:r>
            <w:r w:rsidRPr="00F342B1">
              <w:rPr>
                <w:color w:val="000000" w:themeColor="text1"/>
                <w:sz w:val="26"/>
                <w:szCs w:val="26"/>
                <w:lang w:val="nl-NL"/>
              </w:rPr>
              <w:t>năm 2025 trở đi.</w:t>
            </w:r>
          </w:p>
        </w:tc>
        <w:tc>
          <w:tcPr>
            <w:tcW w:w="3685" w:type="dxa"/>
            <w:vAlign w:val="center"/>
          </w:tcPr>
          <w:p w:rsidR="009F578D" w:rsidRPr="00F342B1" w:rsidRDefault="009F578D" w:rsidP="00731538">
            <w:pPr>
              <w:rPr>
                <w:color w:val="000000" w:themeColor="text1"/>
                <w:sz w:val="26"/>
                <w:szCs w:val="26"/>
                <w:lang w:val="nl-NL"/>
              </w:rPr>
            </w:pPr>
            <w:r w:rsidRPr="00F342B1">
              <w:rPr>
                <w:color w:val="000000" w:themeColor="text1"/>
                <w:sz w:val="26"/>
                <w:szCs w:val="26"/>
                <w:lang w:val="nl-NL"/>
              </w:rPr>
              <w:t>Hàng hóa cung cấp đã qua sử dụng hoặc sản xuất từ năm 2024 trở về trước.</w:t>
            </w:r>
          </w:p>
        </w:tc>
        <w:tc>
          <w:tcPr>
            <w:tcW w:w="851" w:type="dxa"/>
            <w:vMerge/>
            <w:noWrap/>
            <w:vAlign w:val="center"/>
          </w:tcPr>
          <w:p w:rsidR="009F578D" w:rsidRPr="00F342B1" w:rsidRDefault="009F578D" w:rsidP="00731538">
            <w:pPr>
              <w:ind w:left="-225"/>
              <w:rPr>
                <w:color w:val="000000" w:themeColor="text1"/>
                <w:sz w:val="26"/>
                <w:szCs w:val="26"/>
                <w:lang w:val="nl-NL"/>
              </w:rPr>
            </w:pPr>
          </w:p>
        </w:tc>
      </w:tr>
      <w:tr w:rsidR="009F578D" w:rsidRPr="00F342B1" w:rsidTr="00731538">
        <w:trPr>
          <w:trHeight w:val="1686"/>
        </w:trPr>
        <w:tc>
          <w:tcPr>
            <w:tcW w:w="567" w:type="dxa"/>
            <w:vMerge/>
            <w:vAlign w:val="center"/>
          </w:tcPr>
          <w:p w:rsidR="009F578D" w:rsidRPr="00F342B1" w:rsidRDefault="009F578D" w:rsidP="00731538">
            <w:pPr>
              <w:ind w:left="-225"/>
              <w:jc w:val="center"/>
              <w:rPr>
                <w:b/>
                <w:bCs/>
                <w:color w:val="000000" w:themeColor="text1"/>
                <w:sz w:val="26"/>
                <w:szCs w:val="26"/>
                <w:lang w:val="nl-NL"/>
              </w:rPr>
            </w:pPr>
          </w:p>
        </w:tc>
        <w:tc>
          <w:tcPr>
            <w:tcW w:w="1418" w:type="dxa"/>
            <w:vMerge/>
            <w:vAlign w:val="center"/>
          </w:tcPr>
          <w:p w:rsidR="009F578D" w:rsidRPr="00F342B1" w:rsidRDefault="009F578D" w:rsidP="00731538">
            <w:pPr>
              <w:ind w:left="-225"/>
              <w:rPr>
                <w:color w:val="000000" w:themeColor="text1"/>
                <w:sz w:val="26"/>
                <w:szCs w:val="26"/>
                <w:lang w:val="nl-NL"/>
              </w:rPr>
            </w:pPr>
          </w:p>
        </w:tc>
        <w:tc>
          <w:tcPr>
            <w:tcW w:w="3402" w:type="dxa"/>
            <w:vAlign w:val="center"/>
          </w:tcPr>
          <w:p w:rsidR="009F578D" w:rsidRPr="00F342B1" w:rsidRDefault="009F578D" w:rsidP="00731538">
            <w:pPr>
              <w:rPr>
                <w:color w:val="000000" w:themeColor="text1"/>
                <w:sz w:val="26"/>
                <w:szCs w:val="26"/>
                <w:lang w:val="nl-NL"/>
              </w:rPr>
            </w:pPr>
            <w:r w:rsidRPr="00F342B1">
              <w:rPr>
                <w:color w:val="000000" w:themeColor="text1"/>
                <w:sz w:val="26"/>
                <w:szCs w:val="26"/>
                <w:lang w:val="nl-NL"/>
              </w:rPr>
              <w:t>Đối với Thiết bị</w:t>
            </w:r>
            <w:r w:rsidRPr="00F342B1">
              <w:rPr>
                <w:color w:val="000000" w:themeColor="text1"/>
                <w:sz w:val="26"/>
                <w:szCs w:val="26"/>
                <w:lang w:val="vi-VN"/>
              </w:rPr>
              <w:t xml:space="preserve"> lưu trữ dữ liệu, thiết bị chuyển mạch dữ liệu</w:t>
            </w:r>
            <w:r w:rsidRPr="00F342B1">
              <w:rPr>
                <w:color w:val="000000" w:themeColor="text1"/>
                <w:sz w:val="26"/>
                <w:szCs w:val="26"/>
                <w:lang w:val="nl-NL"/>
              </w:rPr>
              <w:t>: hàng hóa nhập khẩu phải có Cam kết cung cấp Giấy chứng nhận xuất xứ (C/O), Giấy chứng nhận chất lượng (C/Q) và các tài liệu có liên quan khác (nếu có) của thiết bị.</w:t>
            </w:r>
          </w:p>
        </w:tc>
        <w:tc>
          <w:tcPr>
            <w:tcW w:w="3685" w:type="dxa"/>
            <w:vAlign w:val="center"/>
          </w:tcPr>
          <w:p w:rsidR="009F578D" w:rsidRPr="00F342B1" w:rsidRDefault="009F578D" w:rsidP="00731538">
            <w:pPr>
              <w:rPr>
                <w:color w:val="000000" w:themeColor="text1"/>
                <w:sz w:val="26"/>
                <w:szCs w:val="26"/>
                <w:lang w:val="nl-NL"/>
              </w:rPr>
            </w:pPr>
            <w:r w:rsidRPr="00F342B1">
              <w:rPr>
                <w:color w:val="000000" w:themeColor="text1"/>
                <w:sz w:val="26"/>
                <w:szCs w:val="26"/>
                <w:lang w:val="nl-NL"/>
              </w:rPr>
              <w:t>Đối</w:t>
            </w:r>
            <w:r w:rsidRPr="00F342B1">
              <w:rPr>
                <w:color w:val="000000" w:themeColor="text1"/>
                <w:sz w:val="26"/>
                <w:szCs w:val="26"/>
                <w:lang w:val="vi-VN"/>
              </w:rPr>
              <w:t xml:space="preserve"> với t</w:t>
            </w:r>
            <w:r w:rsidRPr="00F342B1">
              <w:rPr>
                <w:color w:val="000000" w:themeColor="text1"/>
                <w:sz w:val="26"/>
                <w:szCs w:val="26"/>
                <w:lang w:val="nl-NL"/>
              </w:rPr>
              <w:t>hiết bị</w:t>
            </w:r>
            <w:r w:rsidRPr="00F342B1">
              <w:rPr>
                <w:color w:val="000000" w:themeColor="text1"/>
                <w:sz w:val="26"/>
                <w:szCs w:val="26"/>
                <w:lang w:val="vi-VN"/>
              </w:rPr>
              <w:t xml:space="preserve"> lưu trữ dữ liệu, thiết bị chuyển mạch dữ liệu</w:t>
            </w:r>
            <w:r w:rsidRPr="00F342B1">
              <w:rPr>
                <w:color w:val="000000" w:themeColor="text1"/>
                <w:sz w:val="26"/>
                <w:szCs w:val="26"/>
                <w:lang w:val="nl-NL"/>
              </w:rPr>
              <w:t xml:space="preserve">: hàng hóa nhập khẩu nhưng không Cam kết cung cấp Giấy chứng nhận xuất xứ (C/O), Giấy chứng nhận chất lượng (C/Q) và các tài liệu có liên quan khác (nếu có) của thiết bị </w:t>
            </w:r>
          </w:p>
        </w:tc>
        <w:tc>
          <w:tcPr>
            <w:tcW w:w="851" w:type="dxa"/>
            <w:vMerge/>
            <w:noWrap/>
            <w:vAlign w:val="center"/>
          </w:tcPr>
          <w:p w:rsidR="009F578D" w:rsidRPr="00F342B1" w:rsidRDefault="009F578D" w:rsidP="00731538">
            <w:pPr>
              <w:ind w:left="-225"/>
              <w:rPr>
                <w:color w:val="000000" w:themeColor="text1"/>
                <w:sz w:val="26"/>
                <w:szCs w:val="26"/>
                <w:lang w:val="nl-NL"/>
              </w:rPr>
            </w:pPr>
          </w:p>
        </w:tc>
      </w:tr>
      <w:tr w:rsidR="009F578D" w:rsidRPr="00F342B1" w:rsidTr="00731538">
        <w:trPr>
          <w:trHeight w:val="1271"/>
        </w:trPr>
        <w:tc>
          <w:tcPr>
            <w:tcW w:w="567" w:type="dxa"/>
            <w:vMerge/>
            <w:vAlign w:val="center"/>
          </w:tcPr>
          <w:p w:rsidR="009F578D" w:rsidRPr="00F342B1" w:rsidRDefault="009F578D" w:rsidP="00731538">
            <w:pPr>
              <w:ind w:left="-225"/>
              <w:jc w:val="center"/>
              <w:rPr>
                <w:b/>
                <w:bCs/>
                <w:color w:val="000000" w:themeColor="text1"/>
                <w:sz w:val="26"/>
                <w:szCs w:val="26"/>
                <w:lang w:val="nl-NL"/>
              </w:rPr>
            </w:pPr>
          </w:p>
        </w:tc>
        <w:tc>
          <w:tcPr>
            <w:tcW w:w="1418" w:type="dxa"/>
            <w:vMerge/>
            <w:vAlign w:val="center"/>
          </w:tcPr>
          <w:p w:rsidR="009F578D" w:rsidRPr="00F342B1" w:rsidRDefault="009F578D" w:rsidP="00731538">
            <w:pPr>
              <w:ind w:left="-225"/>
              <w:rPr>
                <w:color w:val="000000" w:themeColor="text1"/>
                <w:sz w:val="26"/>
                <w:szCs w:val="26"/>
                <w:lang w:val="nl-NL"/>
              </w:rPr>
            </w:pPr>
          </w:p>
        </w:tc>
        <w:tc>
          <w:tcPr>
            <w:tcW w:w="3402" w:type="dxa"/>
            <w:vAlign w:val="center"/>
          </w:tcPr>
          <w:p w:rsidR="009F578D" w:rsidRPr="00F342B1" w:rsidRDefault="009F578D" w:rsidP="00731538">
            <w:pPr>
              <w:rPr>
                <w:color w:val="000000" w:themeColor="text1"/>
                <w:sz w:val="26"/>
                <w:szCs w:val="26"/>
                <w:lang w:val="nl-NL"/>
              </w:rPr>
            </w:pPr>
            <w:r w:rsidRPr="00F342B1">
              <w:rPr>
                <w:color w:val="000000" w:themeColor="text1"/>
                <w:sz w:val="26"/>
                <w:szCs w:val="26"/>
                <w:lang w:val="nl-NL"/>
              </w:rPr>
              <w:t xml:space="preserve"> Đối với Thiết bị</w:t>
            </w:r>
            <w:r w:rsidRPr="00F342B1">
              <w:rPr>
                <w:color w:val="000000" w:themeColor="text1"/>
                <w:sz w:val="26"/>
                <w:szCs w:val="26"/>
                <w:lang w:val="vi-VN"/>
              </w:rPr>
              <w:t xml:space="preserve"> lưu trữ dữ liệu, thiết bị chuyển mạch dữ liệu</w:t>
            </w:r>
            <w:r w:rsidRPr="00F342B1">
              <w:rPr>
                <w:color w:val="000000" w:themeColor="text1"/>
                <w:sz w:val="26"/>
                <w:szCs w:val="26"/>
                <w:lang w:val="nl-NL"/>
              </w:rPr>
              <w:t>:  hàng hóa sản xuất trong nước phải có Cam kết cung cấp giấy chứng nhận chất lượng/xuất xưởng và các tài liệu khác liên quan (nếu có)...</w:t>
            </w:r>
          </w:p>
        </w:tc>
        <w:tc>
          <w:tcPr>
            <w:tcW w:w="3685" w:type="dxa"/>
            <w:vAlign w:val="center"/>
          </w:tcPr>
          <w:p w:rsidR="009F578D" w:rsidRPr="00F342B1" w:rsidRDefault="009F578D" w:rsidP="00731538">
            <w:pPr>
              <w:rPr>
                <w:color w:val="000000" w:themeColor="text1"/>
                <w:sz w:val="26"/>
                <w:szCs w:val="26"/>
              </w:rPr>
            </w:pPr>
            <w:r w:rsidRPr="00F342B1">
              <w:rPr>
                <w:color w:val="000000" w:themeColor="text1"/>
                <w:sz w:val="26"/>
                <w:szCs w:val="26"/>
                <w:lang w:val="nl-NL"/>
              </w:rPr>
              <w:t xml:space="preserve"> Đối với Thiết bị</w:t>
            </w:r>
            <w:r w:rsidRPr="00F342B1">
              <w:rPr>
                <w:color w:val="000000" w:themeColor="text1"/>
                <w:sz w:val="26"/>
                <w:szCs w:val="26"/>
                <w:lang w:val="vi-VN"/>
              </w:rPr>
              <w:t xml:space="preserve"> lưu trữ dữ liệu, thiết bị chuyển mạch dữ liệu</w:t>
            </w:r>
            <w:r w:rsidRPr="00F342B1">
              <w:rPr>
                <w:color w:val="000000" w:themeColor="text1"/>
                <w:sz w:val="26"/>
                <w:szCs w:val="26"/>
                <w:lang w:val="nl-NL"/>
              </w:rPr>
              <w:t xml:space="preserve">: hàng hóa sản xuất trong </w:t>
            </w:r>
            <w:r w:rsidRPr="00F342B1">
              <w:rPr>
                <w:color w:val="000000" w:themeColor="text1"/>
                <w:sz w:val="26"/>
                <w:szCs w:val="26"/>
                <w:lang w:val="vi-VN"/>
              </w:rPr>
              <w:t>nước</w:t>
            </w:r>
            <w:r w:rsidRPr="00F342B1">
              <w:rPr>
                <w:color w:val="000000" w:themeColor="text1"/>
                <w:sz w:val="26"/>
                <w:szCs w:val="26"/>
                <w:lang w:val="en-US"/>
              </w:rPr>
              <w:t xml:space="preserve"> nhưng k</w:t>
            </w:r>
            <w:r w:rsidRPr="00F342B1">
              <w:rPr>
                <w:color w:val="000000" w:themeColor="text1"/>
                <w:sz w:val="26"/>
                <w:szCs w:val="26"/>
                <w:lang w:val="vi-VN"/>
              </w:rPr>
              <w:t>hông</w:t>
            </w:r>
            <w:r w:rsidRPr="00F342B1">
              <w:rPr>
                <w:color w:val="000000" w:themeColor="text1"/>
                <w:sz w:val="26"/>
                <w:szCs w:val="26"/>
                <w:lang w:val="nl-NL"/>
              </w:rPr>
              <w:t xml:space="preserve"> Cam kết cung cấp giấy chứng nhận chất lượng/xuất xưởng và các tài liệu khác liên quan (nếu có)...</w:t>
            </w:r>
          </w:p>
        </w:tc>
        <w:tc>
          <w:tcPr>
            <w:tcW w:w="851" w:type="dxa"/>
            <w:vMerge/>
            <w:noWrap/>
            <w:vAlign w:val="center"/>
          </w:tcPr>
          <w:p w:rsidR="009F578D" w:rsidRPr="00F342B1" w:rsidRDefault="009F578D" w:rsidP="00731538">
            <w:pPr>
              <w:ind w:left="-225"/>
              <w:rPr>
                <w:color w:val="000000" w:themeColor="text1"/>
                <w:sz w:val="26"/>
                <w:szCs w:val="26"/>
                <w:lang w:val="nl-NL"/>
              </w:rPr>
            </w:pPr>
          </w:p>
        </w:tc>
      </w:tr>
      <w:tr w:rsidR="009F578D" w:rsidRPr="00F342B1" w:rsidTr="00731538">
        <w:trPr>
          <w:trHeight w:val="627"/>
        </w:trPr>
        <w:tc>
          <w:tcPr>
            <w:tcW w:w="567" w:type="dxa"/>
            <w:vMerge/>
            <w:vAlign w:val="center"/>
          </w:tcPr>
          <w:p w:rsidR="009F578D" w:rsidRPr="00F342B1" w:rsidRDefault="009F578D" w:rsidP="00731538">
            <w:pPr>
              <w:ind w:left="-225"/>
              <w:jc w:val="center"/>
              <w:rPr>
                <w:b/>
                <w:bCs/>
                <w:color w:val="000000" w:themeColor="text1"/>
                <w:sz w:val="26"/>
                <w:szCs w:val="26"/>
                <w:lang w:val="nl-NL"/>
              </w:rPr>
            </w:pPr>
          </w:p>
        </w:tc>
        <w:tc>
          <w:tcPr>
            <w:tcW w:w="1418" w:type="dxa"/>
            <w:vMerge/>
            <w:vAlign w:val="center"/>
          </w:tcPr>
          <w:p w:rsidR="009F578D" w:rsidRPr="00F342B1" w:rsidRDefault="009F578D" w:rsidP="00731538">
            <w:pPr>
              <w:ind w:left="-225"/>
              <w:rPr>
                <w:color w:val="000000" w:themeColor="text1"/>
                <w:sz w:val="26"/>
                <w:szCs w:val="26"/>
                <w:lang w:val="nl-NL"/>
              </w:rPr>
            </w:pPr>
          </w:p>
        </w:tc>
        <w:tc>
          <w:tcPr>
            <w:tcW w:w="3402" w:type="dxa"/>
            <w:vAlign w:val="center"/>
          </w:tcPr>
          <w:p w:rsidR="009F578D" w:rsidRPr="00F342B1" w:rsidRDefault="009F578D" w:rsidP="00731538">
            <w:pPr>
              <w:ind w:left="-23"/>
              <w:rPr>
                <w:color w:val="000000" w:themeColor="text1"/>
                <w:sz w:val="26"/>
                <w:szCs w:val="26"/>
                <w:lang w:val="nl-NL"/>
              </w:rPr>
            </w:pPr>
            <w:r w:rsidRPr="00F342B1">
              <w:rPr>
                <w:color w:val="000000" w:themeColor="text1"/>
                <w:sz w:val="26"/>
                <w:szCs w:val="26"/>
                <w:lang w:val="nl-NL"/>
              </w:rPr>
              <w:t>- Nêu xuất xứ của thiết bị</w:t>
            </w:r>
          </w:p>
        </w:tc>
        <w:tc>
          <w:tcPr>
            <w:tcW w:w="3685" w:type="dxa"/>
            <w:vAlign w:val="center"/>
          </w:tcPr>
          <w:p w:rsidR="009F578D" w:rsidRPr="00F342B1" w:rsidRDefault="009F578D" w:rsidP="00731538">
            <w:pPr>
              <w:rPr>
                <w:color w:val="000000" w:themeColor="text1"/>
                <w:sz w:val="26"/>
                <w:szCs w:val="26"/>
                <w:lang w:val="nl-NL"/>
              </w:rPr>
            </w:pPr>
            <w:r w:rsidRPr="00F342B1">
              <w:rPr>
                <w:color w:val="000000" w:themeColor="text1"/>
                <w:sz w:val="26"/>
                <w:szCs w:val="26"/>
                <w:lang w:val="nl-NL"/>
              </w:rPr>
              <w:t>- Không nêu xuất xứ của thiết bị</w:t>
            </w:r>
          </w:p>
        </w:tc>
        <w:tc>
          <w:tcPr>
            <w:tcW w:w="851" w:type="dxa"/>
            <w:vMerge/>
            <w:noWrap/>
            <w:vAlign w:val="center"/>
          </w:tcPr>
          <w:p w:rsidR="009F578D" w:rsidRPr="00F342B1" w:rsidRDefault="009F578D" w:rsidP="00731538">
            <w:pPr>
              <w:ind w:left="-225"/>
              <w:rPr>
                <w:color w:val="000000" w:themeColor="text1"/>
                <w:sz w:val="26"/>
                <w:szCs w:val="26"/>
                <w:lang w:val="nl-NL"/>
              </w:rPr>
            </w:pPr>
          </w:p>
        </w:tc>
      </w:tr>
      <w:tr w:rsidR="009F578D" w:rsidRPr="00F342B1" w:rsidTr="00731538">
        <w:trPr>
          <w:trHeight w:val="660"/>
        </w:trPr>
        <w:tc>
          <w:tcPr>
            <w:tcW w:w="567" w:type="dxa"/>
            <w:vAlign w:val="center"/>
          </w:tcPr>
          <w:p w:rsidR="009F578D" w:rsidRPr="00F342B1" w:rsidRDefault="009F578D" w:rsidP="00731538">
            <w:pPr>
              <w:ind w:left="-225"/>
              <w:jc w:val="center"/>
              <w:rPr>
                <w:b/>
                <w:bCs/>
                <w:color w:val="000000" w:themeColor="text1"/>
                <w:sz w:val="26"/>
                <w:szCs w:val="26"/>
              </w:rPr>
            </w:pPr>
            <w:r w:rsidRPr="00F342B1">
              <w:rPr>
                <w:b/>
                <w:bCs/>
                <w:color w:val="000000" w:themeColor="text1"/>
                <w:sz w:val="26"/>
                <w:szCs w:val="26"/>
              </w:rPr>
              <w:t>III</w:t>
            </w:r>
          </w:p>
        </w:tc>
        <w:tc>
          <w:tcPr>
            <w:tcW w:w="8505" w:type="dxa"/>
            <w:gridSpan w:val="3"/>
            <w:vAlign w:val="center"/>
          </w:tcPr>
          <w:p w:rsidR="009F578D" w:rsidRPr="00F342B1" w:rsidRDefault="009F578D" w:rsidP="00731538">
            <w:pPr>
              <w:rPr>
                <w:b/>
                <w:bCs/>
                <w:color w:val="000000" w:themeColor="text1"/>
                <w:sz w:val="26"/>
                <w:szCs w:val="26"/>
              </w:rPr>
            </w:pPr>
            <w:r w:rsidRPr="00F342B1">
              <w:rPr>
                <w:b/>
                <w:color w:val="000000" w:themeColor="text1"/>
                <w:sz w:val="26"/>
                <w:szCs w:val="26"/>
              </w:rPr>
              <w:t>Phương án triển khai, tổ chức huấn luyện đào tạo, cung cấp tài liệu chuyển giao</w:t>
            </w:r>
          </w:p>
        </w:tc>
        <w:tc>
          <w:tcPr>
            <w:tcW w:w="851" w:type="dxa"/>
            <w:noWrap/>
            <w:vAlign w:val="center"/>
          </w:tcPr>
          <w:p w:rsidR="009F578D" w:rsidRPr="00F342B1" w:rsidRDefault="009F578D" w:rsidP="00731538">
            <w:pPr>
              <w:ind w:left="-225"/>
              <w:rPr>
                <w:color w:val="000000" w:themeColor="text1"/>
                <w:sz w:val="26"/>
                <w:szCs w:val="26"/>
              </w:rPr>
            </w:pPr>
            <w:r w:rsidRPr="00F342B1">
              <w:rPr>
                <w:color w:val="000000" w:themeColor="text1"/>
                <w:sz w:val="26"/>
                <w:szCs w:val="26"/>
              </w:rPr>
              <w:t> </w:t>
            </w:r>
          </w:p>
        </w:tc>
      </w:tr>
      <w:tr w:rsidR="009F578D" w:rsidRPr="00F342B1" w:rsidTr="00731538">
        <w:trPr>
          <w:trHeight w:val="971"/>
        </w:trPr>
        <w:tc>
          <w:tcPr>
            <w:tcW w:w="567" w:type="dxa"/>
            <w:vAlign w:val="center"/>
          </w:tcPr>
          <w:p w:rsidR="009F578D" w:rsidRPr="00F342B1" w:rsidRDefault="009F578D" w:rsidP="00731538">
            <w:pPr>
              <w:ind w:left="-225"/>
              <w:jc w:val="center"/>
              <w:rPr>
                <w:b/>
                <w:bCs/>
                <w:i/>
                <w:iCs/>
                <w:color w:val="000000" w:themeColor="text1"/>
                <w:sz w:val="26"/>
                <w:szCs w:val="26"/>
              </w:rPr>
            </w:pPr>
            <w:r w:rsidRPr="00F342B1">
              <w:rPr>
                <w:b/>
                <w:bCs/>
                <w:i/>
                <w:iCs/>
                <w:color w:val="000000" w:themeColor="text1"/>
                <w:sz w:val="26"/>
                <w:szCs w:val="26"/>
              </w:rPr>
              <w:t> </w:t>
            </w:r>
          </w:p>
        </w:tc>
        <w:tc>
          <w:tcPr>
            <w:tcW w:w="1418" w:type="dxa"/>
            <w:vAlign w:val="center"/>
          </w:tcPr>
          <w:p w:rsidR="009F578D" w:rsidRPr="00F342B1" w:rsidRDefault="009F578D" w:rsidP="00731538">
            <w:pPr>
              <w:ind w:left="-225"/>
              <w:rPr>
                <w:b/>
                <w:bCs/>
                <w:i/>
                <w:iCs/>
                <w:color w:val="000000" w:themeColor="text1"/>
                <w:sz w:val="26"/>
                <w:szCs w:val="26"/>
              </w:rPr>
            </w:pPr>
          </w:p>
        </w:tc>
        <w:tc>
          <w:tcPr>
            <w:tcW w:w="3402" w:type="dxa"/>
            <w:vAlign w:val="center"/>
          </w:tcPr>
          <w:p w:rsidR="009F578D" w:rsidRPr="00F342B1" w:rsidRDefault="009F578D" w:rsidP="00731538">
            <w:pPr>
              <w:ind w:left="-23"/>
              <w:rPr>
                <w:b/>
                <w:bCs/>
                <w:iCs/>
                <w:color w:val="000000" w:themeColor="text1"/>
                <w:sz w:val="26"/>
                <w:szCs w:val="26"/>
              </w:rPr>
            </w:pPr>
            <w:r w:rsidRPr="00F342B1">
              <w:rPr>
                <w:color w:val="000000" w:themeColor="text1"/>
                <w:sz w:val="26"/>
                <w:szCs w:val="26"/>
              </w:rPr>
              <w:t>Có phương án triển khai, lắp đặt, cài</w:t>
            </w:r>
            <w:r w:rsidRPr="00F342B1">
              <w:rPr>
                <w:color w:val="000000" w:themeColor="text1"/>
                <w:sz w:val="26"/>
                <w:szCs w:val="26"/>
                <w:lang w:val="vi-VN"/>
              </w:rPr>
              <w:t xml:space="preserve"> đặt, cấu hình, </w:t>
            </w:r>
            <w:r w:rsidRPr="00F342B1">
              <w:rPr>
                <w:color w:val="000000" w:themeColor="text1"/>
                <w:sz w:val="26"/>
                <w:szCs w:val="26"/>
              </w:rPr>
              <w:t>tích hợp, kiểm thử, huấn luyện đào tạo, cung cấp tài liệu chuyển giao đáp ứng yêu cầu nêu tại mục 1.3 chương V của E-HSMT.</w:t>
            </w:r>
          </w:p>
        </w:tc>
        <w:tc>
          <w:tcPr>
            <w:tcW w:w="3685" w:type="dxa"/>
            <w:vAlign w:val="center"/>
          </w:tcPr>
          <w:p w:rsidR="009F578D" w:rsidRPr="00F342B1" w:rsidRDefault="009F578D" w:rsidP="00731538">
            <w:pPr>
              <w:spacing w:before="20" w:after="20"/>
              <w:ind w:left="-7"/>
              <w:rPr>
                <w:color w:val="000000" w:themeColor="text1"/>
                <w:sz w:val="26"/>
                <w:szCs w:val="26"/>
              </w:rPr>
            </w:pPr>
            <w:r w:rsidRPr="00F342B1">
              <w:rPr>
                <w:color w:val="000000" w:themeColor="text1"/>
                <w:sz w:val="26"/>
                <w:szCs w:val="26"/>
              </w:rPr>
              <w:t>Không có phương án triển khai, lắp đặt, cài</w:t>
            </w:r>
            <w:r w:rsidRPr="00F342B1">
              <w:rPr>
                <w:color w:val="000000" w:themeColor="text1"/>
                <w:sz w:val="26"/>
                <w:szCs w:val="26"/>
                <w:lang w:val="vi-VN"/>
              </w:rPr>
              <w:t xml:space="preserve"> đặt, cấu hình, </w:t>
            </w:r>
            <w:r w:rsidRPr="00F342B1">
              <w:rPr>
                <w:color w:val="000000" w:themeColor="text1"/>
                <w:sz w:val="26"/>
                <w:szCs w:val="26"/>
              </w:rPr>
              <w:t>tích hợp, kiểm thử, cung cấp tài liệu chuyển giao hoặc có nhưng không đáp ứng yêu cầu nêu tại mục 1.3 chương V của E-HSMT</w:t>
            </w:r>
            <w:r w:rsidRPr="00F342B1">
              <w:rPr>
                <w:color w:val="000000" w:themeColor="text1"/>
                <w:sz w:val="26"/>
                <w:szCs w:val="26"/>
                <w:lang w:val="nl-NL"/>
              </w:rPr>
              <w:t>.</w:t>
            </w:r>
          </w:p>
        </w:tc>
        <w:tc>
          <w:tcPr>
            <w:tcW w:w="851" w:type="dxa"/>
            <w:noWrap/>
            <w:vAlign w:val="center"/>
          </w:tcPr>
          <w:p w:rsidR="009F578D" w:rsidRPr="00F342B1" w:rsidRDefault="009F578D" w:rsidP="00731538">
            <w:pPr>
              <w:ind w:left="-225"/>
              <w:rPr>
                <w:color w:val="000000" w:themeColor="text1"/>
                <w:sz w:val="26"/>
                <w:szCs w:val="26"/>
              </w:rPr>
            </w:pPr>
            <w:r w:rsidRPr="00F342B1">
              <w:rPr>
                <w:color w:val="000000" w:themeColor="text1"/>
                <w:sz w:val="26"/>
                <w:szCs w:val="26"/>
              </w:rPr>
              <w:t> </w:t>
            </w:r>
          </w:p>
        </w:tc>
      </w:tr>
      <w:tr w:rsidR="009F578D" w:rsidRPr="00F342B1" w:rsidTr="00731538">
        <w:trPr>
          <w:trHeight w:val="330"/>
        </w:trPr>
        <w:tc>
          <w:tcPr>
            <w:tcW w:w="567" w:type="dxa"/>
            <w:vAlign w:val="center"/>
          </w:tcPr>
          <w:p w:rsidR="009F578D" w:rsidRPr="00F342B1" w:rsidRDefault="009F578D" w:rsidP="00731538">
            <w:pPr>
              <w:ind w:left="-225"/>
              <w:jc w:val="center"/>
              <w:rPr>
                <w:b/>
                <w:bCs/>
                <w:color w:val="000000" w:themeColor="text1"/>
                <w:sz w:val="26"/>
                <w:szCs w:val="26"/>
              </w:rPr>
            </w:pPr>
            <w:r w:rsidRPr="00F342B1">
              <w:rPr>
                <w:b/>
                <w:bCs/>
                <w:color w:val="000000" w:themeColor="text1"/>
                <w:sz w:val="26"/>
                <w:szCs w:val="26"/>
              </w:rPr>
              <w:t>IV</w:t>
            </w:r>
          </w:p>
        </w:tc>
        <w:tc>
          <w:tcPr>
            <w:tcW w:w="8505" w:type="dxa"/>
            <w:gridSpan w:val="3"/>
            <w:vAlign w:val="center"/>
          </w:tcPr>
          <w:p w:rsidR="009F578D" w:rsidRPr="00F342B1" w:rsidRDefault="009F578D" w:rsidP="00731538">
            <w:pPr>
              <w:ind w:left="-6"/>
              <w:rPr>
                <w:b/>
                <w:bCs/>
                <w:color w:val="000000" w:themeColor="text1"/>
                <w:sz w:val="26"/>
                <w:szCs w:val="26"/>
                <w:lang w:val="en-US"/>
              </w:rPr>
            </w:pPr>
            <w:r w:rsidRPr="00F342B1">
              <w:rPr>
                <w:b/>
                <w:color w:val="000000" w:themeColor="text1"/>
                <w:sz w:val="26"/>
                <w:szCs w:val="26"/>
              </w:rPr>
              <w:t>Bảo hành</w:t>
            </w:r>
            <w:r w:rsidRPr="00F342B1">
              <w:rPr>
                <w:b/>
                <w:color w:val="000000" w:themeColor="text1"/>
                <w:sz w:val="26"/>
                <w:szCs w:val="26"/>
                <w:lang w:val="en-US"/>
              </w:rPr>
              <w:t xml:space="preserve"> và hỗ trợ kỹ thuật</w:t>
            </w:r>
          </w:p>
        </w:tc>
        <w:tc>
          <w:tcPr>
            <w:tcW w:w="851" w:type="dxa"/>
            <w:noWrap/>
            <w:vAlign w:val="center"/>
          </w:tcPr>
          <w:p w:rsidR="009F578D" w:rsidRPr="00F342B1" w:rsidRDefault="009F578D" w:rsidP="00731538">
            <w:pPr>
              <w:ind w:left="-225"/>
              <w:rPr>
                <w:color w:val="000000" w:themeColor="text1"/>
                <w:sz w:val="26"/>
                <w:szCs w:val="26"/>
              </w:rPr>
            </w:pPr>
          </w:p>
        </w:tc>
      </w:tr>
      <w:tr w:rsidR="009F578D" w:rsidRPr="00F342B1" w:rsidTr="00731538">
        <w:trPr>
          <w:trHeight w:val="330"/>
        </w:trPr>
        <w:tc>
          <w:tcPr>
            <w:tcW w:w="567" w:type="dxa"/>
            <w:vAlign w:val="center"/>
          </w:tcPr>
          <w:p w:rsidR="009F578D" w:rsidRPr="00F342B1" w:rsidRDefault="009F578D" w:rsidP="00731538">
            <w:pPr>
              <w:ind w:left="-225"/>
              <w:jc w:val="center"/>
              <w:rPr>
                <w:b/>
                <w:bCs/>
                <w:color w:val="000000" w:themeColor="text1"/>
                <w:sz w:val="26"/>
                <w:szCs w:val="26"/>
              </w:rPr>
            </w:pPr>
          </w:p>
        </w:tc>
        <w:tc>
          <w:tcPr>
            <w:tcW w:w="1418" w:type="dxa"/>
            <w:vAlign w:val="center"/>
          </w:tcPr>
          <w:p w:rsidR="009F578D" w:rsidRPr="00F342B1" w:rsidRDefault="009F578D" w:rsidP="00731538">
            <w:pPr>
              <w:ind w:left="-225"/>
              <w:rPr>
                <w:bCs/>
                <w:color w:val="000000" w:themeColor="text1"/>
                <w:sz w:val="26"/>
                <w:szCs w:val="26"/>
              </w:rPr>
            </w:pPr>
          </w:p>
        </w:tc>
        <w:tc>
          <w:tcPr>
            <w:tcW w:w="3402" w:type="dxa"/>
            <w:vAlign w:val="center"/>
          </w:tcPr>
          <w:p w:rsidR="009F578D" w:rsidRPr="00F342B1" w:rsidRDefault="009F578D" w:rsidP="00731538">
            <w:pPr>
              <w:ind w:left="-23"/>
              <w:rPr>
                <w:bCs/>
                <w:color w:val="000000" w:themeColor="text1"/>
                <w:sz w:val="26"/>
                <w:szCs w:val="26"/>
              </w:rPr>
            </w:pPr>
            <w:r w:rsidRPr="00F342B1">
              <w:rPr>
                <w:color w:val="000000" w:themeColor="text1"/>
                <w:sz w:val="26"/>
                <w:szCs w:val="26"/>
                <w:lang w:val="nl-NL"/>
              </w:rPr>
              <w:t>Thời gian bảo hành hàng hóa đáp ứng yêu cầu nêu tại mục 1.2 và mục 1.3.3 chương V của E-HSMT</w:t>
            </w:r>
          </w:p>
        </w:tc>
        <w:tc>
          <w:tcPr>
            <w:tcW w:w="3685" w:type="dxa"/>
            <w:vAlign w:val="center"/>
          </w:tcPr>
          <w:p w:rsidR="009F578D" w:rsidRPr="00F342B1" w:rsidRDefault="009F578D" w:rsidP="00731538">
            <w:pPr>
              <w:ind w:left="-7"/>
              <w:rPr>
                <w:bCs/>
                <w:color w:val="000000" w:themeColor="text1"/>
                <w:sz w:val="26"/>
                <w:szCs w:val="26"/>
              </w:rPr>
            </w:pPr>
            <w:r w:rsidRPr="00F342B1">
              <w:rPr>
                <w:color w:val="000000" w:themeColor="text1"/>
                <w:sz w:val="26"/>
                <w:szCs w:val="26"/>
                <w:lang w:val="nl-NL"/>
              </w:rPr>
              <w:t>Thời gian bảo hành hàng hóa không đáp ứng yêu cầu nêu tại mục 1.2 và mục 1.3.3 chương V của E-HSMT</w:t>
            </w:r>
          </w:p>
        </w:tc>
        <w:tc>
          <w:tcPr>
            <w:tcW w:w="851" w:type="dxa"/>
            <w:noWrap/>
            <w:vAlign w:val="center"/>
          </w:tcPr>
          <w:p w:rsidR="009F578D" w:rsidRPr="00F342B1" w:rsidRDefault="009F578D" w:rsidP="00731538">
            <w:pPr>
              <w:ind w:left="-225"/>
              <w:rPr>
                <w:color w:val="000000" w:themeColor="text1"/>
                <w:sz w:val="26"/>
                <w:szCs w:val="26"/>
              </w:rPr>
            </w:pPr>
          </w:p>
        </w:tc>
      </w:tr>
      <w:tr w:rsidR="009F578D" w:rsidRPr="00F342B1" w:rsidTr="00731538">
        <w:trPr>
          <w:trHeight w:val="330"/>
        </w:trPr>
        <w:tc>
          <w:tcPr>
            <w:tcW w:w="567" w:type="dxa"/>
            <w:vAlign w:val="center"/>
          </w:tcPr>
          <w:p w:rsidR="009F578D" w:rsidRPr="00F342B1" w:rsidRDefault="009F578D" w:rsidP="00731538">
            <w:pPr>
              <w:ind w:left="-225"/>
              <w:jc w:val="center"/>
              <w:rPr>
                <w:b/>
                <w:bCs/>
                <w:color w:val="000000" w:themeColor="text1"/>
                <w:sz w:val="26"/>
                <w:szCs w:val="26"/>
              </w:rPr>
            </w:pPr>
            <w:r w:rsidRPr="00F342B1">
              <w:rPr>
                <w:b/>
                <w:bCs/>
                <w:color w:val="000000" w:themeColor="text1"/>
                <w:sz w:val="26"/>
                <w:szCs w:val="26"/>
              </w:rPr>
              <w:lastRenderedPageBreak/>
              <w:t>V</w:t>
            </w:r>
          </w:p>
        </w:tc>
        <w:tc>
          <w:tcPr>
            <w:tcW w:w="8505" w:type="dxa"/>
            <w:gridSpan w:val="3"/>
            <w:vAlign w:val="center"/>
          </w:tcPr>
          <w:p w:rsidR="009F578D" w:rsidRPr="00F342B1" w:rsidRDefault="009F578D" w:rsidP="00731538">
            <w:pPr>
              <w:rPr>
                <w:b/>
                <w:bCs/>
                <w:color w:val="000000" w:themeColor="text1"/>
                <w:sz w:val="26"/>
                <w:szCs w:val="26"/>
              </w:rPr>
            </w:pPr>
            <w:r w:rsidRPr="00F342B1">
              <w:rPr>
                <w:b/>
                <w:color w:val="000000" w:themeColor="text1"/>
                <w:sz w:val="26"/>
                <w:szCs w:val="26"/>
                <w:lang w:val="nl-NL"/>
              </w:rPr>
              <w:t>Tiến độ  thực hiện</w:t>
            </w:r>
          </w:p>
        </w:tc>
        <w:tc>
          <w:tcPr>
            <w:tcW w:w="851" w:type="dxa"/>
            <w:noWrap/>
            <w:vAlign w:val="center"/>
          </w:tcPr>
          <w:p w:rsidR="009F578D" w:rsidRPr="00F342B1" w:rsidRDefault="009F578D" w:rsidP="00731538">
            <w:pPr>
              <w:ind w:left="-225"/>
              <w:rPr>
                <w:color w:val="000000" w:themeColor="text1"/>
                <w:sz w:val="26"/>
                <w:szCs w:val="26"/>
              </w:rPr>
            </w:pPr>
            <w:r w:rsidRPr="00F342B1">
              <w:rPr>
                <w:color w:val="000000" w:themeColor="text1"/>
                <w:sz w:val="26"/>
                <w:szCs w:val="26"/>
              </w:rPr>
              <w:t> </w:t>
            </w:r>
          </w:p>
        </w:tc>
      </w:tr>
      <w:tr w:rsidR="00F342B1" w:rsidRPr="00F342B1" w:rsidTr="00731538">
        <w:trPr>
          <w:trHeight w:val="449"/>
        </w:trPr>
        <w:tc>
          <w:tcPr>
            <w:tcW w:w="567" w:type="dxa"/>
            <w:vAlign w:val="center"/>
          </w:tcPr>
          <w:p w:rsidR="009F578D" w:rsidRPr="00F342B1" w:rsidRDefault="009F578D" w:rsidP="00731538">
            <w:pPr>
              <w:ind w:left="-225"/>
              <w:jc w:val="center"/>
              <w:rPr>
                <w:b/>
                <w:bCs/>
                <w:color w:val="000000" w:themeColor="text1"/>
                <w:sz w:val="26"/>
                <w:szCs w:val="26"/>
              </w:rPr>
            </w:pPr>
          </w:p>
        </w:tc>
        <w:tc>
          <w:tcPr>
            <w:tcW w:w="1418" w:type="dxa"/>
            <w:vAlign w:val="center"/>
          </w:tcPr>
          <w:p w:rsidR="009F578D" w:rsidRPr="00F342B1" w:rsidRDefault="009F578D" w:rsidP="00731538">
            <w:pPr>
              <w:spacing w:before="120"/>
              <w:ind w:right="43"/>
              <w:rPr>
                <w:color w:val="000000" w:themeColor="text1"/>
                <w:sz w:val="26"/>
                <w:szCs w:val="26"/>
                <w:lang w:val="nl-NL"/>
              </w:rPr>
            </w:pPr>
            <w:r w:rsidRPr="00F342B1">
              <w:rPr>
                <w:color w:val="000000" w:themeColor="text1"/>
                <w:sz w:val="26"/>
                <w:szCs w:val="26"/>
                <w:lang w:val="nl-NL"/>
              </w:rPr>
              <w:t>Tiến độ thực hiện</w:t>
            </w:r>
          </w:p>
        </w:tc>
        <w:tc>
          <w:tcPr>
            <w:tcW w:w="3402" w:type="dxa"/>
            <w:vAlign w:val="center"/>
          </w:tcPr>
          <w:p w:rsidR="009F578D" w:rsidRPr="00F342B1" w:rsidRDefault="009F578D" w:rsidP="00731538">
            <w:pPr>
              <w:ind w:left="-225"/>
              <w:jc w:val="center"/>
              <w:rPr>
                <w:color w:val="000000" w:themeColor="text1"/>
                <w:sz w:val="26"/>
                <w:szCs w:val="26"/>
                <w:lang w:val="nl-NL"/>
              </w:rPr>
            </w:pPr>
            <w:r w:rsidRPr="00F342B1">
              <w:rPr>
                <w:color w:val="000000" w:themeColor="text1"/>
                <w:sz w:val="26"/>
                <w:szCs w:val="26"/>
              </w:rPr>
              <w:t>Tối đa 120 ngày</w:t>
            </w:r>
          </w:p>
        </w:tc>
        <w:tc>
          <w:tcPr>
            <w:tcW w:w="3685" w:type="dxa"/>
            <w:vAlign w:val="center"/>
          </w:tcPr>
          <w:p w:rsidR="009F578D" w:rsidRPr="00F342B1" w:rsidRDefault="009F578D" w:rsidP="00731538">
            <w:pPr>
              <w:ind w:left="-225"/>
              <w:jc w:val="center"/>
              <w:rPr>
                <w:b/>
                <w:bCs/>
                <w:color w:val="000000" w:themeColor="text1"/>
                <w:sz w:val="26"/>
                <w:szCs w:val="26"/>
              </w:rPr>
            </w:pPr>
            <w:r w:rsidRPr="00F342B1">
              <w:rPr>
                <w:color w:val="000000" w:themeColor="text1"/>
                <w:sz w:val="26"/>
                <w:szCs w:val="26"/>
              </w:rPr>
              <w:t xml:space="preserve">Nhiều hơn </w:t>
            </w:r>
            <w:r w:rsidRPr="00F342B1">
              <w:rPr>
                <w:color w:val="000000" w:themeColor="text1"/>
                <w:sz w:val="26"/>
                <w:szCs w:val="26"/>
                <w:lang w:val="nl-NL"/>
              </w:rPr>
              <w:t>120 ngày</w:t>
            </w:r>
          </w:p>
        </w:tc>
        <w:tc>
          <w:tcPr>
            <w:tcW w:w="851" w:type="dxa"/>
            <w:noWrap/>
            <w:vAlign w:val="center"/>
          </w:tcPr>
          <w:p w:rsidR="009F578D" w:rsidRPr="00F342B1" w:rsidRDefault="009F578D" w:rsidP="00731538">
            <w:pPr>
              <w:ind w:left="-225"/>
              <w:rPr>
                <w:color w:val="000000" w:themeColor="text1"/>
                <w:sz w:val="26"/>
                <w:szCs w:val="26"/>
              </w:rPr>
            </w:pPr>
          </w:p>
          <w:p w:rsidR="009F578D" w:rsidRPr="00F342B1" w:rsidRDefault="009F578D" w:rsidP="00731538">
            <w:pPr>
              <w:ind w:left="-225"/>
              <w:rPr>
                <w:color w:val="000000" w:themeColor="text1"/>
                <w:sz w:val="26"/>
                <w:szCs w:val="26"/>
              </w:rPr>
            </w:pPr>
          </w:p>
        </w:tc>
      </w:tr>
    </w:tbl>
    <w:p w:rsidR="006608E5" w:rsidRPr="00F342B1" w:rsidRDefault="006608E5">
      <w:pPr>
        <w:rPr>
          <w:color w:val="000000" w:themeColor="text1"/>
        </w:rPr>
      </w:pPr>
    </w:p>
    <w:sectPr w:rsidR="006608E5" w:rsidRPr="00F342B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5D9" w:rsidRDefault="008475D9" w:rsidP="009F578D">
      <w:r>
        <w:separator/>
      </w:r>
    </w:p>
  </w:endnote>
  <w:endnote w:type="continuationSeparator" w:id="0">
    <w:p w:rsidR="008475D9" w:rsidRDefault="008475D9" w:rsidP="009F5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5D9" w:rsidRDefault="008475D9" w:rsidP="009F578D">
      <w:r>
        <w:separator/>
      </w:r>
    </w:p>
  </w:footnote>
  <w:footnote w:type="continuationSeparator" w:id="0">
    <w:p w:rsidR="008475D9" w:rsidRDefault="008475D9" w:rsidP="009F578D">
      <w:r>
        <w:continuationSeparator/>
      </w:r>
    </w:p>
  </w:footnote>
  <w:footnote w:id="1">
    <w:p w:rsidR="009F578D" w:rsidRDefault="009F578D" w:rsidP="009F578D">
      <w:pPr>
        <w:pBdr>
          <w:top w:val="nil"/>
          <w:left w:val="nil"/>
          <w:bottom w:val="nil"/>
          <w:right w:val="nil"/>
          <w:between w:val="nil"/>
        </w:pBdr>
        <w:tabs>
          <w:tab w:val="left" w:pos="360"/>
        </w:tabs>
        <w:spacing w:before="60" w:after="60"/>
        <w:ind w:right="49"/>
        <w:rPr>
          <w:color w:val="000000"/>
          <w:sz w:val="20"/>
          <w:szCs w:val="20"/>
        </w:rPr>
      </w:pPr>
      <w:r>
        <w:rPr>
          <w:rStyle w:val="FootnoteReference"/>
        </w:rPr>
        <w:footnoteRef/>
      </w:r>
      <w:r>
        <w:rPr>
          <w:color w:val="000000"/>
          <w:sz w:val="20"/>
          <w:szCs w:val="20"/>
        </w:rPr>
        <w:t xml:space="preserve"> Trường hợp áp dụng phương pháp này thì xoá bỏ khoản 3.1 Mục 3 Chương này.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78D"/>
    <w:rsid w:val="006608E5"/>
    <w:rsid w:val="008475D9"/>
    <w:rsid w:val="009F578D"/>
    <w:rsid w:val="00F34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94A0D9-F12A-4A1F-BB37-1A90995EA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78D"/>
    <w:pPr>
      <w:spacing w:after="0" w:line="240" w:lineRule="auto"/>
    </w:pPr>
    <w:rPr>
      <w:rFonts w:ascii="Times New Roman" w:eastAsia="Times New Roman" w:hAnsi="Times New Roman" w:cs="Times New Roman"/>
      <w:sz w:val="24"/>
      <w:szCs w:val="24"/>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callout"/>
    <w:uiPriority w:val="99"/>
    <w:rsid w:val="009F578D"/>
    <w:rPr>
      <w:vertAlign w:val="superscript"/>
    </w:rPr>
  </w:style>
  <w:style w:type="character" w:styleId="CommentReference">
    <w:name w:val="annotation reference"/>
    <w:uiPriority w:val="99"/>
    <w:rsid w:val="009F578D"/>
    <w:rPr>
      <w:sz w:val="16"/>
    </w:rPr>
  </w:style>
  <w:style w:type="paragraph" w:styleId="CommentText">
    <w:name w:val="annotation text"/>
    <w:aliases w:val="Char1"/>
    <w:basedOn w:val="Normal"/>
    <w:link w:val="CommentTextChar"/>
    <w:uiPriority w:val="99"/>
    <w:rsid w:val="009F578D"/>
    <w:rPr>
      <w:sz w:val="20"/>
    </w:rPr>
  </w:style>
  <w:style w:type="character" w:customStyle="1" w:styleId="CommentTextChar">
    <w:name w:val="Comment Text Char"/>
    <w:aliases w:val="Char1 Char"/>
    <w:basedOn w:val="DefaultParagraphFont"/>
    <w:link w:val="CommentText"/>
    <w:uiPriority w:val="99"/>
    <w:rsid w:val="009F578D"/>
    <w:rPr>
      <w:rFonts w:ascii="Times New Roman" w:eastAsia="Times New Roman" w:hAnsi="Times New Roman" w:cs="Times New Roman"/>
      <w:sz w:val="20"/>
      <w:szCs w:val="24"/>
      <w:lang w:val="en"/>
    </w:rPr>
  </w:style>
  <w:style w:type="paragraph" w:styleId="BalloonText">
    <w:name w:val="Balloon Text"/>
    <w:basedOn w:val="Normal"/>
    <w:link w:val="BalloonTextChar"/>
    <w:uiPriority w:val="99"/>
    <w:semiHidden/>
    <w:unhideWhenUsed/>
    <w:rsid w:val="009F57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578D"/>
    <w:rPr>
      <w:rFonts w:ascii="Segoe UI" w:eastAsia="Times New Roman" w:hAnsi="Segoe UI" w:cs="Segoe UI"/>
      <w:sz w:val="18"/>
      <w:szCs w:val="18"/>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592</Words>
  <Characters>3379</Characters>
  <Application>Microsoft Office Word</Application>
  <DocSecurity>0</DocSecurity>
  <Lines>28</Lines>
  <Paragraphs>7</Paragraphs>
  <ScaleCrop>false</ScaleCrop>
  <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Gia Bảo - KHĐT</dc:creator>
  <cp:keywords/>
  <dc:description/>
  <cp:lastModifiedBy>Nguyễn Gia Bảo - KHĐT</cp:lastModifiedBy>
  <cp:revision>2</cp:revision>
  <dcterms:created xsi:type="dcterms:W3CDTF">2025-10-28T03:04:00Z</dcterms:created>
  <dcterms:modified xsi:type="dcterms:W3CDTF">2025-10-28T03:04:00Z</dcterms:modified>
</cp:coreProperties>
</file>